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606" w:rsidRDefault="00090AAA" w:rsidP="00B22A3B">
      <w:pPr>
        <w:pStyle w:val="Heading2"/>
      </w:pPr>
      <w:r w:rsidRPr="00B22A3B">
        <w:t>Transdisciplinary qualities in practice doctorates</w:t>
      </w:r>
      <w:r w:rsidR="003963DE" w:rsidRPr="00B22A3B">
        <w:t xml:space="preserve"> </w:t>
      </w:r>
    </w:p>
    <w:p w:rsidR="0074333F" w:rsidRPr="0074333F" w:rsidRDefault="0074333F" w:rsidP="0074333F">
      <w:r>
        <w:t>Carol Costley, Nicola Pizzolato</w:t>
      </w:r>
      <w:bookmarkStart w:id="0" w:name="_GoBack"/>
      <w:bookmarkEnd w:id="0"/>
    </w:p>
    <w:p w:rsidR="00B22A3B" w:rsidRDefault="00B22A3B" w:rsidP="00BE73E5">
      <w:pPr>
        <w:pStyle w:val="Default"/>
        <w:spacing w:after="240" w:line="276" w:lineRule="auto"/>
        <w:ind w:right="-284"/>
        <w:rPr>
          <w:rFonts w:asciiTheme="minorHAnsi" w:hAnsiTheme="minorHAnsi" w:cs="Arial"/>
          <w:b/>
          <w:color w:val="auto"/>
          <w:sz w:val="22"/>
          <w:szCs w:val="22"/>
        </w:rPr>
      </w:pPr>
    </w:p>
    <w:p w:rsidR="008A4DB3" w:rsidRPr="00B22A3B" w:rsidRDefault="008A4DB3" w:rsidP="00BE73E5">
      <w:pPr>
        <w:pStyle w:val="Default"/>
        <w:spacing w:after="240" w:line="276" w:lineRule="auto"/>
        <w:ind w:right="-284"/>
        <w:rPr>
          <w:rFonts w:asciiTheme="minorHAnsi" w:hAnsiTheme="minorHAnsi" w:cs="Arial"/>
          <w:b/>
          <w:i/>
          <w:color w:val="auto"/>
          <w:sz w:val="22"/>
          <w:szCs w:val="22"/>
        </w:rPr>
      </w:pPr>
      <w:r w:rsidRPr="00B22A3B">
        <w:rPr>
          <w:rFonts w:asciiTheme="minorHAnsi" w:hAnsiTheme="minorHAnsi" w:cs="Arial"/>
          <w:b/>
          <w:i/>
          <w:color w:val="auto"/>
          <w:sz w:val="22"/>
          <w:szCs w:val="22"/>
        </w:rPr>
        <w:t>Abstract</w:t>
      </w:r>
    </w:p>
    <w:p w:rsidR="006A2763" w:rsidRPr="00B22A3B" w:rsidRDefault="006A2763" w:rsidP="006A2763">
      <w:pPr>
        <w:rPr>
          <w:rFonts w:cs="Arial"/>
          <w:i/>
        </w:rPr>
      </w:pPr>
      <w:r w:rsidRPr="00B22A3B">
        <w:rPr>
          <w:i/>
        </w:rPr>
        <w:t xml:space="preserve">Doctoral programmes in which candidates research their own practice </w:t>
      </w:r>
      <w:r w:rsidR="005217B0" w:rsidRPr="00B22A3B">
        <w:rPr>
          <w:i/>
        </w:rPr>
        <w:t>can</w:t>
      </w:r>
      <w:r w:rsidRPr="00B22A3B">
        <w:rPr>
          <w:i/>
        </w:rPr>
        <w:t xml:space="preserve"> be characterised a</w:t>
      </w:r>
      <w:r w:rsidR="005C47B4" w:rsidRPr="00B22A3B">
        <w:rPr>
          <w:i/>
        </w:rPr>
        <w:t xml:space="preserve">s having </w:t>
      </w:r>
      <w:r w:rsidRPr="00B22A3B">
        <w:rPr>
          <w:i/>
        </w:rPr>
        <w:t xml:space="preserve">transdisciplinary (TD) </w:t>
      </w:r>
      <w:r w:rsidR="00B42BED" w:rsidRPr="00B22A3B">
        <w:rPr>
          <w:i/>
        </w:rPr>
        <w:t>qualities</w:t>
      </w:r>
      <w:r w:rsidRPr="00B22A3B">
        <w:rPr>
          <w:i/>
        </w:rPr>
        <w:t xml:space="preserve">. </w:t>
      </w:r>
      <w:r w:rsidRPr="00B22A3B">
        <w:rPr>
          <w:rFonts w:cs="Arial"/>
          <w:i/>
        </w:rPr>
        <w:t>W</w:t>
      </w:r>
      <w:r w:rsidR="008D77AE" w:rsidRPr="00B22A3B">
        <w:rPr>
          <w:rFonts w:cs="Arial"/>
          <w:i/>
        </w:rPr>
        <w:t>hile most of the emphasis in the literature and in policy</w:t>
      </w:r>
      <w:r w:rsidR="001545BB" w:rsidRPr="00B22A3B">
        <w:rPr>
          <w:rFonts w:cs="Arial"/>
          <w:i/>
        </w:rPr>
        <w:t xml:space="preserve"> on TD </w:t>
      </w:r>
      <w:r w:rsidR="008D77AE" w:rsidRPr="00B22A3B">
        <w:rPr>
          <w:rFonts w:cs="Arial"/>
          <w:i/>
        </w:rPr>
        <w:t>is on research in teams, w</w:t>
      </w:r>
      <w:r w:rsidRPr="00B22A3B">
        <w:rPr>
          <w:rFonts w:cs="Arial"/>
          <w:i/>
        </w:rPr>
        <w:t>e argue for an expansion of the scope in the conception and understanding of TD research</w:t>
      </w:r>
      <w:r w:rsidR="008D77AE" w:rsidRPr="00B22A3B">
        <w:rPr>
          <w:rFonts w:cs="Arial"/>
          <w:i/>
        </w:rPr>
        <w:t xml:space="preserve"> to include the way</w:t>
      </w:r>
      <w:r w:rsidR="003719A3" w:rsidRPr="00B22A3B">
        <w:rPr>
          <w:rFonts w:cs="Arial"/>
          <w:i/>
        </w:rPr>
        <w:t xml:space="preserve"> it can be articulated and assessed </w:t>
      </w:r>
      <w:r w:rsidRPr="00B22A3B">
        <w:rPr>
          <w:rFonts w:cs="Arial"/>
          <w:i/>
        </w:rPr>
        <w:t xml:space="preserve">in practice-led and practice-based doctorates. </w:t>
      </w:r>
      <w:r w:rsidR="008D77AE" w:rsidRPr="00B22A3B">
        <w:rPr>
          <w:rFonts w:cs="Arial"/>
          <w:i/>
        </w:rPr>
        <w:t xml:space="preserve">In this sense, it is worth exploring instances of doctoral programmes </w:t>
      </w:r>
      <w:r w:rsidRPr="00B22A3B">
        <w:rPr>
          <w:rFonts w:cs="Arial"/>
          <w:i/>
        </w:rPr>
        <w:t>that potentially allow doctoral researchers to undertake projects</w:t>
      </w:r>
      <w:r w:rsidR="0004683A" w:rsidRPr="00B22A3B">
        <w:rPr>
          <w:rFonts w:cs="Arial"/>
          <w:i/>
        </w:rPr>
        <w:t xml:space="preserve"> that have TD qualities</w:t>
      </w:r>
      <w:r w:rsidRPr="00B22A3B">
        <w:rPr>
          <w:rFonts w:cs="Arial"/>
          <w:i/>
        </w:rPr>
        <w:t xml:space="preserve">. </w:t>
      </w:r>
      <w:r w:rsidR="0004683A" w:rsidRPr="00B22A3B">
        <w:rPr>
          <w:rFonts w:cs="Arial"/>
          <w:i/>
        </w:rPr>
        <w:t>In these doctoral projects, researchers</w:t>
      </w:r>
      <w:r w:rsidRPr="00B22A3B">
        <w:rPr>
          <w:rFonts w:cs="Arial"/>
          <w:i/>
        </w:rPr>
        <w:t xml:space="preserve"> draw from a variety of perspectives, for example from their work practices, the theorisation of those practices, experiential learning, </w:t>
      </w:r>
      <w:r w:rsidR="00925A13">
        <w:rPr>
          <w:rFonts w:cs="Arial"/>
          <w:i/>
        </w:rPr>
        <w:t xml:space="preserve">multiple </w:t>
      </w:r>
      <w:r w:rsidRPr="00B22A3B">
        <w:rPr>
          <w:rFonts w:cs="Arial"/>
          <w:i/>
        </w:rPr>
        <w:t xml:space="preserve">disciplinary knowledge and approaches </w:t>
      </w:r>
      <w:r w:rsidR="00925A13">
        <w:rPr>
          <w:rFonts w:cs="Arial"/>
          <w:i/>
        </w:rPr>
        <w:t xml:space="preserve">as well as </w:t>
      </w:r>
      <w:r w:rsidRPr="00B22A3B">
        <w:rPr>
          <w:rFonts w:cs="Arial"/>
          <w:i/>
        </w:rPr>
        <w:t xml:space="preserve">communications and networking with appropriate stakeholders.  </w:t>
      </w:r>
    </w:p>
    <w:p w:rsidR="006A2763" w:rsidRPr="00B22A3B" w:rsidRDefault="0009770B" w:rsidP="006A2763">
      <w:pPr>
        <w:rPr>
          <w:rFonts w:cs="Arial"/>
          <w:i/>
        </w:rPr>
      </w:pPr>
      <w:r>
        <w:rPr>
          <w:rFonts w:cs="Arial"/>
          <w:i/>
        </w:rPr>
        <w:t>D</w:t>
      </w:r>
      <w:r w:rsidR="009348FF" w:rsidRPr="00B22A3B">
        <w:rPr>
          <w:rFonts w:cs="Arial"/>
          <w:i/>
        </w:rPr>
        <w:t>raw</w:t>
      </w:r>
      <w:r w:rsidR="00925A13">
        <w:rPr>
          <w:rFonts w:cs="Arial"/>
          <w:i/>
        </w:rPr>
        <w:t>ing</w:t>
      </w:r>
      <w:r w:rsidR="009348FF" w:rsidRPr="00B22A3B">
        <w:rPr>
          <w:rFonts w:cs="Arial"/>
          <w:i/>
        </w:rPr>
        <w:t xml:space="preserve"> from previous scholarship of TD in other fields</w:t>
      </w:r>
      <w:r w:rsidR="00EA248E" w:rsidRPr="00B22A3B">
        <w:rPr>
          <w:rFonts w:cs="Arial"/>
          <w:i/>
        </w:rPr>
        <w:t xml:space="preserve"> </w:t>
      </w:r>
      <w:r w:rsidR="00925A13">
        <w:rPr>
          <w:rFonts w:cs="Arial"/>
          <w:i/>
        </w:rPr>
        <w:t>we</w:t>
      </w:r>
      <w:r w:rsidR="00925A13" w:rsidRPr="00B22A3B">
        <w:rPr>
          <w:rFonts w:cs="Arial"/>
          <w:i/>
        </w:rPr>
        <w:t xml:space="preserve"> </w:t>
      </w:r>
      <w:r w:rsidR="00EA248E" w:rsidRPr="00B22A3B">
        <w:rPr>
          <w:rFonts w:cs="Arial"/>
          <w:i/>
        </w:rPr>
        <w:t xml:space="preserve">analyse and evaluate </w:t>
      </w:r>
      <w:r w:rsidR="00925A13">
        <w:rPr>
          <w:rFonts w:cs="Arial"/>
          <w:i/>
        </w:rPr>
        <w:t>the TD</w:t>
      </w:r>
      <w:r w:rsidR="00EA248E" w:rsidRPr="00B22A3B">
        <w:rPr>
          <w:rFonts w:cs="Arial"/>
          <w:i/>
        </w:rPr>
        <w:t xml:space="preserve"> qualities</w:t>
      </w:r>
      <w:r>
        <w:rPr>
          <w:rFonts w:cs="Arial"/>
          <w:i/>
        </w:rPr>
        <w:t xml:space="preserve"> of </w:t>
      </w:r>
      <w:r w:rsidRPr="00A079D4">
        <w:rPr>
          <w:rFonts w:cs="Arial"/>
          <w:i/>
        </w:rPr>
        <w:t>a particular doctoral programme</w:t>
      </w:r>
      <w:r w:rsidR="00EA248E" w:rsidRPr="00B22A3B">
        <w:rPr>
          <w:rFonts w:cs="Arial"/>
          <w:i/>
        </w:rPr>
        <w:t>.</w:t>
      </w:r>
      <w:r w:rsidR="006A2763" w:rsidRPr="00B22A3B">
        <w:rPr>
          <w:rFonts w:cs="Arial"/>
          <w:i/>
        </w:rPr>
        <w:t xml:space="preserve"> This analysis reveals</w:t>
      </w:r>
      <w:r w:rsidR="009348FF" w:rsidRPr="00B22A3B">
        <w:rPr>
          <w:rFonts w:cs="Arial"/>
          <w:i/>
        </w:rPr>
        <w:t xml:space="preserve"> a set of</w:t>
      </w:r>
      <w:r w:rsidR="00925A13" w:rsidRPr="00925A13">
        <w:rPr>
          <w:rFonts w:cs="Arial"/>
          <w:i/>
        </w:rPr>
        <w:t xml:space="preserve"> </w:t>
      </w:r>
      <w:r w:rsidR="00B42BED" w:rsidRPr="00B22A3B">
        <w:rPr>
          <w:rFonts w:cs="Arial"/>
          <w:i/>
        </w:rPr>
        <w:t>qualities</w:t>
      </w:r>
      <w:r w:rsidR="006A2763" w:rsidRPr="00B22A3B">
        <w:rPr>
          <w:rFonts w:cs="Arial"/>
          <w:i/>
        </w:rPr>
        <w:t xml:space="preserve"> </w:t>
      </w:r>
      <w:r w:rsidR="001D28C2" w:rsidRPr="00B22A3B">
        <w:rPr>
          <w:rFonts w:cs="Arial"/>
          <w:i/>
        </w:rPr>
        <w:t>recognised by the literature as TD</w:t>
      </w:r>
      <w:r w:rsidR="009348FF" w:rsidRPr="00B22A3B">
        <w:rPr>
          <w:rFonts w:cs="Arial"/>
          <w:i/>
        </w:rPr>
        <w:t xml:space="preserve"> and relevant to doctoral researchers</w:t>
      </w:r>
      <w:r w:rsidR="006A2763" w:rsidRPr="00B22A3B">
        <w:rPr>
          <w:rFonts w:cs="Arial"/>
          <w:i/>
        </w:rPr>
        <w:t>:</w:t>
      </w:r>
      <w:r w:rsidR="00782455" w:rsidRPr="00B22A3B">
        <w:rPr>
          <w:rFonts w:eastAsia="Times New Roman" w:cs="Arial"/>
          <w:i/>
          <w:color w:val="000000"/>
          <w:lang w:eastAsia="en-GB"/>
        </w:rPr>
        <w:t xml:space="preserve"> </w:t>
      </w:r>
      <w:r w:rsidR="00925A13" w:rsidRPr="00925A13">
        <w:rPr>
          <w:rFonts w:eastAsia="Times New Roman" w:cs="Arial"/>
          <w:i/>
          <w:color w:val="000000"/>
          <w:lang w:eastAsia="en-GB"/>
        </w:rPr>
        <w:t>Researching collaboratively with stakeholders</w:t>
      </w:r>
      <w:r w:rsidR="00782455" w:rsidRPr="00B22A3B">
        <w:rPr>
          <w:rFonts w:eastAsia="Times New Roman" w:cs="Arial"/>
          <w:i/>
          <w:color w:val="000000"/>
          <w:lang w:eastAsia="en-GB"/>
        </w:rPr>
        <w:t>;</w:t>
      </w:r>
      <w:r w:rsidR="00EA248E" w:rsidRPr="00B22A3B">
        <w:rPr>
          <w:rFonts w:eastAsia="Times New Roman" w:cs="Arial"/>
          <w:i/>
          <w:color w:val="000000"/>
          <w:lang w:eastAsia="en-GB"/>
        </w:rPr>
        <w:t xml:space="preserve"> </w:t>
      </w:r>
      <w:r w:rsidR="00925A13" w:rsidRPr="00925A13">
        <w:rPr>
          <w:rFonts w:eastAsia="Times New Roman" w:cs="Arial"/>
          <w:i/>
          <w:color w:val="000000"/>
          <w:lang w:eastAsia="en-GB"/>
        </w:rPr>
        <w:t>Diversity of disciplinary expertise and assessment criteria</w:t>
      </w:r>
      <w:r w:rsidR="00EA248E" w:rsidRPr="00B22A3B">
        <w:rPr>
          <w:rFonts w:eastAsia="Times New Roman" w:cs="Arial"/>
          <w:i/>
          <w:color w:val="000000"/>
          <w:lang w:eastAsia="en-GB"/>
        </w:rPr>
        <w:t>;</w:t>
      </w:r>
      <w:r w:rsidR="00782455" w:rsidRPr="00B22A3B">
        <w:rPr>
          <w:rFonts w:eastAsia="Times New Roman" w:cs="Arial"/>
          <w:i/>
          <w:color w:val="000000"/>
          <w:lang w:eastAsia="en-GB"/>
        </w:rPr>
        <w:t xml:space="preserve"> </w:t>
      </w:r>
      <w:r w:rsidR="00925A13" w:rsidRPr="00925A13">
        <w:rPr>
          <w:rFonts w:eastAsia="Times New Roman" w:cs="Arial"/>
          <w:i/>
          <w:color w:val="000000"/>
          <w:lang w:eastAsia="en-GB"/>
        </w:rPr>
        <w:t>Integration of different methodologies</w:t>
      </w:r>
      <w:r w:rsidR="00782455" w:rsidRPr="00B22A3B">
        <w:rPr>
          <w:rFonts w:eastAsia="Times New Roman" w:cs="Arial"/>
          <w:i/>
          <w:color w:val="000000"/>
          <w:lang w:eastAsia="en-GB"/>
        </w:rPr>
        <w:t xml:space="preserve">; </w:t>
      </w:r>
      <w:r w:rsidR="00925A13" w:rsidRPr="00925A13">
        <w:rPr>
          <w:rFonts w:eastAsia="Times New Roman" w:cs="Arial"/>
          <w:i/>
          <w:color w:val="000000"/>
          <w:lang w:eastAsia="en-GB"/>
        </w:rPr>
        <w:t xml:space="preserve">Situating the </w:t>
      </w:r>
      <w:proofErr w:type="gramStart"/>
      <w:r w:rsidR="00925A13" w:rsidRPr="00925A13">
        <w:rPr>
          <w:rFonts w:eastAsia="Times New Roman" w:cs="Arial"/>
          <w:i/>
          <w:color w:val="000000"/>
          <w:lang w:eastAsia="en-GB"/>
        </w:rPr>
        <w:t>research</w:t>
      </w:r>
      <w:proofErr w:type="gramEnd"/>
      <w:r w:rsidR="00925A13" w:rsidRPr="00925A13">
        <w:rPr>
          <w:rFonts w:eastAsia="Times New Roman" w:cs="Arial"/>
          <w:i/>
          <w:color w:val="000000"/>
          <w:lang w:eastAsia="en-GB"/>
        </w:rPr>
        <w:t xml:space="preserve"> in multiple contexts</w:t>
      </w:r>
      <w:r w:rsidR="00782455" w:rsidRPr="00B22A3B">
        <w:rPr>
          <w:rFonts w:eastAsia="Times New Roman" w:cs="Arial"/>
          <w:i/>
          <w:color w:val="000000"/>
          <w:lang w:eastAsia="en-GB"/>
        </w:rPr>
        <w:t>;</w:t>
      </w:r>
      <w:r w:rsidR="006A2763" w:rsidRPr="00B22A3B">
        <w:rPr>
          <w:rFonts w:cs="Arial"/>
          <w:i/>
        </w:rPr>
        <w:t xml:space="preserve"> </w:t>
      </w:r>
      <w:r w:rsidR="00925A13" w:rsidRPr="00925A13">
        <w:rPr>
          <w:rFonts w:eastAsia="Times New Roman" w:cs="Arial"/>
          <w:i/>
          <w:color w:val="000000"/>
          <w:lang w:eastAsia="en-GB"/>
        </w:rPr>
        <w:t>Impact on the ‘situation’ throu</w:t>
      </w:r>
      <w:r w:rsidR="00B22A3B">
        <w:rPr>
          <w:rFonts w:eastAsia="Times New Roman" w:cs="Arial"/>
          <w:i/>
          <w:color w:val="000000"/>
          <w:lang w:eastAsia="en-GB"/>
        </w:rPr>
        <w:t>gh novel procedures or products</w:t>
      </w:r>
      <w:r w:rsidR="00782455" w:rsidRPr="00B22A3B">
        <w:rPr>
          <w:rFonts w:eastAsia="Times New Roman" w:cs="Arial"/>
          <w:i/>
          <w:color w:val="000000"/>
          <w:lang w:eastAsia="en-GB"/>
        </w:rPr>
        <w:t xml:space="preserve">; </w:t>
      </w:r>
      <w:r w:rsidR="006A2763" w:rsidRPr="00B22A3B">
        <w:rPr>
          <w:rFonts w:cs="Arial"/>
          <w:i/>
        </w:rPr>
        <w:t xml:space="preserve"> </w:t>
      </w:r>
      <w:r w:rsidR="00114F41">
        <w:rPr>
          <w:rFonts w:cs="Arial"/>
          <w:i/>
        </w:rPr>
        <w:t>E</w:t>
      </w:r>
      <w:r w:rsidR="006A2763" w:rsidRPr="00B22A3B">
        <w:rPr>
          <w:rFonts w:cs="Arial"/>
          <w:i/>
        </w:rPr>
        <w:t>thics</w:t>
      </w:r>
      <w:r w:rsidR="00114F41">
        <w:rPr>
          <w:rFonts w:cs="Arial"/>
          <w:i/>
        </w:rPr>
        <w:t xml:space="preserve"> and the importance of trust</w:t>
      </w:r>
      <w:r w:rsidR="00B22A3B">
        <w:rPr>
          <w:rFonts w:cs="Arial"/>
          <w:i/>
        </w:rPr>
        <w:t xml:space="preserve">; </w:t>
      </w:r>
      <w:r w:rsidR="00114F41">
        <w:rPr>
          <w:rFonts w:cs="Arial"/>
          <w:i/>
        </w:rPr>
        <w:t>R</w:t>
      </w:r>
      <w:r w:rsidR="00114F41" w:rsidRPr="00B22A3B">
        <w:rPr>
          <w:rFonts w:cs="Arial"/>
          <w:i/>
        </w:rPr>
        <w:t>eflection</w:t>
      </w:r>
      <w:r w:rsidR="006A2763" w:rsidRPr="00B22A3B">
        <w:rPr>
          <w:rFonts w:cs="Arial"/>
          <w:i/>
        </w:rPr>
        <w:t>/reflexivity.</w:t>
      </w:r>
    </w:p>
    <w:p w:rsidR="006A2763" w:rsidRPr="00B22A3B" w:rsidRDefault="0004683A" w:rsidP="006A2763">
      <w:pPr>
        <w:rPr>
          <w:rFonts w:cs="Arial"/>
          <w:i/>
        </w:rPr>
      </w:pPr>
      <w:r w:rsidRPr="00B22A3B">
        <w:rPr>
          <w:rFonts w:cs="Arial"/>
          <w:i/>
        </w:rPr>
        <w:t xml:space="preserve">The paper posits </w:t>
      </w:r>
      <w:r w:rsidR="006A2763" w:rsidRPr="00B22A3B">
        <w:rPr>
          <w:rFonts w:cs="Arial"/>
          <w:i/>
        </w:rPr>
        <w:t>a convergence between practice doctorates and TD research</w:t>
      </w:r>
      <w:r w:rsidR="009348FF" w:rsidRPr="00B22A3B">
        <w:rPr>
          <w:rFonts w:cs="Arial"/>
          <w:i/>
        </w:rPr>
        <w:t xml:space="preserve"> </w:t>
      </w:r>
      <w:r w:rsidR="006A2763" w:rsidRPr="00B22A3B">
        <w:rPr>
          <w:rFonts w:cs="Arial"/>
          <w:i/>
        </w:rPr>
        <w:t xml:space="preserve">and </w:t>
      </w:r>
      <w:r w:rsidR="001D28C2" w:rsidRPr="00B22A3B">
        <w:rPr>
          <w:rFonts w:cs="Arial"/>
          <w:i/>
        </w:rPr>
        <w:t>demonstrate</w:t>
      </w:r>
      <w:r w:rsidR="009348FF" w:rsidRPr="00B22A3B">
        <w:rPr>
          <w:rFonts w:cs="Arial"/>
          <w:i/>
        </w:rPr>
        <w:t>s</w:t>
      </w:r>
      <w:r w:rsidR="001D28C2" w:rsidRPr="00B22A3B">
        <w:rPr>
          <w:rFonts w:cs="Arial"/>
          <w:i/>
        </w:rPr>
        <w:t xml:space="preserve"> </w:t>
      </w:r>
      <w:r w:rsidR="006A2763" w:rsidRPr="00B22A3B">
        <w:rPr>
          <w:rFonts w:cs="Arial"/>
          <w:i/>
        </w:rPr>
        <w:t xml:space="preserve">how </w:t>
      </w:r>
      <w:r w:rsidR="009348FF" w:rsidRPr="00B22A3B">
        <w:rPr>
          <w:rFonts w:cs="Arial"/>
          <w:i/>
        </w:rPr>
        <w:t>TD qualities</w:t>
      </w:r>
      <w:r w:rsidR="006A2763" w:rsidRPr="00B22A3B">
        <w:rPr>
          <w:rFonts w:cs="Arial"/>
          <w:i/>
        </w:rPr>
        <w:t xml:space="preserve"> help doctoral candidates to situate their research at the inter</w:t>
      </w:r>
      <w:r w:rsidR="00EF1677" w:rsidRPr="00B22A3B">
        <w:rPr>
          <w:rFonts w:cs="Arial"/>
          <w:i/>
        </w:rPr>
        <w:t>face between academia and their</w:t>
      </w:r>
      <w:r w:rsidR="006A2763" w:rsidRPr="00B22A3B">
        <w:rPr>
          <w:rFonts w:cs="Arial"/>
          <w:i/>
        </w:rPr>
        <w:t xml:space="preserve"> professional work and develop projects that have creative and beneficial relevance for practice.</w:t>
      </w:r>
    </w:p>
    <w:p w:rsidR="003F6226" w:rsidRPr="00B22A3B" w:rsidRDefault="003F6226" w:rsidP="00215DD9">
      <w:pPr>
        <w:pStyle w:val="Default"/>
        <w:spacing w:line="276" w:lineRule="auto"/>
        <w:ind w:left="-170" w:right="-284"/>
        <w:rPr>
          <w:rFonts w:asciiTheme="minorHAnsi" w:hAnsiTheme="minorHAnsi" w:cs="Arial"/>
          <w:b/>
          <w:color w:val="auto"/>
          <w:sz w:val="22"/>
          <w:szCs w:val="22"/>
        </w:rPr>
      </w:pPr>
    </w:p>
    <w:p w:rsidR="008A4DB3" w:rsidRPr="00B22A3B" w:rsidRDefault="008A4DB3" w:rsidP="00215DD9">
      <w:pPr>
        <w:pStyle w:val="Default"/>
        <w:spacing w:line="276" w:lineRule="auto"/>
        <w:ind w:left="-170" w:right="-284"/>
        <w:rPr>
          <w:rFonts w:asciiTheme="minorHAnsi" w:hAnsiTheme="minorHAnsi" w:cs="Arial"/>
          <w:b/>
          <w:color w:val="auto"/>
          <w:sz w:val="22"/>
          <w:szCs w:val="22"/>
        </w:rPr>
      </w:pPr>
      <w:r w:rsidRPr="00B22A3B">
        <w:rPr>
          <w:rFonts w:asciiTheme="minorHAnsi" w:hAnsiTheme="minorHAnsi" w:cs="Arial"/>
          <w:b/>
          <w:color w:val="auto"/>
          <w:sz w:val="22"/>
          <w:szCs w:val="22"/>
        </w:rPr>
        <w:t>Introduction</w:t>
      </w:r>
    </w:p>
    <w:p w:rsidR="00CD7A71" w:rsidRPr="00B22A3B" w:rsidRDefault="008A4DB3" w:rsidP="00D83403">
      <w:pPr>
        <w:pStyle w:val="Default"/>
        <w:spacing w:line="276" w:lineRule="auto"/>
        <w:ind w:left="-170" w:right="-284"/>
        <w:rPr>
          <w:rFonts w:asciiTheme="minorHAnsi" w:hAnsiTheme="minorHAnsi" w:cs="Arial"/>
          <w:sz w:val="22"/>
          <w:szCs w:val="22"/>
        </w:rPr>
      </w:pPr>
      <w:r w:rsidRPr="00B22A3B">
        <w:rPr>
          <w:rFonts w:asciiTheme="minorHAnsi" w:hAnsiTheme="minorHAnsi" w:cs="Arial"/>
          <w:color w:val="auto"/>
          <w:sz w:val="22"/>
          <w:szCs w:val="22"/>
        </w:rPr>
        <w:t>This conceptual</w:t>
      </w:r>
      <w:r w:rsidR="005C47B4" w:rsidRPr="00B22A3B">
        <w:rPr>
          <w:rFonts w:asciiTheme="minorHAnsi" w:hAnsiTheme="minorHAnsi" w:cs="Arial"/>
          <w:color w:val="auto"/>
          <w:sz w:val="22"/>
          <w:szCs w:val="22"/>
        </w:rPr>
        <w:t xml:space="preserve"> and evaluative</w:t>
      </w:r>
      <w:r w:rsidRPr="00B22A3B">
        <w:rPr>
          <w:rFonts w:asciiTheme="minorHAnsi" w:hAnsiTheme="minorHAnsi" w:cs="Arial"/>
          <w:color w:val="auto"/>
          <w:sz w:val="22"/>
          <w:szCs w:val="22"/>
        </w:rPr>
        <w:t xml:space="preserve"> paper illustrated by empirical examples</w:t>
      </w:r>
      <w:r w:rsidR="00C252A5" w:rsidRPr="00B22A3B">
        <w:rPr>
          <w:rFonts w:asciiTheme="minorHAnsi" w:hAnsiTheme="minorHAnsi" w:cs="Arial"/>
          <w:color w:val="auto"/>
          <w:sz w:val="22"/>
          <w:szCs w:val="22"/>
        </w:rPr>
        <w:t>,</w:t>
      </w:r>
      <w:r w:rsidRPr="00B22A3B">
        <w:rPr>
          <w:rFonts w:asciiTheme="minorHAnsi" w:hAnsiTheme="minorHAnsi" w:cs="Arial"/>
          <w:color w:val="auto"/>
          <w:sz w:val="22"/>
          <w:szCs w:val="22"/>
        </w:rPr>
        <w:t xml:space="preserve"> </w:t>
      </w:r>
      <w:r w:rsidR="00307C71" w:rsidRPr="00B22A3B">
        <w:rPr>
          <w:rFonts w:asciiTheme="minorHAnsi" w:hAnsiTheme="minorHAnsi" w:cs="Arial"/>
          <w:sz w:val="22"/>
          <w:szCs w:val="22"/>
        </w:rPr>
        <w:t>argue</w:t>
      </w:r>
      <w:r w:rsidR="00B621C5" w:rsidRPr="00B22A3B">
        <w:rPr>
          <w:rFonts w:asciiTheme="minorHAnsi" w:hAnsiTheme="minorHAnsi" w:cs="Arial"/>
          <w:sz w:val="22"/>
          <w:szCs w:val="22"/>
        </w:rPr>
        <w:t>s</w:t>
      </w:r>
      <w:r w:rsidR="00307C71" w:rsidRPr="00B22A3B">
        <w:rPr>
          <w:rFonts w:asciiTheme="minorHAnsi" w:hAnsiTheme="minorHAnsi" w:cs="Arial"/>
          <w:sz w:val="22"/>
          <w:szCs w:val="22"/>
        </w:rPr>
        <w:t xml:space="preserve"> for</w:t>
      </w:r>
      <w:r w:rsidR="006A0509" w:rsidRPr="00B22A3B">
        <w:rPr>
          <w:rFonts w:asciiTheme="minorHAnsi" w:hAnsiTheme="minorHAnsi" w:cs="Arial"/>
          <w:sz w:val="22"/>
          <w:szCs w:val="22"/>
        </w:rPr>
        <w:t xml:space="preserve"> an expansion of</w:t>
      </w:r>
      <w:r w:rsidR="00F2254D" w:rsidRPr="00B22A3B">
        <w:rPr>
          <w:rFonts w:asciiTheme="minorHAnsi" w:hAnsiTheme="minorHAnsi" w:cs="Arial"/>
          <w:sz w:val="22"/>
          <w:szCs w:val="22"/>
        </w:rPr>
        <w:t xml:space="preserve"> our</w:t>
      </w:r>
      <w:r w:rsidR="00307C71" w:rsidRPr="00B22A3B">
        <w:rPr>
          <w:rFonts w:asciiTheme="minorHAnsi" w:hAnsiTheme="minorHAnsi" w:cs="Arial"/>
          <w:sz w:val="22"/>
          <w:szCs w:val="22"/>
        </w:rPr>
        <w:t xml:space="preserve"> conception and understanding of transdisciplinary (TD) research </w:t>
      </w:r>
      <w:r w:rsidR="00F06258" w:rsidRPr="00B22A3B">
        <w:rPr>
          <w:rFonts w:asciiTheme="minorHAnsi" w:hAnsiTheme="minorHAnsi" w:cs="Arial"/>
          <w:sz w:val="22"/>
          <w:szCs w:val="22"/>
        </w:rPr>
        <w:t>training</w:t>
      </w:r>
      <w:r w:rsidR="00307C71" w:rsidRPr="00B22A3B">
        <w:rPr>
          <w:rFonts w:asciiTheme="minorHAnsi" w:hAnsiTheme="minorHAnsi" w:cs="Arial"/>
          <w:sz w:val="22"/>
          <w:szCs w:val="22"/>
        </w:rPr>
        <w:t xml:space="preserve"> in Practice Doctorates i.e</w:t>
      </w:r>
      <w:r w:rsidR="001545BB" w:rsidRPr="00B22A3B">
        <w:rPr>
          <w:rFonts w:asciiTheme="minorHAnsi" w:hAnsiTheme="minorHAnsi" w:cs="Arial"/>
          <w:sz w:val="22"/>
          <w:szCs w:val="22"/>
        </w:rPr>
        <w:t>.</w:t>
      </w:r>
      <w:r w:rsidR="00307C71" w:rsidRPr="00B22A3B">
        <w:rPr>
          <w:rFonts w:asciiTheme="minorHAnsi" w:hAnsiTheme="minorHAnsi" w:cs="Arial"/>
          <w:sz w:val="22"/>
          <w:szCs w:val="22"/>
        </w:rPr>
        <w:t xml:space="preserve"> practice-led and practice-based doctorates (UKCGE</w:t>
      </w:r>
      <w:r w:rsidR="00E20988" w:rsidRPr="00B22A3B">
        <w:rPr>
          <w:rFonts w:asciiTheme="minorHAnsi" w:hAnsiTheme="minorHAnsi" w:cs="Arial"/>
          <w:sz w:val="22"/>
          <w:szCs w:val="22"/>
        </w:rPr>
        <w:t>,</w:t>
      </w:r>
      <w:r w:rsidR="00307C71" w:rsidRPr="00B22A3B">
        <w:rPr>
          <w:rFonts w:asciiTheme="minorHAnsi" w:hAnsiTheme="minorHAnsi" w:cs="Arial"/>
          <w:sz w:val="22"/>
          <w:szCs w:val="22"/>
        </w:rPr>
        <w:t xml:space="preserve"> 2011).</w:t>
      </w:r>
      <w:r w:rsidR="00E33239" w:rsidRPr="00B22A3B">
        <w:rPr>
          <w:rFonts w:asciiTheme="minorHAnsi" w:hAnsiTheme="minorHAnsi" w:cs="Arial"/>
          <w:sz w:val="22"/>
          <w:szCs w:val="22"/>
        </w:rPr>
        <w:t xml:space="preserve"> </w:t>
      </w:r>
    </w:p>
    <w:p w:rsidR="003F6226" w:rsidRPr="00B22A3B" w:rsidRDefault="003F6226" w:rsidP="00D83403">
      <w:pPr>
        <w:pStyle w:val="Default"/>
        <w:spacing w:line="276" w:lineRule="auto"/>
        <w:ind w:left="-170" w:right="-284"/>
        <w:rPr>
          <w:rFonts w:asciiTheme="minorHAnsi" w:hAnsiTheme="minorHAnsi" w:cs="Arial"/>
          <w:sz w:val="22"/>
          <w:szCs w:val="22"/>
        </w:rPr>
      </w:pPr>
    </w:p>
    <w:p w:rsidR="00CE7C50" w:rsidRPr="00B22A3B" w:rsidRDefault="00336A5C" w:rsidP="00CE7C50">
      <w:pPr>
        <w:ind w:left="-142"/>
        <w:rPr>
          <w:rFonts w:cs="Arial"/>
        </w:rPr>
      </w:pPr>
      <w:r w:rsidRPr="00B22A3B">
        <w:rPr>
          <w:rFonts w:cs="Arial"/>
        </w:rPr>
        <w:t>A diverse</w:t>
      </w:r>
      <w:r w:rsidR="002716D6" w:rsidRPr="00B22A3B">
        <w:rPr>
          <w:rFonts w:cs="Arial"/>
        </w:rPr>
        <w:t xml:space="preserve"> academic culture</w:t>
      </w:r>
      <w:r w:rsidRPr="00B22A3B">
        <w:rPr>
          <w:rFonts w:cs="Arial"/>
        </w:rPr>
        <w:t xml:space="preserve"> has emerged in the past </w:t>
      </w:r>
      <w:proofErr w:type="gramStart"/>
      <w:r w:rsidRPr="00B22A3B">
        <w:rPr>
          <w:rFonts w:cs="Arial"/>
        </w:rPr>
        <w:t>decade</w:t>
      </w:r>
      <w:r w:rsidR="0000574B" w:rsidRPr="00B22A3B">
        <w:rPr>
          <w:rFonts w:cs="Arial"/>
        </w:rPr>
        <w:t>s</w:t>
      </w:r>
      <w:r w:rsidR="000C4E3C">
        <w:rPr>
          <w:rFonts w:cs="Arial"/>
        </w:rPr>
        <w:t xml:space="preserve"> that praises</w:t>
      </w:r>
      <w:proofErr w:type="gramEnd"/>
      <w:r w:rsidR="000C4E3C">
        <w:rPr>
          <w:rFonts w:cs="Arial"/>
        </w:rPr>
        <w:t xml:space="preserve"> the creativity of researching across discipline</w:t>
      </w:r>
      <w:r w:rsidR="00D30E95">
        <w:rPr>
          <w:rFonts w:cs="Arial"/>
        </w:rPr>
        <w:t>s</w:t>
      </w:r>
      <w:r w:rsidR="0000574B" w:rsidRPr="00B22A3B">
        <w:rPr>
          <w:rFonts w:cs="Arial"/>
        </w:rPr>
        <w:t xml:space="preserve"> </w:t>
      </w:r>
      <w:r w:rsidR="000C4E3C">
        <w:rPr>
          <w:rFonts w:cs="Arial"/>
        </w:rPr>
        <w:t>(</w:t>
      </w:r>
      <w:proofErr w:type="spellStart"/>
      <w:r w:rsidR="000C4E3C">
        <w:rPr>
          <w:rFonts w:cs="Arial"/>
        </w:rPr>
        <w:t>Lyall</w:t>
      </w:r>
      <w:proofErr w:type="spellEnd"/>
      <w:r w:rsidR="000C4E3C">
        <w:rPr>
          <w:rFonts w:cs="Arial"/>
        </w:rPr>
        <w:t>, Tait &amp; Meagher, 2011; Olsen et al., 2013). This</w:t>
      </w:r>
      <w:r w:rsidR="0000574B" w:rsidRPr="00B22A3B">
        <w:rPr>
          <w:rFonts w:cs="Arial"/>
        </w:rPr>
        <w:t xml:space="preserve"> has been </w:t>
      </w:r>
      <w:r w:rsidR="000C4E3C">
        <w:rPr>
          <w:rFonts w:cs="Arial"/>
        </w:rPr>
        <w:t>accompanied</w:t>
      </w:r>
      <w:r w:rsidR="000C4E3C" w:rsidRPr="00B22A3B">
        <w:rPr>
          <w:rFonts w:cs="Arial"/>
        </w:rPr>
        <w:t xml:space="preserve"> </w:t>
      </w:r>
      <w:r w:rsidR="0000574B" w:rsidRPr="00B22A3B">
        <w:rPr>
          <w:rFonts w:cs="Arial"/>
        </w:rPr>
        <w:t>by theoretical reflection</w:t>
      </w:r>
      <w:r w:rsidR="000C4E3C">
        <w:rPr>
          <w:rFonts w:cs="Arial"/>
        </w:rPr>
        <w:t xml:space="preserve"> about the philo</w:t>
      </w:r>
      <w:r w:rsidR="00D30E95">
        <w:rPr>
          <w:rFonts w:cs="Arial"/>
        </w:rPr>
        <w:t>sophy underpinn</w:t>
      </w:r>
      <w:r w:rsidR="000C4E3C">
        <w:rPr>
          <w:rFonts w:cs="Arial"/>
        </w:rPr>
        <w:t>ing this shift</w:t>
      </w:r>
      <w:r w:rsidR="002716D6" w:rsidRPr="00B22A3B">
        <w:rPr>
          <w:rFonts w:cs="Arial"/>
        </w:rPr>
        <w:t xml:space="preserve"> (</w:t>
      </w:r>
      <w:proofErr w:type="spellStart"/>
      <w:r w:rsidR="002716D6" w:rsidRPr="00B22A3B">
        <w:rPr>
          <w:rFonts w:cs="Arial"/>
        </w:rPr>
        <w:t>Nicolescu</w:t>
      </w:r>
      <w:proofErr w:type="spellEnd"/>
      <w:r w:rsidR="002716D6" w:rsidRPr="00B22A3B">
        <w:rPr>
          <w:rFonts w:cs="Arial"/>
        </w:rPr>
        <w:t>, 2012)</w:t>
      </w:r>
      <w:r w:rsidR="0000574B" w:rsidRPr="00B22A3B">
        <w:rPr>
          <w:rFonts w:cs="Arial"/>
        </w:rPr>
        <w:t xml:space="preserve">. </w:t>
      </w:r>
      <w:r w:rsidR="00CE7C50" w:rsidRPr="00B22A3B">
        <w:t>Conceptualised as a joint endeavour between academia and society and an encounter of different disciplinary, methodological and epistemological perspectives, TD research has been coloured by the assumption that it should be carried out in teams</w:t>
      </w:r>
      <w:r w:rsidR="00D30E95">
        <w:t xml:space="preserve"> as in, f</w:t>
      </w:r>
      <w:r w:rsidR="00CE7C50" w:rsidRPr="00B22A3B">
        <w:t>or instance, the applied literature on sustainability research</w:t>
      </w:r>
      <w:r w:rsidR="00D30E95">
        <w:t xml:space="preserve"> </w:t>
      </w:r>
      <w:r w:rsidR="00CE7C50" w:rsidRPr="00B22A3B">
        <w:t xml:space="preserve">(Hirsch </w:t>
      </w:r>
      <w:proofErr w:type="spellStart"/>
      <w:r w:rsidR="00CE7C50" w:rsidRPr="00B22A3B">
        <w:t>Hadorn</w:t>
      </w:r>
      <w:proofErr w:type="spellEnd"/>
      <w:r w:rsidR="00CE7C50" w:rsidRPr="00B22A3B">
        <w:t xml:space="preserve"> at al. 2008). However, the principle that TD research requires collaborative effort and participation (Klein 2013), does not exclude different forms of collaboration outside the structure of a team, for instance the development of solutions in collaboration with stakeholders, which is, we argue in this article, what happens in practice doctorates. </w:t>
      </w:r>
    </w:p>
    <w:p w:rsidR="00B83B19" w:rsidRPr="00B22A3B" w:rsidRDefault="004B414E" w:rsidP="001B4903">
      <w:pPr>
        <w:pStyle w:val="Default"/>
        <w:spacing w:line="276" w:lineRule="auto"/>
        <w:ind w:left="-170" w:right="-284"/>
        <w:rPr>
          <w:rFonts w:asciiTheme="minorHAnsi" w:hAnsiTheme="minorHAnsi" w:cs="Arial"/>
          <w:sz w:val="22"/>
          <w:szCs w:val="22"/>
        </w:rPr>
      </w:pPr>
      <w:r w:rsidRPr="00B22A3B">
        <w:rPr>
          <w:rFonts w:asciiTheme="minorHAnsi" w:hAnsiTheme="minorHAnsi" w:cs="Arial"/>
          <w:sz w:val="22"/>
          <w:szCs w:val="22"/>
        </w:rPr>
        <w:lastRenderedPageBreak/>
        <w:t>The</w:t>
      </w:r>
      <w:r w:rsidR="0000574B" w:rsidRPr="00B22A3B">
        <w:rPr>
          <w:rFonts w:asciiTheme="minorHAnsi" w:hAnsiTheme="minorHAnsi" w:cs="Arial"/>
          <w:sz w:val="22"/>
          <w:szCs w:val="22"/>
        </w:rPr>
        <w:t xml:space="preserve"> question of how to </w:t>
      </w:r>
      <w:r w:rsidR="001B4903" w:rsidRPr="00B22A3B">
        <w:rPr>
          <w:rFonts w:asciiTheme="minorHAnsi" w:hAnsiTheme="minorHAnsi" w:cs="Arial"/>
          <w:sz w:val="22"/>
          <w:szCs w:val="22"/>
        </w:rPr>
        <w:t>build</w:t>
      </w:r>
      <w:r w:rsidR="0000574B" w:rsidRPr="00B22A3B">
        <w:rPr>
          <w:rFonts w:asciiTheme="minorHAnsi" w:hAnsiTheme="minorHAnsi" w:cs="Arial"/>
          <w:sz w:val="22"/>
          <w:szCs w:val="22"/>
        </w:rPr>
        <w:t xml:space="preserve"> </w:t>
      </w:r>
      <w:r w:rsidR="002C68DC" w:rsidRPr="00925A13">
        <w:rPr>
          <w:rFonts w:asciiTheme="minorHAnsi" w:hAnsiTheme="minorHAnsi"/>
          <w:sz w:val="22"/>
          <w:szCs w:val="22"/>
        </w:rPr>
        <w:t xml:space="preserve">doctoral research training </w:t>
      </w:r>
      <w:r w:rsidR="0000574B" w:rsidRPr="00925A13">
        <w:rPr>
          <w:rFonts w:asciiTheme="minorHAnsi" w:hAnsiTheme="minorHAnsi"/>
          <w:sz w:val="22"/>
          <w:szCs w:val="22"/>
        </w:rPr>
        <w:t xml:space="preserve">that would inform a TD approach </w:t>
      </w:r>
      <w:r w:rsidR="001F61BF" w:rsidRPr="00925A13">
        <w:rPr>
          <w:rFonts w:asciiTheme="minorHAnsi" w:hAnsiTheme="minorHAnsi"/>
          <w:sz w:val="22"/>
          <w:szCs w:val="22"/>
        </w:rPr>
        <w:t>for</w:t>
      </w:r>
      <w:r w:rsidR="0000574B" w:rsidRPr="00925A13">
        <w:rPr>
          <w:rFonts w:asciiTheme="minorHAnsi" w:hAnsiTheme="minorHAnsi"/>
          <w:sz w:val="22"/>
          <w:szCs w:val="22"/>
        </w:rPr>
        <w:t xml:space="preserve"> new </w:t>
      </w:r>
      <w:r w:rsidR="00D30E95">
        <w:rPr>
          <w:rFonts w:asciiTheme="minorHAnsi" w:hAnsiTheme="minorHAnsi"/>
          <w:sz w:val="22"/>
          <w:szCs w:val="22"/>
        </w:rPr>
        <w:t xml:space="preserve">individual </w:t>
      </w:r>
      <w:r w:rsidR="0000574B" w:rsidRPr="00925A13">
        <w:rPr>
          <w:rFonts w:asciiTheme="minorHAnsi" w:hAnsiTheme="minorHAnsi"/>
          <w:sz w:val="22"/>
          <w:szCs w:val="22"/>
        </w:rPr>
        <w:t>researchers</w:t>
      </w:r>
      <w:r w:rsidR="009E5D04">
        <w:rPr>
          <w:rFonts w:asciiTheme="minorHAnsi" w:hAnsiTheme="minorHAnsi"/>
          <w:sz w:val="22"/>
          <w:szCs w:val="22"/>
        </w:rPr>
        <w:t>, once intractable</w:t>
      </w:r>
      <w:proofErr w:type="gramStart"/>
      <w:r w:rsidR="009E5D04">
        <w:rPr>
          <w:rFonts w:asciiTheme="minorHAnsi" w:hAnsiTheme="minorHAnsi"/>
          <w:sz w:val="22"/>
          <w:szCs w:val="22"/>
        </w:rPr>
        <w:t xml:space="preserve">, </w:t>
      </w:r>
      <w:r w:rsidRPr="00925A13">
        <w:rPr>
          <w:rFonts w:asciiTheme="minorHAnsi" w:hAnsiTheme="minorHAnsi"/>
          <w:sz w:val="22"/>
          <w:szCs w:val="22"/>
        </w:rPr>
        <w:t xml:space="preserve"> has</w:t>
      </w:r>
      <w:proofErr w:type="gramEnd"/>
      <w:r w:rsidRPr="00925A13">
        <w:rPr>
          <w:rFonts w:asciiTheme="minorHAnsi" w:hAnsiTheme="minorHAnsi"/>
          <w:sz w:val="22"/>
          <w:szCs w:val="22"/>
        </w:rPr>
        <w:t xml:space="preserve"> </w:t>
      </w:r>
      <w:r w:rsidR="009E5D04">
        <w:rPr>
          <w:rFonts w:asciiTheme="minorHAnsi" w:hAnsiTheme="minorHAnsi"/>
          <w:sz w:val="22"/>
          <w:szCs w:val="22"/>
        </w:rPr>
        <w:t>garnered increased attention</w:t>
      </w:r>
      <w:r w:rsidR="002716D6" w:rsidRPr="00B22A3B">
        <w:rPr>
          <w:rFonts w:asciiTheme="minorHAnsi" w:hAnsiTheme="minorHAnsi" w:cs="Arial"/>
          <w:sz w:val="22"/>
          <w:szCs w:val="22"/>
        </w:rPr>
        <w:t>.</w:t>
      </w:r>
      <w:r w:rsidR="002838C4" w:rsidRPr="00B22A3B">
        <w:rPr>
          <w:rFonts w:asciiTheme="minorHAnsi" w:hAnsiTheme="minorHAnsi" w:cs="Arial"/>
          <w:sz w:val="22"/>
          <w:szCs w:val="22"/>
        </w:rPr>
        <w:t xml:space="preserve"> </w:t>
      </w:r>
      <w:r w:rsidR="00C252A5" w:rsidRPr="00B22A3B">
        <w:rPr>
          <w:rFonts w:asciiTheme="minorHAnsi" w:eastAsia="Times New Roman" w:hAnsiTheme="minorHAnsi" w:cs="Arial"/>
          <w:sz w:val="22"/>
          <w:szCs w:val="22"/>
          <w:lang w:eastAsia="en-GB"/>
        </w:rPr>
        <w:t xml:space="preserve">Scholarship has rather concentrated on the workings of interdisciplinary and TD research teams (Fuqua, 2002; Thompson-Klein, 1996; </w:t>
      </w:r>
      <w:proofErr w:type="spellStart"/>
      <w:r w:rsidR="00C252A5" w:rsidRPr="00B22A3B">
        <w:rPr>
          <w:rFonts w:asciiTheme="minorHAnsi" w:eastAsia="Times New Roman" w:hAnsiTheme="minorHAnsi" w:cs="Arial"/>
          <w:sz w:val="22"/>
          <w:szCs w:val="22"/>
          <w:lang w:eastAsia="en-GB"/>
        </w:rPr>
        <w:t>Rosenfield</w:t>
      </w:r>
      <w:proofErr w:type="spellEnd"/>
      <w:r w:rsidR="00C252A5" w:rsidRPr="00B22A3B">
        <w:rPr>
          <w:rFonts w:asciiTheme="minorHAnsi" w:eastAsia="Times New Roman" w:hAnsiTheme="minorHAnsi" w:cs="Arial"/>
          <w:sz w:val="22"/>
          <w:szCs w:val="22"/>
          <w:lang w:eastAsia="en-GB"/>
        </w:rPr>
        <w:t xml:space="preserve">, 1992; Nash et al, 2003; </w:t>
      </w:r>
      <w:proofErr w:type="spellStart"/>
      <w:r w:rsidR="00C252A5" w:rsidRPr="00B22A3B">
        <w:rPr>
          <w:rFonts w:asciiTheme="minorHAnsi" w:eastAsia="Times New Roman" w:hAnsiTheme="minorHAnsi" w:cs="Arial"/>
          <w:sz w:val="22"/>
          <w:szCs w:val="22"/>
          <w:lang w:eastAsia="en-GB"/>
        </w:rPr>
        <w:t>Stokols</w:t>
      </w:r>
      <w:proofErr w:type="spellEnd"/>
      <w:r w:rsidR="00C252A5" w:rsidRPr="00B22A3B">
        <w:rPr>
          <w:rFonts w:asciiTheme="minorHAnsi" w:eastAsia="Times New Roman" w:hAnsiTheme="minorHAnsi" w:cs="Arial"/>
          <w:sz w:val="22"/>
          <w:szCs w:val="22"/>
          <w:lang w:eastAsia="en-GB"/>
        </w:rPr>
        <w:t xml:space="preserve">, 2008; </w:t>
      </w:r>
      <w:proofErr w:type="spellStart"/>
      <w:r w:rsidR="00C252A5" w:rsidRPr="00B22A3B">
        <w:rPr>
          <w:rFonts w:asciiTheme="minorHAnsi" w:eastAsia="Times New Roman" w:hAnsiTheme="minorHAnsi" w:cs="Arial"/>
          <w:sz w:val="22"/>
          <w:szCs w:val="22"/>
          <w:lang w:eastAsia="en-GB"/>
        </w:rPr>
        <w:t>Grzywacz</w:t>
      </w:r>
      <w:proofErr w:type="spellEnd"/>
      <w:r w:rsidR="00C252A5" w:rsidRPr="00B22A3B">
        <w:rPr>
          <w:rFonts w:asciiTheme="minorHAnsi" w:eastAsia="Times New Roman" w:hAnsiTheme="minorHAnsi" w:cs="Arial"/>
          <w:sz w:val="22"/>
          <w:szCs w:val="22"/>
          <w:lang w:eastAsia="en-GB"/>
        </w:rPr>
        <w:t xml:space="preserve">, et al. 2008) not on the training of TD research graduates. </w:t>
      </w:r>
      <w:r w:rsidR="00360770">
        <w:rPr>
          <w:rFonts w:asciiTheme="minorHAnsi" w:eastAsia="Times New Roman" w:hAnsiTheme="minorHAnsi" w:cs="Arial"/>
          <w:sz w:val="22"/>
          <w:szCs w:val="22"/>
          <w:lang w:eastAsia="en-GB"/>
        </w:rPr>
        <w:t xml:space="preserve">However, scholars in fields as far apart as nursing, social work, and urban ecology, have lately identified the need for developing doctoral researchers and pedagogical tools that enhance transdisciplinary capacities. (Kemp and </w:t>
      </w:r>
      <w:proofErr w:type="spellStart"/>
      <w:r w:rsidR="00360770">
        <w:rPr>
          <w:rFonts w:asciiTheme="minorHAnsi" w:eastAsia="Times New Roman" w:hAnsiTheme="minorHAnsi" w:cs="Arial"/>
          <w:sz w:val="22"/>
          <w:szCs w:val="22"/>
          <w:lang w:eastAsia="en-GB"/>
        </w:rPr>
        <w:t>Nurius</w:t>
      </w:r>
      <w:proofErr w:type="spellEnd"/>
      <w:r w:rsidR="00360770">
        <w:rPr>
          <w:rFonts w:asciiTheme="minorHAnsi" w:eastAsia="Times New Roman" w:hAnsiTheme="minorHAnsi" w:cs="Arial"/>
          <w:sz w:val="22"/>
          <w:szCs w:val="22"/>
          <w:lang w:eastAsia="en-GB"/>
        </w:rPr>
        <w:t>, 2015</w:t>
      </w:r>
      <w:proofErr w:type="gramStart"/>
      <w:r w:rsidR="00360770">
        <w:rPr>
          <w:rFonts w:asciiTheme="minorHAnsi" w:eastAsia="Times New Roman" w:hAnsiTheme="minorHAnsi" w:cs="Arial"/>
          <w:sz w:val="22"/>
          <w:szCs w:val="22"/>
          <w:lang w:eastAsia="en-GB"/>
        </w:rPr>
        <w:t xml:space="preserve">;  </w:t>
      </w:r>
      <w:proofErr w:type="spellStart"/>
      <w:r w:rsidR="009E5D04">
        <w:rPr>
          <w:rFonts w:asciiTheme="minorHAnsi" w:eastAsia="Times New Roman" w:hAnsiTheme="minorHAnsi" w:cs="Arial"/>
          <w:sz w:val="22"/>
          <w:szCs w:val="22"/>
          <w:lang w:eastAsia="en-GB"/>
        </w:rPr>
        <w:t>Nurius</w:t>
      </w:r>
      <w:proofErr w:type="spellEnd"/>
      <w:proofErr w:type="gramEnd"/>
      <w:r w:rsidR="009E5D04">
        <w:rPr>
          <w:rFonts w:asciiTheme="minorHAnsi" w:eastAsia="Times New Roman" w:hAnsiTheme="minorHAnsi" w:cs="Arial"/>
          <w:sz w:val="22"/>
          <w:szCs w:val="22"/>
          <w:lang w:eastAsia="en-GB"/>
        </w:rPr>
        <w:t xml:space="preserve"> and Kemp, 2014; </w:t>
      </w:r>
      <w:r w:rsidR="00360770">
        <w:rPr>
          <w:rFonts w:asciiTheme="minorHAnsi" w:eastAsia="Times New Roman" w:hAnsiTheme="minorHAnsi" w:cs="Arial"/>
          <w:sz w:val="22"/>
          <w:szCs w:val="22"/>
          <w:lang w:eastAsia="en-GB"/>
        </w:rPr>
        <w:t xml:space="preserve">Larson et al, 2015; </w:t>
      </w:r>
      <w:proofErr w:type="spellStart"/>
      <w:r w:rsidR="00360770">
        <w:rPr>
          <w:rFonts w:asciiTheme="minorHAnsi" w:eastAsia="Times New Roman" w:hAnsiTheme="minorHAnsi" w:cs="Arial"/>
          <w:sz w:val="22"/>
          <w:szCs w:val="22"/>
          <w:lang w:eastAsia="en-GB"/>
        </w:rPr>
        <w:t>Graybill</w:t>
      </w:r>
      <w:proofErr w:type="spellEnd"/>
      <w:r w:rsidR="00360770">
        <w:rPr>
          <w:rFonts w:asciiTheme="minorHAnsi" w:eastAsia="Times New Roman" w:hAnsiTheme="minorHAnsi" w:cs="Arial"/>
          <w:sz w:val="22"/>
          <w:szCs w:val="22"/>
          <w:lang w:eastAsia="en-GB"/>
        </w:rPr>
        <w:t xml:space="preserve"> et al., 2006) </w:t>
      </w:r>
      <w:r w:rsidR="002838C4" w:rsidRPr="00B22A3B">
        <w:rPr>
          <w:rFonts w:asciiTheme="minorHAnsi" w:hAnsiTheme="minorHAnsi" w:cs="Arial"/>
          <w:sz w:val="22"/>
          <w:szCs w:val="22"/>
        </w:rPr>
        <w:t>Augsburg (2014) has identified the complex skills and attitud</w:t>
      </w:r>
      <w:r w:rsidR="00CE7C50" w:rsidRPr="00B22A3B">
        <w:rPr>
          <w:rFonts w:asciiTheme="minorHAnsi" w:hAnsiTheme="minorHAnsi" w:cs="Arial"/>
          <w:sz w:val="22"/>
          <w:szCs w:val="22"/>
        </w:rPr>
        <w:t>es that TD research requires from</w:t>
      </w:r>
      <w:r w:rsidR="002838C4" w:rsidRPr="00B22A3B">
        <w:rPr>
          <w:rFonts w:asciiTheme="minorHAnsi" w:hAnsiTheme="minorHAnsi" w:cs="Arial"/>
          <w:sz w:val="22"/>
          <w:szCs w:val="22"/>
        </w:rPr>
        <w:t xml:space="preserve"> the individual</w:t>
      </w:r>
      <w:r w:rsidR="00CE7C50" w:rsidRPr="00B22A3B">
        <w:rPr>
          <w:rFonts w:asciiTheme="minorHAnsi" w:hAnsiTheme="minorHAnsi" w:cs="Arial"/>
          <w:sz w:val="22"/>
          <w:szCs w:val="22"/>
        </w:rPr>
        <w:t>, which raises the question of how to design an adequate research training for ‘being transdisciplinary’</w:t>
      </w:r>
      <w:r w:rsidR="002838C4" w:rsidRPr="00B22A3B">
        <w:rPr>
          <w:rFonts w:asciiTheme="minorHAnsi" w:hAnsiTheme="minorHAnsi" w:cs="Arial"/>
          <w:sz w:val="22"/>
          <w:szCs w:val="22"/>
        </w:rPr>
        <w:t>.</w:t>
      </w:r>
      <w:r w:rsidR="00CD7A71" w:rsidRPr="00B22A3B">
        <w:rPr>
          <w:rFonts w:asciiTheme="minorHAnsi" w:hAnsiTheme="minorHAnsi" w:cs="Arial"/>
          <w:sz w:val="22"/>
          <w:szCs w:val="22"/>
        </w:rPr>
        <w:t xml:space="preserve"> </w:t>
      </w:r>
      <w:r w:rsidR="009E5D04">
        <w:rPr>
          <w:rFonts w:asciiTheme="minorHAnsi" w:hAnsiTheme="minorHAnsi" w:cs="Arial"/>
          <w:sz w:val="22"/>
          <w:szCs w:val="22"/>
        </w:rPr>
        <w:t>Projects such as the ‘Toolbox Dialogue Initiative’ have raised the question on how to overcome the methodological challenges of collaboration among researchers across disciplines (</w:t>
      </w:r>
      <w:proofErr w:type="spellStart"/>
      <w:r w:rsidR="009E5D04">
        <w:rPr>
          <w:rFonts w:asciiTheme="minorHAnsi" w:hAnsiTheme="minorHAnsi" w:cs="Arial"/>
          <w:sz w:val="22"/>
          <w:szCs w:val="22"/>
        </w:rPr>
        <w:t>Eigenbrode</w:t>
      </w:r>
      <w:proofErr w:type="spellEnd"/>
      <w:r w:rsidR="009E5D04">
        <w:rPr>
          <w:rFonts w:asciiTheme="minorHAnsi" w:hAnsiTheme="minorHAnsi" w:cs="Arial"/>
          <w:sz w:val="22"/>
          <w:szCs w:val="22"/>
        </w:rPr>
        <w:t xml:space="preserve"> et al. 2007).</w:t>
      </w:r>
      <w:r w:rsidR="00CD7A71" w:rsidRPr="00B22A3B">
        <w:rPr>
          <w:rFonts w:asciiTheme="minorHAnsi" w:hAnsiTheme="minorHAnsi" w:cs="Arial"/>
          <w:sz w:val="22"/>
          <w:szCs w:val="22"/>
        </w:rPr>
        <w:t xml:space="preserve"> </w:t>
      </w:r>
      <w:r w:rsidR="001E56BB" w:rsidRPr="00B22A3B">
        <w:rPr>
          <w:rFonts w:asciiTheme="minorHAnsi" w:hAnsiTheme="minorHAnsi" w:cs="Arial"/>
          <w:sz w:val="22"/>
          <w:szCs w:val="22"/>
        </w:rPr>
        <w:t xml:space="preserve">While there has been some research on undergraduate and postgraduate </w:t>
      </w:r>
      <w:r w:rsidR="00825F5A" w:rsidRPr="00B22A3B">
        <w:rPr>
          <w:rFonts w:asciiTheme="minorHAnsi" w:hAnsiTheme="minorHAnsi" w:cs="Arial"/>
          <w:sz w:val="22"/>
          <w:szCs w:val="22"/>
        </w:rPr>
        <w:t>TD</w:t>
      </w:r>
      <w:r w:rsidR="001E56BB" w:rsidRPr="00B22A3B">
        <w:rPr>
          <w:rFonts w:asciiTheme="minorHAnsi" w:hAnsiTheme="minorHAnsi" w:cs="Arial"/>
          <w:sz w:val="22"/>
          <w:szCs w:val="22"/>
        </w:rPr>
        <w:t xml:space="preserve"> curricula </w:t>
      </w:r>
      <w:r w:rsidR="00961E4C" w:rsidRPr="00B22A3B">
        <w:rPr>
          <w:rFonts w:asciiTheme="minorHAnsi" w:hAnsiTheme="minorHAnsi" w:cs="Arial"/>
          <w:sz w:val="22"/>
          <w:szCs w:val="22"/>
        </w:rPr>
        <w:t xml:space="preserve">(Hirsch </w:t>
      </w:r>
      <w:proofErr w:type="spellStart"/>
      <w:proofErr w:type="gramStart"/>
      <w:r w:rsidR="00961E4C" w:rsidRPr="00B22A3B">
        <w:rPr>
          <w:rFonts w:asciiTheme="minorHAnsi" w:hAnsiTheme="minorHAnsi" w:cs="Arial"/>
          <w:sz w:val="22"/>
          <w:szCs w:val="22"/>
        </w:rPr>
        <w:t>Hadorn</w:t>
      </w:r>
      <w:proofErr w:type="spellEnd"/>
      <w:r w:rsidR="005C47B4" w:rsidRPr="00B22A3B">
        <w:rPr>
          <w:rFonts w:asciiTheme="minorHAnsi" w:hAnsiTheme="minorHAnsi" w:cs="Arial"/>
          <w:sz w:val="22"/>
          <w:szCs w:val="22"/>
        </w:rPr>
        <w:t xml:space="preserve"> </w:t>
      </w:r>
      <w:r w:rsidR="00090AAA" w:rsidRPr="00B22A3B">
        <w:rPr>
          <w:rFonts w:asciiTheme="minorHAnsi" w:hAnsiTheme="minorHAnsi"/>
          <w:sz w:val="22"/>
          <w:szCs w:val="22"/>
        </w:rPr>
        <w:t xml:space="preserve"> </w:t>
      </w:r>
      <w:proofErr w:type="spellStart"/>
      <w:r w:rsidR="00090AAA" w:rsidRPr="00B22A3B">
        <w:rPr>
          <w:rFonts w:asciiTheme="minorHAnsi" w:hAnsiTheme="minorHAnsi"/>
          <w:sz w:val="22"/>
          <w:szCs w:val="22"/>
        </w:rPr>
        <w:t>Schmied</w:t>
      </w:r>
      <w:proofErr w:type="spellEnd"/>
      <w:proofErr w:type="gramEnd"/>
      <w:r w:rsidR="00090AAA" w:rsidRPr="00B22A3B">
        <w:rPr>
          <w:rFonts w:asciiTheme="minorHAnsi" w:hAnsiTheme="minorHAnsi"/>
          <w:sz w:val="22"/>
          <w:szCs w:val="22"/>
        </w:rPr>
        <w:t xml:space="preserve"> and </w:t>
      </w:r>
      <w:proofErr w:type="spellStart"/>
      <w:r w:rsidR="00090AAA" w:rsidRPr="00B22A3B">
        <w:rPr>
          <w:rFonts w:asciiTheme="minorHAnsi" w:hAnsiTheme="minorHAnsi"/>
          <w:sz w:val="22"/>
          <w:szCs w:val="22"/>
        </w:rPr>
        <w:t>Frischknecht</w:t>
      </w:r>
      <w:proofErr w:type="spellEnd"/>
      <w:r w:rsidR="00961E4C" w:rsidRPr="00B22A3B">
        <w:rPr>
          <w:rFonts w:asciiTheme="minorHAnsi" w:hAnsiTheme="minorHAnsi" w:cs="Arial"/>
          <w:sz w:val="22"/>
          <w:szCs w:val="22"/>
        </w:rPr>
        <w:t>, 2011</w:t>
      </w:r>
      <w:r w:rsidR="009C7FF5" w:rsidRPr="00B22A3B">
        <w:rPr>
          <w:rFonts w:asciiTheme="minorHAnsi" w:hAnsiTheme="minorHAnsi" w:cs="Arial"/>
          <w:sz w:val="22"/>
          <w:szCs w:val="22"/>
        </w:rPr>
        <w:t xml:space="preserve">; </w:t>
      </w:r>
      <w:r w:rsidR="00961E4C" w:rsidRPr="00B22A3B">
        <w:rPr>
          <w:rFonts w:asciiTheme="minorHAnsi" w:hAnsiTheme="minorHAnsi"/>
          <w:sz w:val="22"/>
          <w:szCs w:val="22"/>
        </w:rPr>
        <w:t xml:space="preserve">Hammer </w:t>
      </w:r>
      <w:r w:rsidR="00420BB8" w:rsidRPr="00B22A3B">
        <w:rPr>
          <w:rFonts w:asciiTheme="minorHAnsi" w:hAnsiTheme="minorHAnsi"/>
          <w:sz w:val="22"/>
          <w:szCs w:val="22"/>
        </w:rPr>
        <w:t xml:space="preserve">and </w:t>
      </w:r>
      <w:proofErr w:type="spellStart"/>
      <w:r w:rsidR="00961E4C" w:rsidRPr="00B22A3B">
        <w:rPr>
          <w:rFonts w:asciiTheme="minorHAnsi" w:hAnsiTheme="minorHAnsi"/>
          <w:sz w:val="22"/>
          <w:szCs w:val="22"/>
        </w:rPr>
        <w:t>Söderqvist</w:t>
      </w:r>
      <w:proofErr w:type="spellEnd"/>
      <w:r w:rsidR="005C47B4" w:rsidRPr="00B22A3B">
        <w:rPr>
          <w:rFonts w:asciiTheme="minorHAnsi" w:hAnsiTheme="minorHAnsi"/>
          <w:sz w:val="22"/>
          <w:szCs w:val="22"/>
        </w:rPr>
        <w:t>,</w:t>
      </w:r>
      <w:r w:rsidR="00961E4C" w:rsidRPr="00B22A3B">
        <w:rPr>
          <w:rFonts w:asciiTheme="minorHAnsi" w:hAnsiTheme="minorHAnsi"/>
          <w:sz w:val="22"/>
          <w:szCs w:val="22"/>
        </w:rPr>
        <w:t xml:space="preserve"> 2001</w:t>
      </w:r>
      <w:r w:rsidR="00EF1677" w:rsidRPr="00B22A3B">
        <w:rPr>
          <w:rFonts w:asciiTheme="minorHAnsi" w:hAnsiTheme="minorHAnsi"/>
          <w:sz w:val="22"/>
          <w:szCs w:val="22"/>
        </w:rPr>
        <w:t xml:space="preserve">) </w:t>
      </w:r>
      <w:r w:rsidR="00EF1677" w:rsidRPr="00B22A3B">
        <w:rPr>
          <w:rFonts w:asciiTheme="minorHAnsi" w:hAnsiTheme="minorHAnsi" w:cs="Arial"/>
          <w:sz w:val="22"/>
          <w:szCs w:val="22"/>
        </w:rPr>
        <w:t>both</w:t>
      </w:r>
      <w:r w:rsidR="002716D6" w:rsidRPr="00B22A3B">
        <w:rPr>
          <w:rFonts w:asciiTheme="minorHAnsi" w:hAnsiTheme="minorHAnsi" w:cs="Arial"/>
          <w:sz w:val="22"/>
          <w:szCs w:val="22"/>
        </w:rPr>
        <w:t xml:space="preserve"> the literature and the </w:t>
      </w:r>
      <w:r w:rsidR="00B6004A" w:rsidRPr="00B22A3B">
        <w:rPr>
          <w:rFonts w:asciiTheme="minorHAnsi" w:hAnsiTheme="minorHAnsi" w:cs="Arial"/>
          <w:sz w:val="22"/>
          <w:szCs w:val="22"/>
        </w:rPr>
        <w:t xml:space="preserve">pedagogical practice </w:t>
      </w:r>
      <w:r w:rsidR="002716D6" w:rsidRPr="00B22A3B">
        <w:rPr>
          <w:rFonts w:asciiTheme="minorHAnsi" w:hAnsiTheme="minorHAnsi" w:cs="Arial"/>
          <w:sz w:val="22"/>
          <w:szCs w:val="22"/>
        </w:rPr>
        <w:t>are</w:t>
      </w:r>
      <w:r w:rsidR="00B21203" w:rsidRPr="00B22A3B">
        <w:rPr>
          <w:rFonts w:asciiTheme="minorHAnsi" w:hAnsiTheme="minorHAnsi" w:cs="Arial"/>
          <w:sz w:val="22"/>
          <w:szCs w:val="22"/>
        </w:rPr>
        <w:t xml:space="preserve"> not</w:t>
      </w:r>
      <w:r w:rsidR="008C7C36" w:rsidRPr="00B22A3B">
        <w:rPr>
          <w:rFonts w:asciiTheme="minorHAnsi" w:hAnsiTheme="minorHAnsi" w:cs="Arial"/>
          <w:sz w:val="22"/>
          <w:szCs w:val="22"/>
        </w:rPr>
        <w:t xml:space="preserve"> </w:t>
      </w:r>
      <w:r w:rsidR="00B6004A" w:rsidRPr="00B22A3B">
        <w:rPr>
          <w:rFonts w:asciiTheme="minorHAnsi" w:hAnsiTheme="minorHAnsi" w:cs="Arial"/>
          <w:sz w:val="22"/>
          <w:szCs w:val="22"/>
        </w:rPr>
        <w:t xml:space="preserve">often </w:t>
      </w:r>
      <w:r w:rsidR="002716D6" w:rsidRPr="00B22A3B">
        <w:rPr>
          <w:rFonts w:asciiTheme="minorHAnsi" w:hAnsiTheme="minorHAnsi" w:cs="Arial"/>
          <w:sz w:val="22"/>
          <w:szCs w:val="22"/>
        </w:rPr>
        <w:t xml:space="preserve">concerned </w:t>
      </w:r>
      <w:r w:rsidR="001D1253" w:rsidRPr="00B22A3B">
        <w:rPr>
          <w:rFonts w:asciiTheme="minorHAnsi" w:hAnsiTheme="minorHAnsi" w:cs="Arial"/>
          <w:sz w:val="22"/>
          <w:szCs w:val="22"/>
        </w:rPr>
        <w:t>with</w:t>
      </w:r>
      <w:r w:rsidR="00F25F9E" w:rsidRPr="00B22A3B">
        <w:rPr>
          <w:rFonts w:asciiTheme="minorHAnsi" w:hAnsiTheme="minorHAnsi" w:cs="Arial"/>
          <w:sz w:val="22"/>
          <w:szCs w:val="22"/>
        </w:rPr>
        <w:t xml:space="preserve"> TD </w:t>
      </w:r>
      <w:r w:rsidR="00B42BED" w:rsidRPr="00B22A3B">
        <w:rPr>
          <w:rFonts w:asciiTheme="minorHAnsi" w:hAnsiTheme="minorHAnsi" w:cs="Arial"/>
          <w:sz w:val="22"/>
          <w:szCs w:val="22"/>
        </w:rPr>
        <w:t>components</w:t>
      </w:r>
      <w:r w:rsidR="00F25F9E" w:rsidRPr="00B22A3B">
        <w:rPr>
          <w:rFonts w:asciiTheme="minorHAnsi" w:hAnsiTheme="minorHAnsi" w:cs="Arial"/>
          <w:sz w:val="22"/>
          <w:szCs w:val="22"/>
        </w:rPr>
        <w:t xml:space="preserve"> i</w:t>
      </w:r>
      <w:r w:rsidR="001545BB" w:rsidRPr="00B22A3B">
        <w:rPr>
          <w:rFonts w:asciiTheme="minorHAnsi" w:hAnsiTheme="minorHAnsi" w:cs="Arial"/>
          <w:sz w:val="22"/>
          <w:szCs w:val="22"/>
        </w:rPr>
        <w:t>n</w:t>
      </w:r>
      <w:r w:rsidR="001D1253" w:rsidRPr="00B22A3B">
        <w:rPr>
          <w:rFonts w:asciiTheme="minorHAnsi" w:hAnsiTheme="minorHAnsi" w:cs="Arial"/>
          <w:sz w:val="22"/>
          <w:szCs w:val="22"/>
        </w:rPr>
        <w:t xml:space="preserve"> </w:t>
      </w:r>
      <w:r w:rsidR="001D28C2" w:rsidRPr="00B22A3B">
        <w:rPr>
          <w:rFonts w:asciiTheme="minorHAnsi" w:hAnsiTheme="minorHAnsi" w:cs="Arial"/>
          <w:sz w:val="22"/>
          <w:szCs w:val="22"/>
        </w:rPr>
        <w:t>doctoral programmes</w:t>
      </w:r>
      <w:r w:rsidR="0009770B">
        <w:rPr>
          <w:rFonts w:asciiTheme="minorHAnsi" w:hAnsiTheme="minorHAnsi" w:cs="Arial"/>
          <w:sz w:val="22"/>
          <w:szCs w:val="22"/>
        </w:rPr>
        <w:t>;</w:t>
      </w:r>
      <w:r w:rsidR="00445BA7" w:rsidRPr="00B22A3B">
        <w:rPr>
          <w:rFonts w:asciiTheme="minorHAnsi" w:hAnsiTheme="minorHAnsi" w:cs="Arial"/>
          <w:sz w:val="22"/>
          <w:szCs w:val="22"/>
        </w:rPr>
        <w:t xml:space="preserve"> a</w:t>
      </w:r>
      <w:r w:rsidR="00B6004A" w:rsidRPr="00B22A3B">
        <w:rPr>
          <w:rFonts w:asciiTheme="minorHAnsi" w:hAnsiTheme="minorHAnsi" w:cs="Arial"/>
          <w:sz w:val="22"/>
          <w:szCs w:val="22"/>
        </w:rPr>
        <w:t xml:space="preserve"> similar </w:t>
      </w:r>
      <w:r w:rsidR="001F61BF" w:rsidRPr="00B22A3B">
        <w:rPr>
          <w:rFonts w:asciiTheme="minorHAnsi" w:hAnsiTheme="minorHAnsi" w:cs="Arial"/>
          <w:sz w:val="22"/>
          <w:szCs w:val="22"/>
        </w:rPr>
        <w:t>need for</w:t>
      </w:r>
      <w:r w:rsidR="00B6004A" w:rsidRPr="00B22A3B">
        <w:rPr>
          <w:rFonts w:asciiTheme="minorHAnsi" w:hAnsiTheme="minorHAnsi" w:cs="Arial"/>
          <w:sz w:val="22"/>
          <w:szCs w:val="22"/>
        </w:rPr>
        <w:t xml:space="preserve"> scholarship has been noticed for interdisciplinary research pedagogy (</w:t>
      </w:r>
      <w:proofErr w:type="spellStart"/>
      <w:r w:rsidR="00B6004A" w:rsidRPr="00B22A3B">
        <w:rPr>
          <w:rFonts w:asciiTheme="minorHAnsi" w:hAnsiTheme="minorHAnsi" w:cs="Arial"/>
          <w:sz w:val="22"/>
          <w:szCs w:val="22"/>
        </w:rPr>
        <w:t>Manathunga</w:t>
      </w:r>
      <w:proofErr w:type="spellEnd"/>
      <w:r w:rsidR="00B6004A" w:rsidRPr="00B22A3B">
        <w:rPr>
          <w:rFonts w:asciiTheme="minorHAnsi" w:hAnsiTheme="minorHAnsi" w:cs="Arial"/>
          <w:sz w:val="22"/>
          <w:szCs w:val="22"/>
        </w:rPr>
        <w:t xml:space="preserve">, </w:t>
      </w:r>
      <w:proofErr w:type="spellStart"/>
      <w:r w:rsidR="00B6004A" w:rsidRPr="00B22A3B">
        <w:rPr>
          <w:rFonts w:asciiTheme="minorHAnsi" w:hAnsiTheme="minorHAnsi" w:cs="Arial"/>
          <w:sz w:val="22"/>
          <w:szCs w:val="22"/>
        </w:rPr>
        <w:t>Lant</w:t>
      </w:r>
      <w:proofErr w:type="spellEnd"/>
      <w:r w:rsidR="00B6004A" w:rsidRPr="00B22A3B">
        <w:rPr>
          <w:rFonts w:asciiTheme="minorHAnsi" w:hAnsiTheme="minorHAnsi" w:cs="Arial"/>
          <w:sz w:val="22"/>
          <w:szCs w:val="22"/>
        </w:rPr>
        <w:t xml:space="preserve"> and </w:t>
      </w:r>
      <w:proofErr w:type="spellStart"/>
      <w:r w:rsidR="00B6004A" w:rsidRPr="00B22A3B">
        <w:rPr>
          <w:rFonts w:asciiTheme="minorHAnsi" w:hAnsiTheme="minorHAnsi" w:cs="Arial"/>
          <w:sz w:val="22"/>
          <w:szCs w:val="22"/>
        </w:rPr>
        <w:t>Mellick</w:t>
      </w:r>
      <w:proofErr w:type="spellEnd"/>
      <w:r w:rsidR="00B6004A" w:rsidRPr="00B22A3B">
        <w:rPr>
          <w:rFonts w:asciiTheme="minorHAnsi" w:hAnsiTheme="minorHAnsi" w:cs="Arial"/>
          <w:sz w:val="22"/>
          <w:szCs w:val="22"/>
        </w:rPr>
        <w:t xml:space="preserve"> 2006)</w:t>
      </w:r>
      <w:r w:rsidR="00C252A5" w:rsidRPr="00B22A3B">
        <w:rPr>
          <w:rFonts w:asciiTheme="minorHAnsi" w:hAnsiTheme="minorHAnsi" w:cs="Arial"/>
          <w:sz w:val="22"/>
          <w:szCs w:val="22"/>
        </w:rPr>
        <w:t xml:space="preserve">. We situate our work in the growing </w:t>
      </w:r>
      <w:r w:rsidR="00ED78CF">
        <w:rPr>
          <w:rFonts w:asciiTheme="minorHAnsi" w:hAnsiTheme="minorHAnsi" w:cs="Arial"/>
          <w:sz w:val="22"/>
          <w:szCs w:val="22"/>
        </w:rPr>
        <w:t xml:space="preserve">and evolving </w:t>
      </w:r>
      <w:r w:rsidR="00C252A5" w:rsidRPr="00B22A3B">
        <w:rPr>
          <w:rFonts w:asciiTheme="minorHAnsi" w:hAnsiTheme="minorHAnsi" w:cs="Arial"/>
          <w:sz w:val="22"/>
          <w:szCs w:val="22"/>
        </w:rPr>
        <w:t>transdisciplinary doctoral field</w:t>
      </w:r>
      <w:r w:rsidR="00A15715" w:rsidRPr="00B22A3B">
        <w:rPr>
          <w:rFonts w:asciiTheme="minorHAnsi" w:hAnsiTheme="minorHAnsi" w:cs="Arial"/>
          <w:sz w:val="22"/>
          <w:szCs w:val="22"/>
        </w:rPr>
        <w:t xml:space="preserve"> </w:t>
      </w:r>
      <w:r w:rsidR="00ED78CF">
        <w:rPr>
          <w:rFonts w:asciiTheme="minorHAnsi" w:hAnsiTheme="minorHAnsi" w:cs="Arial"/>
          <w:sz w:val="22"/>
          <w:szCs w:val="22"/>
        </w:rPr>
        <w:t>but</w:t>
      </w:r>
      <w:r w:rsidR="00A15715" w:rsidRPr="00B22A3B">
        <w:rPr>
          <w:rFonts w:asciiTheme="minorHAnsi" w:hAnsiTheme="minorHAnsi" w:cs="Arial"/>
          <w:sz w:val="22"/>
          <w:szCs w:val="22"/>
        </w:rPr>
        <w:t xml:space="preserve"> draw upon Boyer’s (199</w:t>
      </w:r>
      <w:r w:rsidR="004E6C0C" w:rsidRPr="00B22A3B">
        <w:rPr>
          <w:rFonts w:asciiTheme="minorHAnsi" w:hAnsiTheme="minorHAnsi" w:cs="Arial"/>
          <w:sz w:val="22"/>
          <w:szCs w:val="22"/>
        </w:rPr>
        <w:t>0</w:t>
      </w:r>
      <w:r w:rsidR="00A15715" w:rsidRPr="00B22A3B">
        <w:rPr>
          <w:rFonts w:asciiTheme="minorHAnsi" w:hAnsiTheme="minorHAnsi" w:cs="Arial"/>
          <w:sz w:val="22"/>
          <w:szCs w:val="22"/>
        </w:rPr>
        <w:t xml:space="preserve">) </w:t>
      </w:r>
      <w:r w:rsidR="00ED78CF">
        <w:rPr>
          <w:rFonts w:asciiTheme="minorHAnsi" w:hAnsiTheme="minorHAnsi" w:cs="Arial"/>
          <w:sz w:val="22"/>
          <w:szCs w:val="22"/>
        </w:rPr>
        <w:t xml:space="preserve">classic </w:t>
      </w:r>
      <w:r w:rsidR="00A15715" w:rsidRPr="00B22A3B">
        <w:rPr>
          <w:rFonts w:asciiTheme="minorHAnsi" w:hAnsiTheme="minorHAnsi" w:cs="Arial"/>
          <w:sz w:val="22"/>
          <w:szCs w:val="22"/>
        </w:rPr>
        <w:t>work as a starting point.</w:t>
      </w:r>
      <w:r w:rsidR="001D1253" w:rsidRPr="00B22A3B">
        <w:rPr>
          <w:rFonts w:asciiTheme="minorHAnsi" w:hAnsiTheme="minorHAnsi" w:cs="Arial"/>
          <w:sz w:val="22"/>
          <w:szCs w:val="22"/>
        </w:rPr>
        <w:t xml:space="preserve"> </w:t>
      </w:r>
    </w:p>
    <w:p w:rsidR="00445BA7" w:rsidRPr="00925A13" w:rsidRDefault="00A15715" w:rsidP="001B4903">
      <w:pPr>
        <w:pStyle w:val="Default"/>
        <w:spacing w:line="276" w:lineRule="auto"/>
        <w:ind w:left="-170" w:right="-284"/>
        <w:rPr>
          <w:rFonts w:asciiTheme="minorHAnsi" w:hAnsiTheme="minorHAnsi" w:cs="Arial"/>
          <w:sz w:val="22"/>
          <w:szCs w:val="22"/>
          <w:shd w:val="clear" w:color="auto" w:fill="FFFFFF"/>
        </w:rPr>
      </w:pPr>
      <w:r w:rsidRPr="00925A13" w:rsidDel="00A15715">
        <w:rPr>
          <w:rFonts w:asciiTheme="minorHAnsi" w:hAnsiTheme="minorHAnsi" w:cs="Arial"/>
          <w:sz w:val="22"/>
          <w:szCs w:val="22"/>
          <w:shd w:val="clear" w:color="auto" w:fill="FFFFFF"/>
        </w:rPr>
        <w:t xml:space="preserve"> </w:t>
      </w:r>
    </w:p>
    <w:p w:rsidR="00430BF7" w:rsidRPr="00925A13" w:rsidRDefault="00430BF7" w:rsidP="001B4903">
      <w:pPr>
        <w:pStyle w:val="Default"/>
        <w:spacing w:line="276" w:lineRule="auto"/>
        <w:ind w:left="-170" w:right="-284"/>
        <w:rPr>
          <w:rFonts w:asciiTheme="minorHAnsi" w:hAnsiTheme="minorHAnsi" w:cs="Arial"/>
          <w:sz w:val="22"/>
          <w:szCs w:val="22"/>
          <w:shd w:val="clear" w:color="auto" w:fill="FFFFFF"/>
        </w:rPr>
      </w:pPr>
      <w:r w:rsidRPr="00925A13">
        <w:rPr>
          <w:rFonts w:asciiTheme="minorHAnsi" w:hAnsiTheme="minorHAnsi" w:cs="Arial"/>
          <w:sz w:val="22"/>
          <w:szCs w:val="22"/>
          <w:shd w:val="clear" w:color="auto" w:fill="FFFFFF"/>
        </w:rPr>
        <w:t xml:space="preserve">Addressing the dissatisfaction with a university model that saw disciplines sitting in </w:t>
      </w:r>
      <w:proofErr w:type="gramStart"/>
      <w:r w:rsidRPr="00925A13">
        <w:rPr>
          <w:rFonts w:asciiTheme="minorHAnsi" w:hAnsiTheme="minorHAnsi" w:cs="Arial"/>
          <w:sz w:val="22"/>
          <w:szCs w:val="22"/>
          <w:shd w:val="clear" w:color="auto" w:fill="FFFFFF"/>
        </w:rPr>
        <w:t>departments</w:t>
      </w:r>
      <w:proofErr w:type="gramEnd"/>
      <w:r w:rsidRPr="00925A13">
        <w:rPr>
          <w:rFonts w:asciiTheme="minorHAnsi" w:hAnsiTheme="minorHAnsi" w:cs="Arial"/>
          <w:sz w:val="22"/>
          <w:szCs w:val="22"/>
          <w:shd w:val="clear" w:color="auto" w:fill="FFFFFF"/>
        </w:rPr>
        <w:t xml:space="preserve"> ever-more disconnected from one another</w:t>
      </w:r>
      <w:r w:rsidR="00E16323" w:rsidRPr="00925A13">
        <w:rPr>
          <w:rFonts w:asciiTheme="minorHAnsi" w:hAnsiTheme="minorHAnsi" w:cs="Arial"/>
          <w:sz w:val="22"/>
          <w:szCs w:val="22"/>
          <w:shd w:val="clear" w:color="auto" w:fill="FFFFFF"/>
        </w:rPr>
        <w:t xml:space="preserve"> and a dominant conception of research measured narrowly by academic publications, Boyer (1990) has put forward an alternative model of scholarship. Boyer called for a scholarship that would go beyond the pure research that advances knowledge, to include one that integrates knowledge across disciplines ‘forcing new topologies of knowledge’ (Boyer, 1990, p. 19), one which is applied to societal problems and defined by them and, finally, one that inform</w:t>
      </w:r>
      <w:r w:rsidR="001F61BF" w:rsidRPr="00925A13">
        <w:rPr>
          <w:rFonts w:asciiTheme="minorHAnsi" w:hAnsiTheme="minorHAnsi" w:cs="Arial"/>
          <w:sz w:val="22"/>
          <w:szCs w:val="22"/>
          <w:shd w:val="clear" w:color="auto" w:fill="FFFFFF"/>
        </w:rPr>
        <w:t>s</w:t>
      </w:r>
      <w:r w:rsidR="00E16323" w:rsidRPr="00925A13">
        <w:rPr>
          <w:rFonts w:asciiTheme="minorHAnsi" w:hAnsiTheme="minorHAnsi" w:cs="Arial"/>
          <w:sz w:val="22"/>
          <w:szCs w:val="22"/>
          <w:shd w:val="clear" w:color="auto" w:fill="FFFFFF"/>
        </w:rPr>
        <w:t xml:space="preserve">, and  </w:t>
      </w:r>
      <w:r w:rsidR="001F61BF" w:rsidRPr="00925A13">
        <w:rPr>
          <w:rFonts w:asciiTheme="minorHAnsi" w:hAnsiTheme="minorHAnsi" w:cs="Arial"/>
          <w:sz w:val="22"/>
          <w:szCs w:val="22"/>
          <w:shd w:val="clear" w:color="auto" w:fill="FFFFFF"/>
        </w:rPr>
        <w:t xml:space="preserve">is </w:t>
      </w:r>
      <w:r w:rsidR="00E16323" w:rsidRPr="00925A13">
        <w:rPr>
          <w:rFonts w:asciiTheme="minorHAnsi" w:hAnsiTheme="minorHAnsi" w:cs="Arial"/>
          <w:sz w:val="22"/>
          <w:szCs w:val="22"/>
          <w:shd w:val="clear" w:color="auto" w:fill="FFFFFF"/>
        </w:rPr>
        <w:t>informed by teaching.</w:t>
      </w:r>
      <w:r w:rsidR="002613BB" w:rsidRPr="00925A13">
        <w:rPr>
          <w:rFonts w:asciiTheme="minorHAnsi" w:hAnsiTheme="minorHAnsi" w:cs="Arial"/>
          <w:sz w:val="22"/>
          <w:szCs w:val="22"/>
          <w:shd w:val="clear" w:color="auto" w:fill="FFFFFF"/>
        </w:rPr>
        <w:t xml:space="preserve"> Boyer has been influential in expanding the concept of what counts as legitimate scholarship (Rice, O’Meara,  2005) even as </w:t>
      </w:r>
      <w:r w:rsidR="001F61BF" w:rsidRPr="00925A13">
        <w:rPr>
          <w:rFonts w:asciiTheme="minorHAnsi" w:hAnsiTheme="minorHAnsi" w:cs="Arial"/>
          <w:sz w:val="22"/>
          <w:szCs w:val="22"/>
          <w:shd w:val="clear" w:color="auto" w:fill="FFFFFF"/>
        </w:rPr>
        <w:t>disciplinary approaches to</w:t>
      </w:r>
      <w:r w:rsidR="00417B75" w:rsidRPr="00925A13">
        <w:rPr>
          <w:rFonts w:asciiTheme="minorHAnsi" w:hAnsiTheme="minorHAnsi" w:cs="Arial"/>
          <w:sz w:val="22"/>
          <w:szCs w:val="22"/>
          <w:shd w:val="clear" w:color="auto" w:fill="FFFFFF"/>
        </w:rPr>
        <w:t xml:space="preserve"> knowledge</w:t>
      </w:r>
      <w:r w:rsidR="000D5905" w:rsidRPr="00925A13">
        <w:rPr>
          <w:rFonts w:asciiTheme="minorHAnsi" w:hAnsiTheme="minorHAnsi" w:cs="Arial"/>
          <w:sz w:val="22"/>
          <w:szCs w:val="22"/>
          <w:shd w:val="clear" w:color="auto" w:fill="FFFFFF"/>
        </w:rPr>
        <w:t xml:space="preserve"> remain prevalent</w:t>
      </w:r>
      <w:r w:rsidR="001F61BF" w:rsidRPr="00925A13">
        <w:rPr>
          <w:rFonts w:asciiTheme="minorHAnsi" w:hAnsiTheme="minorHAnsi" w:cs="Arial"/>
          <w:sz w:val="22"/>
          <w:szCs w:val="22"/>
          <w:shd w:val="clear" w:color="auto" w:fill="FFFFFF"/>
        </w:rPr>
        <w:t xml:space="preserve"> in</w:t>
      </w:r>
      <w:r w:rsidR="000D5905" w:rsidRPr="00925A13">
        <w:rPr>
          <w:rFonts w:asciiTheme="minorHAnsi" w:hAnsiTheme="minorHAnsi" w:cs="Arial"/>
          <w:sz w:val="22"/>
          <w:szCs w:val="22"/>
          <w:shd w:val="clear" w:color="auto" w:fill="FFFFFF"/>
        </w:rPr>
        <w:t xml:space="preserve"> academia</w:t>
      </w:r>
    </w:p>
    <w:p w:rsidR="00430BF7" w:rsidRPr="00925A13" w:rsidRDefault="00430BF7" w:rsidP="001B4903">
      <w:pPr>
        <w:pStyle w:val="Default"/>
        <w:spacing w:line="276" w:lineRule="auto"/>
        <w:ind w:left="-170" w:right="-284"/>
        <w:rPr>
          <w:rFonts w:asciiTheme="minorHAnsi" w:hAnsiTheme="minorHAnsi" w:cs="Arial"/>
          <w:sz w:val="22"/>
          <w:szCs w:val="22"/>
          <w:shd w:val="clear" w:color="auto" w:fill="FFFFFF"/>
        </w:rPr>
      </w:pPr>
    </w:p>
    <w:p w:rsidR="008227EB" w:rsidRPr="00B22A3B" w:rsidRDefault="00445BA7" w:rsidP="001B4903">
      <w:pPr>
        <w:pStyle w:val="Default"/>
        <w:spacing w:line="276" w:lineRule="auto"/>
        <w:ind w:left="-170" w:right="-284"/>
        <w:rPr>
          <w:rFonts w:asciiTheme="minorHAnsi" w:hAnsiTheme="minorHAnsi" w:cs="Arial"/>
          <w:sz w:val="22"/>
          <w:szCs w:val="22"/>
          <w:shd w:val="clear" w:color="auto" w:fill="FFFFFF"/>
        </w:rPr>
      </w:pPr>
      <w:r w:rsidRPr="00925A13">
        <w:rPr>
          <w:rFonts w:asciiTheme="minorHAnsi" w:hAnsiTheme="minorHAnsi" w:cs="Arial"/>
          <w:sz w:val="22"/>
          <w:szCs w:val="22"/>
          <w:shd w:val="clear" w:color="auto" w:fill="FFFFFF"/>
        </w:rPr>
        <w:t>In response to a</w:t>
      </w:r>
      <w:r w:rsidR="000D5905" w:rsidRPr="00925A13">
        <w:rPr>
          <w:rFonts w:asciiTheme="minorHAnsi" w:hAnsiTheme="minorHAnsi" w:cs="Arial"/>
          <w:sz w:val="22"/>
          <w:szCs w:val="22"/>
          <w:shd w:val="clear" w:color="auto" w:fill="FFFFFF"/>
        </w:rPr>
        <w:t xml:space="preserve"> governmental and</w:t>
      </w:r>
      <w:r w:rsidRPr="00925A13">
        <w:rPr>
          <w:rFonts w:asciiTheme="minorHAnsi" w:hAnsiTheme="minorHAnsi" w:cs="Arial"/>
          <w:sz w:val="22"/>
          <w:szCs w:val="22"/>
          <w:shd w:val="clear" w:color="auto" w:fill="FFFFFF"/>
        </w:rPr>
        <w:t xml:space="preserve"> pu</w:t>
      </w:r>
      <w:r w:rsidR="00C83D1B" w:rsidRPr="00925A13">
        <w:rPr>
          <w:rFonts w:asciiTheme="minorHAnsi" w:hAnsiTheme="minorHAnsi" w:cs="Arial"/>
          <w:sz w:val="22"/>
          <w:szCs w:val="22"/>
          <w:shd w:val="clear" w:color="auto" w:fill="FFFFFF"/>
        </w:rPr>
        <w:t>blic discourse more receptive to inter- and trans-</w:t>
      </w:r>
      <w:proofErr w:type="spellStart"/>
      <w:r w:rsidR="00C83D1B" w:rsidRPr="00925A13">
        <w:rPr>
          <w:rFonts w:asciiTheme="minorHAnsi" w:hAnsiTheme="minorHAnsi" w:cs="Arial"/>
          <w:sz w:val="22"/>
          <w:szCs w:val="22"/>
          <w:shd w:val="clear" w:color="auto" w:fill="FFFFFF"/>
        </w:rPr>
        <w:t>disciplinarity</w:t>
      </w:r>
      <w:proofErr w:type="spellEnd"/>
      <w:r w:rsidR="00C83D1B" w:rsidRPr="00925A13">
        <w:rPr>
          <w:rFonts w:asciiTheme="minorHAnsi" w:hAnsiTheme="minorHAnsi" w:cs="Arial"/>
          <w:sz w:val="22"/>
          <w:szCs w:val="22"/>
          <w:shd w:val="clear" w:color="auto" w:fill="FFFFFF"/>
        </w:rPr>
        <w:t xml:space="preserve">, </w:t>
      </w:r>
      <w:r w:rsidR="001B4903" w:rsidRPr="00925A13">
        <w:rPr>
          <w:rFonts w:asciiTheme="minorHAnsi" w:hAnsiTheme="minorHAnsi" w:cs="Arial"/>
          <w:sz w:val="22"/>
          <w:szCs w:val="22"/>
          <w:shd w:val="clear" w:color="auto" w:fill="FFFFFF"/>
        </w:rPr>
        <w:t xml:space="preserve">in North America, Australia and the UK, a number of both interdisciplinary and transdisciplinary doctoral programmes have been established and there is some emerging research on </w:t>
      </w:r>
      <w:r w:rsidR="008227EB" w:rsidRPr="00925A13">
        <w:rPr>
          <w:rFonts w:asciiTheme="minorHAnsi" w:hAnsiTheme="minorHAnsi" w:cs="Arial"/>
          <w:sz w:val="22"/>
          <w:szCs w:val="22"/>
          <w:shd w:val="clear" w:color="auto" w:fill="FFFFFF"/>
        </w:rPr>
        <w:t xml:space="preserve">how to foster TD competencies in regards to </w:t>
      </w:r>
      <w:r w:rsidR="001B4903" w:rsidRPr="00925A13">
        <w:rPr>
          <w:rFonts w:asciiTheme="minorHAnsi" w:hAnsiTheme="minorHAnsi" w:cs="Arial"/>
          <w:sz w:val="22"/>
          <w:szCs w:val="22"/>
          <w:shd w:val="clear" w:color="auto" w:fill="FFFFFF"/>
        </w:rPr>
        <w:t xml:space="preserve">certain </w:t>
      </w:r>
      <w:r w:rsidR="008227EB" w:rsidRPr="00925A13">
        <w:rPr>
          <w:rFonts w:asciiTheme="minorHAnsi" w:hAnsiTheme="minorHAnsi" w:cs="Arial"/>
          <w:sz w:val="22"/>
          <w:szCs w:val="22"/>
          <w:shd w:val="clear" w:color="auto" w:fill="FFFFFF"/>
        </w:rPr>
        <w:t>fields</w:t>
      </w:r>
      <w:r w:rsidR="001B4903" w:rsidRPr="00925A13">
        <w:rPr>
          <w:rFonts w:asciiTheme="minorHAnsi" w:hAnsiTheme="minorHAnsi" w:cs="Arial"/>
          <w:sz w:val="22"/>
          <w:szCs w:val="22"/>
          <w:shd w:val="clear" w:color="auto" w:fill="FFFFFF"/>
        </w:rPr>
        <w:t xml:space="preserve">, for instance sustainability </w:t>
      </w:r>
      <w:r w:rsidR="008227EB" w:rsidRPr="00925A13">
        <w:rPr>
          <w:rFonts w:asciiTheme="minorHAnsi" w:hAnsiTheme="minorHAnsi" w:cs="Arial"/>
          <w:sz w:val="22"/>
          <w:szCs w:val="22"/>
          <w:shd w:val="clear" w:color="auto" w:fill="FFFFFF"/>
        </w:rPr>
        <w:t>(Fam</w:t>
      </w:r>
      <w:r w:rsidR="00B40FEA" w:rsidRPr="00925A13">
        <w:rPr>
          <w:rFonts w:asciiTheme="minorHAnsi" w:hAnsiTheme="minorHAnsi" w:cs="Arial"/>
          <w:sz w:val="22"/>
          <w:szCs w:val="22"/>
          <w:shd w:val="clear" w:color="auto" w:fill="FFFFFF"/>
        </w:rPr>
        <w:t xml:space="preserve"> et al</w:t>
      </w:r>
      <w:r w:rsidR="008227EB" w:rsidRPr="00925A13">
        <w:rPr>
          <w:rFonts w:asciiTheme="minorHAnsi" w:hAnsiTheme="minorHAnsi" w:cs="Arial"/>
          <w:sz w:val="22"/>
          <w:szCs w:val="22"/>
          <w:shd w:val="clear" w:color="auto" w:fill="FFFFFF"/>
        </w:rPr>
        <w:t xml:space="preserve"> 201</w:t>
      </w:r>
      <w:r w:rsidR="00B40FEA" w:rsidRPr="00925A13">
        <w:rPr>
          <w:rFonts w:asciiTheme="minorHAnsi" w:hAnsiTheme="minorHAnsi" w:cs="Arial"/>
          <w:sz w:val="22"/>
          <w:szCs w:val="22"/>
          <w:shd w:val="clear" w:color="auto" w:fill="FFFFFF"/>
        </w:rPr>
        <w:t>7</w:t>
      </w:r>
      <w:r w:rsidR="008227EB" w:rsidRPr="00925A13">
        <w:rPr>
          <w:rFonts w:asciiTheme="minorHAnsi" w:hAnsiTheme="minorHAnsi" w:cs="Arial"/>
          <w:sz w:val="22"/>
          <w:szCs w:val="22"/>
          <w:shd w:val="clear" w:color="auto" w:fill="FFFFFF"/>
        </w:rPr>
        <w:t>).</w:t>
      </w:r>
      <w:r w:rsidR="001B4903" w:rsidRPr="00925A13">
        <w:rPr>
          <w:rFonts w:asciiTheme="minorHAnsi" w:hAnsiTheme="minorHAnsi" w:cs="Arial"/>
          <w:sz w:val="22"/>
          <w:szCs w:val="22"/>
          <w:shd w:val="clear" w:color="auto" w:fill="FFFFFF"/>
        </w:rPr>
        <w:t xml:space="preserve"> </w:t>
      </w:r>
      <w:r w:rsidR="009136F5" w:rsidRPr="00925A13">
        <w:rPr>
          <w:rFonts w:asciiTheme="minorHAnsi" w:hAnsiTheme="minorHAnsi" w:cs="Arial"/>
          <w:sz w:val="22"/>
          <w:szCs w:val="22"/>
          <w:shd w:val="clear" w:color="auto" w:fill="FFFFFF"/>
        </w:rPr>
        <w:t>T</w:t>
      </w:r>
      <w:r w:rsidR="001B4903" w:rsidRPr="00925A13">
        <w:rPr>
          <w:rFonts w:asciiTheme="minorHAnsi" w:hAnsiTheme="minorHAnsi" w:cs="Arial"/>
          <w:sz w:val="22"/>
          <w:szCs w:val="22"/>
          <w:shd w:val="clear" w:color="auto" w:fill="FFFFFF"/>
        </w:rPr>
        <w:t>hese programmes, which include professional doctorates</w:t>
      </w:r>
      <w:r w:rsidR="000D5905" w:rsidRPr="00925A13">
        <w:rPr>
          <w:rFonts w:asciiTheme="minorHAnsi" w:hAnsiTheme="minorHAnsi" w:cs="Arial"/>
          <w:sz w:val="22"/>
          <w:szCs w:val="22"/>
          <w:shd w:val="clear" w:color="auto" w:fill="FFFFFF"/>
        </w:rPr>
        <w:t xml:space="preserve"> (see below)</w:t>
      </w:r>
      <w:r w:rsidR="00C83D1B" w:rsidRPr="00925A13">
        <w:rPr>
          <w:rFonts w:asciiTheme="minorHAnsi" w:hAnsiTheme="minorHAnsi" w:cs="Arial"/>
          <w:sz w:val="22"/>
          <w:szCs w:val="22"/>
          <w:shd w:val="clear" w:color="auto" w:fill="FFFFFF"/>
        </w:rPr>
        <w:t>,</w:t>
      </w:r>
      <w:r w:rsidR="001B4903" w:rsidRPr="00925A13">
        <w:rPr>
          <w:rFonts w:asciiTheme="minorHAnsi" w:hAnsiTheme="minorHAnsi" w:cs="Arial"/>
          <w:sz w:val="22"/>
          <w:szCs w:val="22"/>
          <w:shd w:val="clear" w:color="auto" w:fill="FFFFFF"/>
        </w:rPr>
        <w:t xml:space="preserve"> attempt to</w:t>
      </w:r>
      <w:r w:rsidR="0055260B" w:rsidRPr="00925A13">
        <w:rPr>
          <w:rFonts w:asciiTheme="minorHAnsi" w:hAnsiTheme="minorHAnsi" w:cs="Arial"/>
          <w:sz w:val="22"/>
          <w:szCs w:val="22"/>
          <w:shd w:val="clear" w:color="auto" w:fill="FFFFFF"/>
        </w:rPr>
        <w:t xml:space="preserve"> prepare </w:t>
      </w:r>
      <w:r w:rsidR="00B83B19" w:rsidRPr="00925A13">
        <w:rPr>
          <w:rFonts w:asciiTheme="minorHAnsi" w:hAnsiTheme="minorHAnsi" w:cs="Arial"/>
          <w:sz w:val="22"/>
          <w:szCs w:val="22"/>
          <w:shd w:val="clear" w:color="auto" w:fill="FFFFFF"/>
        </w:rPr>
        <w:t xml:space="preserve">their </w:t>
      </w:r>
      <w:r w:rsidR="001B4903" w:rsidRPr="00925A13">
        <w:rPr>
          <w:rFonts w:asciiTheme="minorHAnsi" w:hAnsiTheme="minorHAnsi" w:cs="Arial"/>
          <w:sz w:val="22"/>
          <w:szCs w:val="22"/>
          <w:shd w:val="clear" w:color="auto" w:fill="FFFFFF"/>
        </w:rPr>
        <w:t xml:space="preserve">graduates </w:t>
      </w:r>
      <w:r w:rsidR="0055260B" w:rsidRPr="00925A13">
        <w:rPr>
          <w:rFonts w:asciiTheme="minorHAnsi" w:hAnsiTheme="minorHAnsi" w:cs="Arial"/>
          <w:sz w:val="22"/>
          <w:szCs w:val="22"/>
          <w:shd w:val="clear" w:color="auto" w:fill="FFFFFF"/>
        </w:rPr>
        <w:t>to participate in</w:t>
      </w:r>
      <w:r w:rsidR="001B4903" w:rsidRPr="00925A13">
        <w:rPr>
          <w:rFonts w:asciiTheme="minorHAnsi" w:hAnsiTheme="minorHAnsi" w:cs="Arial"/>
          <w:sz w:val="22"/>
          <w:szCs w:val="22"/>
          <w:shd w:val="clear" w:color="auto" w:fill="FFFFFF"/>
        </w:rPr>
        <w:t xml:space="preserve"> a</w:t>
      </w:r>
      <w:r w:rsidR="0055260B" w:rsidRPr="00925A13">
        <w:rPr>
          <w:rFonts w:asciiTheme="minorHAnsi" w:hAnsiTheme="minorHAnsi" w:cs="Arial"/>
          <w:sz w:val="22"/>
          <w:szCs w:val="22"/>
          <w:shd w:val="clear" w:color="auto" w:fill="FFFFFF"/>
        </w:rPr>
        <w:t xml:space="preserve"> collaborative, interdisciplinary </w:t>
      </w:r>
      <w:r w:rsidR="001B4903" w:rsidRPr="00925A13">
        <w:rPr>
          <w:rFonts w:asciiTheme="minorHAnsi" w:hAnsiTheme="minorHAnsi" w:cs="Arial"/>
          <w:sz w:val="22"/>
          <w:szCs w:val="22"/>
          <w:shd w:val="clear" w:color="auto" w:fill="FFFFFF"/>
        </w:rPr>
        <w:t>production of knowledge</w:t>
      </w:r>
      <w:r w:rsidR="00B83B19" w:rsidRPr="00925A13">
        <w:rPr>
          <w:rFonts w:asciiTheme="minorHAnsi" w:hAnsiTheme="minorHAnsi" w:cs="Arial"/>
          <w:sz w:val="22"/>
          <w:szCs w:val="22"/>
          <w:shd w:val="clear" w:color="auto" w:fill="FFFFFF"/>
        </w:rPr>
        <w:t xml:space="preserve"> fit</w:t>
      </w:r>
      <w:r w:rsidR="001B4903" w:rsidRPr="00925A13">
        <w:rPr>
          <w:rFonts w:asciiTheme="minorHAnsi" w:hAnsiTheme="minorHAnsi" w:cs="Arial"/>
          <w:sz w:val="22"/>
          <w:szCs w:val="22"/>
          <w:shd w:val="clear" w:color="auto" w:fill="FFFFFF"/>
        </w:rPr>
        <w:t xml:space="preserve"> for the </w:t>
      </w:r>
      <w:r w:rsidR="0055260B" w:rsidRPr="00925A13">
        <w:rPr>
          <w:rFonts w:asciiTheme="minorHAnsi" w:hAnsiTheme="minorHAnsi" w:cs="Arial"/>
          <w:sz w:val="22"/>
          <w:szCs w:val="22"/>
          <w:shd w:val="clear" w:color="auto" w:fill="FFFFFF"/>
        </w:rPr>
        <w:t xml:space="preserve"> </w:t>
      </w:r>
      <w:r w:rsidR="001B4903" w:rsidRPr="00925A13">
        <w:rPr>
          <w:rFonts w:asciiTheme="minorHAnsi" w:hAnsiTheme="minorHAnsi" w:cs="Arial"/>
          <w:sz w:val="22"/>
          <w:szCs w:val="22"/>
          <w:shd w:val="clear" w:color="auto" w:fill="FFFFFF"/>
        </w:rPr>
        <w:t>complex problems of the</w:t>
      </w:r>
      <w:r w:rsidR="0055260B" w:rsidRPr="00925A13">
        <w:rPr>
          <w:rFonts w:asciiTheme="minorHAnsi" w:hAnsiTheme="minorHAnsi" w:cs="Arial"/>
          <w:sz w:val="22"/>
          <w:szCs w:val="22"/>
          <w:shd w:val="clear" w:color="auto" w:fill="FFFFFF"/>
        </w:rPr>
        <w:t xml:space="preserve"> twenty-first century (Holley, 20</w:t>
      </w:r>
      <w:r w:rsidR="00417606" w:rsidRPr="00925A13">
        <w:rPr>
          <w:rFonts w:asciiTheme="minorHAnsi" w:hAnsiTheme="minorHAnsi" w:cs="Arial"/>
          <w:sz w:val="22"/>
          <w:szCs w:val="22"/>
          <w:shd w:val="clear" w:color="auto" w:fill="FFFFFF"/>
        </w:rPr>
        <w:t>15</w:t>
      </w:r>
      <w:r w:rsidR="0055260B" w:rsidRPr="00925A13">
        <w:rPr>
          <w:rFonts w:asciiTheme="minorHAnsi" w:hAnsiTheme="minorHAnsi" w:cs="Arial"/>
          <w:sz w:val="22"/>
          <w:szCs w:val="22"/>
          <w:shd w:val="clear" w:color="auto" w:fill="FFFFFF"/>
        </w:rPr>
        <w:t>).</w:t>
      </w:r>
      <w:r w:rsidR="00090AAA" w:rsidRPr="00B22A3B">
        <w:rPr>
          <w:rFonts w:asciiTheme="minorHAnsi" w:hAnsiTheme="minorHAnsi" w:cs="Arial"/>
          <w:sz w:val="22"/>
          <w:szCs w:val="22"/>
          <w:shd w:val="clear" w:color="auto" w:fill="FFFFFF"/>
        </w:rPr>
        <w:t xml:space="preserve"> </w:t>
      </w:r>
    </w:p>
    <w:p w:rsidR="008227EB" w:rsidRPr="00B22A3B" w:rsidRDefault="008227EB" w:rsidP="001B4903">
      <w:pPr>
        <w:pStyle w:val="Default"/>
        <w:spacing w:line="276" w:lineRule="auto"/>
        <w:ind w:left="-170" w:right="-284"/>
        <w:rPr>
          <w:rFonts w:asciiTheme="minorHAnsi" w:hAnsiTheme="minorHAnsi" w:cs="Arial"/>
          <w:sz w:val="22"/>
          <w:szCs w:val="22"/>
        </w:rPr>
      </w:pPr>
    </w:p>
    <w:p w:rsidR="00385E7F" w:rsidRPr="00B22A3B" w:rsidRDefault="000D5905" w:rsidP="00170816">
      <w:pPr>
        <w:pStyle w:val="Default"/>
        <w:spacing w:line="276" w:lineRule="auto"/>
        <w:ind w:left="-180" w:right="-284"/>
        <w:rPr>
          <w:rFonts w:asciiTheme="minorHAnsi" w:eastAsia="Times New Roman" w:hAnsiTheme="minorHAnsi" w:cs="Arial"/>
          <w:sz w:val="22"/>
          <w:szCs w:val="22"/>
          <w:lang w:eastAsia="en-GB"/>
        </w:rPr>
      </w:pPr>
      <w:r w:rsidRPr="00B22A3B">
        <w:rPr>
          <w:rFonts w:asciiTheme="minorHAnsi" w:hAnsiTheme="minorHAnsi" w:cs="Arial"/>
          <w:sz w:val="22"/>
          <w:szCs w:val="22"/>
        </w:rPr>
        <w:t xml:space="preserve">In this article, we </w:t>
      </w:r>
      <w:r w:rsidR="00B83B19" w:rsidRPr="00B22A3B">
        <w:rPr>
          <w:rFonts w:asciiTheme="minorHAnsi" w:hAnsiTheme="minorHAnsi" w:cs="Arial"/>
          <w:sz w:val="22"/>
          <w:szCs w:val="22"/>
        </w:rPr>
        <w:t>identify</w:t>
      </w:r>
      <w:r w:rsidRPr="00B22A3B">
        <w:rPr>
          <w:rFonts w:asciiTheme="minorHAnsi" w:hAnsiTheme="minorHAnsi" w:cs="Arial"/>
          <w:sz w:val="22"/>
          <w:szCs w:val="22"/>
        </w:rPr>
        <w:t xml:space="preserve">, on the basis of previous studies, </w:t>
      </w:r>
      <w:r w:rsidR="00D83403" w:rsidRPr="00B22A3B">
        <w:rPr>
          <w:rFonts w:asciiTheme="minorHAnsi" w:hAnsiTheme="minorHAnsi" w:cs="Arial"/>
          <w:sz w:val="22"/>
          <w:szCs w:val="22"/>
        </w:rPr>
        <w:t xml:space="preserve">the </w:t>
      </w:r>
      <w:proofErr w:type="spellStart"/>
      <w:r w:rsidR="00D83403" w:rsidRPr="00B22A3B">
        <w:rPr>
          <w:rFonts w:asciiTheme="minorHAnsi" w:hAnsiTheme="minorHAnsi" w:cs="Arial"/>
          <w:sz w:val="22"/>
          <w:szCs w:val="22"/>
        </w:rPr>
        <w:t>transdisciplinarity</w:t>
      </w:r>
      <w:proofErr w:type="spellEnd"/>
      <w:r w:rsidR="00D83403" w:rsidRPr="00B22A3B">
        <w:rPr>
          <w:rFonts w:asciiTheme="minorHAnsi" w:hAnsiTheme="minorHAnsi" w:cs="Arial"/>
          <w:sz w:val="22"/>
          <w:szCs w:val="22"/>
        </w:rPr>
        <w:t xml:space="preserve"> qualities of practice doctorates</w:t>
      </w:r>
      <w:r w:rsidR="00EC1122">
        <w:rPr>
          <w:rFonts w:asciiTheme="minorHAnsi" w:hAnsiTheme="minorHAnsi" w:cs="Arial"/>
          <w:sz w:val="22"/>
          <w:szCs w:val="22"/>
        </w:rPr>
        <w:t>’</w:t>
      </w:r>
      <w:r w:rsidR="004D5DE1" w:rsidRPr="00B22A3B">
        <w:rPr>
          <w:rFonts w:asciiTheme="minorHAnsi" w:hAnsiTheme="minorHAnsi" w:cs="Arial"/>
          <w:sz w:val="22"/>
          <w:szCs w:val="22"/>
        </w:rPr>
        <w:t xml:space="preserve"> projects</w:t>
      </w:r>
      <w:r w:rsidR="00D83403" w:rsidRPr="00B22A3B">
        <w:rPr>
          <w:rFonts w:asciiTheme="minorHAnsi" w:hAnsiTheme="minorHAnsi" w:cs="Arial"/>
          <w:sz w:val="22"/>
          <w:szCs w:val="22"/>
        </w:rPr>
        <w:t xml:space="preserve"> and how they are assessed </w:t>
      </w:r>
      <w:r w:rsidRPr="00B22A3B">
        <w:rPr>
          <w:rFonts w:asciiTheme="minorHAnsi" w:hAnsiTheme="minorHAnsi" w:cs="Arial"/>
          <w:sz w:val="22"/>
          <w:szCs w:val="22"/>
        </w:rPr>
        <w:t>to analyse a specific example</w:t>
      </w:r>
      <w:r w:rsidR="00D83403" w:rsidRPr="00B22A3B">
        <w:rPr>
          <w:rFonts w:asciiTheme="minorHAnsi" w:hAnsiTheme="minorHAnsi" w:cs="Arial"/>
          <w:sz w:val="22"/>
          <w:szCs w:val="22"/>
        </w:rPr>
        <w:t xml:space="preserve"> of how </w:t>
      </w:r>
      <w:proofErr w:type="spellStart"/>
      <w:r w:rsidR="00D83403" w:rsidRPr="00B22A3B">
        <w:rPr>
          <w:rFonts w:asciiTheme="minorHAnsi" w:hAnsiTheme="minorHAnsi" w:cs="Arial"/>
          <w:sz w:val="22"/>
          <w:szCs w:val="22"/>
        </w:rPr>
        <w:t>transdisciplinarity</w:t>
      </w:r>
      <w:proofErr w:type="spellEnd"/>
      <w:r w:rsidR="00D83403" w:rsidRPr="00B22A3B">
        <w:rPr>
          <w:rFonts w:asciiTheme="minorHAnsi" w:hAnsiTheme="minorHAnsi" w:cs="Arial"/>
          <w:sz w:val="22"/>
          <w:szCs w:val="22"/>
        </w:rPr>
        <w:t xml:space="preserve"> can inform</w:t>
      </w:r>
      <w:r w:rsidR="004D5DE1" w:rsidRPr="00B22A3B">
        <w:rPr>
          <w:rFonts w:asciiTheme="minorHAnsi" w:hAnsiTheme="minorHAnsi" w:cs="Arial"/>
          <w:sz w:val="22"/>
          <w:szCs w:val="22"/>
        </w:rPr>
        <w:t xml:space="preserve"> the outcome of</w:t>
      </w:r>
      <w:r w:rsidR="00D83403" w:rsidRPr="00B22A3B">
        <w:rPr>
          <w:rFonts w:asciiTheme="minorHAnsi" w:hAnsiTheme="minorHAnsi" w:cs="Arial"/>
          <w:sz w:val="22"/>
          <w:szCs w:val="22"/>
        </w:rPr>
        <w:t xml:space="preserve"> higher education curricula and pedagogy at doctoral level.</w:t>
      </w:r>
      <w:r w:rsidR="00B2231D" w:rsidRPr="00B22A3B">
        <w:rPr>
          <w:rFonts w:asciiTheme="minorHAnsi" w:hAnsiTheme="minorHAnsi" w:cs="Arial"/>
          <w:sz w:val="22"/>
          <w:szCs w:val="22"/>
        </w:rPr>
        <w:t xml:space="preserve"> </w:t>
      </w:r>
      <w:r w:rsidR="002B2439" w:rsidRPr="00925A13">
        <w:rPr>
          <w:rFonts w:asciiTheme="minorHAnsi" w:hAnsiTheme="minorHAnsi" w:cs="Arial"/>
          <w:sz w:val="22"/>
          <w:szCs w:val="22"/>
          <w:shd w:val="clear" w:color="auto" w:fill="FFFFFF"/>
        </w:rPr>
        <w:t xml:space="preserve">Evaluation of transdisciplinary qualities is in itself a debated topic (Belcher et al. 2016). </w:t>
      </w:r>
      <w:proofErr w:type="spellStart"/>
      <w:r w:rsidR="002B2439" w:rsidRPr="00925A13">
        <w:rPr>
          <w:rFonts w:asciiTheme="minorHAnsi" w:hAnsiTheme="minorHAnsi" w:cs="Arial"/>
          <w:sz w:val="22"/>
          <w:szCs w:val="22"/>
          <w:shd w:val="clear" w:color="auto" w:fill="FFFFFF"/>
        </w:rPr>
        <w:t>Wickson</w:t>
      </w:r>
      <w:proofErr w:type="spellEnd"/>
      <w:r w:rsidR="00B40FEA" w:rsidRPr="00925A13">
        <w:rPr>
          <w:rFonts w:asciiTheme="minorHAnsi" w:hAnsiTheme="minorHAnsi" w:cs="Arial"/>
          <w:sz w:val="22"/>
          <w:szCs w:val="22"/>
          <w:shd w:val="clear" w:color="auto" w:fill="FFFFFF"/>
        </w:rPr>
        <w:t xml:space="preserve">, Carew and </w:t>
      </w:r>
      <w:proofErr w:type="gramStart"/>
      <w:r w:rsidR="00B40FEA" w:rsidRPr="00925A13">
        <w:rPr>
          <w:rFonts w:asciiTheme="minorHAnsi" w:hAnsiTheme="minorHAnsi" w:cs="Arial"/>
          <w:sz w:val="22"/>
          <w:szCs w:val="22"/>
          <w:shd w:val="clear" w:color="auto" w:fill="FFFFFF"/>
        </w:rPr>
        <w:t>Russell</w:t>
      </w:r>
      <w:r w:rsidR="002B2439" w:rsidRPr="00925A13">
        <w:rPr>
          <w:rFonts w:asciiTheme="minorHAnsi" w:hAnsiTheme="minorHAnsi" w:cs="Arial"/>
          <w:sz w:val="22"/>
          <w:szCs w:val="22"/>
          <w:shd w:val="clear" w:color="auto" w:fill="FFFFFF"/>
        </w:rPr>
        <w:t xml:space="preserve">  (</w:t>
      </w:r>
      <w:proofErr w:type="gramEnd"/>
      <w:r w:rsidR="002B2439" w:rsidRPr="00925A13">
        <w:rPr>
          <w:rFonts w:asciiTheme="minorHAnsi" w:hAnsiTheme="minorHAnsi" w:cs="Arial"/>
          <w:sz w:val="22"/>
          <w:szCs w:val="22"/>
          <w:shd w:val="clear" w:color="auto" w:fill="FFFFFF"/>
        </w:rPr>
        <w:t xml:space="preserve">2006) have </w:t>
      </w:r>
      <w:r w:rsidR="00B22A3B">
        <w:rPr>
          <w:rFonts w:asciiTheme="minorHAnsi" w:hAnsiTheme="minorHAnsi" w:cs="Arial"/>
          <w:sz w:val="22"/>
          <w:szCs w:val="22"/>
          <w:shd w:val="clear" w:color="auto" w:fill="FFFFFF"/>
        </w:rPr>
        <w:t>differentiated</w:t>
      </w:r>
      <w:r w:rsidR="00B22A3B" w:rsidRPr="00925A13">
        <w:rPr>
          <w:rFonts w:asciiTheme="minorHAnsi" w:hAnsiTheme="minorHAnsi" w:cs="Arial"/>
          <w:sz w:val="22"/>
          <w:szCs w:val="22"/>
          <w:shd w:val="clear" w:color="auto" w:fill="FFFFFF"/>
        </w:rPr>
        <w:t xml:space="preserve"> </w:t>
      </w:r>
      <w:r w:rsidR="002B2439" w:rsidRPr="00925A13">
        <w:rPr>
          <w:rFonts w:asciiTheme="minorHAnsi" w:hAnsiTheme="minorHAnsi" w:cs="Arial"/>
          <w:sz w:val="22"/>
          <w:szCs w:val="22"/>
          <w:shd w:val="clear" w:color="auto" w:fill="FFFFFF"/>
        </w:rPr>
        <w:t xml:space="preserve">the qualities that distinguish transdisciplinary research </w:t>
      </w:r>
      <w:r w:rsidR="00B22A3B">
        <w:rPr>
          <w:rFonts w:asciiTheme="minorHAnsi" w:hAnsiTheme="minorHAnsi" w:cs="Arial"/>
          <w:sz w:val="22"/>
          <w:szCs w:val="22"/>
          <w:shd w:val="clear" w:color="auto" w:fill="FFFFFF"/>
        </w:rPr>
        <w:t>in</w:t>
      </w:r>
      <w:r w:rsidR="00B22A3B" w:rsidRPr="00925A13">
        <w:rPr>
          <w:rFonts w:asciiTheme="minorHAnsi" w:hAnsiTheme="minorHAnsi" w:cs="Arial"/>
          <w:sz w:val="22"/>
          <w:szCs w:val="22"/>
          <w:shd w:val="clear" w:color="auto" w:fill="FFFFFF"/>
        </w:rPr>
        <w:t xml:space="preserve"> </w:t>
      </w:r>
      <w:r w:rsidR="002B2439" w:rsidRPr="00925A13">
        <w:rPr>
          <w:rFonts w:asciiTheme="minorHAnsi" w:hAnsiTheme="minorHAnsi" w:cs="Arial"/>
          <w:sz w:val="22"/>
          <w:szCs w:val="22"/>
          <w:shd w:val="clear" w:color="auto" w:fill="FFFFFF"/>
        </w:rPr>
        <w:t xml:space="preserve">1) a problem-solving focus; 2) an interpenetration of methodologies and epistemologies from different paradigms and 3) a collaboration between researchers and stakeholders. However, these scholars have not translated </w:t>
      </w:r>
      <w:r w:rsidR="00F6437D" w:rsidRPr="00925A13">
        <w:rPr>
          <w:rFonts w:asciiTheme="minorHAnsi" w:hAnsiTheme="minorHAnsi" w:cs="Arial"/>
          <w:sz w:val="22"/>
          <w:szCs w:val="22"/>
          <w:shd w:val="clear" w:color="auto" w:fill="FFFFFF"/>
        </w:rPr>
        <w:t>these characteristics into qualities of the doctoral programme that impinge</w:t>
      </w:r>
      <w:r w:rsidR="002B2439" w:rsidRPr="00925A13">
        <w:rPr>
          <w:rFonts w:asciiTheme="minorHAnsi" w:hAnsiTheme="minorHAnsi" w:cs="Arial"/>
          <w:sz w:val="22"/>
          <w:szCs w:val="22"/>
          <w:shd w:val="clear" w:color="auto" w:fill="FFFFFF"/>
        </w:rPr>
        <w:t xml:space="preserve"> on the projects the students</w:t>
      </w:r>
      <w:r w:rsidR="00EC1122">
        <w:rPr>
          <w:rFonts w:asciiTheme="minorHAnsi" w:hAnsiTheme="minorHAnsi" w:cs="Arial"/>
          <w:sz w:val="22"/>
          <w:szCs w:val="22"/>
          <w:shd w:val="clear" w:color="auto" w:fill="FFFFFF"/>
        </w:rPr>
        <w:t>’</w:t>
      </w:r>
      <w:r w:rsidR="002B2439" w:rsidRPr="00925A13">
        <w:rPr>
          <w:rFonts w:asciiTheme="minorHAnsi" w:hAnsiTheme="minorHAnsi" w:cs="Arial"/>
          <w:sz w:val="22"/>
          <w:szCs w:val="22"/>
          <w:shd w:val="clear" w:color="auto" w:fill="FFFFFF"/>
        </w:rPr>
        <w:t xml:space="preserve"> research </w:t>
      </w:r>
      <w:r w:rsidR="00F6437D" w:rsidRPr="00925A13">
        <w:rPr>
          <w:rFonts w:asciiTheme="minorHAnsi" w:hAnsiTheme="minorHAnsi" w:cs="Arial"/>
          <w:sz w:val="22"/>
          <w:szCs w:val="22"/>
          <w:shd w:val="clear" w:color="auto" w:fill="FFFFFF"/>
        </w:rPr>
        <w:t>for</w:t>
      </w:r>
      <w:r w:rsidR="002B2439" w:rsidRPr="00925A13">
        <w:rPr>
          <w:rFonts w:asciiTheme="minorHAnsi" w:hAnsiTheme="minorHAnsi" w:cs="Arial"/>
          <w:sz w:val="22"/>
          <w:szCs w:val="22"/>
          <w:shd w:val="clear" w:color="auto" w:fill="FFFFFF"/>
        </w:rPr>
        <w:t xml:space="preserve"> the completion of their degree.</w:t>
      </w:r>
      <w:r w:rsidR="00F6437D" w:rsidRPr="00925A13">
        <w:rPr>
          <w:rFonts w:asciiTheme="minorHAnsi" w:hAnsiTheme="minorHAnsi" w:cs="Arial"/>
          <w:sz w:val="22"/>
          <w:szCs w:val="22"/>
          <w:shd w:val="clear" w:color="auto" w:fill="FFFFFF"/>
        </w:rPr>
        <w:t xml:space="preserve"> </w:t>
      </w:r>
      <w:proofErr w:type="spellStart"/>
      <w:r w:rsidR="00F6437D" w:rsidRPr="00B22A3B">
        <w:rPr>
          <w:rFonts w:asciiTheme="minorHAnsi" w:hAnsiTheme="minorHAnsi" w:cs="Arial"/>
          <w:bCs/>
          <w:sz w:val="22"/>
          <w:szCs w:val="22"/>
        </w:rPr>
        <w:t>Mitrany</w:t>
      </w:r>
      <w:proofErr w:type="spellEnd"/>
      <w:r w:rsidR="00F6437D" w:rsidRPr="00B22A3B">
        <w:rPr>
          <w:rFonts w:asciiTheme="minorHAnsi" w:hAnsiTheme="minorHAnsi" w:cs="Arial"/>
          <w:bCs/>
          <w:sz w:val="22"/>
          <w:szCs w:val="22"/>
          <w:lang w:val="en-US"/>
        </w:rPr>
        <w:t xml:space="preserve"> and </w:t>
      </w:r>
      <w:proofErr w:type="spellStart"/>
      <w:r w:rsidR="00F6437D" w:rsidRPr="00B22A3B">
        <w:rPr>
          <w:rFonts w:asciiTheme="minorHAnsi" w:hAnsiTheme="minorHAnsi" w:cs="Arial"/>
          <w:bCs/>
          <w:sz w:val="22"/>
          <w:szCs w:val="22"/>
          <w:lang w:val="en-US"/>
        </w:rPr>
        <w:t>Stokols</w:t>
      </w:r>
      <w:proofErr w:type="spellEnd"/>
      <w:r w:rsidR="00F6437D" w:rsidRPr="00B22A3B">
        <w:rPr>
          <w:rFonts w:asciiTheme="minorHAnsi" w:hAnsiTheme="minorHAnsi" w:cs="Arial"/>
          <w:bCs/>
          <w:sz w:val="22"/>
          <w:szCs w:val="22"/>
          <w:lang w:val="en-US"/>
        </w:rPr>
        <w:t xml:space="preserve"> (2005) have investigated such</w:t>
      </w:r>
      <w:r w:rsidR="009136F5" w:rsidRPr="00B22A3B">
        <w:rPr>
          <w:rFonts w:asciiTheme="minorHAnsi" w:hAnsiTheme="minorHAnsi" w:cs="Arial"/>
          <w:bCs/>
          <w:sz w:val="22"/>
          <w:szCs w:val="22"/>
          <w:lang w:val="en-US"/>
        </w:rPr>
        <w:t xml:space="preserve"> a</w:t>
      </w:r>
      <w:r w:rsidR="00F6437D" w:rsidRPr="00B22A3B">
        <w:rPr>
          <w:rFonts w:asciiTheme="minorHAnsi" w:hAnsiTheme="minorHAnsi" w:cs="Arial"/>
          <w:bCs/>
          <w:sz w:val="22"/>
          <w:szCs w:val="22"/>
          <w:lang w:val="en-US"/>
        </w:rPr>
        <w:t xml:space="preserve"> </w:t>
      </w:r>
      <w:r w:rsidR="00F6437D" w:rsidRPr="00B22A3B">
        <w:rPr>
          <w:rFonts w:asciiTheme="minorHAnsi" w:hAnsiTheme="minorHAnsi" w:cs="Arial"/>
          <w:bCs/>
          <w:sz w:val="22"/>
          <w:szCs w:val="22"/>
          <w:lang w:val="en-US"/>
        </w:rPr>
        <w:lastRenderedPageBreak/>
        <w:t>dimension</w:t>
      </w:r>
      <w:r w:rsidR="004D5DE1" w:rsidRPr="00B22A3B">
        <w:rPr>
          <w:rFonts w:asciiTheme="minorHAnsi" w:hAnsiTheme="minorHAnsi" w:cs="Arial"/>
          <w:bCs/>
          <w:sz w:val="22"/>
          <w:szCs w:val="22"/>
          <w:lang w:val="en-US"/>
        </w:rPr>
        <w:t xml:space="preserve"> in a</w:t>
      </w:r>
      <w:r w:rsidR="00F6437D" w:rsidRPr="00B22A3B">
        <w:rPr>
          <w:rFonts w:asciiTheme="minorHAnsi" w:hAnsiTheme="minorHAnsi" w:cs="Arial"/>
          <w:bCs/>
          <w:sz w:val="22"/>
          <w:szCs w:val="22"/>
          <w:lang w:val="en-US"/>
        </w:rPr>
        <w:t xml:space="preserve"> rare instance of an empirical study of a doctoral </w:t>
      </w:r>
      <w:proofErr w:type="spellStart"/>
      <w:r w:rsidR="00F6437D" w:rsidRPr="00B22A3B">
        <w:rPr>
          <w:rFonts w:asciiTheme="minorHAnsi" w:hAnsiTheme="minorHAnsi" w:cs="Arial"/>
          <w:bCs/>
          <w:sz w:val="22"/>
          <w:szCs w:val="22"/>
          <w:lang w:val="en-US"/>
        </w:rPr>
        <w:t>programme</w:t>
      </w:r>
      <w:proofErr w:type="spellEnd"/>
      <w:r w:rsidR="00F6437D" w:rsidRPr="00B22A3B">
        <w:rPr>
          <w:rFonts w:asciiTheme="minorHAnsi" w:hAnsiTheme="minorHAnsi" w:cs="Arial"/>
          <w:bCs/>
          <w:sz w:val="22"/>
          <w:szCs w:val="22"/>
          <w:lang w:val="en-US"/>
        </w:rPr>
        <w:t xml:space="preserve"> through the lens of </w:t>
      </w:r>
      <w:proofErr w:type="spellStart"/>
      <w:r w:rsidR="00F6437D" w:rsidRPr="00B22A3B">
        <w:rPr>
          <w:rFonts w:asciiTheme="minorHAnsi" w:hAnsiTheme="minorHAnsi" w:cs="Arial"/>
          <w:bCs/>
          <w:sz w:val="22"/>
          <w:szCs w:val="22"/>
          <w:lang w:val="en-US"/>
        </w:rPr>
        <w:t>transdisciplinarity</w:t>
      </w:r>
      <w:proofErr w:type="spellEnd"/>
      <w:r w:rsidR="00F6437D" w:rsidRPr="00B22A3B">
        <w:rPr>
          <w:rFonts w:asciiTheme="minorHAnsi" w:hAnsiTheme="minorHAnsi" w:cs="Arial"/>
          <w:bCs/>
          <w:sz w:val="22"/>
          <w:szCs w:val="22"/>
          <w:lang w:val="en-US"/>
        </w:rPr>
        <w:t xml:space="preserve">. Mitchell and Willets (2009), following </w:t>
      </w:r>
      <w:proofErr w:type="spellStart"/>
      <w:r w:rsidR="00F6437D" w:rsidRPr="00B22A3B">
        <w:rPr>
          <w:rFonts w:asciiTheme="minorHAnsi" w:hAnsiTheme="minorHAnsi" w:cs="Arial"/>
          <w:bCs/>
          <w:sz w:val="22"/>
          <w:szCs w:val="22"/>
          <w:lang w:val="en-US"/>
        </w:rPr>
        <w:t>Boix</w:t>
      </w:r>
      <w:proofErr w:type="spellEnd"/>
      <w:r w:rsidR="00F6437D" w:rsidRPr="00B22A3B">
        <w:rPr>
          <w:rFonts w:asciiTheme="minorHAnsi" w:hAnsiTheme="minorHAnsi" w:cs="Arial"/>
          <w:bCs/>
          <w:sz w:val="22"/>
          <w:szCs w:val="22"/>
          <w:lang w:val="en-US"/>
        </w:rPr>
        <w:t xml:space="preserve"> </w:t>
      </w:r>
      <w:proofErr w:type="spellStart"/>
      <w:r w:rsidR="00F6437D" w:rsidRPr="00B22A3B">
        <w:rPr>
          <w:rFonts w:asciiTheme="minorHAnsi" w:hAnsiTheme="minorHAnsi" w:cs="Arial"/>
          <w:bCs/>
          <w:sz w:val="22"/>
          <w:szCs w:val="22"/>
          <w:lang w:val="en-US"/>
        </w:rPr>
        <w:t>Mansilla</w:t>
      </w:r>
      <w:proofErr w:type="spellEnd"/>
      <w:r w:rsidR="00F6437D" w:rsidRPr="00B22A3B">
        <w:rPr>
          <w:rFonts w:asciiTheme="minorHAnsi" w:hAnsiTheme="minorHAnsi" w:cs="Arial"/>
          <w:bCs/>
          <w:sz w:val="22"/>
          <w:szCs w:val="22"/>
          <w:lang w:val="en-US"/>
        </w:rPr>
        <w:t xml:space="preserve"> (2006)</w:t>
      </w:r>
      <w:r w:rsidR="004D5DE1" w:rsidRPr="00B22A3B">
        <w:rPr>
          <w:rFonts w:asciiTheme="minorHAnsi" w:hAnsiTheme="minorHAnsi" w:cs="Arial"/>
          <w:bCs/>
          <w:sz w:val="22"/>
          <w:szCs w:val="22"/>
          <w:lang w:val="en-US"/>
        </w:rPr>
        <w:t>,</w:t>
      </w:r>
      <w:r w:rsidR="00F6437D" w:rsidRPr="00B22A3B">
        <w:rPr>
          <w:rFonts w:asciiTheme="minorHAnsi" w:hAnsiTheme="minorHAnsi" w:cs="Arial"/>
          <w:bCs/>
          <w:sz w:val="22"/>
          <w:szCs w:val="22"/>
          <w:lang w:val="en-US"/>
        </w:rPr>
        <w:t xml:space="preserve"> have characterized </w:t>
      </w:r>
      <w:proofErr w:type="spellStart"/>
      <w:r w:rsidR="004D5DE1" w:rsidRPr="00B22A3B">
        <w:rPr>
          <w:rFonts w:asciiTheme="minorHAnsi" w:hAnsiTheme="minorHAnsi" w:cs="Arial"/>
          <w:bCs/>
          <w:sz w:val="22"/>
          <w:szCs w:val="22"/>
          <w:lang w:val="en-US"/>
        </w:rPr>
        <w:t>Mitrany</w:t>
      </w:r>
      <w:proofErr w:type="spellEnd"/>
      <w:r w:rsidR="004D5DE1" w:rsidRPr="00B22A3B">
        <w:rPr>
          <w:rFonts w:asciiTheme="minorHAnsi" w:hAnsiTheme="minorHAnsi" w:cs="Arial"/>
          <w:bCs/>
          <w:sz w:val="22"/>
          <w:szCs w:val="22"/>
          <w:lang w:val="en-US"/>
        </w:rPr>
        <w:t xml:space="preserve"> and </w:t>
      </w:r>
      <w:proofErr w:type="spellStart"/>
      <w:r w:rsidR="004D5DE1" w:rsidRPr="00B22A3B">
        <w:rPr>
          <w:rFonts w:asciiTheme="minorHAnsi" w:hAnsiTheme="minorHAnsi" w:cs="Arial"/>
          <w:bCs/>
          <w:sz w:val="22"/>
          <w:szCs w:val="22"/>
          <w:lang w:val="en-US"/>
        </w:rPr>
        <w:t>Stokols</w:t>
      </w:r>
      <w:proofErr w:type="spellEnd"/>
      <w:r w:rsidR="004D5DE1" w:rsidRPr="00B22A3B">
        <w:rPr>
          <w:rFonts w:asciiTheme="minorHAnsi" w:hAnsiTheme="minorHAnsi" w:cs="Arial"/>
          <w:bCs/>
          <w:sz w:val="22"/>
          <w:szCs w:val="22"/>
          <w:lang w:val="en-US"/>
        </w:rPr>
        <w:t>’</w:t>
      </w:r>
      <w:r w:rsidR="00F6437D" w:rsidRPr="00B22A3B">
        <w:rPr>
          <w:rFonts w:asciiTheme="minorHAnsi" w:hAnsiTheme="minorHAnsi" w:cs="Arial"/>
          <w:bCs/>
          <w:sz w:val="22"/>
          <w:szCs w:val="22"/>
          <w:lang w:val="en-US"/>
        </w:rPr>
        <w:t xml:space="preserve"> approach as developing “</w:t>
      </w:r>
      <w:r w:rsidR="002652BD" w:rsidRPr="00B22A3B">
        <w:rPr>
          <w:rFonts w:asciiTheme="minorHAnsi" w:hAnsiTheme="minorHAnsi" w:cs="Arial"/>
          <w:bCs/>
          <w:sz w:val="22"/>
          <w:szCs w:val="22"/>
          <w:lang w:val="en-US"/>
        </w:rPr>
        <w:t xml:space="preserve"> ‘</w:t>
      </w:r>
      <w:r w:rsidR="00F6437D" w:rsidRPr="00B22A3B">
        <w:rPr>
          <w:rFonts w:asciiTheme="minorHAnsi" w:hAnsiTheme="minorHAnsi" w:cs="Arial"/>
          <w:bCs/>
          <w:sz w:val="22"/>
          <w:szCs w:val="22"/>
          <w:lang w:val="en-US"/>
        </w:rPr>
        <w:t xml:space="preserve">objective measurement criteria’, which would provide ‘reliable and </w:t>
      </w:r>
      <w:r w:rsidR="004D5DE1" w:rsidRPr="00B22A3B">
        <w:rPr>
          <w:rFonts w:asciiTheme="minorHAnsi" w:hAnsiTheme="minorHAnsi" w:cs="Arial"/>
          <w:bCs/>
          <w:sz w:val="22"/>
          <w:szCs w:val="22"/>
          <w:lang w:val="en-US"/>
        </w:rPr>
        <w:t>reprod</w:t>
      </w:r>
      <w:r w:rsidR="00F6437D" w:rsidRPr="00B22A3B">
        <w:rPr>
          <w:rFonts w:asciiTheme="minorHAnsi" w:hAnsiTheme="minorHAnsi" w:cs="Arial"/>
          <w:bCs/>
          <w:sz w:val="22"/>
          <w:szCs w:val="22"/>
          <w:lang w:val="en-US"/>
        </w:rPr>
        <w:t xml:space="preserve">ucible measures’ of the </w:t>
      </w:r>
      <w:proofErr w:type="spellStart"/>
      <w:r w:rsidR="00F6437D" w:rsidRPr="00B22A3B">
        <w:rPr>
          <w:rFonts w:asciiTheme="minorHAnsi" w:hAnsiTheme="minorHAnsi" w:cs="Arial"/>
          <w:bCs/>
          <w:sz w:val="22"/>
          <w:szCs w:val="22"/>
          <w:lang w:val="en-US"/>
        </w:rPr>
        <w:t>transdisciplinarity</w:t>
      </w:r>
      <w:proofErr w:type="spellEnd"/>
      <w:r w:rsidR="00F6437D" w:rsidRPr="00B22A3B">
        <w:rPr>
          <w:rFonts w:asciiTheme="minorHAnsi" w:hAnsiTheme="minorHAnsi" w:cs="Arial"/>
          <w:bCs/>
          <w:sz w:val="22"/>
          <w:szCs w:val="22"/>
          <w:lang w:val="en-US"/>
        </w:rPr>
        <w:t xml:space="preserve"> of the dissertation projects” (Mitchell and Willets 2000, p.5.)</w:t>
      </w:r>
      <w:r w:rsidR="004D5DE1" w:rsidRPr="00B22A3B">
        <w:rPr>
          <w:rFonts w:asciiTheme="minorHAnsi" w:hAnsiTheme="minorHAnsi" w:cs="Arial"/>
          <w:sz w:val="22"/>
          <w:szCs w:val="22"/>
        </w:rPr>
        <w:t xml:space="preserve">. </w:t>
      </w:r>
      <w:r w:rsidR="00385E7F" w:rsidRPr="00B22A3B">
        <w:rPr>
          <w:rFonts w:asciiTheme="minorHAnsi" w:hAnsiTheme="minorHAnsi" w:cs="Arial"/>
          <w:sz w:val="22"/>
          <w:szCs w:val="22"/>
        </w:rPr>
        <w:t xml:space="preserve"> We have drawn on </w:t>
      </w:r>
      <w:proofErr w:type="spellStart"/>
      <w:r w:rsidR="00AC7D4E" w:rsidRPr="00B22A3B">
        <w:rPr>
          <w:rFonts w:asciiTheme="minorHAnsi" w:hAnsiTheme="minorHAnsi" w:cs="Arial"/>
          <w:sz w:val="22"/>
          <w:szCs w:val="22"/>
        </w:rPr>
        <w:t>Mitrany</w:t>
      </w:r>
      <w:proofErr w:type="spellEnd"/>
      <w:r w:rsidR="00AC7D4E" w:rsidRPr="00B22A3B">
        <w:rPr>
          <w:rFonts w:asciiTheme="minorHAnsi" w:hAnsiTheme="minorHAnsi" w:cs="Arial"/>
          <w:sz w:val="22"/>
          <w:szCs w:val="22"/>
        </w:rPr>
        <w:t xml:space="preserve"> and </w:t>
      </w:r>
      <w:proofErr w:type="spellStart"/>
      <w:r w:rsidR="00AC7D4E" w:rsidRPr="00B22A3B">
        <w:rPr>
          <w:rFonts w:asciiTheme="minorHAnsi" w:hAnsiTheme="minorHAnsi" w:cs="Arial"/>
          <w:sz w:val="22"/>
          <w:szCs w:val="22"/>
        </w:rPr>
        <w:t>Stokols</w:t>
      </w:r>
      <w:proofErr w:type="spellEnd"/>
      <w:r w:rsidR="00AC7D4E" w:rsidRPr="00B22A3B">
        <w:rPr>
          <w:rFonts w:asciiTheme="minorHAnsi" w:hAnsiTheme="minorHAnsi" w:cs="Arial"/>
          <w:sz w:val="22"/>
          <w:szCs w:val="22"/>
        </w:rPr>
        <w:t>’ qualities</w:t>
      </w:r>
      <w:r w:rsidR="00090AAA" w:rsidRPr="00B22A3B">
        <w:rPr>
          <w:rFonts w:asciiTheme="minorHAnsi" w:hAnsiTheme="minorHAnsi" w:cs="Arial"/>
          <w:sz w:val="22"/>
          <w:szCs w:val="22"/>
        </w:rPr>
        <w:t xml:space="preserve"> and </w:t>
      </w:r>
      <w:r w:rsidR="00A316FA" w:rsidRPr="00A079D4">
        <w:rPr>
          <w:rFonts w:asciiTheme="minorHAnsi" w:hAnsiTheme="minorHAnsi" w:cs="Arial"/>
          <w:sz w:val="22"/>
          <w:szCs w:val="22"/>
        </w:rPr>
        <w:t>Mitchell</w:t>
      </w:r>
      <w:r w:rsidR="00A316FA">
        <w:rPr>
          <w:rFonts w:asciiTheme="minorHAnsi" w:hAnsiTheme="minorHAnsi" w:cs="Arial"/>
          <w:sz w:val="22"/>
          <w:szCs w:val="22"/>
        </w:rPr>
        <w:t>’s</w:t>
      </w:r>
      <w:r w:rsidR="00A316FA" w:rsidRPr="00A079D4">
        <w:rPr>
          <w:rFonts w:asciiTheme="minorHAnsi" w:hAnsiTheme="minorHAnsi" w:cs="Arial"/>
          <w:sz w:val="22"/>
          <w:szCs w:val="22"/>
        </w:rPr>
        <w:t xml:space="preserve">, </w:t>
      </w:r>
      <w:r w:rsidR="00A316FA" w:rsidRPr="00A079D4">
        <w:rPr>
          <w:rFonts w:asciiTheme="minorHAnsi" w:hAnsiTheme="minorHAnsi" w:cs="Arial"/>
          <w:color w:val="222222"/>
          <w:sz w:val="22"/>
          <w:szCs w:val="22"/>
          <w:shd w:val="clear" w:color="auto" w:fill="FFFFFF"/>
        </w:rPr>
        <w:t>Cordell</w:t>
      </w:r>
      <w:r w:rsidR="00A316FA">
        <w:rPr>
          <w:rFonts w:asciiTheme="minorHAnsi" w:hAnsiTheme="minorHAnsi" w:cs="Arial"/>
          <w:color w:val="222222"/>
          <w:sz w:val="22"/>
          <w:szCs w:val="22"/>
          <w:shd w:val="clear" w:color="auto" w:fill="FFFFFF"/>
        </w:rPr>
        <w:t>’s</w:t>
      </w:r>
      <w:r w:rsidR="00A316FA" w:rsidRPr="00A079D4">
        <w:rPr>
          <w:rFonts w:asciiTheme="minorHAnsi" w:hAnsiTheme="minorHAnsi" w:cs="Arial"/>
          <w:color w:val="222222"/>
          <w:sz w:val="22"/>
          <w:szCs w:val="22"/>
          <w:shd w:val="clear" w:color="auto" w:fill="FFFFFF"/>
        </w:rPr>
        <w:t xml:space="preserve"> and </w:t>
      </w:r>
      <w:proofErr w:type="gramStart"/>
      <w:r w:rsidR="00A316FA" w:rsidRPr="00A079D4">
        <w:rPr>
          <w:rFonts w:asciiTheme="minorHAnsi" w:hAnsiTheme="minorHAnsi" w:cs="Arial"/>
          <w:color w:val="222222"/>
          <w:sz w:val="22"/>
          <w:szCs w:val="22"/>
          <w:shd w:val="clear" w:color="auto" w:fill="FFFFFF"/>
        </w:rPr>
        <w:t>Fam</w:t>
      </w:r>
      <w:r w:rsidR="00A316FA">
        <w:rPr>
          <w:rFonts w:asciiTheme="minorHAnsi" w:hAnsiTheme="minorHAnsi" w:cs="Arial"/>
          <w:color w:val="222222"/>
          <w:sz w:val="22"/>
          <w:szCs w:val="22"/>
          <w:shd w:val="clear" w:color="auto" w:fill="FFFFFF"/>
        </w:rPr>
        <w:t>’s</w:t>
      </w:r>
      <w:proofErr w:type="gramEnd"/>
      <w:r w:rsidR="00A316FA" w:rsidRPr="00925A13" w:rsidDel="00A316FA">
        <w:rPr>
          <w:rFonts w:asciiTheme="minorHAnsi" w:hAnsiTheme="minorHAnsi" w:cs="Arial"/>
          <w:sz w:val="22"/>
          <w:szCs w:val="22"/>
        </w:rPr>
        <w:t xml:space="preserve"> </w:t>
      </w:r>
      <w:r w:rsidR="00090AAA" w:rsidRPr="00B22A3B">
        <w:rPr>
          <w:rFonts w:asciiTheme="minorHAnsi" w:hAnsiTheme="minorHAnsi" w:cs="Arial"/>
          <w:sz w:val="22"/>
          <w:szCs w:val="22"/>
        </w:rPr>
        <w:t>‘outcome spaces’ of transdisciplinary research (2015) to inform our</w:t>
      </w:r>
      <w:r w:rsidR="00136C76" w:rsidRPr="00B22A3B">
        <w:rPr>
          <w:rFonts w:asciiTheme="minorHAnsi" w:hAnsiTheme="minorHAnsi" w:cs="Arial"/>
          <w:sz w:val="22"/>
          <w:szCs w:val="22"/>
        </w:rPr>
        <w:t xml:space="preserve"> </w:t>
      </w:r>
      <w:r w:rsidR="00090AAA" w:rsidRPr="00B22A3B">
        <w:rPr>
          <w:rFonts w:asciiTheme="minorHAnsi" w:hAnsiTheme="minorHAnsi" w:cs="Arial"/>
          <w:bCs/>
          <w:sz w:val="22"/>
          <w:szCs w:val="22"/>
          <w:lang w:val="en-US"/>
        </w:rPr>
        <w:t xml:space="preserve">analysis of </w:t>
      </w:r>
      <w:r w:rsidR="002652BD" w:rsidRPr="00B22A3B">
        <w:rPr>
          <w:rFonts w:asciiTheme="minorHAnsi" w:hAnsiTheme="minorHAnsi" w:cs="Arial"/>
          <w:bCs/>
          <w:sz w:val="22"/>
          <w:szCs w:val="22"/>
          <w:lang w:val="en-US"/>
        </w:rPr>
        <w:t xml:space="preserve">a particular </w:t>
      </w:r>
      <w:r w:rsidR="00090AAA" w:rsidRPr="00B22A3B">
        <w:rPr>
          <w:rFonts w:asciiTheme="minorHAnsi" w:hAnsiTheme="minorHAnsi" w:cs="Arial"/>
          <w:bCs/>
          <w:sz w:val="22"/>
          <w:szCs w:val="22"/>
          <w:lang w:val="en-US"/>
        </w:rPr>
        <w:t xml:space="preserve">doctoral </w:t>
      </w:r>
      <w:proofErr w:type="spellStart"/>
      <w:r w:rsidR="00090AAA" w:rsidRPr="00B22A3B">
        <w:rPr>
          <w:rFonts w:asciiTheme="minorHAnsi" w:hAnsiTheme="minorHAnsi" w:cs="Arial"/>
          <w:bCs/>
          <w:sz w:val="22"/>
          <w:szCs w:val="22"/>
          <w:lang w:val="en-US"/>
        </w:rPr>
        <w:t>programme</w:t>
      </w:r>
      <w:proofErr w:type="spellEnd"/>
      <w:r w:rsidR="00090AAA" w:rsidRPr="00B22A3B">
        <w:rPr>
          <w:rFonts w:asciiTheme="minorHAnsi" w:hAnsiTheme="minorHAnsi" w:cs="Arial"/>
          <w:bCs/>
          <w:sz w:val="22"/>
          <w:szCs w:val="22"/>
          <w:lang w:val="en-US"/>
        </w:rPr>
        <w:t xml:space="preserve">. This enables us to </w:t>
      </w:r>
      <w:r w:rsidR="00385E7F" w:rsidRPr="00B22A3B">
        <w:rPr>
          <w:rFonts w:asciiTheme="minorHAnsi" w:hAnsiTheme="minorHAnsi" w:cs="Arial"/>
          <w:bCs/>
          <w:sz w:val="22"/>
          <w:szCs w:val="22"/>
          <w:lang w:val="en-US"/>
        </w:rPr>
        <w:t>identify the</w:t>
      </w:r>
      <w:r w:rsidR="00090AAA" w:rsidRPr="00B22A3B">
        <w:rPr>
          <w:rFonts w:asciiTheme="minorHAnsi" w:hAnsiTheme="minorHAnsi" w:cs="Arial"/>
          <w:bCs/>
          <w:sz w:val="22"/>
          <w:szCs w:val="22"/>
          <w:lang w:val="en-US"/>
        </w:rPr>
        <w:t xml:space="preserve"> TD qualities </w:t>
      </w:r>
      <w:r w:rsidR="00385E7F" w:rsidRPr="00B22A3B">
        <w:rPr>
          <w:rFonts w:asciiTheme="minorHAnsi" w:hAnsiTheme="minorHAnsi" w:cs="Arial"/>
          <w:bCs/>
          <w:sz w:val="22"/>
          <w:szCs w:val="22"/>
          <w:lang w:val="en-US"/>
        </w:rPr>
        <w:t xml:space="preserve">that </w:t>
      </w:r>
      <w:r w:rsidR="00090AAA" w:rsidRPr="00B22A3B">
        <w:rPr>
          <w:rFonts w:asciiTheme="minorHAnsi" w:hAnsiTheme="minorHAnsi" w:cs="Arial"/>
          <w:bCs/>
          <w:sz w:val="22"/>
          <w:szCs w:val="22"/>
          <w:lang w:val="en-US"/>
        </w:rPr>
        <w:t xml:space="preserve">characterize this </w:t>
      </w:r>
      <w:proofErr w:type="spellStart"/>
      <w:r w:rsidR="00090AAA" w:rsidRPr="00B22A3B">
        <w:rPr>
          <w:rFonts w:asciiTheme="minorHAnsi" w:hAnsiTheme="minorHAnsi" w:cs="Arial"/>
          <w:bCs/>
          <w:sz w:val="22"/>
          <w:szCs w:val="22"/>
          <w:lang w:val="en-US"/>
        </w:rPr>
        <w:t>programme</w:t>
      </w:r>
      <w:proofErr w:type="spellEnd"/>
      <w:r w:rsidR="00385E7F" w:rsidRPr="00B22A3B">
        <w:rPr>
          <w:rFonts w:asciiTheme="minorHAnsi" w:hAnsiTheme="minorHAnsi" w:cs="Arial"/>
          <w:bCs/>
          <w:sz w:val="22"/>
          <w:szCs w:val="22"/>
          <w:lang w:val="en-US"/>
        </w:rPr>
        <w:t>, thus providing an empirical test to an array of conceptualization in the literature</w:t>
      </w:r>
      <w:r w:rsidR="00090AAA" w:rsidRPr="00B22A3B">
        <w:rPr>
          <w:rFonts w:asciiTheme="minorHAnsi" w:hAnsiTheme="minorHAnsi" w:cs="Arial"/>
          <w:bCs/>
          <w:sz w:val="22"/>
          <w:szCs w:val="22"/>
          <w:lang w:val="en-US"/>
        </w:rPr>
        <w:t>.</w:t>
      </w:r>
      <w:r w:rsidR="00090AAA" w:rsidRPr="00B22A3B">
        <w:rPr>
          <w:rFonts w:asciiTheme="minorHAnsi" w:eastAsia="Times New Roman" w:hAnsiTheme="minorHAnsi" w:cs="Arial"/>
          <w:sz w:val="22"/>
          <w:szCs w:val="22"/>
          <w:lang w:eastAsia="en-GB"/>
        </w:rPr>
        <w:t xml:space="preserve"> </w:t>
      </w:r>
      <w:r w:rsidR="00720BB9">
        <w:rPr>
          <w:rFonts w:asciiTheme="minorHAnsi" w:eastAsia="Times New Roman" w:hAnsiTheme="minorHAnsi" w:cs="Arial"/>
          <w:sz w:val="22"/>
          <w:szCs w:val="22"/>
          <w:lang w:eastAsia="en-GB"/>
        </w:rPr>
        <w:t xml:space="preserve"> Whilst</w:t>
      </w:r>
      <w:r w:rsidR="00170816">
        <w:rPr>
          <w:rFonts w:asciiTheme="minorHAnsi" w:eastAsia="Times New Roman" w:hAnsiTheme="minorHAnsi" w:cs="Arial"/>
          <w:sz w:val="22"/>
          <w:szCs w:val="22"/>
          <w:lang w:eastAsia="en-GB"/>
        </w:rPr>
        <w:t xml:space="preserve"> we use precise criteria from </w:t>
      </w:r>
      <w:proofErr w:type="spellStart"/>
      <w:r w:rsidR="00170816">
        <w:rPr>
          <w:rFonts w:asciiTheme="minorHAnsi" w:hAnsiTheme="minorHAnsi" w:cs="Arial"/>
          <w:sz w:val="22"/>
          <w:szCs w:val="22"/>
        </w:rPr>
        <w:t>Mitrany</w:t>
      </w:r>
      <w:proofErr w:type="spellEnd"/>
      <w:r w:rsidR="00170816">
        <w:rPr>
          <w:rFonts w:asciiTheme="minorHAnsi" w:hAnsiTheme="minorHAnsi" w:cs="Arial"/>
          <w:sz w:val="22"/>
          <w:szCs w:val="22"/>
        </w:rPr>
        <w:t xml:space="preserve"> and </w:t>
      </w:r>
      <w:proofErr w:type="spellStart"/>
      <w:r w:rsidR="00170816">
        <w:rPr>
          <w:rFonts w:asciiTheme="minorHAnsi" w:hAnsiTheme="minorHAnsi" w:cs="Arial"/>
          <w:sz w:val="22"/>
          <w:szCs w:val="22"/>
        </w:rPr>
        <w:t>Stokols</w:t>
      </w:r>
      <w:proofErr w:type="spellEnd"/>
      <w:r w:rsidR="00170816">
        <w:rPr>
          <w:rFonts w:asciiTheme="minorHAnsi" w:hAnsiTheme="minorHAnsi" w:cs="Arial"/>
          <w:sz w:val="22"/>
          <w:szCs w:val="22"/>
        </w:rPr>
        <w:t xml:space="preserve"> we do so only to benchmark what we describe as ‘qualities’ which we  hold as being likely to be present in most practice doctorates in various forms. It is necessarily a less precise outcome that addresses complex knowledge production in 21</w:t>
      </w:r>
      <w:r w:rsidR="00170816" w:rsidRPr="00666F61">
        <w:rPr>
          <w:rFonts w:cs="Arial"/>
          <w:vertAlign w:val="superscript"/>
        </w:rPr>
        <w:t>st</w:t>
      </w:r>
      <w:r w:rsidR="00170816">
        <w:rPr>
          <w:rFonts w:asciiTheme="minorHAnsi" w:hAnsiTheme="minorHAnsi" w:cs="Arial"/>
          <w:sz w:val="22"/>
          <w:szCs w:val="22"/>
        </w:rPr>
        <w:t xml:space="preserve"> century work situations.</w:t>
      </w:r>
    </w:p>
    <w:p w:rsidR="0004683A" w:rsidRPr="00B22A3B" w:rsidRDefault="00AC7D4E" w:rsidP="00D30E95">
      <w:pPr>
        <w:pStyle w:val="Default"/>
        <w:spacing w:line="276" w:lineRule="auto"/>
        <w:ind w:left="-180" w:right="-284"/>
        <w:rPr>
          <w:rFonts w:asciiTheme="minorHAnsi" w:hAnsiTheme="minorHAnsi" w:cs="Arial"/>
          <w:sz w:val="22"/>
          <w:szCs w:val="22"/>
        </w:rPr>
      </w:pPr>
      <w:r w:rsidRPr="00B22A3B">
        <w:rPr>
          <w:rFonts w:asciiTheme="minorHAnsi" w:eastAsia="Times New Roman" w:hAnsiTheme="minorHAnsi" w:cs="Arial"/>
          <w:sz w:val="22"/>
          <w:szCs w:val="22"/>
          <w:lang w:eastAsia="en-GB"/>
        </w:rPr>
        <w:t xml:space="preserve">Our case of detailed inquiry </w:t>
      </w:r>
      <w:r w:rsidR="004D5DE1" w:rsidRPr="00B22A3B">
        <w:rPr>
          <w:rFonts w:asciiTheme="minorHAnsi" w:eastAsia="Times New Roman" w:hAnsiTheme="minorHAnsi" w:cs="Arial"/>
          <w:sz w:val="22"/>
          <w:szCs w:val="22"/>
          <w:lang w:eastAsia="en-GB"/>
        </w:rPr>
        <w:t xml:space="preserve">is </w:t>
      </w:r>
      <w:r w:rsidRPr="00B22A3B">
        <w:rPr>
          <w:rFonts w:asciiTheme="minorHAnsi" w:eastAsia="Times New Roman" w:hAnsiTheme="minorHAnsi" w:cs="Arial"/>
          <w:sz w:val="22"/>
          <w:szCs w:val="22"/>
          <w:lang w:eastAsia="en-GB"/>
        </w:rPr>
        <w:t xml:space="preserve">the Doctor of </w:t>
      </w:r>
      <w:r w:rsidR="00A04C16" w:rsidRPr="00B22A3B">
        <w:rPr>
          <w:rFonts w:asciiTheme="minorHAnsi" w:eastAsia="Times New Roman" w:hAnsiTheme="minorHAnsi" w:cs="Arial"/>
          <w:sz w:val="22"/>
          <w:szCs w:val="22"/>
          <w:lang w:eastAsia="en-GB"/>
        </w:rPr>
        <w:t>‘</w:t>
      </w:r>
      <w:r w:rsidRPr="00B22A3B">
        <w:rPr>
          <w:rFonts w:asciiTheme="minorHAnsi" w:eastAsia="Times New Roman" w:hAnsiTheme="minorHAnsi" w:cs="Arial"/>
          <w:sz w:val="22"/>
          <w:szCs w:val="22"/>
          <w:lang w:eastAsia="en-GB"/>
        </w:rPr>
        <w:t>Professional Studies</w:t>
      </w:r>
      <w:r w:rsidR="00A04C16" w:rsidRPr="00B22A3B">
        <w:rPr>
          <w:rFonts w:asciiTheme="minorHAnsi" w:eastAsia="Times New Roman" w:hAnsiTheme="minorHAnsi" w:cs="Arial"/>
          <w:sz w:val="22"/>
          <w:szCs w:val="22"/>
          <w:lang w:eastAsia="en-GB"/>
        </w:rPr>
        <w:t>’</w:t>
      </w:r>
      <w:r w:rsidRPr="00B22A3B">
        <w:rPr>
          <w:rFonts w:asciiTheme="minorHAnsi" w:eastAsia="Times New Roman" w:hAnsiTheme="minorHAnsi" w:cs="Arial"/>
          <w:sz w:val="22"/>
          <w:szCs w:val="22"/>
          <w:lang w:eastAsia="en-GB"/>
        </w:rPr>
        <w:t xml:space="preserve"> or </w:t>
      </w:r>
      <w:r w:rsidR="00A04C16" w:rsidRPr="00B22A3B">
        <w:rPr>
          <w:rFonts w:asciiTheme="minorHAnsi" w:eastAsia="Times New Roman" w:hAnsiTheme="minorHAnsi" w:cs="Arial"/>
          <w:sz w:val="22"/>
          <w:szCs w:val="22"/>
          <w:lang w:eastAsia="en-GB"/>
        </w:rPr>
        <w:t>‘</w:t>
      </w:r>
      <w:r w:rsidRPr="00B22A3B">
        <w:rPr>
          <w:rFonts w:asciiTheme="minorHAnsi" w:eastAsia="Times New Roman" w:hAnsiTheme="minorHAnsi" w:cs="Arial"/>
          <w:sz w:val="22"/>
          <w:szCs w:val="22"/>
          <w:lang w:eastAsia="en-GB"/>
        </w:rPr>
        <w:t>Professional Practice</w:t>
      </w:r>
      <w:r w:rsidR="00A04C16" w:rsidRPr="00B22A3B">
        <w:rPr>
          <w:rFonts w:asciiTheme="minorHAnsi" w:eastAsia="Times New Roman" w:hAnsiTheme="minorHAnsi" w:cs="Arial"/>
          <w:sz w:val="22"/>
          <w:szCs w:val="22"/>
          <w:lang w:eastAsia="en-GB"/>
        </w:rPr>
        <w:t>’</w:t>
      </w:r>
      <w:r w:rsidRPr="00B22A3B">
        <w:rPr>
          <w:rFonts w:asciiTheme="minorHAnsi" w:eastAsia="Times New Roman" w:hAnsiTheme="minorHAnsi" w:cs="Arial"/>
          <w:sz w:val="22"/>
          <w:szCs w:val="22"/>
          <w:lang w:eastAsia="en-GB"/>
        </w:rPr>
        <w:t xml:space="preserve"> (</w:t>
      </w:r>
      <w:proofErr w:type="spellStart"/>
      <w:r w:rsidRPr="00B22A3B">
        <w:rPr>
          <w:rFonts w:asciiTheme="minorHAnsi" w:eastAsia="Times New Roman" w:hAnsiTheme="minorHAnsi" w:cs="Arial"/>
          <w:sz w:val="22"/>
          <w:szCs w:val="22"/>
          <w:lang w:eastAsia="en-GB"/>
        </w:rPr>
        <w:t>DProf</w:t>
      </w:r>
      <w:proofErr w:type="spellEnd"/>
      <w:proofErr w:type="gramStart"/>
      <w:r w:rsidRPr="00B22A3B">
        <w:rPr>
          <w:rFonts w:asciiTheme="minorHAnsi" w:eastAsia="Times New Roman" w:hAnsiTheme="minorHAnsi" w:cs="Arial"/>
          <w:sz w:val="22"/>
          <w:szCs w:val="22"/>
          <w:lang w:eastAsia="en-GB"/>
        </w:rPr>
        <w:t>)</w:t>
      </w:r>
      <w:r w:rsidR="004D5DE1" w:rsidRPr="00B22A3B">
        <w:rPr>
          <w:rFonts w:asciiTheme="minorHAnsi" w:eastAsia="Times New Roman" w:hAnsiTheme="minorHAnsi" w:cs="Arial"/>
          <w:sz w:val="22"/>
          <w:szCs w:val="22"/>
          <w:lang w:eastAsia="en-GB"/>
        </w:rPr>
        <w:t xml:space="preserve"> </w:t>
      </w:r>
      <w:r w:rsidRPr="00B22A3B">
        <w:rPr>
          <w:rFonts w:asciiTheme="minorHAnsi" w:eastAsia="Times New Roman" w:hAnsiTheme="minorHAnsi" w:cs="Arial"/>
          <w:sz w:val="22"/>
          <w:szCs w:val="22"/>
          <w:lang w:eastAsia="en-GB"/>
        </w:rPr>
        <w:t>.</w:t>
      </w:r>
      <w:proofErr w:type="gramEnd"/>
      <w:r w:rsidRPr="00B22A3B">
        <w:rPr>
          <w:rFonts w:asciiTheme="minorHAnsi" w:hAnsiTheme="minorHAnsi" w:cs="Arial"/>
          <w:sz w:val="22"/>
          <w:szCs w:val="22"/>
        </w:rPr>
        <w:t xml:space="preserve"> The </w:t>
      </w:r>
      <w:proofErr w:type="spellStart"/>
      <w:r w:rsidRPr="00B22A3B">
        <w:rPr>
          <w:rFonts w:asciiTheme="minorHAnsi" w:hAnsiTheme="minorHAnsi" w:cs="Arial"/>
          <w:sz w:val="22"/>
          <w:szCs w:val="22"/>
        </w:rPr>
        <w:t>DProf</w:t>
      </w:r>
      <w:proofErr w:type="spellEnd"/>
      <w:r w:rsidRPr="00B22A3B">
        <w:rPr>
          <w:rFonts w:asciiTheme="minorHAnsi" w:hAnsiTheme="minorHAnsi" w:cs="Arial"/>
          <w:sz w:val="22"/>
          <w:szCs w:val="22"/>
        </w:rPr>
        <w:t xml:space="preserve"> emerged in the UK in the late 1990s and later in the USA, Australia and New Zealand (</w:t>
      </w:r>
      <w:r w:rsidRPr="00B22A3B">
        <w:rPr>
          <w:rFonts w:asciiTheme="minorHAnsi" w:hAnsiTheme="minorHAnsi"/>
          <w:sz w:val="22"/>
          <w:szCs w:val="22"/>
        </w:rPr>
        <w:t>Costley and Lester</w:t>
      </w:r>
      <w:proofErr w:type="gramStart"/>
      <w:r w:rsidRPr="00B22A3B">
        <w:rPr>
          <w:rFonts w:asciiTheme="minorHAnsi" w:hAnsiTheme="minorHAnsi"/>
          <w:sz w:val="22"/>
          <w:szCs w:val="22"/>
        </w:rPr>
        <w:t>,2012</w:t>
      </w:r>
      <w:proofErr w:type="gramEnd"/>
      <w:r w:rsidRPr="00B22A3B">
        <w:rPr>
          <w:rFonts w:asciiTheme="minorHAnsi" w:hAnsiTheme="minorHAnsi"/>
          <w:sz w:val="22"/>
          <w:szCs w:val="22"/>
        </w:rPr>
        <w:t xml:space="preserve">, </w:t>
      </w:r>
      <w:hyperlink r:id="rId9" w:history="1">
        <w:r w:rsidRPr="00B22A3B">
          <w:rPr>
            <w:rStyle w:val="Hyperlink"/>
            <w:rFonts w:asciiTheme="minorHAnsi" w:hAnsiTheme="minorHAnsi"/>
            <w:color w:val="auto"/>
            <w:sz w:val="22"/>
            <w:szCs w:val="22"/>
            <w:u w:val="none"/>
          </w:rPr>
          <w:t>Fillery-Travis</w:t>
        </w:r>
      </w:hyperlink>
      <w:r w:rsidRPr="00B22A3B">
        <w:rPr>
          <w:rFonts w:asciiTheme="minorHAnsi" w:hAnsiTheme="minorHAnsi"/>
          <w:sz w:val="22"/>
          <w:szCs w:val="22"/>
        </w:rPr>
        <w:t>,</w:t>
      </w:r>
      <w:r w:rsidR="004E6C0C" w:rsidRPr="00B22A3B">
        <w:rPr>
          <w:rFonts w:asciiTheme="minorHAnsi" w:hAnsiTheme="minorHAnsi"/>
          <w:sz w:val="22"/>
          <w:szCs w:val="22"/>
        </w:rPr>
        <w:t xml:space="preserve"> </w:t>
      </w:r>
      <w:r w:rsidRPr="00B22A3B">
        <w:rPr>
          <w:rFonts w:asciiTheme="minorHAnsi" w:hAnsiTheme="minorHAnsi"/>
          <w:sz w:val="22"/>
          <w:szCs w:val="22"/>
        </w:rPr>
        <w:t xml:space="preserve">2014). </w:t>
      </w:r>
      <w:r w:rsidRPr="00B22A3B">
        <w:rPr>
          <w:rFonts w:asciiTheme="minorHAnsi" w:hAnsiTheme="minorHAnsi" w:cs="Arial"/>
          <w:sz w:val="22"/>
          <w:szCs w:val="22"/>
        </w:rPr>
        <w:t xml:space="preserve">It builds upon the doctorates that have strong practice-focussed approaches such as those in the Arts, but is part of a wider trend of doctorate degrees internationally engaged with knowledge production in practice settings, which include the industrial PhD </w:t>
      </w:r>
      <w:r w:rsidR="00A04C16" w:rsidRPr="00B22A3B">
        <w:rPr>
          <w:rFonts w:asciiTheme="minorHAnsi" w:hAnsiTheme="minorHAnsi" w:cs="Arial"/>
          <w:sz w:val="22"/>
          <w:szCs w:val="22"/>
        </w:rPr>
        <w:t xml:space="preserve">and </w:t>
      </w:r>
      <w:r w:rsidRPr="00B22A3B">
        <w:rPr>
          <w:rFonts w:asciiTheme="minorHAnsi" w:hAnsiTheme="minorHAnsi" w:cs="Arial"/>
          <w:sz w:val="22"/>
          <w:szCs w:val="22"/>
        </w:rPr>
        <w:t xml:space="preserve">the </w:t>
      </w:r>
      <w:proofErr w:type="spellStart"/>
      <w:r w:rsidRPr="00B22A3B">
        <w:rPr>
          <w:rFonts w:asciiTheme="minorHAnsi" w:hAnsiTheme="minorHAnsi" w:cs="Arial"/>
          <w:sz w:val="22"/>
          <w:szCs w:val="22"/>
        </w:rPr>
        <w:t>EdD</w:t>
      </w:r>
      <w:proofErr w:type="spellEnd"/>
      <w:r w:rsidRPr="00B22A3B">
        <w:rPr>
          <w:rFonts w:asciiTheme="minorHAnsi" w:hAnsiTheme="minorHAnsi" w:cs="Arial"/>
          <w:sz w:val="22"/>
          <w:szCs w:val="22"/>
        </w:rPr>
        <w:t>. Candidates undertaking the programme in a London university come from different professional</w:t>
      </w:r>
      <w:r w:rsidR="004E6C0C" w:rsidRPr="00B22A3B">
        <w:rPr>
          <w:rFonts w:asciiTheme="minorHAnsi" w:hAnsiTheme="minorHAnsi" w:cs="Arial"/>
          <w:sz w:val="22"/>
          <w:szCs w:val="22"/>
        </w:rPr>
        <w:t xml:space="preserve"> </w:t>
      </w:r>
      <w:r w:rsidRPr="00B22A3B">
        <w:rPr>
          <w:rFonts w:asciiTheme="minorHAnsi" w:hAnsiTheme="minorHAnsi" w:cs="Arial"/>
          <w:sz w:val="22"/>
          <w:szCs w:val="22"/>
        </w:rPr>
        <w:t>backgrounds</w:t>
      </w:r>
      <w:r w:rsidR="007E6114">
        <w:rPr>
          <w:rFonts w:asciiTheme="minorHAnsi" w:hAnsiTheme="minorHAnsi" w:cs="Arial"/>
          <w:sz w:val="22"/>
          <w:szCs w:val="22"/>
        </w:rPr>
        <w:t xml:space="preserve"> and their expertise is</w:t>
      </w:r>
      <w:r w:rsidRPr="00B22A3B">
        <w:rPr>
          <w:rFonts w:asciiTheme="minorHAnsi" w:hAnsiTheme="minorHAnsi" w:cs="Arial"/>
          <w:sz w:val="22"/>
          <w:szCs w:val="22"/>
        </w:rPr>
        <w:t xml:space="preserve"> not possible to </w:t>
      </w:r>
      <w:r w:rsidR="007E6114">
        <w:rPr>
          <w:rFonts w:asciiTheme="minorHAnsi" w:hAnsiTheme="minorHAnsi" w:cs="Arial"/>
          <w:sz w:val="22"/>
          <w:szCs w:val="22"/>
        </w:rPr>
        <w:t xml:space="preserve">be </w:t>
      </w:r>
      <w:r w:rsidRPr="00B22A3B">
        <w:rPr>
          <w:rFonts w:asciiTheme="minorHAnsi" w:hAnsiTheme="minorHAnsi" w:cs="Arial"/>
          <w:sz w:val="22"/>
          <w:szCs w:val="22"/>
        </w:rPr>
        <w:t>define</w:t>
      </w:r>
      <w:r w:rsidR="007E6114">
        <w:rPr>
          <w:rFonts w:asciiTheme="minorHAnsi" w:hAnsiTheme="minorHAnsi" w:cs="Arial"/>
          <w:sz w:val="22"/>
          <w:szCs w:val="22"/>
        </w:rPr>
        <w:t>d</w:t>
      </w:r>
      <w:r w:rsidRPr="00B22A3B">
        <w:rPr>
          <w:rFonts w:asciiTheme="minorHAnsi" w:hAnsiTheme="minorHAnsi" w:cs="Arial"/>
          <w:sz w:val="22"/>
          <w:szCs w:val="22"/>
        </w:rPr>
        <w:t xml:space="preserve"> as belonging within a single discipline. The programme evolved from a generic work-based learning framework and </w:t>
      </w:r>
      <w:r w:rsidR="007E6114">
        <w:rPr>
          <w:rFonts w:asciiTheme="minorHAnsi" w:hAnsiTheme="minorHAnsi" w:cs="Arial"/>
          <w:sz w:val="22"/>
          <w:szCs w:val="22"/>
        </w:rPr>
        <w:t>includes</w:t>
      </w:r>
      <w:r w:rsidR="004E6C0C" w:rsidRPr="00B22A3B">
        <w:rPr>
          <w:rFonts w:asciiTheme="minorHAnsi" w:hAnsiTheme="minorHAnsi" w:cs="Arial"/>
          <w:sz w:val="22"/>
          <w:szCs w:val="22"/>
        </w:rPr>
        <w:t xml:space="preserve"> features</w:t>
      </w:r>
      <w:r w:rsidRPr="00B22A3B">
        <w:rPr>
          <w:rFonts w:asciiTheme="minorHAnsi" w:hAnsiTheme="minorHAnsi" w:cs="Arial"/>
          <w:sz w:val="22"/>
          <w:szCs w:val="22"/>
        </w:rPr>
        <w:t xml:space="preserve"> </w:t>
      </w:r>
      <w:r w:rsidR="002652BD" w:rsidRPr="00B22A3B">
        <w:rPr>
          <w:rFonts w:asciiTheme="minorHAnsi" w:hAnsiTheme="minorHAnsi" w:cs="Arial"/>
          <w:sz w:val="22"/>
          <w:szCs w:val="22"/>
        </w:rPr>
        <w:t>such as</w:t>
      </w:r>
      <w:r w:rsidRPr="00B22A3B">
        <w:rPr>
          <w:rFonts w:asciiTheme="minorHAnsi" w:hAnsiTheme="minorHAnsi" w:cs="Arial"/>
          <w:sz w:val="22"/>
          <w:szCs w:val="22"/>
        </w:rPr>
        <w:t xml:space="preserve"> reflection on experiential learning, practitioner inquiry project design, and a </w:t>
      </w:r>
      <w:r w:rsidR="004E6C0C" w:rsidRPr="00B22A3B">
        <w:rPr>
          <w:rFonts w:asciiTheme="minorHAnsi" w:hAnsiTheme="minorHAnsi" w:cs="Arial"/>
          <w:sz w:val="22"/>
          <w:szCs w:val="22"/>
        </w:rPr>
        <w:t xml:space="preserve">research </w:t>
      </w:r>
      <w:r w:rsidRPr="00B22A3B">
        <w:rPr>
          <w:rFonts w:asciiTheme="minorHAnsi" w:hAnsiTheme="minorHAnsi" w:cs="Arial"/>
          <w:sz w:val="22"/>
          <w:szCs w:val="22"/>
        </w:rPr>
        <w:t>project rooted in professional practice. The outcomes of the candidates’ doctoral projects are vastly different but fall within a scholarship of integration and application (Boyer 1990); they have in common a reflection on and intervention on practice, the candidates’ own or within the organisation, with the ambition to impinge on their wider professional field</w:t>
      </w:r>
      <w:r w:rsidR="002652BD" w:rsidRPr="00B22A3B">
        <w:rPr>
          <w:rFonts w:asciiTheme="minorHAnsi" w:hAnsiTheme="minorHAnsi" w:cs="Arial"/>
          <w:sz w:val="22"/>
          <w:szCs w:val="22"/>
        </w:rPr>
        <w:t>s</w:t>
      </w:r>
      <w:r w:rsidRPr="00B22A3B">
        <w:rPr>
          <w:rFonts w:asciiTheme="minorHAnsi" w:hAnsiTheme="minorHAnsi" w:cs="Arial"/>
          <w:sz w:val="22"/>
          <w:szCs w:val="22"/>
        </w:rPr>
        <w:t xml:space="preserve"> and communities of practice.</w:t>
      </w:r>
      <w:r w:rsidR="004E6C0C" w:rsidRPr="00B22A3B" w:rsidDel="004E6C0C">
        <w:rPr>
          <w:rFonts w:asciiTheme="minorHAnsi" w:hAnsiTheme="minorHAnsi" w:cs="Arial"/>
          <w:sz w:val="22"/>
          <w:szCs w:val="22"/>
        </w:rPr>
        <w:t xml:space="preserve"> </w:t>
      </w:r>
      <w:r w:rsidR="0004683A" w:rsidRPr="00B22A3B">
        <w:rPr>
          <w:rFonts w:asciiTheme="minorHAnsi" w:hAnsiTheme="minorHAnsi" w:cs="Arial"/>
          <w:sz w:val="22"/>
          <w:szCs w:val="22"/>
        </w:rPr>
        <w:t>The authors of this article are part of a team of staff that ha</w:t>
      </w:r>
      <w:r w:rsidR="0071657F" w:rsidRPr="00B22A3B">
        <w:rPr>
          <w:rFonts w:asciiTheme="minorHAnsi" w:hAnsiTheme="minorHAnsi" w:cs="Arial"/>
          <w:sz w:val="22"/>
          <w:szCs w:val="22"/>
        </w:rPr>
        <w:t>ve</w:t>
      </w:r>
      <w:r w:rsidR="0004683A" w:rsidRPr="00B22A3B">
        <w:rPr>
          <w:rFonts w:asciiTheme="minorHAnsi" w:hAnsiTheme="minorHAnsi" w:cs="Arial"/>
          <w:sz w:val="22"/>
          <w:szCs w:val="22"/>
        </w:rPr>
        <w:t xml:space="preserve"> designed and </w:t>
      </w:r>
      <w:r w:rsidR="0071657F" w:rsidRPr="00B22A3B">
        <w:rPr>
          <w:rFonts w:asciiTheme="minorHAnsi" w:hAnsiTheme="minorHAnsi" w:cs="Arial"/>
          <w:sz w:val="22"/>
          <w:szCs w:val="22"/>
        </w:rPr>
        <w:t>advised on</w:t>
      </w:r>
      <w:r w:rsidR="0004683A" w:rsidRPr="00B22A3B">
        <w:rPr>
          <w:rFonts w:asciiTheme="minorHAnsi" w:hAnsiTheme="minorHAnsi" w:cs="Arial"/>
          <w:sz w:val="22"/>
          <w:szCs w:val="22"/>
        </w:rPr>
        <w:t xml:space="preserve"> the </w:t>
      </w:r>
      <w:proofErr w:type="spellStart"/>
      <w:r w:rsidR="0004683A" w:rsidRPr="00B22A3B">
        <w:rPr>
          <w:rFonts w:asciiTheme="minorHAnsi" w:hAnsiTheme="minorHAnsi" w:cs="Arial"/>
          <w:sz w:val="22"/>
          <w:szCs w:val="22"/>
        </w:rPr>
        <w:t>DProf</w:t>
      </w:r>
      <w:proofErr w:type="spellEnd"/>
      <w:r w:rsidR="0004683A" w:rsidRPr="00B22A3B">
        <w:rPr>
          <w:rFonts w:asciiTheme="minorHAnsi" w:hAnsiTheme="minorHAnsi" w:cs="Arial"/>
          <w:sz w:val="22"/>
          <w:szCs w:val="22"/>
        </w:rPr>
        <w:t xml:space="preserve"> programme over a number of years. As a result this article has been informed by the analysis of more tha</w:t>
      </w:r>
      <w:r w:rsidR="00592B58" w:rsidRPr="00B22A3B">
        <w:rPr>
          <w:rFonts w:asciiTheme="minorHAnsi" w:hAnsiTheme="minorHAnsi" w:cs="Arial"/>
          <w:sz w:val="22"/>
          <w:szCs w:val="22"/>
        </w:rPr>
        <w:t>n</w:t>
      </w:r>
      <w:r w:rsidR="0004683A" w:rsidRPr="00B22A3B">
        <w:rPr>
          <w:rFonts w:asciiTheme="minorHAnsi" w:hAnsiTheme="minorHAnsi" w:cs="Arial"/>
          <w:sz w:val="22"/>
          <w:szCs w:val="22"/>
        </w:rPr>
        <w:t xml:space="preserve"> 30 doctoral projects as well as by our experience and </w:t>
      </w:r>
      <w:r w:rsidR="009348FF" w:rsidRPr="00B22A3B">
        <w:rPr>
          <w:rFonts w:asciiTheme="minorHAnsi" w:hAnsiTheme="minorHAnsi" w:cs="Arial"/>
          <w:sz w:val="22"/>
          <w:szCs w:val="22"/>
        </w:rPr>
        <w:t>predispositions</w:t>
      </w:r>
      <w:r w:rsidR="009348FF" w:rsidRPr="00B22A3B" w:rsidDel="009348FF">
        <w:rPr>
          <w:rFonts w:asciiTheme="minorHAnsi" w:hAnsiTheme="minorHAnsi" w:cs="Arial"/>
          <w:sz w:val="22"/>
          <w:szCs w:val="22"/>
        </w:rPr>
        <w:t xml:space="preserve"> </w:t>
      </w:r>
      <w:r w:rsidR="0004683A" w:rsidRPr="00B22A3B">
        <w:rPr>
          <w:rFonts w:asciiTheme="minorHAnsi" w:hAnsiTheme="minorHAnsi" w:cs="Arial"/>
          <w:sz w:val="22"/>
          <w:szCs w:val="22"/>
        </w:rPr>
        <w:t>as part of the faculty.</w:t>
      </w:r>
    </w:p>
    <w:p w:rsidR="0004683A" w:rsidRPr="00B22A3B" w:rsidRDefault="0004683A">
      <w:pPr>
        <w:pStyle w:val="Default"/>
        <w:spacing w:line="276" w:lineRule="auto"/>
        <w:ind w:left="-170" w:right="-284"/>
        <w:rPr>
          <w:rFonts w:asciiTheme="minorHAnsi" w:hAnsiTheme="minorHAnsi" w:cs="Arial"/>
          <w:sz w:val="22"/>
          <w:szCs w:val="22"/>
        </w:rPr>
      </w:pPr>
    </w:p>
    <w:p w:rsidR="00B621C5" w:rsidRPr="00B22A3B" w:rsidRDefault="008D0D8D" w:rsidP="00215DD9">
      <w:pPr>
        <w:pStyle w:val="CommentText"/>
        <w:spacing w:line="276" w:lineRule="auto"/>
        <w:ind w:left="-170" w:right="-284"/>
        <w:rPr>
          <w:rFonts w:cs="Arial"/>
          <w:sz w:val="22"/>
          <w:szCs w:val="22"/>
        </w:rPr>
      </w:pPr>
      <w:r w:rsidRPr="00B22A3B">
        <w:rPr>
          <w:rFonts w:cs="Arial"/>
          <w:sz w:val="22"/>
          <w:szCs w:val="22"/>
        </w:rPr>
        <w:t>We investigate this topic against the backdrop of</w:t>
      </w:r>
      <w:r w:rsidR="00B621C5" w:rsidRPr="00B22A3B">
        <w:rPr>
          <w:rFonts w:cs="Arial"/>
          <w:sz w:val="22"/>
          <w:szCs w:val="22"/>
        </w:rPr>
        <w:t xml:space="preserve"> the emergence of professional and practice-based doctorates in the academic landscape since the 1980s that ha</w:t>
      </w:r>
      <w:r w:rsidR="0071657F" w:rsidRPr="00B22A3B">
        <w:rPr>
          <w:rFonts w:cs="Arial"/>
          <w:sz w:val="22"/>
          <w:szCs w:val="22"/>
        </w:rPr>
        <w:t>ve</w:t>
      </w:r>
      <w:r w:rsidR="00B621C5" w:rsidRPr="00B22A3B">
        <w:rPr>
          <w:rFonts w:cs="Arial"/>
          <w:sz w:val="22"/>
          <w:szCs w:val="22"/>
        </w:rPr>
        <w:t xml:space="preserve"> transformed conventional approaches to </w:t>
      </w:r>
      <w:r w:rsidRPr="00B22A3B">
        <w:rPr>
          <w:rFonts w:cs="Arial"/>
          <w:sz w:val="22"/>
          <w:szCs w:val="22"/>
        </w:rPr>
        <w:t xml:space="preserve">doctoral training </w:t>
      </w:r>
      <w:r w:rsidR="00B621C5" w:rsidRPr="00B22A3B">
        <w:rPr>
          <w:rFonts w:cs="Arial"/>
          <w:sz w:val="22"/>
          <w:szCs w:val="22"/>
        </w:rPr>
        <w:t>by positing a new epistemological relationship between education, research, industry and the public sector (E</w:t>
      </w:r>
      <w:r w:rsidR="006E472C" w:rsidRPr="00B22A3B">
        <w:rPr>
          <w:rFonts w:cs="Arial"/>
          <w:sz w:val="22"/>
          <w:szCs w:val="22"/>
        </w:rPr>
        <w:t xml:space="preserve">uropean Commission, 2012). </w:t>
      </w:r>
      <w:r w:rsidRPr="00B22A3B">
        <w:rPr>
          <w:rFonts w:cs="Arial"/>
          <w:sz w:val="22"/>
          <w:szCs w:val="22"/>
        </w:rPr>
        <w:t>Practice-based and practice-led</w:t>
      </w:r>
      <w:r w:rsidR="00B621C5" w:rsidRPr="00B22A3B">
        <w:rPr>
          <w:rFonts w:cs="Arial"/>
          <w:sz w:val="22"/>
          <w:szCs w:val="22"/>
        </w:rPr>
        <w:t xml:space="preserve"> doctoral programmes</w:t>
      </w:r>
      <w:r w:rsidRPr="00B22A3B">
        <w:rPr>
          <w:rFonts w:cs="Arial"/>
          <w:sz w:val="22"/>
          <w:szCs w:val="22"/>
        </w:rPr>
        <w:t>,</w:t>
      </w:r>
      <w:r w:rsidR="00B621C5" w:rsidRPr="00B22A3B">
        <w:rPr>
          <w:rFonts w:cs="Arial"/>
          <w:sz w:val="22"/>
          <w:szCs w:val="22"/>
        </w:rPr>
        <w:t xml:space="preserve"> in which knowledge production, knowledge management and research processes are tied with </w:t>
      </w:r>
      <w:r w:rsidR="006E472C" w:rsidRPr="00B22A3B">
        <w:rPr>
          <w:rFonts w:cs="Arial"/>
          <w:sz w:val="22"/>
          <w:szCs w:val="22"/>
        </w:rPr>
        <w:t>the</w:t>
      </w:r>
      <w:r w:rsidR="00B621C5" w:rsidRPr="00B22A3B">
        <w:rPr>
          <w:rFonts w:cs="Arial"/>
          <w:sz w:val="22"/>
          <w:szCs w:val="22"/>
        </w:rPr>
        <w:t xml:space="preserve"> context of </w:t>
      </w:r>
      <w:r w:rsidR="006E472C" w:rsidRPr="00B22A3B">
        <w:rPr>
          <w:rFonts w:cs="Arial"/>
          <w:sz w:val="22"/>
          <w:szCs w:val="22"/>
        </w:rPr>
        <w:t xml:space="preserve">their </w:t>
      </w:r>
      <w:r w:rsidR="00B621C5" w:rsidRPr="00B22A3B">
        <w:rPr>
          <w:rFonts w:cs="Arial"/>
          <w:sz w:val="22"/>
          <w:szCs w:val="22"/>
        </w:rPr>
        <w:t>application</w:t>
      </w:r>
      <w:r w:rsidRPr="00B22A3B">
        <w:rPr>
          <w:rFonts w:cs="Arial"/>
          <w:sz w:val="22"/>
          <w:szCs w:val="22"/>
        </w:rPr>
        <w:t>,</w:t>
      </w:r>
      <w:r w:rsidR="00B621C5" w:rsidRPr="00B22A3B">
        <w:rPr>
          <w:rFonts w:cs="Arial"/>
          <w:sz w:val="22"/>
          <w:szCs w:val="22"/>
        </w:rPr>
        <w:t xml:space="preserve"> </w:t>
      </w:r>
      <w:r w:rsidR="00B5083C" w:rsidRPr="00B22A3B">
        <w:rPr>
          <w:rFonts w:cs="Arial"/>
          <w:sz w:val="22"/>
          <w:szCs w:val="22"/>
        </w:rPr>
        <w:t>prove</w:t>
      </w:r>
      <w:r w:rsidR="006E472C" w:rsidRPr="00B22A3B">
        <w:rPr>
          <w:rFonts w:cs="Arial"/>
          <w:sz w:val="22"/>
          <w:szCs w:val="22"/>
        </w:rPr>
        <w:t xml:space="preserve"> to be more</w:t>
      </w:r>
      <w:r w:rsidR="00B621C5" w:rsidRPr="00B22A3B">
        <w:rPr>
          <w:rFonts w:cs="Arial"/>
          <w:sz w:val="22"/>
          <w:szCs w:val="22"/>
        </w:rPr>
        <w:t xml:space="preserve"> responsiv</w:t>
      </w:r>
      <w:r w:rsidR="006E472C" w:rsidRPr="00B22A3B">
        <w:rPr>
          <w:rFonts w:cs="Arial"/>
          <w:sz w:val="22"/>
          <w:szCs w:val="22"/>
        </w:rPr>
        <w:t>e to the</w:t>
      </w:r>
      <w:r w:rsidR="00B621C5" w:rsidRPr="00B22A3B">
        <w:rPr>
          <w:rFonts w:cs="Arial"/>
          <w:sz w:val="22"/>
          <w:szCs w:val="22"/>
        </w:rPr>
        <w:t xml:space="preserve"> fluid character of knowledge creation</w:t>
      </w:r>
      <w:r w:rsidR="006E472C" w:rsidRPr="00B22A3B">
        <w:rPr>
          <w:rFonts w:cs="Arial"/>
          <w:sz w:val="22"/>
          <w:szCs w:val="22"/>
        </w:rPr>
        <w:t xml:space="preserve"> </w:t>
      </w:r>
      <w:r w:rsidR="00B5083C" w:rsidRPr="00B22A3B">
        <w:rPr>
          <w:rFonts w:cs="Arial"/>
          <w:sz w:val="22"/>
          <w:szCs w:val="22"/>
        </w:rPr>
        <w:t>that characterises</w:t>
      </w:r>
      <w:r w:rsidR="006E472C" w:rsidRPr="00B22A3B">
        <w:rPr>
          <w:rFonts w:cs="Arial"/>
          <w:sz w:val="22"/>
          <w:szCs w:val="22"/>
        </w:rPr>
        <w:t xml:space="preserve"> the </w:t>
      </w:r>
      <w:r w:rsidR="00B5083C" w:rsidRPr="00B22A3B">
        <w:rPr>
          <w:rFonts w:cs="Arial"/>
          <w:sz w:val="22"/>
          <w:szCs w:val="22"/>
        </w:rPr>
        <w:t>contemporary</w:t>
      </w:r>
      <w:r w:rsidR="006E472C" w:rsidRPr="00B22A3B">
        <w:rPr>
          <w:rFonts w:cs="Arial"/>
          <w:sz w:val="22"/>
          <w:szCs w:val="22"/>
        </w:rPr>
        <w:t xml:space="preserve"> world</w:t>
      </w:r>
      <w:r w:rsidR="00B621C5" w:rsidRPr="00B22A3B">
        <w:rPr>
          <w:rFonts w:cs="Arial"/>
          <w:sz w:val="22"/>
          <w:szCs w:val="22"/>
        </w:rPr>
        <w:t xml:space="preserve">. </w:t>
      </w:r>
      <w:r w:rsidR="00B5083C" w:rsidRPr="00B22A3B">
        <w:rPr>
          <w:rFonts w:cs="Arial"/>
          <w:sz w:val="22"/>
          <w:szCs w:val="22"/>
        </w:rPr>
        <w:t>In our view these programme</w:t>
      </w:r>
      <w:r w:rsidR="00FE1F9B" w:rsidRPr="00B22A3B">
        <w:rPr>
          <w:rFonts w:cs="Arial"/>
          <w:sz w:val="22"/>
          <w:szCs w:val="22"/>
        </w:rPr>
        <w:t>s</w:t>
      </w:r>
      <w:r w:rsidR="00B5083C" w:rsidRPr="00B22A3B">
        <w:rPr>
          <w:rFonts w:cs="Arial"/>
          <w:sz w:val="22"/>
          <w:szCs w:val="22"/>
        </w:rPr>
        <w:t xml:space="preserve"> address the necessity </w:t>
      </w:r>
      <w:r w:rsidR="00B621C5" w:rsidRPr="00B22A3B">
        <w:rPr>
          <w:rFonts w:cs="Arial"/>
          <w:sz w:val="22"/>
          <w:szCs w:val="22"/>
        </w:rPr>
        <w:t xml:space="preserve">for ‘a heightened </w:t>
      </w:r>
      <w:r w:rsidR="00B621C5" w:rsidRPr="00B22A3B">
        <w:rPr>
          <w:rFonts w:cs="Arial"/>
          <w:i/>
          <w:iCs/>
          <w:sz w:val="22"/>
          <w:szCs w:val="22"/>
        </w:rPr>
        <w:t xml:space="preserve">epistemic flexibility </w:t>
      </w:r>
      <w:r w:rsidR="00B621C5" w:rsidRPr="00B22A3B">
        <w:rPr>
          <w:rFonts w:cs="Arial"/>
          <w:sz w:val="22"/>
          <w:szCs w:val="22"/>
        </w:rPr>
        <w:t xml:space="preserve">within curricula’ </w:t>
      </w:r>
      <w:r w:rsidR="00B5083C" w:rsidRPr="00B22A3B">
        <w:rPr>
          <w:rFonts w:cs="Arial"/>
          <w:sz w:val="22"/>
          <w:szCs w:val="22"/>
        </w:rPr>
        <w:t xml:space="preserve">that </w:t>
      </w:r>
      <w:r w:rsidRPr="00B22A3B">
        <w:rPr>
          <w:rFonts w:cs="Arial"/>
          <w:sz w:val="22"/>
          <w:szCs w:val="22"/>
        </w:rPr>
        <w:t>Barnett (2014)</w:t>
      </w:r>
      <w:r w:rsidR="00B5083C" w:rsidRPr="00B22A3B">
        <w:rPr>
          <w:rFonts w:cs="Arial"/>
          <w:sz w:val="22"/>
          <w:szCs w:val="22"/>
        </w:rPr>
        <w:t xml:space="preserve"> recognise</w:t>
      </w:r>
      <w:r w:rsidR="00D43333" w:rsidRPr="00B22A3B">
        <w:rPr>
          <w:rFonts w:cs="Arial"/>
          <w:sz w:val="22"/>
          <w:szCs w:val="22"/>
        </w:rPr>
        <w:t>s</w:t>
      </w:r>
      <w:r w:rsidR="00B5083C" w:rsidRPr="00B22A3B">
        <w:rPr>
          <w:rFonts w:cs="Arial"/>
          <w:sz w:val="22"/>
          <w:szCs w:val="22"/>
        </w:rPr>
        <w:t xml:space="preserve"> as a key educational challenge for the future</w:t>
      </w:r>
      <w:r w:rsidR="00B621C5" w:rsidRPr="00B22A3B">
        <w:rPr>
          <w:rFonts w:cs="Arial"/>
          <w:sz w:val="22"/>
          <w:szCs w:val="22"/>
        </w:rPr>
        <w:t>.</w:t>
      </w:r>
      <w:r w:rsidR="0019053D" w:rsidRPr="00B22A3B">
        <w:rPr>
          <w:rFonts w:cs="Arial"/>
          <w:sz w:val="22"/>
          <w:szCs w:val="22"/>
        </w:rPr>
        <w:t xml:space="preserve"> </w:t>
      </w:r>
    </w:p>
    <w:p w:rsidR="00B5083C" w:rsidRPr="00B22A3B" w:rsidRDefault="00B621C5" w:rsidP="00215DD9">
      <w:pPr>
        <w:pStyle w:val="Default"/>
        <w:spacing w:line="276" w:lineRule="auto"/>
        <w:ind w:left="-170" w:right="-284"/>
        <w:rPr>
          <w:rFonts w:asciiTheme="minorHAnsi" w:hAnsiTheme="minorHAnsi" w:cs="Arial"/>
          <w:color w:val="auto"/>
          <w:sz w:val="22"/>
          <w:szCs w:val="22"/>
        </w:rPr>
      </w:pPr>
      <w:r w:rsidRPr="00B22A3B">
        <w:rPr>
          <w:rFonts w:asciiTheme="minorHAnsi" w:hAnsiTheme="minorHAnsi" w:cs="Arial"/>
          <w:color w:val="auto"/>
          <w:sz w:val="22"/>
          <w:szCs w:val="22"/>
        </w:rPr>
        <w:t>Transcending boundaries in research</w:t>
      </w:r>
      <w:r w:rsidR="00014C32" w:rsidRPr="00B22A3B">
        <w:rPr>
          <w:rFonts w:asciiTheme="minorHAnsi" w:hAnsiTheme="minorHAnsi" w:cs="Arial"/>
          <w:color w:val="auto"/>
          <w:sz w:val="22"/>
          <w:szCs w:val="22"/>
        </w:rPr>
        <w:t xml:space="preserve"> approaches</w:t>
      </w:r>
      <w:r w:rsidRPr="00B22A3B">
        <w:rPr>
          <w:rFonts w:asciiTheme="minorHAnsi" w:hAnsiTheme="minorHAnsi" w:cs="Arial"/>
          <w:color w:val="auto"/>
          <w:sz w:val="22"/>
          <w:szCs w:val="22"/>
        </w:rPr>
        <w:t xml:space="preserve"> is now more p</w:t>
      </w:r>
      <w:r w:rsidR="00B5083C" w:rsidRPr="00B22A3B">
        <w:rPr>
          <w:rFonts w:asciiTheme="minorHAnsi" w:hAnsiTheme="minorHAnsi" w:cs="Arial"/>
          <w:color w:val="auto"/>
          <w:sz w:val="22"/>
          <w:szCs w:val="22"/>
        </w:rPr>
        <w:t xml:space="preserve">revalent and accepted. </w:t>
      </w:r>
      <w:r w:rsidR="00B5083C" w:rsidRPr="00B22A3B">
        <w:rPr>
          <w:rFonts w:asciiTheme="minorHAnsi" w:hAnsiTheme="minorHAnsi" w:cs="Arial"/>
          <w:iCs/>
          <w:color w:val="auto"/>
          <w:sz w:val="22"/>
          <w:szCs w:val="22"/>
        </w:rPr>
        <w:t>For example,</w:t>
      </w:r>
      <w:r w:rsidR="00B5083C" w:rsidRPr="00B22A3B">
        <w:rPr>
          <w:rFonts w:asciiTheme="minorHAnsi" w:hAnsiTheme="minorHAnsi" w:cs="Arial"/>
          <w:i/>
          <w:iCs/>
          <w:color w:val="auto"/>
          <w:sz w:val="22"/>
          <w:szCs w:val="22"/>
        </w:rPr>
        <w:t xml:space="preserve"> </w:t>
      </w:r>
      <w:r w:rsidR="00825F5A" w:rsidRPr="00B22A3B">
        <w:rPr>
          <w:rFonts w:asciiTheme="minorHAnsi" w:hAnsiTheme="minorHAnsi" w:cs="Arial"/>
          <w:color w:val="auto"/>
          <w:sz w:val="22"/>
          <w:szCs w:val="22"/>
        </w:rPr>
        <w:t>TD</w:t>
      </w:r>
      <w:r w:rsidR="00B5083C" w:rsidRPr="00B22A3B">
        <w:rPr>
          <w:rFonts w:asciiTheme="minorHAnsi" w:hAnsiTheme="minorHAnsi" w:cs="Arial"/>
          <w:color w:val="auto"/>
          <w:sz w:val="22"/>
          <w:szCs w:val="22"/>
        </w:rPr>
        <w:t xml:space="preserve"> teams (a practice that is growing particularly in the fields of environmental sustainability, medical/health, education, policy and social research) integrate researchers coming from different professional cultures and disciplinary subfields (Pohl</w:t>
      </w:r>
      <w:r w:rsidR="00B01843" w:rsidRPr="00B22A3B">
        <w:rPr>
          <w:rFonts w:asciiTheme="minorHAnsi" w:hAnsiTheme="minorHAnsi" w:cs="Arial"/>
          <w:color w:val="auto"/>
          <w:sz w:val="22"/>
          <w:szCs w:val="22"/>
        </w:rPr>
        <w:t xml:space="preserve"> and Hirsch </w:t>
      </w:r>
      <w:proofErr w:type="spellStart"/>
      <w:r w:rsidR="00B01843" w:rsidRPr="00B22A3B">
        <w:rPr>
          <w:rFonts w:asciiTheme="minorHAnsi" w:hAnsiTheme="minorHAnsi" w:cs="Arial"/>
          <w:color w:val="auto"/>
          <w:sz w:val="22"/>
          <w:szCs w:val="22"/>
        </w:rPr>
        <w:t>Hadorn</w:t>
      </w:r>
      <w:proofErr w:type="spellEnd"/>
      <w:r w:rsidR="00B5083C" w:rsidRPr="00B22A3B">
        <w:rPr>
          <w:rFonts w:asciiTheme="minorHAnsi" w:hAnsiTheme="minorHAnsi" w:cs="Arial"/>
          <w:color w:val="auto"/>
          <w:sz w:val="22"/>
          <w:szCs w:val="22"/>
        </w:rPr>
        <w:t>, 2007</w:t>
      </w:r>
      <w:r w:rsidR="00B01843" w:rsidRPr="00B22A3B">
        <w:rPr>
          <w:rFonts w:asciiTheme="minorHAnsi" w:hAnsiTheme="minorHAnsi" w:cs="Arial"/>
          <w:color w:val="auto"/>
          <w:sz w:val="22"/>
          <w:szCs w:val="22"/>
        </w:rPr>
        <w:t>;</w:t>
      </w:r>
      <w:r w:rsidR="00B5083C" w:rsidRPr="00B22A3B">
        <w:rPr>
          <w:rFonts w:asciiTheme="minorHAnsi" w:hAnsiTheme="minorHAnsi" w:cs="Arial"/>
          <w:color w:val="auto"/>
          <w:sz w:val="22"/>
          <w:szCs w:val="22"/>
        </w:rPr>
        <w:t xml:space="preserve"> </w:t>
      </w:r>
      <w:proofErr w:type="gramStart"/>
      <w:r w:rsidR="00B5083C" w:rsidRPr="00B22A3B">
        <w:rPr>
          <w:rFonts w:asciiTheme="minorHAnsi" w:hAnsiTheme="minorHAnsi" w:cs="Arial"/>
          <w:color w:val="auto"/>
          <w:sz w:val="22"/>
          <w:szCs w:val="22"/>
        </w:rPr>
        <w:t xml:space="preserve">Hirsch  </w:t>
      </w:r>
      <w:proofErr w:type="spellStart"/>
      <w:r w:rsidR="00B5083C" w:rsidRPr="00B22A3B">
        <w:rPr>
          <w:rFonts w:asciiTheme="minorHAnsi" w:hAnsiTheme="minorHAnsi" w:cs="Arial"/>
          <w:color w:val="auto"/>
          <w:sz w:val="22"/>
          <w:szCs w:val="22"/>
        </w:rPr>
        <w:t>Hadorn</w:t>
      </w:r>
      <w:proofErr w:type="spellEnd"/>
      <w:proofErr w:type="gramEnd"/>
      <w:r w:rsidR="00B01843" w:rsidRPr="00B22A3B">
        <w:rPr>
          <w:rFonts w:asciiTheme="minorHAnsi" w:hAnsiTheme="minorHAnsi" w:cs="Arial"/>
          <w:color w:val="auto"/>
          <w:sz w:val="22"/>
          <w:szCs w:val="22"/>
        </w:rPr>
        <w:t>;</w:t>
      </w:r>
      <w:r w:rsidR="00B5083C" w:rsidRPr="00B22A3B">
        <w:rPr>
          <w:rFonts w:asciiTheme="minorHAnsi" w:hAnsiTheme="minorHAnsi" w:cs="Arial"/>
          <w:color w:val="auto"/>
          <w:sz w:val="22"/>
          <w:szCs w:val="22"/>
        </w:rPr>
        <w:t xml:space="preserve"> 200</w:t>
      </w:r>
      <w:r w:rsidR="00B40FEA" w:rsidRPr="00B22A3B">
        <w:rPr>
          <w:rFonts w:asciiTheme="minorHAnsi" w:hAnsiTheme="minorHAnsi" w:cs="Arial"/>
          <w:color w:val="auto"/>
          <w:sz w:val="22"/>
          <w:szCs w:val="22"/>
        </w:rPr>
        <w:t>8</w:t>
      </w:r>
      <w:r w:rsidR="00B5083C" w:rsidRPr="00B22A3B">
        <w:rPr>
          <w:rFonts w:asciiTheme="minorHAnsi" w:hAnsiTheme="minorHAnsi" w:cs="Arial"/>
          <w:color w:val="auto"/>
          <w:sz w:val="22"/>
          <w:szCs w:val="22"/>
        </w:rPr>
        <w:t xml:space="preserve">, </w:t>
      </w:r>
      <w:proofErr w:type="spellStart"/>
      <w:r w:rsidR="00B5083C" w:rsidRPr="00B22A3B">
        <w:rPr>
          <w:rFonts w:asciiTheme="minorHAnsi" w:hAnsiTheme="minorHAnsi" w:cs="Arial"/>
          <w:color w:val="auto"/>
          <w:sz w:val="22"/>
          <w:szCs w:val="22"/>
        </w:rPr>
        <w:t>Leavy</w:t>
      </w:r>
      <w:proofErr w:type="spellEnd"/>
      <w:r w:rsidR="00B5083C" w:rsidRPr="00B22A3B">
        <w:rPr>
          <w:rFonts w:asciiTheme="minorHAnsi" w:hAnsiTheme="minorHAnsi" w:cs="Arial"/>
          <w:color w:val="auto"/>
          <w:sz w:val="22"/>
          <w:szCs w:val="22"/>
        </w:rPr>
        <w:t xml:space="preserve"> 2011). This in tu</w:t>
      </w:r>
      <w:r w:rsidR="00FE1F9B" w:rsidRPr="00B22A3B">
        <w:rPr>
          <w:rFonts w:asciiTheme="minorHAnsi" w:hAnsiTheme="minorHAnsi" w:cs="Arial"/>
          <w:color w:val="auto"/>
          <w:sz w:val="22"/>
          <w:szCs w:val="22"/>
        </w:rPr>
        <w:t>rn has led to policy changes;</w:t>
      </w:r>
      <w:r w:rsidRPr="00B22A3B">
        <w:rPr>
          <w:rFonts w:asciiTheme="minorHAnsi" w:hAnsiTheme="minorHAnsi" w:cs="Arial"/>
          <w:color w:val="auto"/>
          <w:sz w:val="22"/>
          <w:szCs w:val="22"/>
        </w:rPr>
        <w:t xml:space="preserve"> interdisciplinary research </w:t>
      </w:r>
      <w:r w:rsidR="00014C32" w:rsidRPr="00B22A3B">
        <w:rPr>
          <w:rFonts w:asciiTheme="minorHAnsi" w:hAnsiTheme="minorHAnsi" w:cs="Arial"/>
          <w:color w:val="auto"/>
          <w:sz w:val="22"/>
          <w:szCs w:val="22"/>
        </w:rPr>
        <w:t xml:space="preserve">that </w:t>
      </w:r>
      <w:r w:rsidRPr="00B22A3B">
        <w:rPr>
          <w:rFonts w:asciiTheme="minorHAnsi" w:hAnsiTheme="minorHAnsi" w:cs="Arial"/>
          <w:color w:val="auto"/>
          <w:sz w:val="22"/>
          <w:szCs w:val="22"/>
        </w:rPr>
        <w:t>is</w:t>
      </w:r>
      <w:r w:rsidR="00B5083C" w:rsidRPr="00B22A3B">
        <w:rPr>
          <w:rFonts w:asciiTheme="minorHAnsi" w:hAnsiTheme="minorHAnsi" w:cs="Arial"/>
          <w:color w:val="auto"/>
          <w:sz w:val="22"/>
          <w:szCs w:val="22"/>
        </w:rPr>
        <w:t xml:space="preserve"> recognised and</w:t>
      </w:r>
      <w:r w:rsidRPr="00B22A3B">
        <w:rPr>
          <w:rFonts w:asciiTheme="minorHAnsi" w:hAnsiTheme="minorHAnsi" w:cs="Arial"/>
          <w:color w:val="auto"/>
          <w:sz w:val="22"/>
          <w:szCs w:val="22"/>
        </w:rPr>
        <w:t xml:space="preserve"> encouraged by</w:t>
      </w:r>
      <w:r w:rsidR="00A04C16" w:rsidRPr="00B22A3B">
        <w:rPr>
          <w:rFonts w:asciiTheme="minorHAnsi" w:hAnsiTheme="minorHAnsi" w:cs="Arial"/>
          <w:color w:val="auto"/>
          <w:sz w:val="22"/>
          <w:szCs w:val="22"/>
        </w:rPr>
        <w:t xml:space="preserve"> UK</w:t>
      </w:r>
      <w:r w:rsidRPr="00B22A3B">
        <w:rPr>
          <w:rFonts w:asciiTheme="minorHAnsi" w:hAnsiTheme="minorHAnsi" w:cs="Arial"/>
          <w:color w:val="auto"/>
          <w:sz w:val="22"/>
          <w:szCs w:val="22"/>
        </w:rPr>
        <w:t xml:space="preserve"> research councils</w:t>
      </w:r>
      <w:r w:rsidR="008B21B1" w:rsidRPr="00B22A3B">
        <w:rPr>
          <w:rFonts w:asciiTheme="minorHAnsi" w:hAnsiTheme="minorHAnsi" w:cs="Arial"/>
          <w:color w:val="auto"/>
          <w:sz w:val="22"/>
          <w:szCs w:val="22"/>
        </w:rPr>
        <w:t xml:space="preserve"> (Griffin, </w:t>
      </w:r>
      <w:proofErr w:type="spellStart"/>
      <w:r w:rsidR="008B21B1" w:rsidRPr="00B22A3B">
        <w:rPr>
          <w:rFonts w:asciiTheme="minorHAnsi" w:hAnsiTheme="minorHAnsi" w:cs="Arial"/>
          <w:color w:val="auto"/>
          <w:sz w:val="22"/>
          <w:szCs w:val="22"/>
        </w:rPr>
        <w:t>Medhurst</w:t>
      </w:r>
      <w:proofErr w:type="spellEnd"/>
      <w:r w:rsidR="008C6970" w:rsidRPr="00B22A3B">
        <w:rPr>
          <w:rFonts w:asciiTheme="minorHAnsi" w:hAnsiTheme="minorHAnsi" w:cs="Arial"/>
          <w:color w:val="auto"/>
          <w:sz w:val="22"/>
          <w:szCs w:val="22"/>
        </w:rPr>
        <w:t xml:space="preserve"> </w:t>
      </w:r>
      <w:r w:rsidR="00420BB8" w:rsidRPr="00B22A3B">
        <w:rPr>
          <w:rFonts w:asciiTheme="minorHAnsi" w:hAnsiTheme="minorHAnsi" w:cs="Arial"/>
          <w:color w:val="auto"/>
          <w:sz w:val="22"/>
          <w:szCs w:val="22"/>
        </w:rPr>
        <w:t>and</w:t>
      </w:r>
      <w:r w:rsidR="008B21B1" w:rsidRPr="00B22A3B">
        <w:rPr>
          <w:rFonts w:asciiTheme="minorHAnsi" w:hAnsiTheme="minorHAnsi" w:cs="Arial"/>
          <w:color w:val="auto"/>
          <w:sz w:val="22"/>
          <w:szCs w:val="22"/>
        </w:rPr>
        <w:t xml:space="preserve"> Green, 2006)</w:t>
      </w:r>
      <w:r w:rsidR="008D0D8D" w:rsidRPr="00B22A3B">
        <w:rPr>
          <w:rFonts w:asciiTheme="minorHAnsi" w:hAnsiTheme="minorHAnsi" w:cs="Arial"/>
          <w:color w:val="auto"/>
          <w:sz w:val="22"/>
          <w:szCs w:val="22"/>
        </w:rPr>
        <w:t xml:space="preserve"> and cross-council funding available since 2006 </w:t>
      </w:r>
      <w:r w:rsidR="00EF1677" w:rsidRPr="00B22A3B">
        <w:rPr>
          <w:rFonts w:asciiTheme="minorHAnsi" w:hAnsiTheme="minorHAnsi" w:cs="Arial"/>
          <w:color w:val="auto"/>
          <w:sz w:val="22"/>
          <w:szCs w:val="22"/>
        </w:rPr>
        <w:t>(Research</w:t>
      </w:r>
      <w:r w:rsidR="008D0D8D" w:rsidRPr="00B22A3B">
        <w:rPr>
          <w:rFonts w:asciiTheme="minorHAnsi" w:hAnsiTheme="minorHAnsi" w:cs="Arial"/>
          <w:color w:val="auto"/>
          <w:sz w:val="22"/>
          <w:szCs w:val="22"/>
        </w:rPr>
        <w:t xml:space="preserve"> Council</w:t>
      </w:r>
      <w:r w:rsidR="00A04C16" w:rsidRPr="00B22A3B">
        <w:rPr>
          <w:rFonts w:asciiTheme="minorHAnsi" w:hAnsiTheme="minorHAnsi" w:cs="Arial"/>
          <w:color w:val="auto"/>
          <w:sz w:val="22"/>
          <w:szCs w:val="22"/>
        </w:rPr>
        <w:t>s</w:t>
      </w:r>
      <w:r w:rsidR="008D0D8D" w:rsidRPr="00B22A3B">
        <w:rPr>
          <w:rFonts w:asciiTheme="minorHAnsi" w:hAnsiTheme="minorHAnsi" w:cs="Arial"/>
          <w:color w:val="auto"/>
          <w:sz w:val="22"/>
          <w:szCs w:val="22"/>
        </w:rPr>
        <w:t xml:space="preserve"> UK</w:t>
      </w:r>
      <w:r w:rsidR="00983A81" w:rsidRPr="00B22A3B">
        <w:rPr>
          <w:rFonts w:asciiTheme="minorHAnsi" w:hAnsiTheme="minorHAnsi" w:cs="Arial"/>
          <w:color w:val="auto"/>
          <w:sz w:val="22"/>
          <w:szCs w:val="22"/>
        </w:rPr>
        <w:t>)</w:t>
      </w:r>
      <w:r w:rsidR="008B21B1" w:rsidRPr="00B22A3B">
        <w:rPr>
          <w:rFonts w:asciiTheme="minorHAnsi" w:hAnsiTheme="minorHAnsi" w:cs="Arial"/>
          <w:color w:val="auto"/>
          <w:sz w:val="22"/>
          <w:szCs w:val="22"/>
        </w:rPr>
        <w:t>.</w:t>
      </w:r>
      <w:r w:rsidRPr="00B22A3B">
        <w:rPr>
          <w:rFonts w:asciiTheme="minorHAnsi" w:hAnsiTheme="minorHAnsi" w:cs="Arial"/>
          <w:color w:val="auto"/>
          <w:sz w:val="22"/>
          <w:szCs w:val="22"/>
        </w:rPr>
        <w:t xml:space="preserve">  </w:t>
      </w:r>
      <w:r w:rsidR="00B5083C" w:rsidRPr="00B22A3B">
        <w:rPr>
          <w:rFonts w:asciiTheme="minorHAnsi" w:hAnsiTheme="minorHAnsi" w:cs="Arial"/>
          <w:color w:val="auto"/>
          <w:sz w:val="22"/>
          <w:szCs w:val="22"/>
        </w:rPr>
        <w:t xml:space="preserve">Always at policy level, a ‘European Research Area’ is driving integrated science, from basic </w:t>
      </w:r>
      <w:r w:rsidR="00B5083C" w:rsidRPr="00B22A3B">
        <w:rPr>
          <w:rFonts w:asciiTheme="minorHAnsi" w:hAnsiTheme="minorHAnsi" w:cs="Arial"/>
          <w:color w:val="auto"/>
          <w:sz w:val="22"/>
          <w:szCs w:val="22"/>
        </w:rPr>
        <w:lastRenderedPageBreak/>
        <w:t xml:space="preserve">research and scientific training, to applied research and innovation (European Commission 2012). </w:t>
      </w:r>
      <w:proofErr w:type="spellStart"/>
      <w:r w:rsidR="00CC4C6B" w:rsidRPr="00B22A3B">
        <w:rPr>
          <w:rFonts w:asciiTheme="minorHAnsi" w:hAnsiTheme="minorHAnsi" w:cs="Arial"/>
          <w:color w:val="auto"/>
          <w:sz w:val="22"/>
          <w:szCs w:val="22"/>
        </w:rPr>
        <w:t>Wickson</w:t>
      </w:r>
      <w:proofErr w:type="spellEnd"/>
      <w:r w:rsidR="008C6970" w:rsidRPr="00B22A3B">
        <w:rPr>
          <w:rFonts w:asciiTheme="minorHAnsi" w:hAnsiTheme="minorHAnsi" w:cs="Arial"/>
          <w:color w:val="auto"/>
          <w:sz w:val="22"/>
          <w:szCs w:val="22"/>
        </w:rPr>
        <w:t>, Carew and Russell</w:t>
      </w:r>
      <w:r w:rsidR="00CC4C6B" w:rsidRPr="00B22A3B">
        <w:rPr>
          <w:rFonts w:asciiTheme="minorHAnsi" w:hAnsiTheme="minorHAnsi" w:cs="Arial"/>
          <w:color w:val="auto"/>
          <w:sz w:val="22"/>
          <w:szCs w:val="22"/>
        </w:rPr>
        <w:t xml:space="preserve"> (2006: 1047) have </w:t>
      </w:r>
      <w:r w:rsidR="00983A81" w:rsidRPr="00B22A3B">
        <w:rPr>
          <w:rFonts w:asciiTheme="minorHAnsi" w:hAnsiTheme="minorHAnsi" w:cs="Arial"/>
          <w:color w:val="auto"/>
          <w:sz w:val="22"/>
          <w:szCs w:val="22"/>
        </w:rPr>
        <w:t>interpreted this as evidence of</w:t>
      </w:r>
      <w:r w:rsidR="00CC4C6B" w:rsidRPr="00B22A3B">
        <w:rPr>
          <w:rFonts w:asciiTheme="minorHAnsi" w:hAnsiTheme="minorHAnsi" w:cs="Arial"/>
          <w:color w:val="auto"/>
          <w:sz w:val="22"/>
          <w:szCs w:val="22"/>
        </w:rPr>
        <w:t xml:space="preserve"> a changing landscape for research, on</w:t>
      </w:r>
      <w:r w:rsidR="00FE1F9B" w:rsidRPr="00B22A3B">
        <w:rPr>
          <w:rFonts w:asciiTheme="minorHAnsi" w:hAnsiTheme="minorHAnsi" w:cs="Arial"/>
          <w:color w:val="auto"/>
          <w:sz w:val="22"/>
          <w:szCs w:val="22"/>
        </w:rPr>
        <w:t>e increasingly geared to</w:t>
      </w:r>
      <w:r w:rsidR="00CC4C6B" w:rsidRPr="00B22A3B">
        <w:rPr>
          <w:rFonts w:asciiTheme="minorHAnsi" w:hAnsiTheme="minorHAnsi" w:cs="Arial"/>
          <w:color w:val="auto"/>
          <w:sz w:val="22"/>
          <w:szCs w:val="22"/>
        </w:rPr>
        <w:t xml:space="preserve"> produce knowledge which solves </w:t>
      </w:r>
      <w:r w:rsidR="00A84E0A" w:rsidRPr="00B22A3B">
        <w:rPr>
          <w:rFonts w:asciiTheme="minorHAnsi" w:hAnsiTheme="minorHAnsi" w:cs="Arial"/>
          <w:color w:val="auto"/>
          <w:sz w:val="22"/>
          <w:szCs w:val="22"/>
        </w:rPr>
        <w:t>real-world</w:t>
      </w:r>
      <w:r w:rsidR="00CC4C6B" w:rsidRPr="00B22A3B">
        <w:rPr>
          <w:rFonts w:asciiTheme="minorHAnsi" w:hAnsiTheme="minorHAnsi" w:cs="Arial"/>
          <w:color w:val="auto"/>
          <w:sz w:val="22"/>
          <w:szCs w:val="22"/>
        </w:rPr>
        <w:t xml:space="preserve"> problems in specific contexts.</w:t>
      </w:r>
    </w:p>
    <w:p w:rsidR="000577CB" w:rsidRPr="00B22A3B" w:rsidRDefault="000577CB" w:rsidP="000577CB">
      <w:pPr>
        <w:pStyle w:val="Default"/>
        <w:spacing w:line="276" w:lineRule="auto"/>
        <w:ind w:left="-170" w:right="-284"/>
        <w:rPr>
          <w:rFonts w:asciiTheme="minorHAnsi" w:hAnsiTheme="minorHAnsi" w:cs="Arial"/>
          <w:sz w:val="22"/>
          <w:szCs w:val="22"/>
        </w:rPr>
      </w:pPr>
    </w:p>
    <w:p w:rsidR="007A780F" w:rsidRPr="00B22A3B" w:rsidRDefault="003A2386">
      <w:pPr>
        <w:spacing w:after="0"/>
        <w:ind w:left="-142"/>
        <w:rPr>
          <w:rFonts w:eastAsia="Times New Roman" w:cs="Times New Roman"/>
          <w:lang w:eastAsia="en-GB"/>
        </w:rPr>
      </w:pPr>
      <w:r w:rsidRPr="00B22A3B">
        <w:rPr>
          <w:rFonts w:eastAsia="Times New Roman" w:cs="Arial"/>
          <w:color w:val="000000"/>
          <w:lang w:eastAsia="en-GB"/>
        </w:rPr>
        <w:t xml:space="preserve">The literature has sometimes focused on the barriers to </w:t>
      </w:r>
      <w:r w:rsidR="00825F5A" w:rsidRPr="00B22A3B">
        <w:rPr>
          <w:rFonts w:eastAsia="Times New Roman" w:cs="Arial"/>
          <w:color w:val="000000"/>
          <w:lang w:eastAsia="en-GB"/>
        </w:rPr>
        <w:t>TD</w:t>
      </w:r>
      <w:r w:rsidRPr="00B22A3B">
        <w:rPr>
          <w:rFonts w:eastAsia="Times New Roman" w:cs="Arial"/>
          <w:color w:val="000000"/>
          <w:lang w:eastAsia="en-GB"/>
        </w:rPr>
        <w:t xml:space="preserve"> university education (</w:t>
      </w:r>
      <w:proofErr w:type="spellStart"/>
      <w:r w:rsidRPr="00B22A3B">
        <w:rPr>
          <w:rFonts w:eastAsia="Times New Roman" w:cs="Arial"/>
          <w:color w:val="000000"/>
          <w:lang w:eastAsia="en-GB"/>
        </w:rPr>
        <w:t>Stokols</w:t>
      </w:r>
      <w:proofErr w:type="spellEnd"/>
      <w:r w:rsidRPr="00B22A3B">
        <w:rPr>
          <w:rFonts w:eastAsia="Times New Roman" w:cs="Arial"/>
          <w:color w:val="000000"/>
          <w:lang w:eastAsia="en-GB"/>
        </w:rPr>
        <w:t>, 2008, Fuqua et al. 2003; Thompson-Klein, 2006)</w:t>
      </w:r>
      <w:r w:rsidR="00CE6469" w:rsidRPr="00B22A3B">
        <w:rPr>
          <w:rFonts w:eastAsia="Times New Roman" w:cs="Arial"/>
          <w:color w:val="000000"/>
          <w:lang w:eastAsia="en-GB"/>
        </w:rPr>
        <w:t>.</w:t>
      </w:r>
      <w:r w:rsidRPr="00B22A3B">
        <w:rPr>
          <w:rFonts w:eastAsia="Times New Roman" w:cs="Arial"/>
          <w:color w:val="000000"/>
          <w:lang w:eastAsia="en-GB"/>
        </w:rPr>
        <w:t xml:space="preserve"> </w:t>
      </w:r>
      <w:r w:rsidR="00D43333" w:rsidRPr="00B22A3B">
        <w:rPr>
          <w:rFonts w:eastAsia="Times New Roman" w:cs="Arial"/>
          <w:color w:val="000000"/>
          <w:lang w:eastAsia="en-GB"/>
        </w:rPr>
        <w:t xml:space="preserve">It can be problematic </w:t>
      </w:r>
      <w:r w:rsidRPr="00B22A3B">
        <w:rPr>
          <w:rFonts w:eastAsia="Times New Roman" w:cs="Arial"/>
          <w:color w:val="000000"/>
          <w:lang w:eastAsia="en-GB"/>
        </w:rPr>
        <w:t xml:space="preserve">to </w:t>
      </w:r>
      <w:r w:rsidR="00EF1677" w:rsidRPr="00B22A3B">
        <w:rPr>
          <w:rFonts w:eastAsia="Times New Roman" w:cs="Arial"/>
          <w:color w:val="000000"/>
          <w:lang w:eastAsia="en-GB"/>
        </w:rPr>
        <w:t>train academics</w:t>
      </w:r>
      <w:r w:rsidRPr="00B22A3B">
        <w:rPr>
          <w:rFonts w:eastAsia="Times New Roman" w:cs="Arial"/>
          <w:color w:val="000000"/>
          <w:lang w:eastAsia="en-GB"/>
        </w:rPr>
        <w:t xml:space="preserve"> steeped in a disciplinary world-view</w:t>
      </w:r>
      <w:r w:rsidR="00D43333" w:rsidRPr="00B22A3B">
        <w:rPr>
          <w:rFonts w:eastAsia="Times New Roman" w:cs="Arial"/>
          <w:color w:val="000000"/>
          <w:lang w:eastAsia="en-GB"/>
        </w:rPr>
        <w:t xml:space="preserve"> to take a TD </w:t>
      </w:r>
      <w:r w:rsidR="00EF1677" w:rsidRPr="00B22A3B">
        <w:rPr>
          <w:rFonts w:eastAsia="Times New Roman" w:cs="Arial"/>
          <w:color w:val="000000"/>
          <w:lang w:eastAsia="en-GB"/>
        </w:rPr>
        <w:t xml:space="preserve">approach. </w:t>
      </w:r>
      <w:r w:rsidR="0071657F" w:rsidRPr="00B22A3B">
        <w:rPr>
          <w:rFonts w:eastAsia="Times New Roman" w:cs="Arial"/>
          <w:color w:val="000000"/>
          <w:lang w:eastAsia="en-GB"/>
        </w:rPr>
        <w:t>A</w:t>
      </w:r>
      <w:r w:rsidR="00D43333" w:rsidRPr="00B22A3B">
        <w:rPr>
          <w:rFonts w:eastAsia="Times New Roman" w:cs="Arial"/>
          <w:color w:val="000000"/>
          <w:lang w:eastAsia="en-GB"/>
        </w:rPr>
        <w:t xml:space="preserve">cademics advising on such professional doctorates find that the candidates are </w:t>
      </w:r>
      <w:r w:rsidR="007044F8" w:rsidRPr="00B22A3B">
        <w:rPr>
          <w:rFonts w:eastAsia="Times New Roman" w:cs="Arial"/>
          <w:color w:val="000000"/>
          <w:lang w:eastAsia="en-GB"/>
        </w:rPr>
        <w:t>advantage</w:t>
      </w:r>
      <w:r w:rsidR="00D43333" w:rsidRPr="00B22A3B">
        <w:rPr>
          <w:rFonts w:eastAsia="Times New Roman" w:cs="Arial"/>
          <w:color w:val="000000"/>
          <w:lang w:eastAsia="en-GB"/>
        </w:rPr>
        <w:t xml:space="preserve">d </w:t>
      </w:r>
      <w:r w:rsidR="00EF1677" w:rsidRPr="00B22A3B">
        <w:rPr>
          <w:rFonts w:eastAsia="Times New Roman" w:cs="Arial"/>
          <w:color w:val="000000"/>
          <w:lang w:eastAsia="en-GB"/>
        </w:rPr>
        <w:t>in that</w:t>
      </w:r>
      <w:r w:rsidR="007044F8" w:rsidRPr="00B22A3B">
        <w:rPr>
          <w:rFonts w:eastAsia="Times New Roman" w:cs="Arial"/>
          <w:color w:val="000000"/>
          <w:lang w:eastAsia="en-GB"/>
        </w:rPr>
        <w:t xml:space="preserve"> </w:t>
      </w:r>
      <w:r w:rsidRPr="00B22A3B">
        <w:rPr>
          <w:rFonts w:eastAsia="Times New Roman" w:cs="Arial"/>
          <w:color w:val="000000"/>
          <w:lang w:eastAsia="en-GB"/>
        </w:rPr>
        <w:t xml:space="preserve">their professional practice </w:t>
      </w:r>
      <w:r w:rsidR="00F52C45" w:rsidRPr="00B22A3B">
        <w:rPr>
          <w:rFonts w:eastAsia="Times New Roman" w:cs="Arial"/>
          <w:color w:val="000000"/>
          <w:lang w:eastAsia="en-GB"/>
        </w:rPr>
        <w:t>is often TD in nature</w:t>
      </w:r>
      <w:r w:rsidR="00A316FA">
        <w:rPr>
          <w:rFonts w:eastAsia="Times New Roman" w:cs="Arial"/>
          <w:color w:val="000000"/>
          <w:lang w:eastAsia="en-GB"/>
        </w:rPr>
        <w:t>;</w:t>
      </w:r>
      <w:r w:rsidRPr="00B22A3B">
        <w:rPr>
          <w:rFonts w:eastAsia="Times New Roman" w:cs="Arial"/>
          <w:color w:val="000000"/>
          <w:lang w:eastAsia="en-GB"/>
        </w:rPr>
        <w:t xml:space="preserve"> the doctoral programme enables them to </w:t>
      </w:r>
      <w:r w:rsidR="00F52C45" w:rsidRPr="00B22A3B">
        <w:rPr>
          <w:rFonts w:eastAsia="Times New Roman" w:cs="Arial"/>
          <w:color w:val="000000"/>
          <w:lang w:eastAsia="en-GB"/>
        </w:rPr>
        <w:t xml:space="preserve">conceptualise </w:t>
      </w:r>
      <w:r w:rsidR="0071657F" w:rsidRPr="00B22A3B">
        <w:rPr>
          <w:rFonts w:eastAsia="Times New Roman" w:cs="Arial"/>
          <w:color w:val="000000"/>
          <w:lang w:eastAsia="en-GB"/>
        </w:rPr>
        <w:t xml:space="preserve">their practice </w:t>
      </w:r>
      <w:r w:rsidR="00A316FA">
        <w:rPr>
          <w:rFonts w:eastAsia="Times New Roman" w:cs="Arial"/>
          <w:color w:val="000000"/>
          <w:lang w:eastAsia="en-GB"/>
        </w:rPr>
        <w:t>and</w:t>
      </w:r>
      <w:r w:rsidR="0071657F" w:rsidRPr="00B22A3B">
        <w:rPr>
          <w:rFonts w:eastAsia="Times New Roman" w:cs="Arial"/>
          <w:color w:val="000000"/>
          <w:lang w:eastAsia="en-GB"/>
        </w:rPr>
        <w:t xml:space="preserve"> </w:t>
      </w:r>
      <w:r w:rsidRPr="00B22A3B">
        <w:rPr>
          <w:rFonts w:eastAsia="Times New Roman" w:cs="Arial"/>
          <w:color w:val="000000"/>
          <w:lang w:eastAsia="en-GB"/>
        </w:rPr>
        <w:t xml:space="preserve">further </w:t>
      </w:r>
      <w:proofErr w:type="spellStart"/>
      <w:r w:rsidRPr="00B22A3B">
        <w:rPr>
          <w:rFonts w:eastAsia="Times New Roman" w:cs="Arial"/>
          <w:color w:val="000000"/>
          <w:lang w:eastAsia="en-GB"/>
        </w:rPr>
        <w:t>develop</w:t>
      </w:r>
      <w:r w:rsidR="0071657F" w:rsidRPr="00B22A3B">
        <w:rPr>
          <w:rFonts w:eastAsia="Times New Roman" w:cs="Arial"/>
          <w:color w:val="000000"/>
          <w:lang w:eastAsia="en-GB"/>
        </w:rPr>
        <w:t>e</w:t>
      </w:r>
      <w:proofErr w:type="spellEnd"/>
      <w:r w:rsidR="00A316FA">
        <w:rPr>
          <w:rFonts w:eastAsia="Times New Roman" w:cs="Arial"/>
          <w:color w:val="000000"/>
          <w:lang w:eastAsia="en-GB"/>
        </w:rPr>
        <w:t xml:space="preserve"> it</w:t>
      </w:r>
      <w:r w:rsidRPr="00B22A3B">
        <w:rPr>
          <w:rFonts w:eastAsia="Times New Roman" w:cs="Arial"/>
          <w:color w:val="000000"/>
          <w:lang w:eastAsia="en-GB"/>
        </w:rPr>
        <w:t xml:space="preserve"> in </w:t>
      </w:r>
      <w:r w:rsidR="007044F8" w:rsidRPr="00B22A3B">
        <w:rPr>
          <w:rFonts w:eastAsia="Times New Roman" w:cs="Arial"/>
          <w:color w:val="000000"/>
          <w:lang w:eastAsia="en-GB"/>
        </w:rPr>
        <w:t xml:space="preserve">a </w:t>
      </w:r>
      <w:r w:rsidRPr="00B22A3B">
        <w:rPr>
          <w:rFonts w:eastAsia="Times New Roman" w:cs="Arial"/>
          <w:color w:val="000000"/>
          <w:lang w:eastAsia="en-GB"/>
        </w:rPr>
        <w:t xml:space="preserve">research project. In this respect, the </w:t>
      </w:r>
      <w:proofErr w:type="spellStart"/>
      <w:r w:rsidRPr="00B22A3B">
        <w:rPr>
          <w:rFonts w:eastAsia="Times New Roman" w:cs="Arial"/>
          <w:color w:val="000000"/>
          <w:lang w:eastAsia="en-GB"/>
        </w:rPr>
        <w:t>transdisciplinarity</w:t>
      </w:r>
      <w:proofErr w:type="spellEnd"/>
      <w:r w:rsidRPr="00B22A3B">
        <w:rPr>
          <w:rFonts w:eastAsia="Times New Roman" w:cs="Arial"/>
          <w:color w:val="000000"/>
          <w:lang w:eastAsia="en-GB"/>
        </w:rPr>
        <w:t xml:space="preserve"> of the research project will depend on the background and practice of the individual candidate</w:t>
      </w:r>
      <w:r w:rsidR="0071657F" w:rsidRPr="00B22A3B">
        <w:rPr>
          <w:rFonts w:eastAsia="Times New Roman" w:cs="Arial"/>
          <w:color w:val="000000"/>
          <w:lang w:eastAsia="en-GB"/>
        </w:rPr>
        <w:t>.</w:t>
      </w:r>
      <w:r w:rsidR="00592B58" w:rsidRPr="00B22A3B">
        <w:rPr>
          <w:rFonts w:eastAsia="Times New Roman" w:cs="Arial"/>
          <w:color w:val="000000"/>
          <w:lang w:eastAsia="en-GB"/>
        </w:rPr>
        <w:t xml:space="preserve"> The </w:t>
      </w:r>
      <w:proofErr w:type="spellStart"/>
      <w:r w:rsidR="00592B58" w:rsidRPr="00B22A3B">
        <w:rPr>
          <w:rFonts w:eastAsia="Times New Roman" w:cs="Arial"/>
          <w:color w:val="000000"/>
          <w:lang w:eastAsia="en-GB"/>
        </w:rPr>
        <w:t>DProf</w:t>
      </w:r>
      <w:proofErr w:type="spellEnd"/>
      <w:r w:rsidR="00592B58" w:rsidRPr="00B22A3B">
        <w:rPr>
          <w:rFonts w:eastAsia="Times New Roman" w:cs="Arial"/>
          <w:color w:val="000000"/>
          <w:lang w:eastAsia="en-GB"/>
        </w:rPr>
        <w:t xml:space="preserve"> is not positioned in a particular discipline or bound to follow a particular paradigm. Candidates can select the approaches they use and conduct their research according to the creative change, intervention or pursuit that they are investigating in a practice situation. They may choose this route because</w:t>
      </w:r>
      <w:r w:rsidR="007A780F" w:rsidRPr="00B22A3B">
        <w:rPr>
          <w:rFonts w:eastAsia="Times New Roman" w:cs="Arial"/>
          <w:color w:val="000000"/>
          <w:lang w:eastAsia="en-GB"/>
        </w:rPr>
        <w:t>,</w:t>
      </w:r>
      <w:r w:rsidR="00592B58" w:rsidRPr="00B22A3B">
        <w:rPr>
          <w:rFonts w:eastAsia="Times New Roman" w:cs="Arial"/>
          <w:color w:val="000000"/>
          <w:lang w:eastAsia="en-GB"/>
        </w:rPr>
        <w:t xml:space="preserve"> as one candidate who worked on the Thames barrier said</w:t>
      </w:r>
      <w:r w:rsidR="007A780F" w:rsidRPr="00B22A3B">
        <w:rPr>
          <w:rFonts w:eastAsia="Times New Roman" w:cs="Arial"/>
          <w:color w:val="000000"/>
          <w:lang w:eastAsia="en-GB"/>
        </w:rPr>
        <w:t>,</w:t>
      </w:r>
      <w:r w:rsidR="00592B58" w:rsidRPr="00B22A3B">
        <w:rPr>
          <w:rFonts w:eastAsia="Times New Roman" w:cs="Arial"/>
          <w:color w:val="000000"/>
          <w:lang w:eastAsia="en-GB"/>
        </w:rPr>
        <w:t xml:space="preserve"> “I did not want to do a PhD in Engineering because there was not enough engineering in the issue I wanted to investigate”.</w:t>
      </w:r>
      <w:r w:rsidR="007A780F" w:rsidRPr="00B22A3B">
        <w:rPr>
          <w:rFonts w:eastAsia="Times New Roman" w:cs="Arial"/>
          <w:color w:val="000000"/>
          <w:lang w:eastAsia="en-GB"/>
        </w:rPr>
        <w:t xml:space="preserve"> Candidates who graduate from the </w:t>
      </w:r>
      <w:proofErr w:type="spellStart"/>
      <w:r w:rsidR="007A780F" w:rsidRPr="00B22A3B">
        <w:rPr>
          <w:rFonts w:eastAsia="Times New Roman" w:cs="Arial"/>
          <w:color w:val="000000"/>
          <w:lang w:eastAsia="en-GB"/>
        </w:rPr>
        <w:t>DProf</w:t>
      </w:r>
      <w:proofErr w:type="spellEnd"/>
      <w:r w:rsidR="007A780F" w:rsidRPr="00B22A3B">
        <w:rPr>
          <w:rFonts w:eastAsia="Times New Roman" w:cs="Arial"/>
          <w:color w:val="000000"/>
          <w:lang w:eastAsia="en-GB"/>
        </w:rPr>
        <w:t xml:space="preserve"> programme do not go on to become TD scientists or scholars, but they do inform their advanced professional practices with approaches, knowledge and values which are consistent with TD research.</w:t>
      </w:r>
    </w:p>
    <w:p w:rsidR="009A1974" w:rsidRPr="00B22A3B" w:rsidRDefault="009A1974" w:rsidP="009A1974">
      <w:pPr>
        <w:spacing w:after="0"/>
        <w:ind w:left="-142"/>
        <w:rPr>
          <w:rFonts w:cs="Arial"/>
        </w:rPr>
      </w:pPr>
    </w:p>
    <w:p w:rsidR="0073687D" w:rsidRPr="00B22A3B" w:rsidRDefault="0073687D" w:rsidP="0073687D">
      <w:pPr>
        <w:ind w:left="-360" w:right="-280"/>
        <w:rPr>
          <w:rFonts w:cs="Arial"/>
        </w:rPr>
      </w:pPr>
      <w:r w:rsidRPr="00B22A3B">
        <w:rPr>
          <w:rFonts w:cs="Arial"/>
          <w:b/>
          <w:bCs/>
          <w:lang w:val="en-US"/>
        </w:rPr>
        <w:t xml:space="preserve">Examples of </w:t>
      </w:r>
      <w:proofErr w:type="spellStart"/>
      <w:r w:rsidRPr="00B22A3B">
        <w:rPr>
          <w:rFonts w:cs="Arial"/>
          <w:b/>
          <w:bCs/>
          <w:lang w:val="en-US"/>
        </w:rPr>
        <w:t>DProf</w:t>
      </w:r>
      <w:proofErr w:type="spellEnd"/>
      <w:r w:rsidRPr="00B22A3B">
        <w:rPr>
          <w:rFonts w:cs="Arial"/>
          <w:b/>
          <w:bCs/>
          <w:lang w:val="en-US"/>
        </w:rPr>
        <w:t xml:space="preserve"> research projects</w:t>
      </w:r>
      <w:r w:rsidR="007E7082">
        <w:rPr>
          <w:rStyle w:val="FootnoteReference"/>
          <w:rFonts w:cs="Arial"/>
          <w:b/>
          <w:bCs/>
          <w:lang w:val="en-US"/>
        </w:rPr>
        <w:footnoteReference w:id="1"/>
      </w:r>
    </w:p>
    <w:p w:rsidR="0073687D" w:rsidRPr="00B22A3B" w:rsidRDefault="0073687D" w:rsidP="0073687D">
      <w:pPr>
        <w:ind w:left="-360" w:right="-280"/>
        <w:rPr>
          <w:rFonts w:cs="Arial"/>
        </w:rPr>
      </w:pPr>
      <w:r w:rsidRPr="00B22A3B">
        <w:rPr>
          <w:rFonts w:cs="Arial"/>
        </w:rPr>
        <w:t xml:space="preserve">Three specific examples of </w:t>
      </w:r>
      <w:proofErr w:type="spellStart"/>
      <w:r w:rsidRPr="00B22A3B">
        <w:rPr>
          <w:rFonts w:cs="Arial"/>
        </w:rPr>
        <w:t>DProf</w:t>
      </w:r>
      <w:proofErr w:type="spellEnd"/>
      <w:r w:rsidRPr="00B22A3B">
        <w:rPr>
          <w:rFonts w:cs="Arial"/>
        </w:rPr>
        <w:t xml:space="preserve"> projects can better convey the idea of how practice-led research by a single researcher can lead to TD outcomes, though not in a way that can be predicted with precision. </w:t>
      </w:r>
    </w:p>
    <w:p w:rsidR="0073687D" w:rsidRPr="00B22A3B" w:rsidRDefault="0073687D" w:rsidP="0073687D">
      <w:pPr>
        <w:ind w:left="-360" w:right="-280"/>
        <w:rPr>
          <w:rFonts w:cs="Arial"/>
        </w:rPr>
      </w:pPr>
      <w:r w:rsidRPr="00B22A3B">
        <w:rPr>
          <w:rFonts w:cs="Arial"/>
        </w:rPr>
        <w:t xml:space="preserve">-In ‘Health and Safety Management in the Offshore Oil Industry’ (2010), the candidate investigated methods and practices for minimising occupation casualties in the offshore industry, which represents a major concern within that sector. The problem was from the onset defined with a high degree of integration between different fields recognising that levels of hazards were not only associated to sound safety procedure and technical maintenance, but to the interaction between a multi-cultural crew, typical of that industry, and safety management systems in place. In dialogue with an advisor with a background in social sciences and with an expert in his own field, the candidate adopted a diversity of research methods that reflected the fact that the problem was situated at the crossroads of two different paradigms and methodologies of research. In this respect this project </w:t>
      </w:r>
      <w:r w:rsidR="00A316FA">
        <w:rPr>
          <w:rFonts w:cs="Arial"/>
        </w:rPr>
        <w:t>benefitted from a diversity of expertise available to the candidate</w:t>
      </w:r>
      <w:r w:rsidRPr="00B22A3B">
        <w:rPr>
          <w:rFonts w:cs="Arial"/>
        </w:rPr>
        <w:t xml:space="preserve"> and a methodology that was ‘evolving’ (</w:t>
      </w:r>
      <w:proofErr w:type="spellStart"/>
      <w:r w:rsidRPr="00B22A3B">
        <w:rPr>
          <w:rFonts w:cs="Arial"/>
        </w:rPr>
        <w:t>Wickson</w:t>
      </w:r>
      <w:proofErr w:type="spellEnd"/>
      <w:r w:rsidRPr="00B22A3B">
        <w:rPr>
          <w:rFonts w:cs="Arial"/>
        </w:rPr>
        <w:t>, Carew and Russell, 2006) and customised. The candidate used participant observation together with analysis of safety management systems, drawing on the work of Mary Douglas on the ‘cross-cultural safety consciousness’, to show how a culturally and socially constructed risk perception impinged on the effectiveness of safety management. The conceptualization of the research topic was thus very broad, including the intervention as insider-researcher of the candidate in his own workplace. The project was characterised by a tension between the ethical challenges of the inquiry and the drive to act for the common good of the industry and the staff. The findings were then translated in a model adaptable beyond the specific offshore rig to the whole industry and, potentially, to other multi-cultural crew environments in high-risk sectors.</w:t>
      </w:r>
    </w:p>
    <w:p w:rsidR="0073687D" w:rsidRPr="00B22A3B" w:rsidRDefault="0073687D" w:rsidP="0073687D">
      <w:pPr>
        <w:ind w:left="-360" w:right="-280"/>
        <w:rPr>
          <w:rFonts w:cs="Arial"/>
        </w:rPr>
      </w:pPr>
      <w:r w:rsidRPr="00B22A3B">
        <w:rPr>
          <w:rFonts w:cs="Arial"/>
        </w:rPr>
        <w:lastRenderedPageBreak/>
        <w:t xml:space="preserve">-In ‘Boat design deriving from ethnographic study: a TD approach to Malaysian fishing boat design’ (2011), the candidate investigated how to design a fishing boat that responded to local culture, rather than to the dictates of </w:t>
      </w:r>
      <w:proofErr w:type="gramStart"/>
      <w:r w:rsidRPr="00B22A3B">
        <w:rPr>
          <w:rFonts w:cs="Arial"/>
        </w:rPr>
        <w:t>an</w:t>
      </w:r>
      <w:proofErr w:type="gramEnd"/>
      <w:r w:rsidRPr="00B22A3B">
        <w:rPr>
          <w:rFonts w:cs="Arial"/>
        </w:rPr>
        <w:t xml:space="preserve"> Eurocentric tradition. As in the previous one, the project required an integration of methods of research, drawing from anthropology and industrial design, and a redefinition of paradigms, correcting the typical positivist bias in boat design with a constructivist perspective. Again this was favoured by the engagement with a disciplinary diverse advisory team and by trustworthy </w:t>
      </w:r>
      <w:r w:rsidRPr="00B22A3B">
        <w:rPr>
          <w:rFonts w:cs="Arial"/>
          <w:i/>
        </w:rPr>
        <w:t xml:space="preserve">collaboration </w:t>
      </w:r>
      <w:r w:rsidRPr="00B22A3B">
        <w:rPr>
          <w:rFonts w:cs="Arial"/>
        </w:rPr>
        <w:t>with stakeholders. The project moves from inter- to trans-disciplinary components in that not only is it based on an ethnographic study of fishermen, boat builders, designers and owners in Malaysia, which informed the design but that it also involves these stakeholders in the performance, aesthetics and safety of the model proposed. Thus, together with a specific design for a boat, the project provides an example of a product development process that integrates the designer and stakeholder’s perception and which engages directly with the problems of communities of practitioners and is responsive to societal needs. Fulfilling our last criteria, the development of this project required the candidate to be particularly reflective as he juxtaposed the persona of an anthropologist to the one of an industrial designer.</w:t>
      </w:r>
    </w:p>
    <w:p w:rsidR="0073687D" w:rsidRPr="00B22A3B" w:rsidRDefault="0073687D" w:rsidP="0073687D">
      <w:pPr>
        <w:ind w:left="-360" w:right="-280"/>
        <w:rPr>
          <w:rFonts w:cs="Arial"/>
          <w:bCs/>
          <w:lang w:val="en-US"/>
        </w:rPr>
      </w:pPr>
      <w:r w:rsidRPr="00B22A3B">
        <w:rPr>
          <w:rFonts w:cs="Arial"/>
          <w:bCs/>
          <w:lang w:val="en-US"/>
        </w:rPr>
        <w:t>-In ‘An evaluation of the impact of four service improvement initiatives within a community based Musculoskeletal Chronic Pain Service on patient engagement and effective service delivery, using an embedded case’ (2013), (project not submitted yet) the candidate approached a typical interdisciplinary problem by investigating how to improve the service experience of chronic pain patients in an integrated manner. As the service is provided by a multi-disciplinary team involving doctors, nurses, and administrators in the context of a range of physical locations the problem of patient experience and engagement is ‘messy’, but one of crucial interest for both health care and service delivery professionals. The project was driven by important ethical considerations, the involvement of the expertise of different stakeholders, and a methodology where action research met case study design.</w:t>
      </w:r>
    </w:p>
    <w:p w:rsidR="0073687D" w:rsidRPr="00B22A3B" w:rsidRDefault="0073687D" w:rsidP="0073687D">
      <w:pPr>
        <w:ind w:left="-360" w:right="-280"/>
        <w:rPr>
          <w:bCs/>
          <w:lang w:val="en-US"/>
        </w:rPr>
      </w:pPr>
      <w:r w:rsidRPr="00B22A3B">
        <w:t xml:space="preserve">The </w:t>
      </w:r>
      <w:proofErr w:type="spellStart"/>
      <w:r w:rsidRPr="00B22A3B">
        <w:t>DProf</w:t>
      </w:r>
      <w:proofErr w:type="spellEnd"/>
      <w:r w:rsidRPr="00B22A3B">
        <w:t xml:space="preserve"> Candidates engaged in these projects have specific background knowledge and understanding that they bring to their research projects. They are ‘practically embedded in the practice being studied (</w:t>
      </w:r>
      <w:proofErr w:type="spellStart"/>
      <w:r w:rsidRPr="00B22A3B">
        <w:t>Eikeland</w:t>
      </w:r>
      <w:proofErr w:type="spellEnd"/>
      <w:r w:rsidRPr="00B22A3B">
        <w:t xml:space="preserve"> and </w:t>
      </w:r>
      <w:proofErr w:type="spellStart"/>
      <w:r w:rsidRPr="00B22A3B">
        <w:t>Nicolini</w:t>
      </w:r>
      <w:proofErr w:type="spellEnd"/>
      <w:r w:rsidRPr="00B22A3B">
        <w:t xml:space="preserve">, 2011, p. 166) and the research they undertake will impact upon their organisation or professional field. These three projects engaged with multiple sources of knowledge and connected each knowledge area in one conceptual framework with the intention of addressing a real world project in a situated practice. By fostering transdisciplinary qualities, </w:t>
      </w:r>
      <w:r w:rsidRPr="00B22A3B">
        <w:rPr>
          <w:bCs/>
          <w:lang w:val="en-US"/>
        </w:rPr>
        <w:t xml:space="preserve">a practice-based doctoral </w:t>
      </w:r>
      <w:proofErr w:type="spellStart"/>
      <w:r w:rsidRPr="00B22A3B">
        <w:rPr>
          <w:bCs/>
          <w:lang w:val="en-US"/>
        </w:rPr>
        <w:t>programme</w:t>
      </w:r>
      <w:proofErr w:type="spellEnd"/>
      <w:r w:rsidRPr="00B22A3B">
        <w:rPr>
          <w:bCs/>
          <w:lang w:val="en-US"/>
        </w:rPr>
        <w:t xml:space="preserve"> can enhance abilities to bring insights from practice that add to, refine and critique work-based issues. </w:t>
      </w:r>
    </w:p>
    <w:p w:rsidR="0073687D" w:rsidRPr="00B22A3B" w:rsidRDefault="0073687D" w:rsidP="0073687D">
      <w:pPr>
        <w:ind w:left="-360" w:right="-280"/>
        <w:rPr>
          <w:rFonts w:cs="Arial"/>
          <w:bCs/>
          <w:lang w:val="en-US"/>
        </w:rPr>
      </w:pPr>
      <w:r w:rsidRPr="00B22A3B">
        <w:rPr>
          <w:rFonts w:cs="Arial"/>
          <w:bCs/>
          <w:lang w:val="en-US"/>
        </w:rPr>
        <w:t xml:space="preserve">Lester (2012) examined a number of </w:t>
      </w:r>
      <w:proofErr w:type="spellStart"/>
      <w:r w:rsidRPr="00B22A3B">
        <w:rPr>
          <w:rFonts w:cs="Arial"/>
          <w:bCs/>
          <w:lang w:val="en-US"/>
        </w:rPr>
        <w:t>DProf</w:t>
      </w:r>
      <w:proofErr w:type="spellEnd"/>
      <w:r w:rsidRPr="00B22A3B">
        <w:rPr>
          <w:rFonts w:cs="Arial"/>
          <w:bCs/>
          <w:lang w:val="en-US"/>
        </w:rPr>
        <w:t xml:space="preserve"> projects from the same scheme and found that:</w:t>
      </w:r>
    </w:p>
    <w:p w:rsidR="0073687D" w:rsidRPr="00B22A3B" w:rsidRDefault="0073687D" w:rsidP="0073687D">
      <w:pPr>
        <w:ind w:left="720" w:right="-280"/>
        <w:rPr>
          <w:rFonts w:cs="Arial"/>
          <w:lang w:val="en-US"/>
        </w:rPr>
      </w:pPr>
      <w:r w:rsidRPr="00B22A3B">
        <w:rPr>
          <w:rFonts w:cs="Arial"/>
          <w:lang w:val="en-US"/>
        </w:rPr>
        <w:t>“Complex change-oriented issues…approached with a researching and critically reflective orientation can be a powerful source, not only of contextual insights but of academically and professionally-valid knowledge, giving rise to new concepts, models, theories and critiques as well as different ways of doing things….[and] is in most cases transdisciplinary”.</w:t>
      </w:r>
    </w:p>
    <w:p w:rsidR="0073687D" w:rsidRPr="00B22A3B" w:rsidRDefault="0073687D" w:rsidP="0073687D">
      <w:pPr>
        <w:ind w:left="720" w:right="-280"/>
        <w:jc w:val="right"/>
        <w:rPr>
          <w:rFonts w:cs="Arial"/>
        </w:rPr>
      </w:pPr>
      <w:r w:rsidRPr="00B22A3B">
        <w:rPr>
          <w:rFonts w:cs="Arial"/>
          <w:lang w:val="en-US"/>
        </w:rPr>
        <w:t>Lester, 2012, p. 279</w:t>
      </w:r>
    </w:p>
    <w:p w:rsidR="0073687D" w:rsidRPr="00B22A3B" w:rsidRDefault="0073687D" w:rsidP="0073687D">
      <w:pPr>
        <w:ind w:left="-360" w:right="-280"/>
        <w:rPr>
          <w:rFonts w:cs="Arial"/>
        </w:rPr>
      </w:pPr>
      <w:r w:rsidRPr="00B22A3B">
        <w:rPr>
          <w:rFonts w:cs="Arial"/>
        </w:rPr>
        <w:t>Lester</w:t>
      </w:r>
      <w:r w:rsidR="00EB3735">
        <w:rPr>
          <w:rFonts w:cs="Arial"/>
        </w:rPr>
        <w:t xml:space="preserve"> examined a random sample of </w:t>
      </w:r>
      <w:proofErr w:type="spellStart"/>
      <w:r w:rsidR="00EB3735">
        <w:rPr>
          <w:rFonts w:cs="Arial"/>
        </w:rPr>
        <w:t>DProf</w:t>
      </w:r>
      <w:proofErr w:type="spellEnd"/>
      <w:r w:rsidR="00EB3735">
        <w:rPr>
          <w:rFonts w:cs="Arial"/>
        </w:rPr>
        <w:t xml:space="preserve"> projects and found that most but not all were significantly </w:t>
      </w:r>
      <w:proofErr w:type="gramStart"/>
      <w:r w:rsidR="00EB3735">
        <w:rPr>
          <w:rFonts w:cs="Arial"/>
        </w:rPr>
        <w:t>transdisciplinary  depending</w:t>
      </w:r>
      <w:proofErr w:type="gramEnd"/>
      <w:r w:rsidR="00EB3735">
        <w:rPr>
          <w:rFonts w:cs="Arial"/>
        </w:rPr>
        <w:t xml:space="preserve"> on the nature of the project under investigation and the research approach. Hi</w:t>
      </w:r>
      <w:r w:rsidRPr="00B22A3B">
        <w:rPr>
          <w:rFonts w:cs="Arial"/>
        </w:rPr>
        <w:t xml:space="preserve">s study demonstrates that practitioner-led research is most conducive to </w:t>
      </w:r>
      <w:proofErr w:type="spellStart"/>
      <w:r w:rsidRPr="00B22A3B">
        <w:rPr>
          <w:rFonts w:cs="Arial"/>
        </w:rPr>
        <w:t>transdisciplinarity</w:t>
      </w:r>
      <w:proofErr w:type="spellEnd"/>
      <w:r w:rsidRPr="00B22A3B">
        <w:rPr>
          <w:rFonts w:cs="Arial"/>
        </w:rPr>
        <w:t xml:space="preserve"> as the knowledge production necessary to make significant change and develop creative and purposeful interventions in work situations goes beyond and crosses over disciplinary boundaries. </w:t>
      </w:r>
    </w:p>
    <w:p w:rsidR="007123B7" w:rsidRPr="00B22A3B" w:rsidRDefault="007123B7" w:rsidP="007123B7">
      <w:pPr>
        <w:ind w:left="-170" w:right="-284"/>
        <w:rPr>
          <w:rFonts w:cs="Arial"/>
          <w:b/>
          <w:bCs/>
          <w:lang w:val="en-US"/>
        </w:rPr>
      </w:pPr>
      <w:r w:rsidRPr="00B22A3B">
        <w:rPr>
          <w:rFonts w:cs="Arial"/>
          <w:b/>
          <w:bCs/>
          <w:lang w:val="en-US"/>
        </w:rPr>
        <w:lastRenderedPageBreak/>
        <w:t xml:space="preserve">Mapping transdisciplinary </w:t>
      </w:r>
      <w:r w:rsidR="00825F5A" w:rsidRPr="00B22A3B">
        <w:rPr>
          <w:rFonts w:cs="Arial"/>
          <w:b/>
          <w:bCs/>
          <w:lang w:val="en-US"/>
        </w:rPr>
        <w:t xml:space="preserve">qualities </w:t>
      </w:r>
      <w:r w:rsidRPr="00B22A3B">
        <w:rPr>
          <w:rFonts w:cs="Arial"/>
          <w:b/>
          <w:bCs/>
          <w:lang w:val="en-US"/>
        </w:rPr>
        <w:t xml:space="preserve">in </w:t>
      </w:r>
      <w:proofErr w:type="spellStart"/>
      <w:r w:rsidRPr="00B22A3B">
        <w:rPr>
          <w:rFonts w:cs="Arial"/>
          <w:b/>
          <w:bCs/>
          <w:lang w:val="en-US"/>
        </w:rPr>
        <w:t>DProf</w:t>
      </w:r>
      <w:proofErr w:type="spellEnd"/>
      <w:r w:rsidRPr="00B22A3B">
        <w:rPr>
          <w:rFonts w:cs="Arial"/>
          <w:b/>
          <w:bCs/>
          <w:lang w:val="en-US"/>
        </w:rPr>
        <w:t xml:space="preserve"> Projects</w:t>
      </w:r>
    </w:p>
    <w:p w:rsidR="00F13C2C" w:rsidRPr="00B22A3B" w:rsidRDefault="00F13C2C" w:rsidP="00F13C2C">
      <w:pPr>
        <w:pStyle w:val="Default"/>
        <w:spacing w:line="276" w:lineRule="auto"/>
        <w:ind w:left="-170" w:right="-284"/>
        <w:rPr>
          <w:rFonts w:asciiTheme="minorHAnsi" w:hAnsiTheme="minorHAnsi" w:cs="Arial"/>
          <w:sz w:val="22"/>
          <w:szCs w:val="22"/>
        </w:rPr>
      </w:pPr>
      <w:r w:rsidRPr="00B22A3B">
        <w:rPr>
          <w:rFonts w:asciiTheme="minorHAnsi" w:hAnsiTheme="minorHAnsi" w:cs="Arial"/>
          <w:sz w:val="22"/>
          <w:szCs w:val="22"/>
        </w:rPr>
        <w:t>We have</w:t>
      </w:r>
      <w:r w:rsidR="00385E7F" w:rsidRPr="00B22A3B">
        <w:rPr>
          <w:rFonts w:asciiTheme="minorHAnsi" w:hAnsiTheme="minorHAnsi" w:cs="Arial"/>
          <w:sz w:val="22"/>
          <w:szCs w:val="22"/>
        </w:rPr>
        <w:t xml:space="preserve"> initially</w:t>
      </w:r>
      <w:r w:rsidRPr="00B22A3B">
        <w:rPr>
          <w:rFonts w:asciiTheme="minorHAnsi" w:hAnsiTheme="minorHAnsi" w:cs="Arial"/>
          <w:sz w:val="22"/>
          <w:szCs w:val="22"/>
        </w:rPr>
        <w:t xml:space="preserve"> taken the cue from the </w:t>
      </w:r>
      <w:r w:rsidR="00825F5A" w:rsidRPr="00B22A3B">
        <w:rPr>
          <w:rFonts w:asciiTheme="minorHAnsi" w:hAnsiTheme="minorHAnsi" w:cs="Arial"/>
          <w:sz w:val="22"/>
          <w:szCs w:val="22"/>
        </w:rPr>
        <w:t>TD</w:t>
      </w:r>
      <w:r w:rsidRPr="00B22A3B">
        <w:rPr>
          <w:rFonts w:asciiTheme="minorHAnsi" w:hAnsiTheme="minorHAnsi" w:cs="Arial"/>
          <w:sz w:val="22"/>
          <w:szCs w:val="22"/>
        </w:rPr>
        <w:t xml:space="preserve"> ‘</w:t>
      </w:r>
      <w:r w:rsidR="00B42BED" w:rsidRPr="00B22A3B">
        <w:rPr>
          <w:rFonts w:asciiTheme="minorHAnsi" w:hAnsiTheme="minorHAnsi" w:cs="Arial"/>
          <w:sz w:val="22"/>
          <w:szCs w:val="22"/>
        </w:rPr>
        <w:t>qualities</w:t>
      </w:r>
      <w:r w:rsidRPr="00B22A3B">
        <w:rPr>
          <w:rFonts w:asciiTheme="minorHAnsi" w:hAnsiTheme="minorHAnsi" w:cs="Arial"/>
          <w:sz w:val="22"/>
          <w:szCs w:val="22"/>
        </w:rPr>
        <w:t xml:space="preserve">’ </w:t>
      </w:r>
      <w:r w:rsidR="00385E7F" w:rsidRPr="00B22A3B">
        <w:rPr>
          <w:rFonts w:asciiTheme="minorHAnsi" w:hAnsiTheme="minorHAnsi" w:cs="Arial"/>
          <w:sz w:val="22"/>
          <w:szCs w:val="22"/>
        </w:rPr>
        <w:t>identified</w:t>
      </w:r>
      <w:r w:rsidRPr="00B22A3B">
        <w:rPr>
          <w:rFonts w:asciiTheme="minorHAnsi" w:hAnsiTheme="minorHAnsi" w:cs="Arial"/>
          <w:sz w:val="22"/>
          <w:szCs w:val="22"/>
        </w:rPr>
        <w:t xml:space="preserve"> in a previous study of a doctorate programme (</w:t>
      </w:r>
      <w:proofErr w:type="spellStart"/>
      <w:r w:rsidRPr="00B22A3B">
        <w:rPr>
          <w:rFonts w:asciiTheme="minorHAnsi" w:hAnsiTheme="minorHAnsi" w:cs="Arial"/>
          <w:sz w:val="22"/>
          <w:szCs w:val="22"/>
        </w:rPr>
        <w:t>Mitrany</w:t>
      </w:r>
      <w:proofErr w:type="spellEnd"/>
      <w:r w:rsidRPr="00B22A3B">
        <w:rPr>
          <w:rFonts w:asciiTheme="minorHAnsi" w:hAnsiTheme="minorHAnsi" w:cs="Arial"/>
          <w:sz w:val="22"/>
          <w:szCs w:val="22"/>
        </w:rPr>
        <w:t xml:space="preserve"> and </w:t>
      </w:r>
      <w:proofErr w:type="spellStart"/>
      <w:r w:rsidRPr="00B22A3B">
        <w:rPr>
          <w:rFonts w:asciiTheme="minorHAnsi" w:hAnsiTheme="minorHAnsi" w:cs="Arial"/>
          <w:sz w:val="22"/>
          <w:szCs w:val="22"/>
        </w:rPr>
        <w:t>Stokols</w:t>
      </w:r>
      <w:proofErr w:type="spellEnd"/>
      <w:r w:rsidRPr="00B22A3B">
        <w:rPr>
          <w:rFonts w:asciiTheme="minorHAnsi" w:hAnsiTheme="minorHAnsi" w:cs="Arial"/>
          <w:sz w:val="22"/>
          <w:szCs w:val="22"/>
        </w:rPr>
        <w:t>, 2005)</w:t>
      </w:r>
      <w:r w:rsidR="00385E7F" w:rsidRPr="00B22A3B">
        <w:rPr>
          <w:rFonts w:asciiTheme="minorHAnsi" w:hAnsiTheme="minorHAnsi" w:cs="Arial"/>
          <w:sz w:val="22"/>
          <w:szCs w:val="22"/>
        </w:rPr>
        <w:t xml:space="preserve"> and subsequently </w:t>
      </w:r>
      <w:r w:rsidR="002B0F12" w:rsidRPr="00B22A3B">
        <w:rPr>
          <w:rFonts w:asciiTheme="minorHAnsi" w:hAnsiTheme="minorHAnsi" w:cs="Arial"/>
          <w:sz w:val="22"/>
          <w:szCs w:val="22"/>
        </w:rPr>
        <w:t>interpreted it within</w:t>
      </w:r>
      <w:r w:rsidR="00385E7F" w:rsidRPr="00B22A3B">
        <w:rPr>
          <w:rFonts w:asciiTheme="minorHAnsi" w:hAnsiTheme="minorHAnsi" w:cs="Arial"/>
          <w:sz w:val="22"/>
          <w:szCs w:val="22"/>
        </w:rPr>
        <w:t xml:space="preserve"> the wider framework of the ‘outcome spaces’ of TD research, which maps three broad outcomes:  </w:t>
      </w:r>
      <w:proofErr w:type="gramStart"/>
      <w:r w:rsidR="00385E7F" w:rsidRPr="00B22A3B">
        <w:rPr>
          <w:rFonts w:asciiTheme="minorHAnsi" w:hAnsiTheme="minorHAnsi" w:cs="Arial"/>
          <w:sz w:val="22"/>
          <w:szCs w:val="22"/>
        </w:rPr>
        <w:t>‘improving  the</w:t>
      </w:r>
      <w:proofErr w:type="gramEnd"/>
      <w:r w:rsidR="00385E7F" w:rsidRPr="00B22A3B">
        <w:rPr>
          <w:rFonts w:asciiTheme="minorHAnsi" w:hAnsiTheme="minorHAnsi" w:cs="Arial"/>
          <w:sz w:val="22"/>
          <w:szCs w:val="22"/>
        </w:rPr>
        <w:t xml:space="preserve"> situation’; ‘contributing  to knowledge stocks and flows’ and engaging in ‘mutual and transformational learning’</w:t>
      </w:r>
      <w:r w:rsidR="002B0F12" w:rsidRPr="00B22A3B">
        <w:rPr>
          <w:rFonts w:asciiTheme="minorHAnsi" w:hAnsiTheme="minorHAnsi" w:cs="Arial"/>
          <w:sz w:val="22"/>
          <w:szCs w:val="22"/>
        </w:rPr>
        <w:t xml:space="preserve"> (Mitchell</w:t>
      </w:r>
      <w:r w:rsidR="00CE1FE6" w:rsidRPr="00B22A3B">
        <w:rPr>
          <w:rFonts w:asciiTheme="minorHAnsi" w:hAnsiTheme="minorHAnsi" w:cs="Arial"/>
          <w:sz w:val="22"/>
          <w:szCs w:val="22"/>
        </w:rPr>
        <w:t>,</w:t>
      </w:r>
      <w:r w:rsidR="002B0F12" w:rsidRPr="00B22A3B">
        <w:rPr>
          <w:rFonts w:asciiTheme="minorHAnsi" w:hAnsiTheme="minorHAnsi" w:cs="Arial"/>
          <w:sz w:val="22"/>
          <w:szCs w:val="22"/>
        </w:rPr>
        <w:t xml:space="preserve"> </w:t>
      </w:r>
      <w:r w:rsidR="00CE1FE6" w:rsidRPr="00B22A3B">
        <w:rPr>
          <w:rFonts w:asciiTheme="minorHAnsi" w:hAnsiTheme="minorHAnsi" w:cs="Arial"/>
          <w:color w:val="222222"/>
          <w:sz w:val="22"/>
          <w:szCs w:val="22"/>
          <w:shd w:val="clear" w:color="auto" w:fill="FFFFFF"/>
        </w:rPr>
        <w:t>Cordell and Fam</w:t>
      </w:r>
      <w:r w:rsidR="002B0F12" w:rsidRPr="00B22A3B">
        <w:rPr>
          <w:rFonts w:asciiTheme="minorHAnsi" w:hAnsiTheme="minorHAnsi" w:cs="Arial"/>
          <w:sz w:val="22"/>
          <w:szCs w:val="22"/>
        </w:rPr>
        <w:t xml:space="preserve">, 2015). </w:t>
      </w:r>
      <w:r w:rsidRPr="00B22A3B">
        <w:rPr>
          <w:rFonts w:asciiTheme="minorHAnsi" w:hAnsiTheme="minorHAnsi" w:cs="Arial"/>
          <w:sz w:val="22"/>
          <w:szCs w:val="22"/>
        </w:rPr>
        <w:t xml:space="preserve"> </w:t>
      </w:r>
    </w:p>
    <w:p w:rsidR="00F13C2C" w:rsidRPr="00B22A3B" w:rsidRDefault="00F13C2C" w:rsidP="00B21203">
      <w:pPr>
        <w:spacing w:after="0"/>
        <w:ind w:left="-142"/>
        <w:rPr>
          <w:rFonts w:eastAsia="Times New Roman" w:cs="Arial"/>
          <w:color w:val="000000"/>
          <w:lang w:eastAsia="en-GB"/>
        </w:rPr>
      </w:pPr>
    </w:p>
    <w:p w:rsidR="00B21203" w:rsidRPr="00B22A3B" w:rsidRDefault="00B21203" w:rsidP="00B21203">
      <w:pPr>
        <w:spacing w:after="0"/>
        <w:ind w:left="-142"/>
        <w:rPr>
          <w:rFonts w:eastAsia="Times New Roman" w:cs="Times New Roman"/>
          <w:lang w:eastAsia="en-GB"/>
        </w:rPr>
      </w:pPr>
    </w:p>
    <w:p w:rsidR="00B21203" w:rsidRPr="00B22A3B" w:rsidRDefault="002B0F12" w:rsidP="00B21203">
      <w:pPr>
        <w:spacing w:after="0"/>
        <w:rPr>
          <w:rFonts w:cs="Arial"/>
        </w:rPr>
      </w:pPr>
      <w:r w:rsidRPr="00B22A3B">
        <w:rPr>
          <w:rFonts w:cs="Arial"/>
        </w:rPr>
        <w:t xml:space="preserve">By looking to our own case study against this backdrop, we suggest that practice doctorates foster qualities in research which sit at the nexus of different epistemological traditions, leading to a greater interrelation of different forms of knowledge in research projects. This integration between knowledge produced in academia and in the professions, beyond the boundaries of existing disciplines, is at the core of </w:t>
      </w:r>
      <w:proofErr w:type="spellStart"/>
      <w:r w:rsidRPr="00B22A3B">
        <w:rPr>
          <w:rFonts w:cs="Arial"/>
        </w:rPr>
        <w:t>transdisciplinarity</w:t>
      </w:r>
      <w:proofErr w:type="spellEnd"/>
      <w:r w:rsidRPr="00B22A3B">
        <w:rPr>
          <w:rFonts w:cs="Arial"/>
        </w:rPr>
        <w:t>.</w:t>
      </w:r>
    </w:p>
    <w:p w:rsidR="00CE1FE6" w:rsidRPr="00B22A3B" w:rsidRDefault="00CE1FE6" w:rsidP="00B21203">
      <w:pPr>
        <w:spacing w:after="0"/>
        <w:rPr>
          <w:rFonts w:eastAsia="Times New Roman" w:cs="Times New Roman"/>
          <w:lang w:eastAsia="en-GB"/>
        </w:rPr>
      </w:pPr>
    </w:p>
    <w:p w:rsidR="00B21203" w:rsidRPr="00B22A3B" w:rsidRDefault="002B0F12" w:rsidP="00BA3E49">
      <w:pPr>
        <w:numPr>
          <w:ilvl w:val="0"/>
          <w:numId w:val="17"/>
        </w:numPr>
        <w:spacing w:after="0"/>
        <w:ind w:left="-142" w:hanging="218"/>
        <w:textAlignment w:val="baseline"/>
        <w:rPr>
          <w:rFonts w:eastAsia="Times New Roman" w:cs="Arial"/>
          <w:color w:val="000000"/>
          <w:lang w:eastAsia="en-GB"/>
        </w:rPr>
      </w:pPr>
      <w:r w:rsidRPr="00B22A3B">
        <w:rPr>
          <w:rFonts w:eastAsia="Times New Roman" w:cs="Arial"/>
          <w:i/>
          <w:color w:val="000000"/>
          <w:lang w:eastAsia="en-GB"/>
        </w:rPr>
        <w:t xml:space="preserve">Researching </w:t>
      </w:r>
      <w:r w:rsidR="009348FF" w:rsidRPr="00B22A3B">
        <w:rPr>
          <w:rFonts w:eastAsia="Times New Roman" w:cs="Arial"/>
          <w:i/>
          <w:color w:val="000000"/>
          <w:lang w:eastAsia="en-GB"/>
        </w:rPr>
        <w:t>collaboratively with stakeholders</w:t>
      </w:r>
      <w:r w:rsidR="00B21203" w:rsidRPr="00B22A3B">
        <w:rPr>
          <w:rFonts w:eastAsia="Times New Roman" w:cs="Arial"/>
          <w:color w:val="000000"/>
          <w:lang w:eastAsia="en-GB"/>
        </w:rPr>
        <w:t xml:space="preserve">. </w:t>
      </w:r>
    </w:p>
    <w:p w:rsidR="00B21203" w:rsidRPr="00B22A3B" w:rsidRDefault="00B21203" w:rsidP="00BA3E49">
      <w:pPr>
        <w:spacing w:after="0"/>
        <w:ind w:left="-142" w:hanging="218"/>
        <w:rPr>
          <w:rFonts w:eastAsia="Times New Roman" w:cs="Times New Roman"/>
          <w:lang w:eastAsia="en-GB"/>
        </w:rPr>
      </w:pPr>
    </w:p>
    <w:p w:rsidR="00601136" w:rsidRPr="00B22A3B" w:rsidRDefault="009A2284">
      <w:pPr>
        <w:spacing w:after="0"/>
        <w:ind w:left="-142"/>
        <w:rPr>
          <w:rFonts w:eastAsia="Times New Roman" w:cs="Arial"/>
          <w:color w:val="000000"/>
          <w:lang w:eastAsia="en-GB"/>
        </w:rPr>
      </w:pPr>
      <w:r w:rsidRPr="00B22A3B">
        <w:rPr>
          <w:rFonts w:eastAsia="Times New Roman" w:cs="Arial"/>
          <w:color w:val="000000"/>
          <w:lang w:eastAsia="en-GB"/>
        </w:rPr>
        <w:t xml:space="preserve">In the programme we examine, we found that the </w:t>
      </w:r>
      <w:proofErr w:type="spellStart"/>
      <w:r w:rsidR="00B21203" w:rsidRPr="00B22A3B">
        <w:rPr>
          <w:rFonts w:eastAsia="Times New Roman" w:cs="Arial"/>
          <w:color w:val="000000"/>
          <w:lang w:eastAsia="en-GB"/>
        </w:rPr>
        <w:t>DProf</w:t>
      </w:r>
      <w:proofErr w:type="spellEnd"/>
      <w:r w:rsidR="00B21203" w:rsidRPr="00B22A3B">
        <w:rPr>
          <w:rFonts w:eastAsia="Times New Roman" w:cs="Arial"/>
          <w:color w:val="000000"/>
          <w:lang w:eastAsia="en-GB"/>
        </w:rPr>
        <w:t xml:space="preserve"> </w:t>
      </w:r>
      <w:r w:rsidR="00C9790C" w:rsidRPr="00B22A3B">
        <w:rPr>
          <w:rFonts w:eastAsia="Times New Roman" w:cs="Arial"/>
          <w:color w:val="000000"/>
          <w:lang w:eastAsia="en-GB"/>
        </w:rPr>
        <w:t>practitioner-</w:t>
      </w:r>
      <w:r w:rsidR="001D28C2" w:rsidRPr="00B22A3B">
        <w:rPr>
          <w:rFonts w:eastAsia="Times New Roman" w:cs="Arial"/>
          <w:color w:val="000000"/>
          <w:lang w:eastAsia="en-GB"/>
        </w:rPr>
        <w:t>research</w:t>
      </w:r>
      <w:r w:rsidR="00C9790C" w:rsidRPr="00B22A3B">
        <w:rPr>
          <w:rFonts w:eastAsia="Times New Roman" w:cs="Arial"/>
          <w:color w:val="000000"/>
          <w:lang w:eastAsia="en-GB"/>
        </w:rPr>
        <w:t>ers</w:t>
      </w:r>
      <w:r w:rsidR="00B21203" w:rsidRPr="00B22A3B">
        <w:rPr>
          <w:rFonts w:eastAsia="Times New Roman" w:cs="Arial"/>
          <w:color w:val="000000"/>
          <w:lang w:eastAsia="en-GB"/>
        </w:rPr>
        <w:t xml:space="preserve"> establish an intellectual dialogue with multiple academic, professional and societal contexts. This occurs in the definition of the scope of the pro</w:t>
      </w:r>
      <w:r w:rsidR="0077044C" w:rsidRPr="00B22A3B">
        <w:rPr>
          <w:rFonts w:eastAsia="Times New Roman" w:cs="Arial"/>
          <w:color w:val="000000"/>
          <w:lang w:eastAsia="en-GB"/>
        </w:rPr>
        <w:t>ject</w:t>
      </w:r>
      <w:r w:rsidR="00B21203" w:rsidRPr="00B22A3B">
        <w:rPr>
          <w:rFonts w:eastAsia="Times New Roman" w:cs="Arial"/>
          <w:color w:val="000000"/>
          <w:lang w:eastAsia="en-GB"/>
        </w:rPr>
        <w:t xml:space="preserve"> which might sit beyond the conventional remit of any specific academic discipline. </w:t>
      </w:r>
      <w:r w:rsidR="002B0F12" w:rsidRPr="00B22A3B">
        <w:rPr>
          <w:rFonts w:eastAsia="Times New Roman" w:cs="Arial"/>
          <w:color w:val="000000"/>
          <w:lang w:eastAsia="en-GB"/>
        </w:rPr>
        <w:t xml:space="preserve"> </w:t>
      </w:r>
      <w:proofErr w:type="spellStart"/>
      <w:r w:rsidR="002B0F12" w:rsidRPr="00B22A3B">
        <w:rPr>
          <w:rFonts w:eastAsia="Times New Roman" w:cs="Arial"/>
          <w:color w:val="000000"/>
          <w:lang w:eastAsia="en-GB"/>
        </w:rPr>
        <w:t>Mitrany</w:t>
      </w:r>
      <w:proofErr w:type="spellEnd"/>
      <w:r w:rsidR="002B0F12" w:rsidRPr="00B22A3B">
        <w:rPr>
          <w:rFonts w:eastAsia="Times New Roman" w:cs="Arial"/>
          <w:color w:val="000000"/>
          <w:lang w:eastAsia="en-GB"/>
        </w:rPr>
        <w:t xml:space="preserve"> and </w:t>
      </w:r>
      <w:proofErr w:type="spellStart"/>
      <w:r w:rsidR="002B0F12" w:rsidRPr="00B22A3B">
        <w:rPr>
          <w:rFonts w:eastAsia="Times New Roman" w:cs="Arial"/>
          <w:color w:val="000000"/>
          <w:lang w:eastAsia="en-GB"/>
        </w:rPr>
        <w:t>Stokols</w:t>
      </w:r>
      <w:proofErr w:type="spellEnd"/>
      <w:r w:rsidR="002B0F12" w:rsidRPr="00B22A3B">
        <w:rPr>
          <w:rFonts w:eastAsia="Times New Roman" w:cs="Arial"/>
          <w:color w:val="000000"/>
          <w:lang w:eastAsia="en-GB"/>
        </w:rPr>
        <w:t xml:space="preserve"> </w:t>
      </w:r>
      <w:r w:rsidR="00C9790C" w:rsidRPr="00B22A3B">
        <w:rPr>
          <w:rFonts w:eastAsia="Times New Roman" w:cs="Arial"/>
          <w:color w:val="000000"/>
          <w:lang w:eastAsia="en-GB"/>
        </w:rPr>
        <w:t xml:space="preserve">(2005) </w:t>
      </w:r>
      <w:r w:rsidR="00AE7C38" w:rsidRPr="00B22A3B">
        <w:rPr>
          <w:rFonts w:eastAsia="Times New Roman" w:cs="Arial"/>
          <w:color w:val="000000"/>
          <w:lang w:eastAsia="en-GB"/>
        </w:rPr>
        <w:t xml:space="preserve">also </w:t>
      </w:r>
      <w:r w:rsidR="002B0F12" w:rsidRPr="00B22A3B">
        <w:rPr>
          <w:rFonts w:eastAsia="Times New Roman" w:cs="Arial"/>
          <w:color w:val="000000"/>
          <w:lang w:eastAsia="en-GB"/>
        </w:rPr>
        <w:t>report</w:t>
      </w:r>
      <w:r w:rsidR="00AE7C38" w:rsidRPr="00B22A3B">
        <w:rPr>
          <w:rFonts w:eastAsia="Times New Roman" w:cs="Arial"/>
          <w:color w:val="000000"/>
          <w:lang w:eastAsia="en-GB"/>
        </w:rPr>
        <w:t xml:space="preserve"> that</w:t>
      </w:r>
      <w:r w:rsidR="002B0F12" w:rsidRPr="00B22A3B">
        <w:rPr>
          <w:rFonts w:eastAsia="Times New Roman" w:cs="Arial"/>
          <w:color w:val="000000"/>
          <w:lang w:eastAsia="en-GB"/>
        </w:rPr>
        <w:t xml:space="preserve"> there is a degree of integration between theories and practices in different fields, but</w:t>
      </w:r>
      <w:r w:rsidR="00AE7C38" w:rsidRPr="00B22A3B">
        <w:rPr>
          <w:rFonts w:eastAsia="Times New Roman" w:cs="Arial"/>
          <w:color w:val="000000"/>
          <w:lang w:eastAsia="en-GB"/>
        </w:rPr>
        <w:t xml:space="preserve"> we found the </w:t>
      </w:r>
      <w:proofErr w:type="spellStart"/>
      <w:r w:rsidR="00AE7C38" w:rsidRPr="00B22A3B">
        <w:rPr>
          <w:rFonts w:eastAsia="Times New Roman" w:cs="Arial"/>
          <w:color w:val="000000"/>
          <w:lang w:eastAsia="en-GB"/>
        </w:rPr>
        <w:t>DProf</w:t>
      </w:r>
      <w:proofErr w:type="spellEnd"/>
      <w:r w:rsidR="00B21203" w:rsidRPr="00B22A3B">
        <w:rPr>
          <w:rFonts w:eastAsia="Times New Roman" w:cs="Arial"/>
          <w:color w:val="000000"/>
          <w:lang w:eastAsia="en-GB"/>
        </w:rPr>
        <w:t xml:space="preserve"> projects </w:t>
      </w:r>
      <w:r w:rsidR="00AE7C38" w:rsidRPr="00B22A3B">
        <w:rPr>
          <w:rFonts w:eastAsia="Times New Roman" w:cs="Arial"/>
          <w:color w:val="000000"/>
          <w:lang w:eastAsia="en-GB"/>
        </w:rPr>
        <w:t xml:space="preserve">went further in that they </w:t>
      </w:r>
      <w:r w:rsidR="00B21203" w:rsidRPr="00B22A3B">
        <w:rPr>
          <w:rFonts w:eastAsia="Times New Roman" w:cs="Arial"/>
          <w:color w:val="000000"/>
          <w:lang w:eastAsia="en-GB"/>
        </w:rPr>
        <w:t>blur the boundaries between the academic and the professional as it comprises the involvement of stakeholders in the definition of objectives, methods, and data.</w:t>
      </w:r>
      <w:r w:rsidRPr="00B22A3B">
        <w:rPr>
          <w:rFonts w:eastAsia="Times New Roman" w:cs="Arial"/>
          <w:color w:val="000000"/>
          <w:lang w:eastAsia="en-GB"/>
        </w:rPr>
        <w:t xml:space="preserve"> In this respect this quality is related to the characteristics of </w:t>
      </w:r>
      <w:r w:rsidRPr="00B22A3B">
        <w:rPr>
          <w:rFonts w:eastAsia="Times New Roman" w:cs="Arial"/>
          <w:i/>
          <w:color w:val="000000"/>
          <w:lang w:eastAsia="en-GB"/>
        </w:rPr>
        <w:t>collaboration</w:t>
      </w:r>
      <w:r w:rsidRPr="00B22A3B">
        <w:rPr>
          <w:rFonts w:eastAsia="Times New Roman" w:cs="Arial"/>
          <w:color w:val="000000"/>
          <w:lang w:eastAsia="en-GB"/>
        </w:rPr>
        <w:t xml:space="preserve"> in TD research as identified by </w:t>
      </w:r>
      <w:proofErr w:type="spellStart"/>
      <w:r w:rsidRPr="00B22A3B">
        <w:rPr>
          <w:rFonts w:eastAsia="Times New Roman" w:cs="Arial"/>
          <w:color w:val="000000"/>
          <w:lang w:eastAsia="en-GB"/>
        </w:rPr>
        <w:t>Wickson</w:t>
      </w:r>
      <w:proofErr w:type="spellEnd"/>
      <w:r w:rsidR="008C6970" w:rsidRPr="00B22A3B">
        <w:rPr>
          <w:rFonts w:eastAsia="Times New Roman" w:cs="Arial"/>
          <w:color w:val="000000"/>
          <w:lang w:eastAsia="en-GB"/>
        </w:rPr>
        <w:t>, Carew and Russell</w:t>
      </w:r>
      <w:r w:rsidRPr="00B22A3B">
        <w:rPr>
          <w:rFonts w:eastAsia="Times New Roman" w:cs="Arial"/>
          <w:color w:val="000000"/>
          <w:lang w:eastAsia="en-GB"/>
        </w:rPr>
        <w:t xml:space="preserve"> (2006).</w:t>
      </w:r>
      <w:r w:rsidR="00B21203" w:rsidRPr="00B22A3B">
        <w:rPr>
          <w:rFonts w:eastAsia="Times New Roman" w:cs="Arial"/>
          <w:color w:val="000000"/>
          <w:lang w:eastAsia="en-GB"/>
        </w:rPr>
        <w:t xml:space="preserve"> </w:t>
      </w:r>
      <w:proofErr w:type="spellStart"/>
      <w:r w:rsidR="00B21203" w:rsidRPr="00B22A3B">
        <w:rPr>
          <w:rFonts w:eastAsia="Times New Roman" w:cs="Arial"/>
          <w:color w:val="000000"/>
          <w:lang w:eastAsia="en-GB"/>
        </w:rPr>
        <w:t>DProf</w:t>
      </w:r>
      <w:proofErr w:type="spellEnd"/>
      <w:r w:rsidR="00B21203" w:rsidRPr="00B22A3B">
        <w:rPr>
          <w:rFonts w:eastAsia="Times New Roman" w:cs="Arial"/>
          <w:color w:val="000000"/>
          <w:lang w:eastAsia="en-GB"/>
        </w:rPr>
        <w:t xml:space="preserve"> projects can be participatory both in the sense that they draw from knowledge produced from working in teams and that they intervene in a professional </w:t>
      </w:r>
      <w:r w:rsidR="002C1473" w:rsidRPr="00B22A3B">
        <w:rPr>
          <w:rFonts w:eastAsia="Times New Roman" w:cs="Arial"/>
          <w:color w:val="000000"/>
          <w:lang w:eastAsia="en-GB"/>
        </w:rPr>
        <w:t xml:space="preserve">setting </w:t>
      </w:r>
      <w:r w:rsidR="00B21203" w:rsidRPr="00B22A3B">
        <w:rPr>
          <w:rFonts w:eastAsia="Times New Roman" w:cs="Arial"/>
          <w:color w:val="000000"/>
          <w:lang w:eastAsia="en-GB"/>
        </w:rPr>
        <w:t>through participatory methodologies, such as action research</w:t>
      </w:r>
      <w:r w:rsidR="00AE7C38" w:rsidRPr="00B22A3B">
        <w:rPr>
          <w:rFonts w:eastAsia="Times New Roman" w:cs="Arial"/>
          <w:color w:val="000000"/>
          <w:lang w:eastAsia="en-GB"/>
        </w:rPr>
        <w:t xml:space="preserve"> and methodologies that incorporate a</w:t>
      </w:r>
      <w:r w:rsidR="0063276A" w:rsidRPr="00B22A3B">
        <w:rPr>
          <w:rFonts w:eastAsia="Times New Roman" w:cs="Arial"/>
          <w:color w:val="000000"/>
          <w:lang w:eastAsia="en-GB"/>
        </w:rPr>
        <w:t xml:space="preserve"> heavy focus upon recommendations and further actions</w:t>
      </w:r>
      <w:r w:rsidR="00B21203" w:rsidRPr="00B22A3B">
        <w:rPr>
          <w:rFonts w:eastAsia="Times New Roman" w:cs="Arial"/>
          <w:color w:val="000000"/>
          <w:lang w:eastAsia="en-GB"/>
        </w:rPr>
        <w:t>.</w:t>
      </w:r>
      <w:r w:rsidR="008675C3" w:rsidRPr="00B22A3B">
        <w:rPr>
          <w:rFonts w:eastAsia="Times New Roman" w:cs="Arial"/>
          <w:color w:val="000000"/>
          <w:lang w:eastAsia="en-GB"/>
        </w:rPr>
        <w:t xml:space="preserve"> This recalls the idea of ‘mutual learning’ (Mitchell</w:t>
      </w:r>
      <w:r w:rsidR="00CE1FE6" w:rsidRPr="00B22A3B">
        <w:rPr>
          <w:rFonts w:eastAsia="Times New Roman" w:cs="Arial"/>
          <w:color w:val="000000"/>
          <w:lang w:eastAsia="en-GB"/>
        </w:rPr>
        <w:t xml:space="preserve">, </w:t>
      </w:r>
      <w:r w:rsidR="00B5584B" w:rsidRPr="00925A13">
        <w:rPr>
          <w:rFonts w:cs="Arial"/>
          <w:color w:val="222222"/>
          <w:shd w:val="clear" w:color="auto" w:fill="FFFFFF"/>
        </w:rPr>
        <w:t xml:space="preserve">Cordell and </w:t>
      </w:r>
      <w:proofErr w:type="gramStart"/>
      <w:r w:rsidR="00B5584B" w:rsidRPr="00925A13">
        <w:rPr>
          <w:rFonts w:cs="Arial"/>
          <w:color w:val="222222"/>
          <w:shd w:val="clear" w:color="auto" w:fill="FFFFFF"/>
        </w:rPr>
        <w:t>Fam</w:t>
      </w:r>
      <w:proofErr w:type="gramEnd"/>
      <w:r w:rsidR="008675C3" w:rsidRPr="00B22A3B">
        <w:rPr>
          <w:rFonts w:eastAsia="Times New Roman" w:cs="Arial"/>
          <w:color w:val="000000"/>
          <w:lang w:eastAsia="en-GB"/>
        </w:rPr>
        <w:t>, 2015) as a process of collaboration that integrates different expertise among stakeholders.</w:t>
      </w:r>
    </w:p>
    <w:p w:rsidR="002A3A6E" w:rsidRPr="00B22A3B" w:rsidRDefault="002A3A6E">
      <w:pPr>
        <w:spacing w:after="0"/>
        <w:ind w:left="-142"/>
        <w:rPr>
          <w:rFonts w:eastAsia="Times New Roman" w:cs="Arial"/>
          <w:color w:val="000000"/>
          <w:lang w:eastAsia="en-GB"/>
        </w:rPr>
      </w:pPr>
      <w:r w:rsidRPr="00B22A3B">
        <w:rPr>
          <w:rFonts w:cs="Arial"/>
        </w:rPr>
        <w:t xml:space="preserve">Relationships across professional and academic cultural boundaries are built – often between practice and research through carefully judged networking with appropriate communities and individuals from academic and professional fields </w:t>
      </w:r>
      <w:r w:rsidRPr="00B22A3B">
        <w:rPr>
          <w:rFonts w:eastAsia="Times New Roman" w:cs="Arial"/>
          <w:color w:val="000000"/>
          <w:lang w:eastAsia="en-GB"/>
        </w:rPr>
        <w:t>bringing about the s</w:t>
      </w:r>
      <w:r w:rsidRPr="00B22A3B">
        <w:rPr>
          <w:rFonts w:cs="Arial"/>
          <w:lang w:val="en-US"/>
        </w:rPr>
        <w:t xml:space="preserve">haring of expertise that </w:t>
      </w:r>
      <w:proofErr w:type="spellStart"/>
      <w:r w:rsidRPr="00B22A3B">
        <w:rPr>
          <w:rFonts w:cs="Arial"/>
          <w:lang w:val="en-US"/>
        </w:rPr>
        <w:t>DProf</w:t>
      </w:r>
      <w:proofErr w:type="spellEnd"/>
      <w:r w:rsidRPr="00B22A3B">
        <w:rPr>
          <w:rFonts w:cs="Arial"/>
          <w:lang w:val="en-US"/>
        </w:rPr>
        <w:t xml:space="preserve"> candidates engage with by drawing from the perspectives of people from their own and other professions to incorporate different values, interests and cultures.</w:t>
      </w:r>
    </w:p>
    <w:p w:rsidR="00666F61" w:rsidRDefault="0063276A">
      <w:pPr>
        <w:spacing w:after="0"/>
        <w:ind w:left="-142"/>
        <w:rPr>
          <w:rFonts w:eastAsia="Times New Roman" w:cs="Arial"/>
          <w:color w:val="000000"/>
          <w:lang w:eastAsia="en-GB"/>
        </w:rPr>
      </w:pPr>
      <w:r w:rsidRPr="00B22A3B">
        <w:rPr>
          <w:rFonts w:eastAsia="Times New Roman" w:cs="Arial"/>
          <w:color w:val="000000"/>
          <w:lang w:eastAsia="en-GB"/>
        </w:rPr>
        <w:t xml:space="preserve">Finally, </w:t>
      </w:r>
      <w:proofErr w:type="spellStart"/>
      <w:r w:rsidRPr="00B22A3B">
        <w:rPr>
          <w:rFonts w:eastAsia="Times New Roman" w:cs="Arial"/>
          <w:color w:val="000000"/>
          <w:lang w:eastAsia="en-GB"/>
        </w:rPr>
        <w:t>DProf</w:t>
      </w:r>
      <w:proofErr w:type="spellEnd"/>
      <w:r w:rsidRPr="00B22A3B">
        <w:rPr>
          <w:rFonts w:eastAsia="Times New Roman" w:cs="Arial"/>
          <w:color w:val="000000"/>
          <w:lang w:eastAsia="en-GB"/>
        </w:rPr>
        <w:t xml:space="preserve"> research project proposals require the endorsement of a third party expertise from the context in which the project will be researched. The third party can be an employer or expert in the field who verifies that the research is likely to have a positive, useful impact. It can also be a way of ensuring endorsement of access to appropriate data.</w:t>
      </w:r>
    </w:p>
    <w:p w:rsidR="00666F61" w:rsidRDefault="00666F61" w:rsidP="00666F61">
      <w:pPr>
        <w:rPr>
          <w:rFonts w:eastAsia="Times New Roman"/>
          <w:lang w:eastAsia="en-GB"/>
        </w:rPr>
      </w:pPr>
      <w:r>
        <w:rPr>
          <w:rFonts w:eastAsia="Times New Roman"/>
          <w:lang w:eastAsia="en-GB"/>
        </w:rPr>
        <w:br w:type="page"/>
      </w:r>
    </w:p>
    <w:p w:rsidR="0063276A" w:rsidRPr="00B22A3B" w:rsidRDefault="0063276A">
      <w:pPr>
        <w:spacing w:after="0"/>
        <w:ind w:left="-142"/>
        <w:rPr>
          <w:rFonts w:eastAsia="Times New Roman" w:cs="Arial"/>
          <w:color w:val="000000"/>
          <w:lang w:eastAsia="en-GB"/>
        </w:rPr>
      </w:pPr>
    </w:p>
    <w:p w:rsidR="00B21203" w:rsidRPr="00B22A3B" w:rsidRDefault="00B21203" w:rsidP="00BA3E49">
      <w:pPr>
        <w:spacing w:after="0"/>
        <w:ind w:left="-142" w:hanging="218"/>
        <w:rPr>
          <w:rFonts w:eastAsia="Times New Roman" w:cs="Arial"/>
          <w:color w:val="000000"/>
          <w:lang w:eastAsia="en-GB"/>
        </w:rPr>
      </w:pPr>
    </w:p>
    <w:p w:rsidR="00B21203" w:rsidRPr="00B22A3B" w:rsidRDefault="00B21203" w:rsidP="00BA3E49">
      <w:pPr>
        <w:spacing w:after="0"/>
        <w:ind w:left="-142" w:hanging="218"/>
        <w:rPr>
          <w:rFonts w:eastAsia="Times New Roman" w:cs="Arial"/>
          <w:color w:val="000000"/>
          <w:lang w:eastAsia="en-GB"/>
        </w:rPr>
      </w:pPr>
      <w:r w:rsidRPr="00B22A3B">
        <w:rPr>
          <w:rFonts w:eastAsia="Times New Roman" w:cs="Arial"/>
          <w:color w:val="000000"/>
          <w:lang w:eastAsia="en-GB"/>
        </w:rPr>
        <w:t xml:space="preserve">2) </w:t>
      </w:r>
      <w:r w:rsidR="00B5584B" w:rsidRPr="00B22A3B">
        <w:rPr>
          <w:rFonts w:eastAsia="Times New Roman" w:cs="Arial"/>
          <w:i/>
          <w:color w:val="000000"/>
          <w:lang w:eastAsia="en-GB"/>
        </w:rPr>
        <w:t>Diversity of disciplinary expertise and assessment criteria</w:t>
      </w:r>
      <w:r w:rsidR="008675C3" w:rsidRPr="00B22A3B">
        <w:rPr>
          <w:rFonts w:eastAsia="Times New Roman" w:cs="Arial"/>
          <w:color w:val="000000"/>
          <w:lang w:eastAsia="en-GB"/>
        </w:rPr>
        <w:t xml:space="preserve"> </w:t>
      </w:r>
    </w:p>
    <w:p w:rsidR="00AB7798" w:rsidRPr="00B22A3B" w:rsidRDefault="00AB7798" w:rsidP="00BA3E49">
      <w:pPr>
        <w:spacing w:after="0"/>
        <w:ind w:left="-142" w:hanging="218"/>
        <w:rPr>
          <w:rFonts w:eastAsia="Times New Roman" w:cs="Times New Roman"/>
          <w:lang w:eastAsia="en-GB"/>
        </w:rPr>
      </w:pPr>
    </w:p>
    <w:p w:rsidR="00AB7798" w:rsidRPr="00B22A3B" w:rsidRDefault="008675C3" w:rsidP="00BA3E49">
      <w:pPr>
        <w:spacing w:after="0"/>
        <w:ind w:left="-142"/>
        <w:rPr>
          <w:rFonts w:cs="Arial"/>
        </w:rPr>
      </w:pPr>
      <w:r w:rsidRPr="00B22A3B">
        <w:rPr>
          <w:rFonts w:eastAsia="Times New Roman" w:cs="Arial"/>
          <w:color w:val="000000"/>
          <w:lang w:eastAsia="en-GB"/>
        </w:rPr>
        <w:t xml:space="preserve"> </w:t>
      </w:r>
      <w:proofErr w:type="spellStart"/>
      <w:r w:rsidRPr="00B22A3B">
        <w:rPr>
          <w:rFonts w:eastAsia="Times New Roman" w:cs="Arial"/>
          <w:color w:val="000000"/>
          <w:lang w:eastAsia="en-GB"/>
        </w:rPr>
        <w:t>Mitrany</w:t>
      </w:r>
      <w:proofErr w:type="spellEnd"/>
      <w:r w:rsidRPr="00B22A3B">
        <w:rPr>
          <w:rFonts w:eastAsia="Times New Roman" w:cs="Arial"/>
          <w:color w:val="000000"/>
          <w:lang w:eastAsia="en-GB"/>
        </w:rPr>
        <w:t xml:space="preserve"> and </w:t>
      </w:r>
      <w:proofErr w:type="spellStart"/>
      <w:r w:rsidRPr="00B22A3B">
        <w:rPr>
          <w:rFonts w:eastAsia="Times New Roman" w:cs="Arial"/>
          <w:color w:val="000000"/>
          <w:lang w:eastAsia="en-GB"/>
        </w:rPr>
        <w:t>Stokols</w:t>
      </w:r>
      <w:proofErr w:type="spellEnd"/>
      <w:r w:rsidRPr="00B22A3B">
        <w:rPr>
          <w:rFonts w:eastAsia="Times New Roman" w:cs="Arial"/>
          <w:color w:val="000000"/>
          <w:lang w:eastAsia="en-GB"/>
        </w:rPr>
        <w:t xml:space="preserve"> had pointed out the crucial importance of exposing doctoral candidate</w:t>
      </w:r>
      <w:r w:rsidR="0063276A" w:rsidRPr="00B22A3B">
        <w:rPr>
          <w:rFonts w:eastAsia="Times New Roman" w:cs="Arial"/>
          <w:color w:val="000000"/>
          <w:lang w:eastAsia="en-GB"/>
        </w:rPr>
        <w:t>s</w:t>
      </w:r>
      <w:r w:rsidRPr="00B22A3B">
        <w:rPr>
          <w:rFonts w:eastAsia="Times New Roman" w:cs="Arial"/>
          <w:color w:val="000000"/>
          <w:lang w:eastAsia="en-GB"/>
        </w:rPr>
        <w:t xml:space="preserve"> to different disciplinary perspectives. In the case under study, the programme </w:t>
      </w:r>
      <w:r w:rsidR="00B21203" w:rsidRPr="00B22A3B">
        <w:rPr>
          <w:rFonts w:eastAsia="Times New Roman" w:cs="Arial"/>
          <w:color w:val="000000"/>
          <w:lang w:eastAsia="en-GB"/>
        </w:rPr>
        <w:t xml:space="preserve">team and Research Degree Committee </w:t>
      </w:r>
      <w:r w:rsidRPr="00B22A3B">
        <w:rPr>
          <w:rFonts w:eastAsia="Times New Roman" w:cs="Arial"/>
          <w:color w:val="000000"/>
          <w:lang w:eastAsia="en-GB"/>
        </w:rPr>
        <w:t xml:space="preserve">are drawn from </w:t>
      </w:r>
      <w:r w:rsidR="00EB3735">
        <w:rPr>
          <w:rFonts w:eastAsia="Times New Roman" w:cs="Arial"/>
          <w:color w:val="000000"/>
          <w:lang w:eastAsia="en-GB"/>
        </w:rPr>
        <w:t xml:space="preserve">a pool of academic </w:t>
      </w:r>
      <w:proofErr w:type="gramStart"/>
      <w:r w:rsidR="00EB3735">
        <w:rPr>
          <w:rFonts w:eastAsia="Times New Roman" w:cs="Arial"/>
          <w:color w:val="000000"/>
          <w:lang w:eastAsia="en-GB"/>
        </w:rPr>
        <w:t xml:space="preserve">tutors </w:t>
      </w:r>
      <w:r w:rsidRPr="00B22A3B">
        <w:rPr>
          <w:rFonts w:eastAsia="Times New Roman" w:cs="Arial"/>
          <w:color w:val="000000"/>
          <w:lang w:eastAsia="en-GB"/>
        </w:rPr>
        <w:t xml:space="preserve"> committed</w:t>
      </w:r>
      <w:proofErr w:type="gramEnd"/>
      <w:r w:rsidRPr="00B22A3B">
        <w:rPr>
          <w:rFonts w:eastAsia="Times New Roman" w:cs="Arial"/>
          <w:color w:val="000000"/>
          <w:lang w:eastAsia="en-GB"/>
        </w:rPr>
        <w:t xml:space="preserve"> to a</w:t>
      </w:r>
      <w:r w:rsidR="00EB3735">
        <w:rPr>
          <w:rFonts w:eastAsia="Times New Roman" w:cs="Arial"/>
          <w:color w:val="000000"/>
          <w:lang w:eastAsia="en-GB"/>
        </w:rPr>
        <w:t>nd trained in practitioner research and a</w:t>
      </w:r>
      <w:r w:rsidRPr="00B22A3B">
        <w:rPr>
          <w:rFonts w:eastAsia="Times New Roman" w:cs="Arial"/>
          <w:color w:val="000000"/>
          <w:lang w:eastAsia="en-GB"/>
        </w:rPr>
        <w:t xml:space="preserve"> TD ethos. The structure of the programme provides for</w:t>
      </w:r>
      <w:r w:rsidR="001F080F" w:rsidRPr="00B22A3B">
        <w:rPr>
          <w:rFonts w:eastAsia="Times New Roman" w:cs="Arial"/>
          <w:color w:val="000000"/>
          <w:lang w:eastAsia="en-GB"/>
        </w:rPr>
        <w:t xml:space="preserve"> </w:t>
      </w:r>
      <w:r w:rsidR="00B21203" w:rsidRPr="00B22A3B">
        <w:rPr>
          <w:rFonts w:eastAsia="Times New Roman" w:cs="Arial"/>
          <w:color w:val="000000"/>
          <w:lang w:eastAsia="en-GB"/>
        </w:rPr>
        <w:t xml:space="preserve">the candidate’s advisory (supervisory) team </w:t>
      </w:r>
      <w:r w:rsidR="001F080F" w:rsidRPr="00B22A3B">
        <w:rPr>
          <w:rFonts w:eastAsia="Times New Roman" w:cs="Arial"/>
          <w:color w:val="000000"/>
          <w:lang w:eastAsia="en-GB"/>
        </w:rPr>
        <w:t>to be</w:t>
      </w:r>
      <w:r w:rsidR="00B21203" w:rsidRPr="00B22A3B">
        <w:rPr>
          <w:rFonts w:eastAsia="Times New Roman" w:cs="Arial"/>
          <w:color w:val="000000"/>
          <w:lang w:eastAsia="en-GB"/>
        </w:rPr>
        <w:t xml:space="preserve"> composed </w:t>
      </w:r>
      <w:r w:rsidR="00A5686C" w:rsidRPr="00B22A3B">
        <w:rPr>
          <w:rFonts w:eastAsia="Times New Roman" w:cs="Arial"/>
          <w:color w:val="000000"/>
          <w:lang w:eastAsia="en-GB"/>
        </w:rPr>
        <w:t>of</w:t>
      </w:r>
      <w:r w:rsidR="00B21203" w:rsidRPr="00B22A3B">
        <w:rPr>
          <w:rFonts w:eastAsia="Times New Roman" w:cs="Arial"/>
          <w:color w:val="000000"/>
          <w:lang w:eastAsia="en-GB"/>
        </w:rPr>
        <w:t xml:space="preserve"> one </w:t>
      </w:r>
      <w:r w:rsidR="00EB3735">
        <w:rPr>
          <w:rFonts w:eastAsia="Times New Roman" w:cs="Arial"/>
          <w:color w:val="000000"/>
          <w:lang w:eastAsia="en-GB"/>
        </w:rPr>
        <w:t xml:space="preserve">academic </w:t>
      </w:r>
      <w:r w:rsidR="000E5523">
        <w:rPr>
          <w:rFonts w:eastAsia="Times New Roman" w:cs="Arial"/>
          <w:color w:val="000000"/>
          <w:lang w:eastAsia="en-GB"/>
        </w:rPr>
        <w:t xml:space="preserve"> </w:t>
      </w:r>
      <w:r w:rsidR="00B21203" w:rsidRPr="00B22A3B">
        <w:rPr>
          <w:rFonts w:eastAsia="Times New Roman" w:cs="Arial"/>
          <w:color w:val="000000"/>
          <w:lang w:eastAsia="en-GB"/>
        </w:rPr>
        <w:t xml:space="preserve">adviser whose expertise lies in researching professional practice and has the role of steering the candidate towards the learning outcomes of the programme (all a-disciplinary, designed to measure </w:t>
      </w:r>
      <w:r w:rsidR="0056163D" w:rsidRPr="00B22A3B">
        <w:rPr>
          <w:rFonts w:eastAsia="Times New Roman" w:cs="Arial"/>
          <w:color w:val="000000"/>
          <w:lang w:eastAsia="en-GB"/>
        </w:rPr>
        <w:t xml:space="preserve">the </w:t>
      </w:r>
      <w:r w:rsidR="00B21203" w:rsidRPr="00B22A3B">
        <w:rPr>
          <w:rFonts w:eastAsia="Times New Roman" w:cs="Arial"/>
          <w:color w:val="000000"/>
          <w:lang w:eastAsia="en-GB"/>
        </w:rPr>
        <w:t xml:space="preserve">level of </w:t>
      </w:r>
      <w:r w:rsidR="0056163D" w:rsidRPr="00B22A3B">
        <w:rPr>
          <w:rFonts w:eastAsia="Times New Roman" w:cs="Arial"/>
          <w:color w:val="000000"/>
          <w:lang w:eastAsia="en-GB"/>
        </w:rPr>
        <w:t xml:space="preserve">abilities </w:t>
      </w:r>
      <w:r w:rsidR="00B21203" w:rsidRPr="00B22A3B">
        <w:rPr>
          <w:rFonts w:eastAsia="Times New Roman" w:cs="Arial"/>
          <w:color w:val="000000"/>
          <w:lang w:eastAsia="en-GB"/>
        </w:rPr>
        <w:t>irrespective of the professional sector), and one or more consultants</w:t>
      </w:r>
      <w:r w:rsidR="0056163D" w:rsidRPr="00B22A3B">
        <w:rPr>
          <w:rFonts w:eastAsia="Times New Roman" w:cs="Arial"/>
          <w:color w:val="000000"/>
          <w:lang w:eastAsia="en-GB"/>
        </w:rPr>
        <w:t xml:space="preserve"> who are</w:t>
      </w:r>
      <w:r w:rsidR="00B21203" w:rsidRPr="00B22A3B">
        <w:rPr>
          <w:rFonts w:eastAsia="Times New Roman" w:cs="Arial"/>
          <w:color w:val="000000"/>
          <w:lang w:eastAsia="en-GB"/>
        </w:rPr>
        <w:t xml:space="preserve"> experts in one or more of the specific professional fields in which the project sits. Thus, the </w:t>
      </w:r>
      <w:proofErr w:type="spellStart"/>
      <w:r w:rsidR="00B21203" w:rsidRPr="00B22A3B">
        <w:rPr>
          <w:rFonts w:eastAsia="Times New Roman" w:cs="Arial"/>
          <w:color w:val="000000"/>
          <w:lang w:eastAsia="en-GB"/>
        </w:rPr>
        <w:t>DProf</w:t>
      </w:r>
      <w:proofErr w:type="spellEnd"/>
      <w:r w:rsidR="00B21203" w:rsidRPr="00B22A3B">
        <w:rPr>
          <w:rFonts w:eastAsia="Times New Roman" w:cs="Arial"/>
          <w:color w:val="000000"/>
          <w:lang w:eastAsia="en-GB"/>
        </w:rPr>
        <w:t xml:space="preserve"> advisory team is not composed </w:t>
      </w:r>
      <w:r w:rsidR="00A5686C" w:rsidRPr="00B22A3B">
        <w:rPr>
          <w:rFonts w:eastAsia="Times New Roman" w:cs="Arial"/>
          <w:color w:val="000000"/>
          <w:lang w:eastAsia="en-GB"/>
        </w:rPr>
        <w:t>of</w:t>
      </w:r>
      <w:r w:rsidR="00B21203" w:rsidRPr="00B22A3B">
        <w:rPr>
          <w:rFonts w:eastAsia="Times New Roman" w:cs="Arial"/>
          <w:color w:val="000000"/>
          <w:lang w:eastAsia="en-GB"/>
        </w:rPr>
        <w:t xml:space="preserve"> academics </w:t>
      </w:r>
      <w:r w:rsidR="00A5686C" w:rsidRPr="00B22A3B">
        <w:rPr>
          <w:rFonts w:eastAsia="Times New Roman" w:cs="Arial"/>
          <w:color w:val="000000"/>
          <w:lang w:eastAsia="en-GB"/>
        </w:rPr>
        <w:t>from</w:t>
      </w:r>
      <w:r w:rsidR="00B21203" w:rsidRPr="00B22A3B">
        <w:rPr>
          <w:rFonts w:eastAsia="Times New Roman" w:cs="Arial"/>
          <w:color w:val="000000"/>
          <w:lang w:eastAsia="en-GB"/>
        </w:rPr>
        <w:t xml:space="preserve"> different disciplines, but rather experts </w:t>
      </w:r>
      <w:r w:rsidR="00EF1677" w:rsidRPr="00B22A3B">
        <w:rPr>
          <w:rFonts w:eastAsia="Times New Roman" w:cs="Arial"/>
          <w:color w:val="000000"/>
          <w:lang w:eastAsia="en-GB"/>
        </w:rPr>
        <w:t>from</w:t>
      </w:r>
      <w:r w:rsidR="00B21203" w:rsidRPr="00B22A3B">
        <w:rPr>
          <w:rFonts w:eastAsia="Times New Roman" w:cs="Arial"/>
          <w:color w:val="000000"/>
          <w:lang w:eastAsia="en-GB"/>
        </w:rPr>
        <w:t xml:space="preserve"> different</w:t>
      </w:r>
      <w:r w:rsidR="000E5523">
        <w:rPr>
          <w:rFonts w:eastAsia="Times New Roman" w:cs="Arial"/>
          <w:color w:val="000000"/>
          <w:lang w:eastAsia="en-GB"/>
        </w:rPr>
        <w:t xml:space="preserve"> academic and professional</w:t>
      </w:r>
      <w:r w:rsidR="00B21203" w:rsidRPr="00B22A3B">
        <w:rPr>
          <w:rFonts w:eastAsia="Times New Roman" w:cs="Arial"/>
          <w:color w:val="000000"/>
          <w:lang w:eastAsia="en-GB"/>
        </w:rPr>
        <w:t xml:space="preserve"> backgrounds, often rooted in professional </w:t>
      </w:r>
      <w:r w:rsidR="00EF1677" w:rsidRPr="00B22A3B">
        <w:rPr>
          <w:rFonts w:eastAsia="Times New Roman" w:cs="Arial"/>
          <w:color w:val="000000"/>
          <w:lang w:eastAsia="en-GB"/>
        </w:rPr>
        <w:t xml:space="preserve">practices, </w:t>
      </w:r>
      <w:proofErr w:type="gramStart"/>
      <w:r w:rsidR="00EF1677" w:rsidRPr="00B22A3B">
        <w:rPr>
          <w:rFonts w:eastAsia="Times New Roman" w:cs="Arial"/>
          <w:color w:val="000000"/>
          <w:lang w:eastAsia="en-GB"/>
        </w:rPr>
        <w:t>who</w:t>
      </w:r>
      <w:proofErr w:type="gramEnd"/>
      <w:r w:rsidR="00EF1677" w:rsidRPr="00B22A3B">
        <w:rPr>
          <w:rFonts w:eastAsia="Times New Roman" w:cs="Arial"/>
          <w:color w:val="000000"/>
          <w:lang w:eastAsia="en-GB"/>
        </w:rPr>
        <w:t xml:space="preserve"> collaborate</w:t>
      </w:r>
      <w:r w:rsidR="00B21203" w:rsidRPr="00B22A3B">
        <w:rPr>
          <w:rFonts w:eastAsia="Times New Roman" w:cs="Arial"/>
          <w:color w:val="000000"/>
          <w:lang w:eastAsia="en-GB"/>
        </w:rPr>
        <w:t xml:space="preserve"> by providing formative assessment on different aspects of the candidate’s work.</w:t>
      </w:r>
      <w:r w:rsidR="00AB7798" w:rsidRPr="00B22A3B">
        <w:rPr>
          <w:rFonts w:cs="Arial"/>
        </w:rPr>
        <w:t xml:space="preserve"> The final assessment is built around generic and TD criteria, </w:t>
      </w:r>
      <w:proofErr w:type="spellStart"/>
      <w:r w:rsidR="00AB7798" w:rsidRPr="00B22A3B">
        <w:rPr>
          <w:rFonts w:cs="Arial"/>
        </w:rPr>
        <w:t>well articulated</w:t>
      </w:r>
      <w:proofErr w:type="spellEnd"/>
      <w:r w:rsidR="00AB7798" w:rsidRPr="00B22A3B">
        <w:rPr>
          <w:rFonts w:cs="Arial"/>
        </w:rPr>
        <w:t xml:space="preserve"> for assessors who come from a range of backgrounds in order to reach a consistent judgement of the research projects (Costley, 2015). </w:t>
      </w:r>
    </w:p>
    <w:p w:rsidR="00AB7798" w:rsidRPr="00B22A3B" w:rsidRDefault="00AB7798" w:rsidP="00BA3E49">
      <w:pPr>
        <w:spacing w:after="0"/>
        <w:ind w:left="-142"/>
        <w:rPr>
          <w:rFonts w:cs="Arial"/>
        </w:rPr>
      </w:pPr>
    </w:p>
    <w:p w:rsidR="00B21203" w:rsidRPr="00B22A3B" w:rsidRDefault="00AB7798" w:rsidP="00BA3E49">
      <w:pPr>
        <w:spacing w:after="0"/>
        <w:ind w:left="-142"/>
        <w:rPr>
          <w:rFonts w:eastAsia="Times New Roman" w:cs="Times New Roman"/>
          <w:lang w:eastAsia="en-GB"/>
        </w:rPr>
      </w:pPr>
      <w:r w:rsidRPr="00B22A3B">
        <w:rPr>
          <w:rFonts w:cs="Arial"/>
        </w:rPr>
        <w:t>Some of t</w:t>
      </w:r>
      <w:r w:rsidRPr="00B22A3B">
        <w:rPr>
          <w:bCs/>
        </w:rPr>
        <w:t xml:space="preserve">hese TD </w:t>
      </w:r>
      <w:r w:rsidRPr="00B22A3B">
        <w:rPr>
          <w:rFonts w:cs="Arial"/>
        </w:rPr>
        <w:t xml:space="preserve">principles of assessment have emerged from the practice orientation of work based learning as an area of studies in higher education. </w:t>
      </w:r>
      <w:r w:rsidR="00114F41">
        <w:rPr>
          <w:rFonts w:cs="Arial"/>
        </w:rPr>
        <w:t>In this respect,</w:t>
      </w:r>
      <w:r w:rsidRPr="00B22A3B">
        <w:rPr>
          <w:rFonts w:cs="Arial"/>
        </w:rPr>
        <w:t xml:space="preserve"> Boud (2003) firmly makes the link between the learning from work situations being TD and that assessment protocols necessarily use criteria that measure TD learning.                            </w:t>
      </w:r>
    </w:p>
    <w:p w:rsidR="00B21203" w:rsidRPr="00B22A3B" w:rsidRDefault="00B21203" w:rsidP="00BA3E49">
      <w:pPr>
        <w:spacing w:after="0"/>
        <w:ind w:left="-142" w:hanging="218"/>
        <w:rPr>
          <w:rFonts w:eastAsia="Times New Roman" w:cs="Times New Roman"/>
          <w:lang w:eastAsia="en-GB"/>
        </w:rPr>
      </w:pPr>
    </w:p>
    <w:p w:rsidR="0077044C" w:rsidRPr="00B22A3B" w:rsidRDefault="00B21203" w:rsidP="00EF1677">
      <w:pPr>
        <w:spacing w:after="0"/>
        <w:ind w:left="-142" w:hanging="218"/>
        <w:rPr>
          <w:rFonts w:eastAsia="Times New Roman" w:cs="Arial"/>
          <w:color w:val="000000"/>
          <w:lang w:eastAsia="en-GB"/>
        </w:rPr>
      </w:pPr>
      <w:r w:rsidRPr="00B22A3B">
        <w:rPr>
          <w:rFonts w:eastAsia="Times New Roman" w:cs="Arial"/>
          <w:color w:val="000000"/>
          <w:lang w:eastAsia="en-GB"/>
        </w:rPr>
        <w:t xml:space="preserve">3) </w:t>
      </w:r>
      <w:r w:rsidRPr="00B22A3B">
        <w:rPr>
          <w:rFonts w:eastAsia="Times New Roman" w:cs="Arial"/>
          <w:color w:val="000000"/>
          <w:lang w:eastAsia="en-GB"/>
        </w:rPr>
        <w:tab/>
      </w:r>
      <w:r w:rsidR="00B5584B" w:rsidRPr="00B22A3B">
        <w:rPr>
          <w:rFonts w:eastAsia="Times New Roman" w:cs="Arial"/>
          <w:i/>
          <w:color w:val="000000"/>
          <w:lang w:eastAsia="en-GB"/>
        </w:rPr>
        <w:t>Integration of different methodologies</w:t>
      </w:r>
      <w:r w:rsidR="001F080F" w:rsidRPr="00B22A3B">
        <w:rPr>
          <w:rFonts w:eastAsia="Times New Roman" w:cs="Arial"/>
          <w:color w:val="000000"/>
          <w:lang w:eastAsia="en-GB"/>
        </w:rPr>
        <w:t xml:space="preserve">. </w:t>
      </w:r>
      <w:r w:rsidRPr="00B22A3B">
        <w:rPr>
          <w:rFonts w:eastAsia="Times New Roman" w:cs="Arial"/>
          <w:color w:val="000000"/>
          <w:lang w:eastAsia="en-GB"/>
        </w:rPr>
        <w:t xml:space="preserve"> </w:t>
      </w:r>
    </w:p>
    <w:p w:rsidR="0077044C" w:rsidRPr="00B22A3B" w:rsidRDefault="0077044C" w:rsidP="00EF1677">
      <w:pPr>
        <w:spacing w:after="0"/>
        <w:ind w:left="-142" w:hanging="218"/>
        <w:rPr>
          <w:rFonts w:eastAsia="Times New Roman" w:cs="Arial"/>
          <w:color w:val="000000"/>
          <w:lang w:eastAsia="en-GB"/>
        </w:rPr>
      </w:pPr>
    </w:p>
    <w:p w:rsidR="00B21203" w:rsidRPr="00B22A3B" w:rsidRDefault="00B21203">
      <w:pPr>
        <w:spacing w:after="0"/>
        <w:ind w:left="-142"/>
        <w:rPr>
          <w:rFonts w:eastAsia="Times New Roman" w:cs="Times New Roman"/>
          <w:lang w:eastAsia="en-GB"/>
        </w:rPr>
      </w:pPr>
      <w:proofErr w:type="spellStart"/>
      <w:r w:rsidRPr="00B22A3B">
        <w:rPr>
          <w:rFonts w:eastAsia="Times New Roman" w:cs="Arial"/>
          <w:color w:val="000000"/>
          <w:lang w:eastAsia="en-GB"/>
        </w:rPr>
        <w:t>Mitrany</w:t>
      </w:r>
      <w:proofErr w:type="spellEnd"/>
      <w:r w:rsidRPr="00B22A3B">
        <w:rPr>
          <w:rFonts w:eastAsia="Times New Roman" w:cs="Arial"/>
          <w:color w:val="000000"/>
          <w:lang w:eastAsia="en-GB"/>
        </w:rPr>
        <w:t xml:space="preserve"> and </w:t>
      </w:r>
      <w:proofErr w:type="spellStart"/>
      <w:r w:rsidRPr="00B22A3B">
        <w:rPr>
          <w:rFonts w:eastAsia="Times New Roman" w:cs="Arial"/>
          <w:color w:val="000000"/>
          <w:lang w:eastAsia="en-GB"/>
        </w:rPr>
        <w:t>Stokols</w:t>
      </w:r>
      <w:proofErr w:type="spellEnd"/>
      <w:r w:rsidRPr="00B22A3B">
        <w:rPr>
          <w:rFonts w:eastAsia="Times New Roman" w:cs="Arial"/>
          <w:color w:val="000000"/>
          <w:lang w:eastAsia="en-GB"/>
        </w:rPr>
        <w:t xml:space="preserve"> have found that the triangulation of different qualitative and quantitative methods is characteristic of the case they study and ‘reflects the greater tolerance for multiple research perspectives and inclusive thinking’ (p. 442)</w:t>
      </w:r>
      <w:r w:rsidR="00114F41">
        <w:rPr>
          <w:rFonts w:eastAsia="Times New Roman" w:cs="Arial"/>
          <w:color w:val="000000"/>
          <w:lang w:eastAsia="en-GB"/>
        </w:rPr>
        <w:t xml:space="preserve"> in TD research</w:t>
      </w:r>
      <w:r w:rsidRPr="00B22A3B">
        <w:rPr>
          <w:rFonts w:eastAsia="Times New Roman" w:cs="Arial"/>
          <w:color w:val="000000"/>
          <w:lang w:eastAsia="en-GB"/>
        </w:rPr>
        <w:t xml:space="preserve">. A </w:t>
      </w:r>
      <w:r w:rsidR="00825F5A" w:rsidRPr="00B22A3B">
        <w:rPr>
          <w:rFonts w:eastAsia="Times New Roman" w:cs="Arial"/>
          <w:color w:val="000000"/>
          <w:lang w:eastAsia="en-GB"/>
        </w:rPr>
        <w:t>TD</w:t>
      </w:r>
      <w:r w:rsidRPr="00B22A3B">
        <w:rPr>
          <w:rFonts w:eastAsia="Times New Roman" w:cs="Arial"/>
          <w:color w:val="000000"/>
          <w:lang w:eastAsia="en-GB"/>
        </w:rPr>
        <w:t xml:space="preserve"> </w:t>
      </w:r>
      <w:proofErr w:type="spellStart"/>
      <w:r w:rsidRPr="00B22A3B">
        <w:rPr>
          <w:rFonts w:eastAsia="Times New Roman" w:cs="Arial"/>
          <w:color w:val="000000"/>
          <w:lang w:eastAsia="en-GB"/>
        </w:rPr>
        <w:t>DProf</w:t>
      </w:r>
      <w:proofErr w:type="spellEnd"/>
      <w:r w:rsidRPr="00B22A3B">
        <w:rPr>
          <w:rFonts w:eastAsia="Times New Roman" w:cs="Arial"/>
          <w:color w:val="000000"/>
          <w:lang w:eastAsia="en-GB"/>
        </w:rPr>
        <w:t xml:space="preserve"> project adopts a similar approach by using a methodology customised to the project,</w:t>
      </w:r>
      <w:r w:rsidR="001F080F" w:rsidRPr="00B22A3B">
        <w:rPr>
          <w:rFonts w:eastAsia="Times New Roman" w:cs="Arial"/>
          <w:color w:val="000000"/>
          <w:lang w:eastAsia="en-GB"/>
        </w:rPr>
        <w:t xml:space="preserve"> breaking with the idea of discipline-based methodologies. </w:t>
      </w:r>
      <w:r w:rsidRPr="00B22A3B">
        <w:rPr>
          <w:rFonts w:eastAsia="Times New Roman" w:cs="Arial"/>
          <w:color w:val="000000"/>
          <w:lang w:eastAsia="en-GB"/>
        </w:rPr>
        <w:t xml:space="preserve"> </w:t>
      </w:r>
      <w:r w:rsidR="001F080F" w:rsidRPr="00B22A3B">
        <w:rPr>
          <w:rFonts w:eastAsia="Times New Roman" w:cs="Arial"/>
          <w:color w:val="000000"/>
          <w:lang w:eastAsia="en-GB"/>
        </w:rPr>
        <w:t>This</w:t>
      </w:r>
      <w:r w:rsidRPr="00B22A3B">
        <w:rPr>
          <w:rFonts w:eastAsia="Times New Roman" w:cs="Arial"/>
          <w:color w:val="000000"/>
          <w:lang w:eastAsia="en-GB"/>
        </w:rPr>
        <w:t xml:space="preserve"> integration</w:t>
      </w:r>
      <w:r w:rsidR="001F080F" w:rsidRPr="00B22A3B">
        <w:rPr>
          <w:rFonts w:eastAsia="Times New Roman" w:cs="Arial"/>
          <w:color w:val="000000"/>
          <w:lang w:eastAsia="en-GB"/>
        </w:rPr>
        <w:t xml:space="preserve"> is pushed</w:t>
      </w:r>
      <w:r w:rsidRPr="00B22A3B">
        <w:rPr>
          <w:rFonts w:eastAsia="Times New Roman" w:cs="Arial"/>
          <w:color w:val="000000"/>
          <w:lang w:eastAsia="en-GB"/>
        </w:rPr>
        <w:t xml:space="preserve"> a little bit further</w:t>
      </w:r>
      <w:r w:rsidR="001F080F" w:rsidRPr="00B22A3B">
        <w:rPr>
          <w:rFonts w:eastAsia="Times New Roman" w:cs="Arial"/>
          <w:color w:val="000000"/>
          <w:lang w:eastAsia="en-GB"/>
        </w:rPr>
        <w:t xml:space="preserve"> in the projects</w:t>
      </w:r>
      <w:r w:rsidRPr="00B22A3B">
        <w:rPr>
          <w:rFonts w:eastAsia="Times New Roman" w:cs="Arial"/>
          <w:color w:val="000000"/>
          <w:lang w:eastAsia="en-GB"/>
        </w:rPr>
        <w:t>, by using the practice-led</w:t>
      </w:r>
      <w:r w:rsidR="001D28C2" w:rsidRPr="00B22A3B">
        <w:rPr>
          <w:rFonts w:eastAsia="Times New Roman" w:cs="Arial"/>
          <w:color w:val="000000"/>
          <w:lang w:eastAsia="en-GB"/>
        </w:rPr>
        <w:t xml:space="preserve"> and practice-based</w:t>
      </w:r>
      <w:r w:rsidRPr="00B22A3B">
        <w:rPr>
          <w:rFonts w:eastAsia="Times New Roman" w:cs="Arial"/>
          <w:color w:val="000000"/>
          <w:lang w:eastAsia="en-GB"/>
        </w:rPr>
        <w:t xml:space="preserve"> research as a way of joining different epistemological paradigms.</w:t>
      </w:r>
      <w:r w:rsidR="00577802" w:rsidRPr="00B22A3B">
        <w:rPr>
          <w:rFonts w:eastAsia="Times New Roman" w:cs="Arial"/>
          <w:color w:val="000000"/>
          <w:lang w:eastAsia="en-GB"/>
        </w:rPr>
        <w:t xml:space="preserve"> </w:t>
      </w:r>
      <w:r w:rsidR="0077044C" w:rsidRPr="00925A13">
        <w:t xml:space="preserve">As </w:t>
      </w:r>
      <w:proofErr w:type="spellStart"/>
      <w:r w:rsidR="0077044C" w:rsidRPr="00925A13">
        <w:t>practioners</w:t>
      </w:r>
      <w:proofErr w:type="spellEnd"/>
      <w:r w:rsidR="0077044C" w:rsidRPr="00925A13">
        <w:t xml:space="preserve">, </w:t>
      </w:r>
      <w:proofErr w:type="spellStart"/>
      <w:r w:rsidR="0077044C" w:rsidRPr="00925A13">
        <w:t>DProf</w:t>
      </w:r>
      <w:proofErr w:type="spellEnd"/>
      <w:r w:rsidR="0077044C" w:rsidRPr="00925A13">
        <w:t xml:space="preserve"> Candidates often have standpoints that have developed within their situated practices.</w:t>
      </w:r>
      <w:r w:rsidR="0073687D" w:rsidRPr="00925A13">
        <w:t xml:space="preserve"> </w:t>
      </w:r>
      <w:r w:rsidR="0077044C" w:rsidRPr="00B22A3B">
        <w:rPr>
          <w:rFonts w:eastAsia="Times New Roman" w:cs="Arial"/>
          <w:color w:val="000000"/>
          <w:lang w:eastAsia="en-GB"/>
        </w:rPr>
        <w:t xml:space="preserve">These insights allow them to ask new questions of epistemology.  </w:t>
      </w:r>
      <w:r w:rsidR="00577802" w:rsidRPr="00B22A3B">
        <w:rPr>
          <w:rFonts w:eastAsia="Times New Roman" w:cs="Arial"/>
          <w:color w:val="000000"/>
          <w:lang w:eastAsia="en-GB"/>
        </w:rPr>
        <w:t>For example</w:t>
      </w:r>
      <w:r w:rsidR="009F18C6" w:rsidRPr="00B22A3B">
        <w:rPr>
          <w:rFonts w:eastAsia="Times New Roman" w:cs="Arial"/>
          <w:color w:val="000000"/>
          <w:lang w:eastAsia="en-GB"/>
        </w:rPr>
        <w:t xml:space="preserve"> </w:t>
      </w:r>
      <w:r w:rsidR="009F18C6" w:rsidRPr="00925A13">
        <w:t xml:space="preserve">by considering the research approach, methodology and instruments which </w:t>
      </w:r>
      <w:r w:rsidR="00577802" w:rsidRPr="00925A13">
        <w:t>are congruent with the focus of</w:t>
      </w:r>
      <w:r w:rsidR="009F18C6" w:rsidRPr="00925A13">
        <w:t xml:space="preserve"> enquiry and the outcomes </w:t>
      </w:r>
      <w:r w:rsidR="00577802" w:rsidRPr="00925A13">
        <w:t xml:space="preserve">that are proposed for </w:t>
      </w:r>
      <w:r w:rsidR="009F18C6" w:rsidRPr="00925A13">
        <w:t>self,</w:t>
      </w:r>
      <w:r w:rsidR="00577802" w:rsidRPr="00925A13">
        <w:t xml:space="preserve"> academia,</w:t>
      </w:r>
      <w:r w:rsidR="009F18C6" w:rsidRPr="00925A13">
        <w:t xml:space="preserve"> organisation and wider community of practice.</w:t>
      </w:r>
      <w:r w:rsidR="0056163D" w:rsidRPr="00925A13">
        <w:t xml:space="preserve"> </w:t>
      </w:r>
    </w:p>
    <w:p w:rsidR="00B21203" w:rsidRPr="00B22A3B" w:rsidRDefault="00B21203" w:rsidP="00B21203">
      <w:pPr>
        <w:spacing w:after="0"/>
        <w:rPr>
          <w:rFonts w:eastAsia="Times New Roman" w:cs="Times New Roman"/>
          <w:lang w:eastAsia="en-GB"/>
        </w:rPr>
      </w:pPr>
    </w:p>
    <w:p w:rsidR="0077044C" w:rsidRPr="00B22A3B" w:rsidRDefault="00B21203" w:rsidP="00EF1677">
      <w:pPr>
        <w:spacing w:after="0"/>
        <w:ind w:hanging="142"/>
        <w:rPr>
          <w:rFonts w:eastAsia="Times New Roman" w:cs="Arial"/>
          <w:color w:val="000000"/>
          <w:lang w:eastAsia="en-GB"/>
        </w:rPr>
      </w:pPr>
      <w:r w:rsidRPr="00B22A3B">
        <w:rPr>
          <w:rFonts w:eastAsia="Times New Roman" w:cs="Arial"/>
          <w:color w:val="000000"/>
          <w:lang w:eastAsia="en-GB"/>
        </w:rPr>
        <w:t>4)</w:t>
      </w:r>
      <w:r w:rsidR="00EF1677" w:rsidRPr="00B22A3B">
        <w:rPr>
          <w:rFonts w:eastAsia="Times New Roman" w:cs="Arial"/>
          <w:color w:val="000000"/>
          <w:lang w:eastAsia="en-GB"/>
        </w:rPr>
        <w:t xml:space="preserve">  </w:t>
      </w:r>
      <w:r w:rsidR="00B5584B" w:rsidRPr="00B22A3B">
        <w:rPr>
          <w:rFonts w:eastAsia="Times New Roman" w:cs="Arial"/>
          <w:i/>
          <w:color w:val="000000"/>
          <w:lang w:eastAsia="en-GB"/>
        </w:rPr>
        <w:t>Situating the research in multiple contexts</w:t>
      </w:r>
      <w:r w:rsidR="001F080F" w:rsidRPr="00B22A3B">
        <w:rPr>
          <w:rFonts w:eastAsia="Times New Roman" w:cs="Arial"/>
          <w:color w:val="000000"/>
          <w:lang w:eastAsia="en-GB"/>
        </w:rPr>
        <w:t xml:space="preserve"> </w:t>
      </w:r>
    </w:p>
    <w:p w:rsidR="0077044C" w:rsidRPr="00B22A3B" w:rsidRDefault="0077044C" w:rsidP="00EF1677">
      <w:pPr>
        <w:spacing w:after="0"/>
        <w:ind w:hanging="142"/>
        <w:rPr>
          <w:rFonts w:eastAsia="Times New Roman" w:cs="Arial"/>
          <w:color w:val="000000"/>
          <w:lang w:eastAsia="en-GB"/>
        </w:rPr>
      </w:pPr>
    </w:p>
    <w:p w:rsidR="002A3A6E" w:rsidRPr="00B22A3B" w:rsidRDefault="001F080F" w:rsidP="0073687D">
      <w:pPr>
        <w:spacing w:after="0"/>
        <w:ind w:hanging="142"/>
        <w:rPr>
          <w:rFonts w:eastAsia="Times New Roman" w:cs="Arial"/>
          <w:color w:val="000000"/>
          <w:lang w:eastAsia="en-GB"/>
        </w:rPr>
      </w:pPr>
      <w:r w:rsidRPr="00B22A3B">
        <w:rPr>
          <w:rFonts w:eastAsia="Times New Roman" w:cs="Arial"/>
          <w:color w:val="000000"/>
          <w:lang w:eastAsia="en-GB"/>
        </w:rPr>
        <w:t xml:space="preserve">This </w:t>
      </w:r>
      <w:r w:rsidR="00114F41">
        <w:rPr>
          <w:rFonts w:eastAsia="Times New Roman" w:cs="Arial"/>
          <w:color w:val="000000"/>
          <w:lang w:eastAsia="en-GB"/>
        </w:rPr>
        <w:t xml:space="preserve">quality </w:t>
      </w:r>
      <w:r w:rsidRPr="00B22A3B">
        <w:rPr>
          <w:rFonts w:eastAsia="Times New Roman" w:cs="Arial"/>
          <w:color w:val="000000"/>
          <w:lang w:eastAsia="en-GB"/>
        </w:rPr>
        <w:t>reflects</w:t>
      </w:r>
      <w:r w:rsidR="00B21203" w:rsidRPr="00B22A3B">
        <w:rPr>
          <w:rFonts w:eastAsia="Times New Roman" w:cs="Arial"/>
          <w:color w:val="000000"/>
          <w:lang w:eastAsia="en-GB"/>
        </w:rPr>
        <w:t xml:space="preserve"> the range of spatial, temporal, social and cultural context</w:t>
      </w:r>
      <w:r w:rsidR="00170E1D" w:rsidRPr="00B22A3B">
        <w:rPr>
          <w:rFonts w:eastAsia="Times New Roman" w:cs="Arial"/>
          <w:color w:val="000000"/>
          <w:lang w:eastAsia="en-GB"/>
        </w:rPr>
        <w:t>s</w:t>
      </w:r>
      <w:r w:rsidR="00B21203" w:rsidRPr="00B22A3B">
        <w:rPr>
          <w:rFonts w:eastAsia="Times New Roman" w:cs="Arial"/>
          <w:color w:val="000000"/>
          <w:lang w:eastAsia="en-GB"/>
        </w:rPr>
        <w:t xml:space="preserve"> reflected in the</w:t>
      </w:r>
      <w:r w:rsidR="0073687D" w:rsidRPr="00B22A3B">
        <w:rPr>
          <w:rFonts w:eastAsia="Times New Roman" w:cs="Arial"/>
          <w:color w:val="000000"/>
          <w:lang w:eastAsia="en-GB"/>
        </w:rPr>
        <w:t xml:space="preserve"> </w:t>
      </w:r>
      <w:r w:rsidRPr="00B22A3B">
        <w:rPr>
          <w:rFonts w:eastAsia="Times New Roman" w:cs="Arial"/>
          <w:color w:val="000000"/>
          <w:lang w:eastAsia="en-GB"/>
        </w:rPr>
        <w:t>conceptualisation of a particular project</w:t>
      </w:r>
      <w:r w:rsidR="00B21203" w:rsidRPr="00B22A3B">
        <w:rPr>
          <w:rFonts w:eastAsia="Times New Roman" w:cs="Arial"/>
          <w:color w:val="000000"/>
          <w:lang w:eastAsia="en-GB"/>
        </w:rPr>
        <w:t xml:space="preserve">. </w:t>
      </w:r>
      <w:r w:rsidRPr="00B22A3B">
        <w:rPr>
          <w:rFonts w:eastAsia="Times New Roman" w:cs="Arial"/>
          <w:color w:val="000000"/>
          <w:lang w:eastAsia="en-GB"/>
        </w:rPr>
        <w:t xml:space="preserve">In practice-based doctorates such as the one we examine there is a deep level of reflection </w:t>
      </w:r>
      <w:r w:rsidR="00B21203" w:rsidRPr="00B22A3B">
        <w:rPr>
          <w:rFonts w:eastAsia="Times New Roman" w:cs="Arial"/>
          <w:color w:val="000000"/>
          <w:lang w:eastAsia="en-GB"/>
        </w:rPr>
        <w:t xml:space="preserve">upon </w:t>
      </w:r>
      <w:r w:rsidRPr="00B22A3B">
        <w:rPr>
          <w:rFonts w:eastAsia="Times New Roman" w:cs="Arial"/>
          <w:color w:val="000000"/>
          <w:lang w:eastAsia="en-GB"/>
        </w:rPr>
        <w:t xml:space="preserve">candidates’ </w:t>
      </w:r>
      <w:r w:rsidR="00B21203" w:rsidRPr="00B22A3B">
        <w:rPr>
          <w:rFonts w:eastAsia="Times New Roman" w:cs="Arial"/>
          <w:color w:val="000000"/>
          <w:lang w:eastAsia="en-GB"/>
        </w:rPr>
        <w:t xml:space="preserve">own practice and the practice of others. Practice is always embedded within numerous contexts. Knowledge and information embedded in practice </w:t>
      </w:r>
      <w:r w:rsidR="00B21203" w:rsidRPr="00B22A3B">
        <w:rPr>
          <w:rFonts w:eastAsia="Times New Roman" w:cs="Arial"/>
          <w:color w:val="000000"/>
          <w:lang w:eastAsia="en-GB"/>
        </w:rPr>
        <w:lastRenderedPageBreak/>
        <w:t>provides, in turn a range of the different lenses through which texts can be viewed.</w:t>
      </w:r>
      <w:r w:rsidR="002A3A6E" w:rsidRPr="00B22A3B">
        <w:rPr>
          <w:rFonts w:eastAsia="Times New Roman" w:cs="Arial"/>
          <w:color w:val="000000"/>
          <w:lang w:eastAsia="en-GB"/>
        </w:rPr>
        <w:t xml:space="preserve"> This has resonance with not </w:t>
      </w:r>
      <w:r w:rsidR="00174EDB" w:rsidRPr="00B22A3B">
        <w:rPr>
          <w:rFonts w:eastAsia="Times New Roman" w:cs="Arial"/>
          <w:color w:val="000000"/>
          <w:lang w:eastAsia="en-GB"/>
        </w:rPr>
        <w:t xml:space="preserve">just </w:t>
      </w:r>
      <w:r w:rsidR="002A3A6E" w:rsidRPr="00B22A3B">
        <w:rPr>
          <w:rFonts w:eastAsia="Times New Roman" w:cs="Arial"/>
          <w:color w:val="000000"/>
          <w:lang w:eastAsia="en-GB"/>
        </w:rPr>
        <w:t xml:space="preserve">the notion of a material reality for the </w:t>
      </w:r>
      <w:proofErr w:type="spellStart"/>
      <w:r w:rsidR="002A3A6E" w:rsidRPr="00B22A3B">
        <w:rPr>
          <w:rFonts w:eastAsia="Times New Roman" w:cs="Arial"/>
          <w:color w:val="000000"/>
          <w:lang w:eastAsia="en-GB"/>
        </w:rPr>
        <w:t>DProf</w:t>
      </w:r>
      <w:proofErr w:type="spellEnd"/>
      <w:r w:rsidR="002A3A6E" w:rsidRPr="00B22A3B">
        <w:rPr>
          <w:rFonts w:eastAsia="Times New Roman" w:cs="Arial"/>
          <w:color w:val="000000"/>
          <w:lang w:eastAsia="en-GB"/>
        </w:rPr>
        <w:t xml:space="preserve"> researchers but also the complex interrelationship in connect</w:t>
      </w:r>
      <w:r w:rsidR="00174EDB" w:rsidRPr="00B22A3B">
        <w:rPr>
          <w:rFonts w:eastAsia="Times New Roman" w:cs="Arial"/>
          <w:color w:val="000000"/>
          <w:lang w:eastAsia="en-GB"/>
        </w:rPr>
        <w:t>ing</w:t>
      </w:r>
      <w:r w:rsidR="002A3A6E" w:rsidRPr="00B22A3B">
        <w:rPr>
          <w:rFonts w:eastAsia="Times New Roman" w:cs="Arial"/>
          <w:color w:val="000000"/>
          <w:lang w:eastAsia="en-GB"/>
        </w:rPr>
        <w:t xml:space="preserve"> texts to other texts in the act of textual creation or interpretation.</w:t>
      </w:r>
    </w:p>
    <w:p w:rsidR="00B21203" w:rsidRPr="00B22A3B" w:rsidRDefault="00B21203" w:rsidP="00BA3E49">
      <w:pPr>
        <w:ind w:right="-280"/>
        <w:rPr>
          <w:rFonts w:eastAsia="Times New Roman" w:cs="Arial"/>
          <w:color w:val="000000"/>
          <w:lang w:eastAsia="en-GB"/>
        </w:rPr>
      </w:pPr>
      <w:r w:rsidRPr="00B22A3B">
        <w:rPr>
          <w:rFonts w:eastAsia="Times New Roman" w:cs="Arial"/>
          <w:color w:val="000000"/>
          <w:lang w:eastAsia="en-GB"/>
        </w:rPr>
        <w:t xml:space="preserve">The conceptualisation of the </w:t>
      </w:r>
      <w:r w:rsidR="001F080F" w:rsidRPr="00B22A3B">
        <w:rPr>
          <w:rFonts w:eastAsia="Times New Roman" w:cs="Arial"/>
          <w:color w:val="000000"/>
          <w:lang w:eastAsia="en-GB"/>
        </w:rPr>
        <w:t xml:space="preserve">candidate’s </w:t>
      </w:r>
      <w:r w:rsidRPr="00B22A3B">
        <w:rPr>
          <w:rFonts w:eastAsia="Times New Roman" w:cs="Arial"/>
          <w:color w:val="000000"/>
          <w:lang w:eastAsia="en-GB"/>
        </w:rPr>
        <w:t xml:space="preserve">research needs to link to wider issues. Data collected by candidates is likely to be context specific but theorisation and conceptualisation of the situated research area will incorporate broader understanding, a wide range of reading from academic and professional sources and often international perspectives. </w:t>
      </w:r>
    </w:p>
    <w:p w:rsidR="00B21203" w:rsidRPr="00B22A3B" w:rsidRDefault="00B21203">
      <w:pPr>
        <w:ind w:left="-360" w:right="-280"/>
        <w:rPr>
          <w:rFonts w:eastAsia="Times New Roman" w:cs="Arial"/>
          <w:color w:val="000000"/>
          <w:lang w:eastAsia="en-GB"/>
        </w:rPr>
      </w:pPr>
      <w:r w:rsidRPr="00B22A3B">
        <w:rPr>
          <w:rFonts w:eastAsia="Times New Roman" w:cs="Arial"/>
          <w:color w:val="000000"/>
          <w:lang w:eastAsia="en-GB"/>
        </w:rPr>
        <w:t xml:space="preserve">This </w:t>
      </w:r>
      <w:r w:rsidR="00114F41">
        <w:rPr>
          <w:rFonts w:eastAsia="Times New Roman" w:cs="Arial"/>
          <w:color w:val="000000"/>
          <w:lang w:eastAsia="en-GB"/>
        </w:rPr>
        <w:t xml:space="preserve">quality </w:t>
      </w:r>
      <w:r w:rsidRPr="00B22A3B">
        <w:rPr>
          <w:rFonts w:eastAsia="Times New Roman" w:cs="Arial"/>
          <w:color w:val="000000"/>
          <w:lang w:eastAsia="en-GB"/>
        </w:rPr>
        <w:t>refers</w:t>
      </w:r>
      <w:r w:rsidR="00114F41">
        <w:rPr>
          <w:rFonts w:eastAsia="Times New Roman" w:cs="Arial"/>
          <w:color w:val="000000"/>
          <w:lang w:eastAsia="en-GB"/>
        </w:rPr>
        <w:t xml:space="preserve"> also</w:t>
      </w:r>
      <w:r w:rsidRPr="00B22A3B">
        <w:rPr>
          <w:rFonts w:eastAsia="Times New Roman" w:cs="Arial"/>
          <w:color w:val="000000"/>
          <w:lang w:eastAsia="en-GB"/>
        </w:rPr>
        <w:t xml:space="preserve"> to the generation of insights applicable from micro to macro level and everything in between. The </w:t>
      </w:r>
      <w:r w:rsidR="00EF1677" w:rsidRPr="00B22A3B">
        <w:rPr>
          <w:rFonts w:eastAsia="Times New Roman" w:cs="Arial"/>
          <w:color w:val="000000"/>
          <w:lang w:eastAsia="en-GB"/>
        </w:rPr>
        <w:t xml:space="preserve">number of analytical levels in a </w:t>
      </w:r>
      <w:proofErr w:type="spellStart"/>
      <w:r w:rsidR="00EF1677" w:rsidRPr="00B22A3B">
        <w:rPr>
          <w:rFonts w:eastAsia="Times New Roman" w:cs="Arial"/>
          <w:color w:val="000000"/>
          <w:lang w:eastAsia="en-GB"/>
        </w:rPr>
        <w:t>DProf</w:t>
      </w:r>
      <w:proofErr w:type="spellEnd"/>
      <w:r w:rsidR="00EF1677" w:rsidRPr="00B22A3B">
        <w:rPr>
          <w:rFonts w:eastAsia="Times New Roman" w:cs="Arial"/>
          <w:color w:val="000000"/>
          <w:lang w:eastAsia="en-GB"/>
        </w:rPr>
        <w:t xml:space="preserve"> project varies</w:t>
      </w:r>
      <w:r w:rsidRPr="00B22A3B">
        <w:rPr>
          <w:rFonts w:eastAsia="Times New Roman" w:cs="Arial"/>
          <w:color w:val="000000"/>
          <w:lang w:eastAsia="en-GB"/>
        </w:rPr>
        <w:t xml:space="preserve"> and would depend on the specific focus. There is definitely a tension between the nom</w:t>
      </w:r>
      <w:r w:rsidR="007D7D1D" w:rsidRPr="00B22A3B">
        <w:rPr>
          <w:rFonts w:eastAsia="Times New Roman" w:cs="Arial"/>
          <w:color w:val="000000"/>
          <w:lang w:eastAsia="en-GB"/>
        </w:rPr>
        <w:t>o</w:t>
      </w:r>
      <w:r w:rsidRPr="00B22A3B">
        <w:rPr>
          <w:rFonts w:eastAsia="Times New Roman" w:cs="Arial"/>
          <w:color w:val="000000"/>
          <w:lang w:eastAsia="en-GB"/>
        </w:rPr>
        <w:t xml:space="preserve">thetic and idiographic levels of a research project </w:t>
      </w:r>
      <w:r w:rsidR="00F52C45" w:rsidRPr="00B22A3B">
        <w:rPr>
          <w:rFonts w:eastAsia="Times New Roman" w:cs="Arial"/>
          <w:color w:val="000000"/>
          <w:lang w:eastAsia="en-GB"/>
        </w:rPr>
        <w:t xml:space="preserve">that is </w:t>
      </w:r>
      <w:r w:rsidRPr="00B22A3B">
        <w:rPr>
          <w:rFonts w:eastAsia="Times New Roman" w:cs="Arial"/>
          <w:color w:val="000000"/>
          <w:lang w:eastAsia="en-GB"/>
        </w:rPr>
        <w:t xml:space="preserve">based on individual practice, but located in a set of interrelated contexts, some very broad in scope. </w:t>
      </w:r>
    </w:p>
    <w:p w:rsidR="00B21203" w:rsidRPr="00B22A3B" w:rsidRDefault="00B21203" w:rsidP="00B21203">
      <w:pPr>
        <w:ind w:left="-360" w:right="-280"/>
        <w:rPr>
          <w:rFonts w:eastAsia="Times New Roman" w:cs="Arial"/>
          <w:color w:val="000000"/>
          <w:lang w:eastAsia="en-GB"/>
        </w:rPr>
      </w:pPr>
      <w:r w:rsidRPr="00B22A3B">
        <w:rPr>
          <w:rFonts w:cs="Arial"/>
        </w:rPr>
        <w:t>The situation and circumstances of the practitioner</w:t>
      </w:r>
      <w:r w:rsidR="0059624B" w:rsidRPr="00B22A3B">
        <w:rPr>
          <w:rFonts w:cs="Arial"/>
        </w:rPr>
        <w:t>-</w:t>
      </w:r>
      <w:r w:rsidRPr="00B22A3B">
        <w:rPr>
          <w:rFonts w:cs="Arial"/>
        </w:rPr>
        <w:t>researcher</w:t>
      </w:r>
      <w:r w:rsidR="0059624B" w:rsidRPr="00B22A3B">
        <w:rPr>
          <w:rFonts w:cs="Arial"/>
        </w:rPr>
        <w:t>s</w:t>
      </w:r>
      <w:r w:rsidRPr="00B22A3B">
        <w:rPr>
          <w:rFonts w:cs="Arial"/>
        </w:rPr>
        <w:t xml:space="preserve"> constitute in themselves an element of the practice that is being researched: institutional conditions, events, narratives and images may be relevant. Interpretation involving social values becomes the subjective views of the practitioner</w:t>
      </w:r>
      <w:r w:rsidR="0059624B" w:rsidRPr="00B22A3B">
        <w:rPr>
          <w:rFonts w:cs="Arial"/>
        </w:rPr>
        <w:t>s</w:t>
      </w:r>
      <w:r w:rsidRPr="00B22A3B">
        <w:rPr>
          <w:rFonts w:cs="Arial"/>
        </w:rPr>
        <w:t xml:space="preserve"> and so there is a dialectics between text and context. </w:t>
      </w:r>
      <w:r w:rsidRPr="00B22A3B">
        <w:t xml:space="preserve"> In this sense the </w:t>
      </w:r>
      <w:proofErr w:type="gramStart"/>
      <w:r w:rsidRPr="00B22A3B">
        <w:t>number</w:t>
      </w:r>
      <w:proofErr w:type="gramEnd"/>
      <w:r w:rsidRPr="00B22A3B">
        <w:t xml:space="preserve"> of analytic levels that can be used are in some ways related to the analysis that </w:t>
      </w:r>
      <w:r w:rsidR="0059624B" w:rsidRPr="00B22A3B">
        <w:t>practition</w:t>
      </w:r>
      <w:r w:rsidRPr="00B22A3B">
        <w:t>er</w:t>
      </w:r>
      <w:r w:rsidR="0059624B" w:rsidRPr="00B22A3B">
        <w:t>-</w:t>
      </w:r>
      <w:r w:rsidRPr="00B22A3B">
        <w:t xml:space="preserve">researchers make of the evidence in written texts and other </w:t>
      </w:r>
      <w:r w:rsidR="00EF1677" w:rsidRPr="00B22A3B">
        <w:t>artefacts</w:t>
      </w:r>
      <w:r w:rsidRPr="00B22A3B">
        <w:t xml:space="preserve"> in relation to their context.</w:t>
      </w:r>
    </w:p>
    <w:p w:rsidR="00174EDB" w:rsidRPr="00B22A3B" w:rsidRDefault="00114F41" w:rsidP="00BA3E49">
      <w:pPr>
        <w:ind w:left="-284" w:right="-280"/>
        <w:rPr>
          <w:rFonts w:eastAsia="Times New Roman" w:cs="Arial"/>
          <w:i/>
          <w:color w:val="000000"/>
          <w:lang w:eastAsia="en-GB"/>
        </w:rPr>
      </w:pPr>
      <w:r>
        <w:rPr>
          <w:rFonts w:eastAsia="Times New Roman" w:cs="Arial"/>
          <w:i/>
          <w:color w:val="000000"/>
          <w:lang w:eastAsia="en-GB"/>
        </w:rPr>
        <w:t>5</w:t>
      </w:r>
      <w:r w:rsidR="00B5584B" w:rsidRPr="00B22A3B">
        <w:rPr>
          <w:rFonts w:eastAsia="Times New Roman" w:cs="Arial"/>
          <w:i/>
          <w:color w:val="000000"/>
          <w:lang w:eastAsia="en-GB"/>
        </w:rPr>
        <w:t xml:space="preserve">) Impact on the ‘situation’ through novel procedures or products </w:t>
      </w:r>
    </w:p>
    <w:p w:rsidR="00F862FB" w:rsidRPr="00B22A3B" w:rsidRDefault="00B21203" w:rsidP="00BA3E49">
      <w:pPr>
        <w:ind w:left="-284" w:right="-280"/>
        <w:rPr>
          <w:rFonts w:eastAsia="Times New Roman" w:cs="Arial"/>
          <w:color w:val="000000"/>
          <w:lang w:eastAsia="en-GB"/>
        </w:rPr>
      </w:pPr>
      <w:r w:rsidRPr="00B22A3B">
        <w:rPr>
          <w:rFonts w:eastAsia="Times New Roman" w:cs="Arial"/>
          <w:color w:val="000000"/>
          <w:lang w:eastAsia="en-GB"/>
        </w:rPr>
        <w:t xml:space="preserve">This </w:t>
      </w:r>
      <w:r w:rsidR="00577802" w:rsidRPr="00B22A3B">
        <w:rPr>
          <w:rFonts w:eastAsia="Times New Roman" w:cs="Arial"/>
          <w:color w:val="000000"/>
          <w:lang w:eastAsia="en-GB"/>
        </w:rPr>
        <w:t>quality</w:t>
      </w:r>
      <w:r w:rsidRPr="00B22A3B">
        <w:rPr>
          <w:rFonts w:eastAsia="Times New Roman" w:cs="Arial"/>
          <w:color w:val="000000"/>
          <w:lang w:eastAsia="en-GB"/>
        </w:rPr>
        <w:t xml:space="preserve"> concerns the real-world impact of the research and its </w:t>
      </w:r>
      <w:r w:rsidR="00F52C45" w:rsidRPr="00B22A3B">
        <w:rPr>
          <w:rFonts w:eastAsia="Times New Roman" w:cs="Arial"/>
          <w:color w:val="000000"/>
          <w:lang w:eastAsia="en-GB"/>
        </w:rPr>
        <w:t>application</w:t>
      </w:r>
      <w:r w:rsidRPr="00B22A3B">
        <w:rPr>
          <w:rFonts w:eastAsia="Times New Roman" w:cs="Arial"/>
          <w:color w:val="000000"/>
          <w:lang w:eastAsia="en-GB"/>
        </w:rPr>
        <w:t xml:space="preserve"> beyond the sphere of academia. </w:t>
      </w:r>
      <w:r w:rsidR="000B6F59" w:rsidRPr="00B22A3B">
        <w:rPr>
          <w:rFonts w:eastAsia="Times New Roman" w:cs="Arial"/>
          <w:color w:val="000000"/>
          <w:lang w:eastAsia="en-GB"/>
        </w:rPr>
        <w:t>We draw here on Mitchell’s, Cordell’s and Fam’s (2015) notion of ‘improving the situation’ as a</w:t>
      </w:r>
      <w:r w:rsidR="00174EDB" w:rsidRPr="00B22A3B">
        <w:rPr>
          <w:rFonts w:eastAsia="Times New Roman" w:cs="Arial"/>
          <w:color w:val="000000"/>
          <w:lang w:eastAsia="en-GB"/>
        </w:rPr>
        <w:t>n appropriate</w:t>
      </w:r>
      <w:r w:rsidR="000B6F59" w:rsidRPr="00B22A3B">
        <w:rPr>
          <w:rFonts w:eastAsia="Times New Roman" w:cs="Arial"/>
          <w:color w:val="000000"/>
          <w:lang w:eastAsia="en-GB"/>
        </w:rPr>
        <w:t xml:space="preserve"> term to describe the commitment typical of transdisciplinary researcher</w:t>
      </w:r>
      <w:r w:rsidR="00174EDB" w:rsidRPr="00B22A3B">
        <w:rPr>
          <w:rFonts w:eastAsia="Times New Roman" w:cs="Arial"/>
          <w:color w:val="000000"/>
          <w:lang w:eastAsia="en-GB"/>
        </w:rPr>
        <w:t>s</w:t>
      </w:r>
      <w:r w:rsidR="000B6F59" w:rsidRPr="00B22A3B">
        <w:rPr>
          <w:rFonts w:eastAsia="Times New Roman" w:cs="Arial"/>
          <w:color w:val="000000"/>
          <w:lang w:eastAsia="en-GB"/>
        </w:rPr>
        <w:t xml:space="preserve"> to have an impact on ‘messy problems’, which do not easily lend themselves to be perman</w:t>
      </w:r>
      <w:r w:rsidR="00174EDB" w:rsidRPr="00B22A3B">
        <w:rPr>
          <w:rFonts w:eastAsia="Times New Roman" w:cs="Arial"/>
          <w:color w:val="000000"/>
          <w:lang w:eastAsia="en-GB"/>
        </w:rPr>
        <w:t>en</w:t>
      </w:r>
      <w:r w:rsidR="000B6F59" w:rsidRPr="00B22A3B">
        <w:rPr>
          <w:rFonts w:eastAsia="Times New Roman" w:cs="Arial"/>
          <w:color w:val="000000"/>
          <w:lang w:eastAsia="en-GB"/>
        </w:rPr>
        <w:t>tly closed or solved.</w:t>
      </w:r>
    </w:p>
    <w:p w:rsidR="002D4C5C" w:rsidRPr="00B22A3B" w:rsidRDefault="000B6F59" w:rsidP="00BA3E49">
      <w:pPr>
        <w:ind w:left="-284" w:right="-280"/>
        <w:rPr>
          <w:rFonts w:eastAsia="Times New Roman" w:cs="Arial"/>
          <w:color w:val="000000"/>
          <w:lang w:eastAsia="en-GB"/>
        </w:rPr>
      </w:pPr>
      <w:r w:rsidRPr="00B22A3B">
        <w:rPr>
          <w:rFonts w:eastAsia="Times New Roman" w:cs="Arial"/>
          <w:color w:val="000000"/>
          <w:lang w:eastAsia="en-GB"/>
        </w:rPr>
        <w:t>Transforming a ‘real-world’ situation through research is</w:t>
      </w:r>
      <w:r w:rsidR="00B21203" w:rsidRPr="00B22A3B">
        <w:rPr>
          <w:rFonts w:eastAsia="Times New Roman" w:cs="Arial"/>
          <w:color w:val="000000"/>
          <w:lang w:eastAsia="en-GB"/>
        </w:rPr>
        <w:t xml:space="preserve"> a key aspect of professional doctorates where candidates work at the interface between </w:t>
      </w:r>
      <w:r w:rsidR="00BB6F83" w:rsidRPr="00B22A3B">
        <w:rPr>
          <w:rFonts w:eastAsia="Times New Roman" w:cs="Arial"/>
          <w:color w:val="000000"/>
          <w:lang w:eastAsia="en-GB"/>
        </w:rPr>
        <w:t>situated</w:t>
      </w:r>
      <w:r w:rsidR="00B21203" w:rsidRPr="00B22A3B">
        <w:rPr>
          <w:rFonts w:eastAsia="Times New Roman" w:cs="Arial"/>
          <w:color w:val="000000"/>
          <w:lang w:eastAsia="en-GB"/>
        </w:rPr>
        <w:t xml:space="preserve"> practice and academia. As the projects are often problem-focussed </w:t>
      </w:r>
      <w:r w:rsidR="00BB6F83" w:rsidRPr="00B22A3B">
        <w:rPr>
          <w:rFonts w:eastAsia="Times New Roman" w:cs="Arial"/>
          <w:color w:val="000000"/>
          <w:lang w:eastAsia="en-GB"/>
        </w:rPr>
        <w:t xml:space="preserve">and/or creative in nature </w:t>
      </w:r>
      <w:r w:rsidR="00B21203" w:rsidRPr="00B22A3B">
        <w:rPr>
          <w:rFonts w:eastAsia="Times New Roman" w:cs="Arial"/>
          <w:color w:val="000000"/>
          <w:lang w:eastAsia="en-GB"/>
        </w:rPr>
        <w:t>they do contain at the onset</w:t>
      </w:r>
      <w:r w:rsidR="00174EDB" w:rsidRPr="00B22A3B">
        <w:rPr>
          <w:rFonts w:eastAsia="Times New Roman" w:cs="Arial"/>
          <w:color w:val="000000"/>
          <w:lang w:eastAsia="en-GB"/>
        </w:rPr>
        <w:t>,</w:t>
      </w:r>
      <w:r w:rsidR="00B21203" w:rsidRPr="00B22A3B">
        <w:rPr>
          <w:rFonts w:eastAsia="Times New Roman" w:cs="Arial"/>
          <w:color w:val="000000"/>
          <w:lang w:eastAsia="en-GB"/>
        </w:rPr>
        <w:t xml:space="preserve"> an analysis of the expected impact upon communities of practice, the professional field, and society as</w:t>
      </w:r>
      <w:r w:rsidR="007D7D1D" w:rsidRPr="00B22A3B">
        <w:rPr>
          <w:rFonts w:eastAsia="Times New Roman" w:cs="Arial"/>
          <w:color w:val="000000"/>
          <w:lang w:eastAsia="en-GB"/>
        </w:rPr>
        <w:t xml:space="preserve"> a</w:t>
      </w:r>
      <w:r w:rsidR="00B21203" w:rsidRPr="00B22A3B">
        <w:rPr>
          <w:rFonts w:eastAsia="Times New Roman" w:cs="Arial"/>
          <w:color w:val="000000"/>
          <w:lang w:eastAsia="en-GB"/>
        </w:rPr>
        <w:t xml:space="preserve"> whole</w:t>
      </w:r>
      <w:r w:rsidR="002D4C5C" w:rsidRPr="00B22A3B">
        <w:rPr>
          <w:rFonts w:eastAsia="Times New Roman" w:cs="Arial"/>
          <w:color w:val="000000"/>
          <w:lang w:eastAsia="en-GB"/>
        </w:rPr>
        <w:t>.</w:t>
      </w:r>
    </w:p>
    <w:p w:rsidR="00B5584B" w:rsidRPr="00B22A3B" w:rsidRDefault="000B6F59" w:rsidP="00B5584B">
      <w:pPr>
        <w:ind w:left="-284" w:right="-280"/>
        <w:rPr>
          <w:rFonts w:eastAsia="Times New Roman" w:cs="Arial"/>
          <w:color w:val="000000"/>
          <w:lang w:eastAsia="en-GB"/>
        </w:rPr>
      </w:pPr>
      <w:r w:rsidRPr="00B22A3B">
        <w:rPr>
          <w:lang w:eastAsia="en-GB"/>
        </w:rPr>
        <w:t>By emphasizing this quality,</w:t>
      </w:r>
      <w:r w:rsidR="00B21203" w:rsidRPr="00B22A3B">
        <w:rPr>
          <w:lang w:eastAsia="en-GB"/>
        </w:rPr>
        <w:t xml:space="preserve"> we would </w:t>
      </w:r>
      <w:r w:rsidR="009D7FDE" w:rsidRPr="00B22A3B">
        <w:rPr>
          <w:lang w:eastAsia="en-GB"/>
        </w:rPr>
        <w:t>accentuate</w:t>
      </w:r>
      <w:r w:rsidR="009D7FDE" w:rsidRPr="00B22A3B" w:rsidDel="009D7FDE">
        <w:rPr>
          <w:lang w:eastAsia="en-GB"/>
        </w:rPr>
        <w:t xml:space="preserve"> </w:t>
      </w:r>
      <w:r w:rsidR="00B21203" w:rsidRPr="00B22A3B">
        <w:t xml:space="preserve">the transformational </w:t>
      </w:r>
      <w:r w:rsidR="007D7D1D" w:rsidRPr="00B22A3B">
        <w:t xml:space="preserve">applications </w:t>
      </w:r>
      <w:r w:rsidR="00B21203" w:rsidRPr="00B22A3B">
        <w:t xml:space="preserve">of such practice-based research. It is not disputed in the literature that </w:t>
      </w:r>
      <w:proofErr w:type="spellStart"/>
      <w:r w:rsidR="00B21203" w:rsidRPr="00B22A3B">
        <w:t>transdisciplinarity</w:t>
      </w:r>
      <w:proofErr w:type="spellEnd"/>
      <w:r w:rsidR="00B21203" w:rsidRPr="00B22A3B">
        <w:t xml:space="preserve"> fosters knowledge production aimed at the solution of real-world problems (Hirsch </w:t>
      </w:r>
      <w:proofErr w:type="spellStart"/>
      <w:r w:rsidR="00B21203" w:rsidRPr="00B22A3B">
        <w:t>Hadorn</w:t>
      </w:r>
      <w:proofErr w:type="spellEnd"/>
      <w:r w:rsidR="00B21203" w:rsidRPr="00B22A3B">
        <w:t xml:space="preserve"> et al., 2008; </w:t>
      </w:r>
      <w:proofErr w:type="spellStart"/>
      <w:r w:rsidR="00B21203" w:rsidRPr="00B22A3B">
        <w:t>Mobjörk</w:t>
      </w:r>
      <w:proofErr w:type="spellEnd"/>
      <w:r w:rsidR="00B21203" w:rsidRPr="00B22A3B">
        <w:t>, 2010; Russell et al., 2008). Knowledge produced by practitioner</w:t>
      </w:r>
      <w:r w:rsidR="003F0A5D" w:rsidRPr="00B22A3B">
        <w:t>-</w:t>
      </w:r>
      <w:r w:rsidR="00B21203" w:rsidRPr="00B22A3B">
        <w:t xml:space="preserve">researchers tends to have </w:t>
      </w:r>
      <w:r w:rsidR="00EF1677" w:rsidRPr="00B22A3B">
        <w:t>definitive impacts</w:t>
      </w:r>
      <w:r w:rsidR="00B21203" w:rsidRPr="00B22A3B">
        <w:t xml:space="preserve"> and be disseminated beyond academic audiences, in their working environment. </w:t>
      </w:r>
      <w:r w:rsidR="003F0A5D" w:rsidRPr="00B22A3B">
        <w:t>One</w:t>
      </w:r>
      <w:r w:rsidR="00B21203" w:rsidRPr="00B22A3B">
        <w:t xml:space="preserve"> rationale f</w:t>
      </w:r>
      <w:r w:rsidR="003F0A5D" w:rsidRPr="00B22A3B">
        <w:t>or</w:t>
      </w:r>
      <w:r w:rsidR="00B21203" w:rsidRPr="00B22A3B">
        <w:t xml:space="preserve"> research rooted in practice is posited upon its resulting</w:t>
      </w:r>
      <w:r w:rsidR="00B21203" w:rsidRPr="00B22A3B">
        <w:rPr>
          <w:bCs/>
        </w:rPr>
        <w:t xml:space="preserve"> change or addition to a work setting. In </w:t>
      </w:r>
      <w:proofErr w:type="spellStart"/>
      <w:r w:rsidR="00B21203" w:rsidRPr="00B22A3B">
        <w:rPr>
          <w:bCs/>
        </w:rPr>
        <w:t>DProf</w:t>
      </w:r>
      <w:proofErr w:type="spellEnd"/>
      <w:r w:rsidR="00B21203" w:rsidRPr="00B22A3B">
        <w:rPr>
          <w:bCs/>
        </w:rPr>
        <w:t xml:space="preserve"> programmes the practitioner undertaking the research is often the person who also then develops the outcome in the work setting, </w:t>
      </w:r>
      <w:r w:rsidR="00291E67" w:rsidRPr="00B22A3B">
        <w:rPr>
          <w:bCs/>
        </w:rPr>
        <w:t xml:space="preserve">frequently </w:t>
      </w:r>
      <w:r w:rsidR="00B21203" w:rsidRPr="00B22A3B">
        <w:rPr>
          <w:bCs/>
        </w:rPr>
        <w:t xml:space="preserve">along with other colleagues. </w:t>
      </w:r>
      <w:r w:rsidR="00291E67" w:rsidRPr="00B22A3B">
        <w:rPr>
          <w:bCs/>
        </w:rPr>
        <w:t>Alternatively,</w:t>
      </w:r>
      <w:r w:rsidR="00B21203" w:rsidRPr="00B22A3B">
        <w:rPr>
          <w:bCs/>
        </w:rPr>
        <w:t xml:space="preserve"> the research project seeks to persuade others to make tangible changes in a work setting</w:t>
      </w:r>
      <w:r w:rsidR="00F52C45" w:rsidRPr="00B22A3B">
        <w:rPr>
          <w:bCs/>
        </w:rPr>
        <w:t xml:space="preserve"> through recommendations or the implementation of new procedures and products</w:t>
      </w:r>
      <w:r w:rsidR="00611E51" w:rsidRPr="00B22A3B">
        <w:rPr>
          <w:rFonts w:eastAsia="Times New Roman" w:cs="Arial"/>
          <w:color w:val="000000"/>
          <w:lang w:eastAsia="en-GB"/>
        </w:rPr>
        <w:t xml:space="preserve"> </w:t>
      </w:r>
    </w:p>
    <w:p w:rsidR="00706326" w:rsidRPr="00B22A3B" w:rsidRDefault="00B21203" w:rsidP="00B5584B">
      <w:pPr>
        <w:ind w:left="-284" w:right="-280"/>
        <w:rPr>
          <w:rFonts w:eastAsia="Times New Roman" w:cs="Times New Roman"/>
          <w:lang w:eastAsia="en-GB"/>
        </w:rPr>
      </w:pPr>
      <w:r w:rsidRPr="00B22A3B">
        <w:rPr>
          <w:rFonts w:eastAsia="Times New Roman" w:cs="Arial"/>
          <w:color w:val="000000"/>
          <w:lang w:eastAsia="en-GB"/>
        </w:rPr>
        <w:t xml:space="preserve">Although the </w:t>
      </w:r>
      <w:r w:rsidR="00C76976" w:rsidRPr="00B22A3B">
        <w:rPr>
          <w:rFonts w:eastAsia="Times New Roman" w:cs="Arial"/>
          <w:color w:val="000000"/>
          <w:lang w:eastAsia="en-GB"/>
        </w:rPr>
        <w:t>scale</w:t>
      </w:r>
      <w:r w:rsidRPr="00B22A3B">
        <w:rPr>
          <w:rFonts w:eastAsia="Times New Roman" w:cs="Arial"/>
          <w:color w:val="000000"/>
          <w:lang w:eastAsia="en-GB"/>
        </w:rPr>
        <w:t xml:space="preserve"> and scope of the </w:t>
      </w:r>
      <w:r w:rsidR="00825F5A" w:rsidRPr="00B22A3B">
        <w:rPr>
          <w:rFonts w:eastAsia="Times New Roman" w:cs="Arial"/>
          <w:color w:val="000000"/>
          <w:lang w:eastAsia="en-GB"/>
        </w:rPr>
        <w:t>TD</w:t>
      </w:r>
      <w:r w:rsidRPr="00B22A3B">
        <w:rPr>
          <w:rFonts w:eastAsia="Times New Roman" w:cs="Arial"/>
          <w:color w:val="000000"/>
          <w:lang w:eastAsia="en-GB"/>
        </w:rPr>
        <w:t xml:space="preserve"> </w:t>
      </w:r>
      <w:r w:rsidR="00C76976" w:rsidRPr="00B22A3B">
        <w:rPr>
          <w:rFonts w:eastAsia="Times New Roman" w:cs="Arial"/>
          <w:color w:val="000000"/>
          <w:lang w:eastAsia="en-GB"/>
        </w:rPr>
        <w:t>qualities</w:t>
      </w:r>
      <w:r w:rsidRPr="00B22A3B">
        <w:rPr>
          <w:rFonts w:eastAsia="Times New Roman" w:cs="Arial"/>
          <w:color w:val="000000"/>
          <w:lang w:eastAsia="en-GB"/>
        </w:rPr>
        <w:t xml:space="preserve"> varies</w:t>
      </w:r>
      <w:r w:rsidR="00C76976" w:rsidRPr="00B22A3B">
        <w:rPr>
          <w:rFonts w:eastAsia="Times New Roman" w:cs="Arial"/>
          <w:color w:val="000000"/>
          <w:lang w:eastAsia="en-GB"/>
        </w:rPr>
        <w:t xml:space="preserve"> in the </w:t>
      </w:r>
      <w:r w:rsidR="009A2284" w:rsidRPr="00B22A3B">
        <w:rPr>
          <w:rFonts w:eastAsia="Times New Roman" w:cs="Arial"/>
          <w:color w:val="000000"/>
          <w:lang w:eastAsia="en-GB"/>
        </w:rPr>
        <w:t>projects</w:t>
      </w:r>
      <w:r w:rsidRPr="00B22A3B">
        <w:rPr>
          <w:rFonts w:eastAsia="Times New Roman" w:cs="Arial"/>
          <w:color w:val="000000"/>
          <w:lang w:eastAsia="en-GB"/>
        </w:rPr>
        <w:t>, the</w:t>
      </w:r>
      <w:r w:rsidR="009A2284" w:rsidRPr="00B22A3B">
        <w:rPr>
          <w:rFonts w:eastAsia="Times New Roman" w:cs="Arial"/>
          <w:color w:val="000000"/>
          <w:lang w:eastAsia="en-GB"/>
        </w:rPr>
        <w:t xml:space="preserve"> outcome of these</w:t>
      </w:r>
      <w:r w:rsidRPr="00B22A3B">
        <w:rPr>
          <w:rFonts w:eastAsia="Times New Roman" w:cs="Arial"/>
          <w:color w:val="000000"/>
          <w:lang w:eastAsia="en-GB"/>
        </w:rPr>
        <w:t xml:space="preserve"> work-based research degrees reflect </w:t>
      </w:r>
      <w:r w:rsidR="0059624B" w:rsidRPr="00B22A3B">
        <w:rPr>
          <w:rFonts w:eastAsia="Times New Roman" w:cs="Arial"/>
          <w:color w:val="000000"/>
          <w:lang w:eastAsia="en-GB"/>
        </w:rPr>
        <w:t xml:space="preserve">the </w:t>
      </w:r>
      <w:r w:rsidRPr="00B22A3B">
        <w:rPr>
          <w:rFonts w:eastAsia="Times New Roman" w:cs="Arial"/>
          <w:color w:val="000000"/>
          <w:lang w:eastAsia="en-GB"/>
        </w:rPr>
        <w:t xml:space="preserve">field of </w:t>
      </w:r>
      <w:r w:rsidR="0059624B" w:rsidRPr="00B22A3B">
        <w:rPr>
          <w:rFonts w:eastAsia="Times New Roman" w:cs="Arial"/>
          <w:color w:val="000000"/>
          <w:lang w:eastAsia="en-GB"/>
        </w:rPr>
        <w:t>professional studies as being</w:t>
      </w:r>
      <w:r w:rsidRPr="00B22A3B">
        <w:rPr>
          <w:rFonts w:eastAsia="Times New Roman" w:cs="Arial"/>
          <w:color w:val="000000"/>
          <w:lang w:eastAsia="en-GB"/>
        </w:rPr>
        <w:t xml:space="preserve"> highly responsive to societal needs and </w:t>
      </w:r>
      <w:r w:rsidR="00CE6469" w:rsidRPr="00B22A3B">
        <w:rPr>
          <w:rFonts w:eastAsia="Times New Roman" w:cs="Arial"/>
          <w:color w:val="000000"/>
          <w:lang w:eastAsia="en-GB"/>
        </w:rPr>
        <w:t xml:space="preserve">often </w:t>
      </w:r>
      <w:r w:rsidRPr="00B22A3B">
        <w:rPr>
          <w:rFonts w:eastAsia="Times New Roman" w:cs="Arial"/>
          <w:color w:val="000000"/>
          <w:lang w:eastAsia="en-GB"/>
        </w:rPr>
        <w:t>operating beyond specific disciplinary conventions.</w:t>
      </w:r>
    </w:p>
    <w:p w:rsidR="00174EDB" w:rsidRPr="00B22A3B" w:rsidRDefault="00706326" w:rsidP="00B22A3B">
      <w:pPr>
        <w:ind w:left="-284" w:right="-280"/>
        <w:rPr>
          <w:rFonts w:cs="Arial"/>
          <w:i/>
        </w:rPr>
      </w:pPr>
      <w:r w:rsidRPr="00B22A3B">
        <w:rPr>
          <w:rFonts w:eastAsia="Times New Roman" w:cstheme="minorHAnsi"/>
          <w:color w:val="000000"/>
          <w:lang w:eastAsia="en-GB"/>
        </w:rPr>
        <w:lastRenderedPageBreak/>
        <w:t>6)</w:t>
      </w:r>
      <w:r>
        <w:rPr>
          <w:rFonts w:eastAsia="Times New Roman" w:cstheme="minorHAnsi"/>
          <w:b/>
          <w:i/>
          <w:color w:val="000000"/>
          <w:lang w:eastAsia="en-GB"/>
        </w:rPr>
        <w:t xml:space="preserve"> </w:t>
      </w:r>
      <w:r w:rsidR="00114F41">
        <w:rPr>
          <w:rFonts w:eastAsia="Times New Roman" w:cstheme="minorHAnsi"/>
          <w:i/>
          <w:color w:val="000000"/>
          <w:lang w:eastAsia="en-GB"/>
        </w:rPr>
        <w:t>E</w:t>
      </w:r>
      <w:r w:rsidR="00114F41" w:rsidRPr="00B22A3B">
        <w:rPr>
          <w:rFonts w:eastAsia="Times New Roman" w:cstheme="minorHAnsi"/>
          <w:i/>
          <w:color w:val="000000"/>
          <w:lang w:eastAsia="en-GB"/>
        </w:rPr>
        <w:t>thics</w:t>
      </w:r>
      <w:r w:rsidR="00114F41" w:rsidRPr="00B22A3B">
        <w:rPr>
          <w:rFonts w:cs="Arial"/>
          <w:i/>
        </w:rPr>
        <w:t xml:space="preserve"> </w:t>
      </w:r>
      <w:r w:rsidR="00B5584B" w:rsidRPr="00B22A3B">
        <w:rPr>
          <w:rFonts w:cs="Arial"/>
          <w:i/>
        </w:rPr>
        <w:t xml:space="preserve">and the importance of </w:t>
      </w:r>
      <w:proofErr w:type="gramStart"/>
      <w:r w:rsidR="00B5584B" w:rsidRPr="00B22A3B">
        <w:rPr>
          <w:rFonts w:cs="Arial"/>
          <w:i/>
        </w:rPr>
        <w:t>trust .</w:t>
      </w:r>
      <w:proofErr w:type="gramEnd"/>
      <w:r w:rsidR="00B5584B" w:rsidRPr="00B22A3B">
        <w:rPr>
          <w:rFonts w:cs="Arial"/>
          <w:i/>
        </w:rPr>
        <w:t xml:space="preserve"> </w:t>
      </w:r>
    </w:p>
    <w:p w:rsidR="001C046C" w:rsidRPr="00B22A3B" w:rsidRDefault="001A1C7A" w:rsidP="001C046C">
      <w:pPr>
        <w:ind w:right="-280"/>
        <w:jc w:val="both"/>
        <w:rPr>
          <w:rFonts w:cs="Arial"/>
        </w:rPr>
      </w:pPr>
      <w:r w:rsidRPr="00B22A3B">
        <w:rPr>
          <w:rFonts w:eastAsia="Times New Roman" w:cstheme="minorHAnsi"/>
          <w:color w:val="000000"/>
          <w:lang w:eastAsia="en-GB"/>
        </w:rPr>
        <w:t xml:space="preserve">TD research has by definition a deep societal </w:t>
      </w:r>
      <w:proofErr w:type="gramStart"/>
      <w:r w:rsidRPr="00B22A3B">
        <w:rPr>
          <w:rFonts w:eastAsia="Times New Roman" w:cstheme="minorHAnsi"/>
          <w:color w:val="000000"/>
          <w:lang w:eastAsia="en-GB"/>
        </w:rPr>
        <w:t>impact,</w:t>
      </w:r>
      <w:proofErr w:type="gramEnd"/>
      <w:r w:rsidRPr="00B22A3B">
        <w:rPr>
          <w:rFonts w:eastAsia="Times New Roman" w:cstheme="minorHAnsi"/>
          <w:color w:val="000000"/>
          <w:lang w:eastAsia="en-GB"/>
        </w:rPr>
        <w:t xml:space="preserve"> it engages with problems of uncertain solution and often involves a variety of stakeholders</w:t>
      </w:r>
      <w:r w:rsidR="001C046C" w:rsidRPr="00B22A3B">
        <w:rPr>
          <w:rFonts w:eastAsia="Times New Roman" w:cstheme="minorHAnsi"/>
          <w:color w:val="000000"/>
          <w:lang w:eastAsia="en-GB"/>
        </w:rPr>
        <w:t>.</w:t>
      </w:r>
      <w:r w:rsidR="00E76692" w:rsidRPr="00B22A3B">
        <w:rPr>
          <w:rFonts w:cs="Arial"/>
        </w:rPr>
        <w:t xml:space="preserve"> </w:t>
      </w:r>
      <w:r w:rsidR="00F11036" w:rsidRPr="00B22A3B">
        <w:rPr>
          <w:rFonts w:cs="Arial"/>
        </w:rPr>
        <w:t xml:space="preserve">Harris and </w:t>
      </w:r>
      <w:r w:rsidR="00E76692" w:rsidRPr="00B22A3B">
        <w:rPr>
          <w:rFonts w:cs="Arial"/>
        </w:rPr>
        <w:t xml:space="preserve">Lyon </w:t>
      </w:r>
      <w:r w:rsidR="0059624B" w:rsidRPr="00B22A3B">
        <w:rPr>
          <w:rFonts w:cs="Arial"/>
        </w:rPr>
        <w:t>(</w:t>
      </w:r>
      <w:r w:rsidR="00E76692" w:rsidRPr="00B22A3B">
        <w:rPr>
          <w:rFonts w:cs="Arial"/>
        </w:rPr>
        <w:t>2014</w:t>
      </w:r>
      <w:r w:rsidR="0059624B" w:rsidRPr="00B22A3B">
        <w:rPr>
          <w:rFonts w:cs="Arial"/>
        </w:rPr>
        <w:t>)</w:t>
      </w:r>
      <w:r w:rsidR="001C046C" w:rsidRPr="00B22A3B">
        <w:rPr>
          <w:rFonts w:cs="Arial"/>
        </w:rPr>
        <w:t xml:space="preserve"> find that</w:t>
      </w:r>
      <w:r w:rsidR="00E76692" w:rsidRPr="00B22A3B">
        <w:rPr>
          <w:rFonts w:cs="Arial"/>
        </w:rPr>
        <w:t xml:space="preserve"> </w:t>
      </w:r>
      <w:r w:rsidR="001C046C" w:rsidRPr="00B22A3B">
        <w:rPr>
          <w:rFonts w:cs="Arial"/>
        </w:rPr>
        <w:t>trust is vital in research collaborations between industry, different disciplines and different types of research organisations. Their findings concur where they discuss building the research relationship on existing relationships, intermediaries or guarantors. For practitioner researchers who may already have a reputation as professionals in their organisation, trust can also relate to reputation and the good name of the practitioner turned researcher when gathering data for the research and making recommendations for change that may impinge upon the subjects of the research.</w:t>
      </w:r>
    </w:p>
    <w:p w:rsidR="00B21203" w:rsidRPr="00B22A3B" w:rsidRDefault="001A1C7A" w:rsidP="004A0400">
      <w:pPr>
        <w:ind w:right="-280"/>
        <w:jc w:val="both"/>
        <w:rPr>
          <w:rFonts w:cs="Arial"/>
          <w:bCs/>
        </w:rPr>
      </w:pPr>
      <w:r w:rsidRPr="00B22A3B">
        <w:rPr>
          <w:rFonts w:eastAsia="Times New Roman" w:cstheme="minorHAnsi"/>
          <w:color w:val="000000"/>
          <w:lang w:eastAsia="en-GB"/>
        </w:rPr>
        <w:t xml:space="preserve">TD research also embraces the challenge to the positivistic notion of a value-free inquiry conducted by objective experts and is </w:t>
      </w:r>
      <w:r w:rsidR="00B21203" w:rsidRPr="00B22A3B">
        <w:rPr>
          <w:rFonts w:eastAsia="Times New Roman" w:cstheme="minorHAnsi"/>
          <w:color w:val="000000"/>
          <w:lang w:eastAsia="en-GB"/>
        </w:rPr>
        <w:t xml:space="preserve">often characterised by value-conflict, and therefore needs to </w:t>
      </w:r>
      <w:r w:rsidRPr="00B22A3B">
        <w:rPr>
          <w:rFonts w:eastAsia="Times New Roman" w:cstheme="minorHAnsi"/>
          <w:color w:val="000000"/>
          <w:lang w:eastAsia="en-GB"/>
        </w:rPr>
        <w:t xml:space="preserve">have these kinds of </w:t>
      </w:r>
      <w:r w:rsidR="00B21203" w:rsidRPr="00B22A3B">
        <w:rPr>
          <w:rFonts w:eastAsia="Times New Roman" w:cstheme="minorHAnsi"/>
          <w:color w:val="000000"/>
          <w:lang w:eastAsia="en-GB"/>
        </w:rPr>
        <w:t>ethically informed</w:t>
      </w:r>
      <w:r w:rsidR="00E76692" w:rsidRPr="00B22A3B">
        <w:rPr>
          <w:rFonts w:eastAsia="Times New Roman" w:cstheme="minorHAnsi"/>
          <w:color w:val="000000"/>
          <w:lang w:eastAsia="en-GB"/>
        </w:rPr>
        <w:t xml:space="preserve"> </w:t>
      </w:r>
      <w:r w:rsidRPr="00B22A3B">
        <w:rPr>
          <w:rFonts w:eastAsia="Times New Roman" w:cstheme="minorHAnsi"/>
          <w:color w:val="000000"/>
          <w:lang w:eastAsia="en-GB"/>
        </w:rPr>
        <w:t xml:space="preserve">values at the forefront of ethical considerations </w:t>
      </w:r>
      <w:r w:rsidR="00E76692" w:rsidRPr="00B22A3B">
        <w:rPr>
          <w:rFonts w:eastAsia="Times New Roman" w:cstheme="minorHAnsi"/>
          <w:color w:val="000000"/>
          <w:lang w:eastAsia="en-GB"/>
        </w:rPr>
        <w:t>(</w:t>
      </w:r>
      <w:r w:rsidR="00E5389A" w:rsidRPr="00B22A3B">
        <w:rPr>
          <w:rFonts w:eastAsia="Times New Roman" w:cstheme="minorHAnsi"/>
          <w:color w:val="000000"/>
          <w:lang w:eastAsia="en-GB"/>
        </w:rPr>
        <w:t>McGregor, 2015</w:t>
      </w:r>
      <w:r w:rsidR="00E76692" w:rsidRPr="00B22A3B">
        <w:rPr>
          <w:rFonts w:eastAsia="Times New Roman" w:cstheme="minorHAnsi"/>
          <w:color w:val="000000"/>
          <w:lang w:eastAsia="en-GB"/>
        </w:rPr>
        <w:t>)</w:t>
      </w:r>
      <w:r w:rsidR="00B21203" w:rsidRPr="00B22A3B">
        <w:rPr>
          <w:rFonts w:eastAsia="Times New Roman" w:cstheme="minorHAnsi"/>
          <w:color w:val="000000"/>
          <w:lang w:eastAsia="en-GB"/>
        </w:rPr>
        <w:t xml:space="preserve">. </w:t>
      </w:r>
      <w:r w:rsidR="00040FE4" w:rsidRPr="00B22A3B">
        <w:rPr>
          <w:rFonts w:eastAsia="Times New Roman" w:cstheme="minorHAnsi"/>
          <w:color w:val="000000"/>
          <w:lang w:eastAsia="en-GB"/>
        </w:rPr>
        <w:t xml:space="preserve">The </w:t>
      </w:r>
      <w:r w:rsidR="009A2284" w:rsidRPr="00B22A3B">
        <w:rPr>
          <w:rFonts w:eastAsia="Times New Roman" w:cstheme="minorHAnsi"/>
          <w:color w:val="000000"/>
          <w:lang w:eastAsia="en-GB"/>
        </w:rPr>
        <w:t>‘Legitimacy’</w:t>
      </w:r>
      <w:r w:rsidR="00040FE4" w:rsidRPr="00B22A3B">
        <w:rPr>
          <w:rFonts w:eastAsia="Times New Roman" w:cstheme="minorHAnsi"/>
          <w:color w:val="000000"/>
          <w:lang w:eastAsia="en-GB"/>
        </w:rPr>
        <w:t xml:space="preserve"> of a research project,</w:t>
      </w:r>
      <w:r w:rsidR="009A2284" w:rsidRPr="00B22A3B">
        <w:rPr>
          <w:rFonts w:eastAsia="Times New Roman" w:cstheme="minorHAnsi"/>
          <w:color w:val="000000"/>
          <w:lang w:eastAsia="en-GB"/>
        </w:rPr>
        <w:t xml:space="preserve"> in the way identified by Belcher et al. (2016)</w:t>
      </w:r>
      <w:r w:rsidR="00040FE4" w:rsidRPr="00B22A3B">
        <w:rPr>
          <w:rFonts w:eastAsia="Times New Roman" w:cstheme="minorHAnsi"/>
          <w:color w:val="000000"/>
          <w:lang w:eastAsia="en-GB"/>
        </w:rPr>
        <w:t>, is achieved through trustworthy, open and transparent collaboration by all the stakeholders of the research.</w:t>
      </w:r>
      <w:r w:rsidR="00B21203" w:rsidRPr="00B22A3B">
        <w:rPr>
          <w:rFonts w:eastAsia="Times New Roman" w:cstheme="minorHAnsi"/>
          <w:color w:val="000000"/>
          <w:lang w:eastAsia="en-GB"/>
        </w:rPr>
        <w:t xml:space="preserve"> </w:t>
      </w:r>
      <w:r w:rsidR="00FC3264" w:rsidRPr="00B22A3B">
        <w:rPr>
          <w:rFonts w:eastAsia="Times New Roman" w:cstheme="minorHAnsi"/>
          <w:color w:val="000000"/>
          <w:lang w:eastAsia="en-GB"/>
        </w:rPr>
        <w:t>T</w:t>
      </w:r>
      <w:r w:rsidR="00EF0E0C" w:rsidRPr="00B22A3B">
        <w:rPr>
          <w:rFonts w:cs="Arial"/>
          <w:bCs/>
        </w:rPr>
        <w:t xml:space="preserve">he nature of </w:t>
      </w:r>
      <w:r w:rsidR="00040FE4" w:rsidRPr="00B22A3B">
        <w:rPr>
          <w:rFonts w:cs="Arial"/>
          <w:bCs/>
        </w:rPr>
        <w:t>c</w:t>
      </w:r>
      <w:r w:rsidR="00EF0E0C" w:rsidRPr="00B22A3B">
        <w:rPr>
          <w:rFonts w:cs="Arial"/>
          <w:bCs/>
        </w:rPr>
        <w:t>andidates</w:t>
      </w:r>
      <w:r w:rsidR="0059624B" w:rsidRPr="00B22A3B">
        <w:rPr>
          <w:rFonts w:cs="Arial"/>
          <w:bCs/>
        </w:rPr>
        <w:t>’</w:t>
      </w:r>
      <w:r w:rsidR="00EF0E0C" w:rsidRPr="00B22A3B">
        <w:rPr>
          <w:rFonts w:cs="Arial"/>
          <w:bCs/>
        </w:rPr>
        <w:t xml:space="preserve"> research </w:t>
      </w:r>
      <w:r w:rsidR="00BB6F83" w:rsidRPr="00B22A3B">
        <w:rPr>
          <w:rFonts w:cs="Arial"/>
          <w:bCs/>
        </w:rPr>
        <w:t>may raise</w:t>
      </w:r>
      <w:r w:rsidR="00EF0E0C" w:rsidRPr="00B22A3B">
        <w:rPr>
          <w:rFonts w:cs="Arial"/>
          <w:bCs/>
        </w:rPr>
        <w:t xml:space="preserve"> issues </w:t>
      </w:r>
      <w:r w:rsidR="0059624B" w:rsidRPr="00B22A3B">
        <w:rPr>
          <w:rFonts w:cs="Arial"/>
          <w:bCs/>
        </w:rPr>
        <w:t>around</w:t>
      </w:r>
      <w:r w:rsidR="00EF0E0C" w:rsidRPr="00B22A3B">
        <w:rPr>
          <w:rFonts w:cs="Arial"/>
          <w:bCs/>
        </w:rPr>
        <w:t xml:space="preserve"> value</w:t>
      </w:r>
      <w:r w:rsidR="0059624B" w:rsidRPr="00B22A3B">
        <w:rPr>
          <w:rFonts w:cs="Arial"/>
          <w:bCs/>
        </w:rPr>
        <w:t>s</w:t>
      </w:r>
      <w:r w:rsidR="00BB6F83" w:rsidRPr="00B22A3B">
        <w:rPr>
          <w:rFonts w:cs="Arial"/>
          <w:bCs/>
        </w:rPr>
        <w:t xml:space="preserve">. </w:t>
      </w:r>
      <w:r w:rsidR="0059624B" w:rsidRPr="00B22A3B">
        <w:rPr>
          <w:rFonts w:cs="Arial"/>
          <w:bCs/>
        </w:rPr>
        <w:t>For example t</w:t>
      </w:r>
      <w:r w:rsidR="00BB6F83" w:rsidRPr="00B22A3B">
        <w:rPr>
          <w:rFonts w:cs="Arial"/>
          <w:bCs/>
        </w:rPr>
        <w:t xml:space="preserve">he imperative of making changes and </w:t>
      </w:r>
      <w:r w:rsidR="00EF0E0C" w:rsidRPr="00B22A3B">
        <w:rPr>
          <w:rFonts w:cs="Arial"/>
          <w:bCs/>
        </w:rPr>
        <w:t>implement</w:t>
      </w:r>
      <w:r w:rsidR="00BB6F83" w:rsidRPr="00B22A3B">
        <w:rPr>
          <w:rFonts w:cs="Arial"/>
          <w:bCs/>
        </w:rPr>
        <w:t>ing the research within a specific time-frame and the rationale for the purpose of the research all impinge on the values of the researcher and other stakeholders.</w:t>
      </w:r>
      <w:r w:rsidR="00EF0E0C" w:rsidRPr="00B22A3B">
        <w:rPr>
          <w:rFonts w:cs="Arial"/>
          <w:bCs/>
        </w:rPr>
        <w:t xml:space="preserve"> </w:t>
      </w:r>
      <w:r w:rsidR="00B21203" w:rsidRPr="00B22A3B">
        <w:rPr>
          <w:rFonts w:cs="Arial"/>
          <w:bCs/>
        </w:rPr>
        <w:t xml:space="preserve"> </w:t>
      </w:r>
    </w:p>
    <w:p w:rsidR="00FC3264" w:rsidRPr="00B22A3B" w:rsidRDefault="00185FA8" w:rsidP="00FC3264">
      <w:pPr>
        <w:ind w:right="-280"/>
        <w:jc w:val="both"/>
        <w:rPr>
          <w:rFonts w:cs="Arial"/>
          <w:bCs/>
        </w:rPr>
      </w:pPr>
      <w:r w:rsidRPr="00B22A3B">
        <w:rPr>
          <w:rFonts w:eastAsia="Times New Roman" w:cstheme="minorHAnsi"/>
          <w:color w:val="000000"/>
          <w:lang w:eastAsia="en-GB"/>
        </w:rPr>
        <w:t>Doctoral candidates</w:t>
      </w:r>
      <w:r w:rsidR="00B21203" w:rsidRPr="00B22A3B">
        <w:rPr>
          <w:rFonts w:eastAsia="Times New Roman" w:cstheme="minorHAnsi"/>
          <w:color w:val="000000"/>
          <w:lang w:eastAsia="en-GB"/>
        </w:rPr>
        <w:t xml:space="preserve"> need to make considered judgements and decisions in relation to the deep knowledge of people and organisational protocols that their research brings to the fore and the impact of their projects on stakeholders and the wider public. Like much </w:t>
      </w:r>
      <w:r w:rsidR="00825F5A" w:rsidRPr="00B22A3B">
        <w:rPr>
          <w:rFonts w:eastAsia="Times New Roman" w:cstheme="minorHAnsi"/>
          <w:color w:val="000000"/>
          <w:lang w:eastAsia="en-GB"/>
        </w:rPr>
        <w:t>TD</w:t>
      </w:r>
      <w:r w:rsidR="00B21203" w:rsidRPr="00B22A3B">
        <w:rPr>
          <w:rFonts w:eastAsia="Times New Roman" w:cstheme="minorHAnsi"/>
          <w:color w:val="000000"/>
          <w:lang w:eastAsia="en-GB"/>
        </w:rPr>
        <w:t xml:space="preserve"> research, </w:t>
      </w:r>
      <w:proofErr w:type="spellStart"/>
      <w:r w:rsidR="00B21203" w:rsidRPr="00B22A3B">
        <w:rPr>
          <w:rFonts w:eastAsia="Times New Roman" w:cstheme="minorHAnsi"/>
          <w:color w:val="000000"/>
          <w:lang w:eastAsia="en-GB"/>
        </w:rPr>
        <w:t>DProf</w:t>
      </w:r>
      <w:proofErr w:type="spellEnd"/>
      <w:r w:rsidR="00B21203" w:rsidRPr="00B22A3B">
        <w:rPr>
          <w:rFonts w:eastAsia="Times New Roman" w:cstheme="minorHAnsi"/>
          <w:color w:val="000000"/>
          <w:lang w:eastAsia="en-GB"/>
        </w:rPr>
        <w:t xml:space="preserve"> projects are </w:t>
      </w:r>
      <w:r w:rsidR="00472F44" w:rsidRPr="00B22A3B">
        <w:rPr>
          <w:rFonts w:eastAsia="Times New Roman" w:cstheme="minorHAnsi"/>
          <w:color w:val="000000"/>
          <w:lang w:eastAsia="en-GB"/>
        </w:rPr>
        <w:t xml:space="preserve">often </w:t>
      </w:r>
      <w:r w:rsidR="00B21203" w:rsidRPr="00B22A3B">
        <w:rPr>
          <w:rFonts w:eastAsia="Times New Roman" w:cstheme="minorHAnsi"/>
          <w:color w:val="000000"/>
          <w:lang w:eastAsia="en-GB"/>
        </w:rPr>
        <w:t xml:space="preserve">transformational and </w:t>
      </w:r>
      <w:r w:rsidR="00472F44" w:rsidRPr="00B22A3B">
        <w:rPr>
          <w:rFonts w:eastAsia="Times New Roman" w:cstheme="minorHAnsi"/>
          <w:color w:val="000000"/>
          <w:lang w:eastAsia="en-GB"/>
        </w:rPr>
        <w:t>should</w:t>
      </w:r>
      <w:r w:rsidR="00B21203" w:rsidRPr="00B22A3B">
        <w:rPr>
          <w:rFonts w:eastAsia="Times New Roman" w:cstheme="minorHAnsi"/>
          <w:color w:val="000000"/>
          <w:lang w:eastAsia="en-GB"/>
        </w:rPr>
        <w:t xml:space="preserve"> be mindful of the public good</w:t>
      </w:r>
      <w:r w:rsidR="003F0A5D" w:rsidRPr="00B22A3B">
        <w:rPr>
          <w:rFonts w:eastAsia="Times New Roman" w:cstheme="minorHAnsi"/>
          <w:color w:val="000000"/>
          <w:lang w:eastAsia="en-GB"/>
        </w:rPr>
        <w:t xml:space="preserve"> in consideration of their purposefulness</w:t>
      </w:r>
      <w:r w:rsidR="00B21203" w:rsidRPr="00B22A3B">
        <w:rPr>
          <w:rFonts w:eastAsia="Times New Roman" w:cstheme="minorHAnsi"/>
          <w:color w:val="000000"/>
          <w:lang w:eastAsia="en-GB"/>
        </w:rPr>
        <w:t xml:space="preserve">. </w:t>
      </w:r>
      <w:r w:rsidR="00B21203" w:rsidRPr="00B22A3B">
        <w:rPr>
          <w:rFonts w:cs="Arial"/>
          <w:bCs/>
        </w:rPr>
        <w:t>Th</w:t>
      </w:r>
      <w:r w:rsidR="00472F44" w:rsidRPr="00B22A3B">
        <w:rPr>
          <w:rFonts w:cs="Arial"/>
          <w:bCs/>
        </w:rPr>
        <w:t xml:space="preserve">is is because </w:t>
      </w:r>
      <w:r w:rsidR="00B21203" w:rsidRPr="00B22A3B">
        <w:rPr>
          <w:rFonts w:cs="Arial"/>
          <w:bCs/>
        </w:rPr>
        <w:t>candidate</w:t>
      </w:r>
      <w:r w:rsidRPr="00B22A3B">
        <w:rPr>
          <w:rFonts w:cs="Arial"/>
          <w:bCs/>
        </w:rPr>
        <w:t>s</w:t>
      </w:r>
      <w:r w:rsidR="00B21203" w:rsidRPr="00B22A3B">
        <w:rPr>
          <w:rFonts w:cs="Arial"/>
          <w:bCs/>
        </w:rPr>
        <w:t xml:space="preserve"> seek to make change or bring new ideas to their own communities of practice and so the way they are perceived by others can affect the legitimacy of their proposed change. There is a need to be recognised, reviewed and trusted by peers. </w:t>
      </w:r>
      <w:r w:rsidR="00472F44" w:rsidRPr="00B22A3B">
        <w:rPr>
          <w:rFonts w:cs="Arial"/>
          <w:bCs/>
        </w:rPr>
        <w:t xml:space="preserve">The </w:t>
      </w:r>
      <w:r w:rsidRPr="00B22A3B">
        <w:rPr>
          <w:rFonts w:cs="Arial"/>
          <w:bCs/>
        </w:rPr>
        <w:t>p</w:t>
      </w:r>
      <w:r w:rsidR="00B21203" w:rsidRPr="00B22A3B">
        <w:rPr>
          <w:rFonts w:cs="Arial"/>
          <w:bCs/>
        </w:rPr>
        <w:t>ractitioner</w:t>
      </w:r>
      <w:r w:rsidR="00472F44" w:rsidRPr="00B22A3B">
        <w:rPr>
          <w:rFonts w:cs="Arial"/>
          <w:bCs/>
        </w:rPr>
        <w:t>s</w:t>
      </w:r>
      <w:r w:rsidR="003F0A5D" w:rsidRPr="00B22A3B">
        <w:rPr>
          <w:rFonts w:cs="Arial"/>
          <w:bCs/>
        </w:rPr>
        <w:t>,</w:t>
      </w:r>
      <w:r w:rsidR="00472F44" w:rsidRPr="00B22A3B">
        <w:rPr>
          <w:rFonts w:cs="Arial"/>
          <w:bCs/>
        </w:rPr>
        <w:t xml:space="preserve"> as </w:t>
      </w:r>
      <w:r w:rsidR="003F0A5D" w:rsidRPr="00B22A3B">
        <w:rPr>
          <w:rFonts w:cs="Arial"/>
          <w:bCs/>
        </w:rPr>
        <w:t>insiders in their field of enquiry,</w:t>
      </w:r>
      <w:r w:rsidR="00B21203" w:rsidRPr="00B22A3B">
        <w:rPr>
          <w:rFonts w:cs="Arial"/>
          <w:bCs/>
        </w:rPr>
        <w:t xml:space="preserve"> find themselves needing to provide compelling and persuasive arguments to a range of audiences. </w:t>
      </w:r>
      <w:r w:rsidR="00EF0E0C" w:rsidRPr="00B22A3B">
        <w:rPr>
          <w:rFonts w:cs="Arial"/>
          <w:bCs/>
        </w:rPr>
        <w:t>Their positionality and the way they are thought of in terms of their own personal ethics and values is a key factor in implementing the outcomes of the research.</w:t>
      </w:r>
      <w:r w:rsidR="00FC3264" w:rsidRPr="00B22A3B">
        <w:rPr>
          <w:rFonts w:cs="Arial"/>
          <w:bCs/>
        </w:rPr>
        <w:t xml:space="preserve"> </w:t>
      </w:r>
      <w:r w:rsidRPr="00B22A3B">
        <w:rPr>
          <w:rFonts w:cs="Arial"/>
          <w:bCs/>
        </w:rPr>
        <w:t>The ethical considerations of TD research therefor</w:t>
      </w:r>
      <w:r w:rsidR="004A0400" w:rsidRPr="00B22A3B">
        <w:rPr>
          <w:rFonts w:cs="Arial"/>
          <w:bCs/>
        </w:rPr>
        <w:t>e</w:t>
      </w:r>
      <w:r w:rsidRPr="00B22A3B">
        <w:rPr>
          <w:rFonts w:cs="Arial"/>
          <w:bCs/>
        </w:rPr>
        <w:t xml:space="preserve"> give high priority to values and utility whilst truth and merit remain as key concerns which ha</w:t>
      </w:r>
      <w:r w:rsidR="004A0400" w:rsidRPr="00B22A3B">
        <w:rPr>
          <w:rFonts w:cs="Arial"/>
          <w:bCs/>
        </w:rPr>
        <w:t>ve</w:t>
      </w:r>
      <w:r w:rsidRPr="00B22A3B">
        <w:rPr>
          <w:rFonts w:cs="Arial"/>
          <w:bCs/>
        </w:rPr>
        <w:t xml:space="preserve"> implications that change the rank order of the established views on research ethics.  </w:t>
      </w:r>
    </w:p>
    <w:p w:rsidR="00174EDB" w:rsidRPr="00B22A3B" w:rsidRDefault="00706326" w:rsidP="00FC3264">
      <w:pPr>
        <w:ind w:right="-280"/>
        <w:jc w:val="both"/>
        <w:rPr>
          <w:i/>
          <w:lang w:eastAsia="en-GB"/>
        </w:rPr>
      </w:pPr>
      <w:r w:rsidRPr="00B22A3B">
        <w:rPr>
          <w:rFonts w:cs="Arial"/>
          <w:bCs/>
        </w:rPr>
        <w:t>7)</w:t>
      </w:r>
      <w:r w:rsidRPr="00B22A3B">
        <w:rPr>
          <w:rFonts w:cs="Arial"/>
          <w:b/>
          <w:bCs/>
          <w:i/>
        </w:rPr>
        <w:t xml:space="preserve"> </w:t>
      </w:r>
      <w:r w:rsidR="00B5584B" w:rsidRPr="00B22A3B">
        <w:rPr>
          <w:i/>
          <w:lang w:eastAsia="en-GB"/>
        </w:rPr>
        <w:t>Reflection and reflexivity</w:t>
      </w:r>
    </w:p>
    <w:p w:rsidR="00A92006" w:rsidRPr="00B22A3B" w:rsidRDefault="00174EDB" w:rsidP="00FC3264">
      <w:pPr>
        <w:ind w:right="-280"/>
        <w:jc w:val="both"/>
        <w:rPr>
          <w:lang w:eastAsia="en-GB"/>
        </w:rPr>
      </w:pPr>
      <w:r w:rsidRPr="00B22A3B">
        <w:rPr>
          <w:lang w:eastAsia="en-GB"/>
        </w:rPr>
        <w:t xml:space="preserve">We find this quality </w:t>
      </w:r>
      <w:r w:rsidR="00B21203" w:rsidRPr="00B22A3B">
        <w:rPr>
          <w:lang w:eastAsia="en-GB"/>
        </w:rPr>
        <w:t xml:space="preserve">a necessary, but not sufficient, condition of a </w:t>
      </w:r>
      <w:r w:rsidR="00825F5A" w:rsidRPr="00B22A3B">
        <w:rPr>
          <w:lang w:eastAsia="en-GB"/>
        </w:rPr>
        <w:t>TD</w:t>
      </w:r>
      <w:r w:rsidR="00B21203" w:rsidRPr="00B22A3B">
        <w:rPr>
          <w:lang w:eastAsia="en-GB"/>
        </w:rPr>
        <w:t xml:space="preserve"> approach.  This is the ability to critically assess one’s positionality within the process of knowledge production and in relation to different epistemologi</w:t>
      </w:r>
      <w:r w:rsidR="00EB7C64" w:rsidRPr="00B22A3B">
        <w:rPr>
          <w:lang w:eastAsia="en-GB"/>
        </w:rPr>
        <w:t>es</w:t>
      </w:r>
    </w:p>
    <w:p w:rsidR="00B21203" w:rsidRPr="00B22A3B" w:rsidRDefault="00706326" w:rsidP="00FC3264">
      <w:pPr>
        <w:ind w:right="-280"/>
        <w:jc w:val="both"/>
        <w:rPr>
          <w:rFonts w:cs="Arial"/>
          <w:bCs/>
        </w:rPr>
      </w:pPr>
      <w:r>
        <w:rPr>
          <w:lang w:eastAsia="en-GB"/>
        </w:rPr>
        <w:t>Studies</w:t>
      </w:r>
      <w:r w:rsidRPr="00B22A3B">
        <w:rPr>
          <w:lang w:eastAsia="en-GB"/>
        </w:rPr>
        <w:t xml:space="preserve"> </w:t>
      </w:r>
      <w:r w:rsidR="00B21203" w:rsidRPr="00B22A3B">
        <w:rPr>
          <w:lang w:eastAsia="en-GB"/>
        </w:rPr>
        <w:t xml:space="preserve">has shown the importance of reflexivity to build </w:t>
      </w:r>
      <w:r w:rsidR="00825F5A" w:rsidRPr="00B22A3B">
        <w:rPr>
          <w:lang w:eastAsia="en-GB"/>
        </w:rPr>
        <w:t>TD</w:t>
      </w:r>
      <w:r w:rsidR="00B21203" w:rsidRPr="00B22A3B">
        <w:rPr>
          <w:lang w:eastAsia="en-GB"/>
        </w:rPr>
        <w:t xml:space="preserve"> teams in the field of addiction research (Gre</w:t>
      </w:r>
      <w:r w:rsidR="00185FA8" w:rsidRPr="00B22A3B">
        <w:rPr>
          <w:lang w:eastAsia="en-GB"/>
        </w:rPr>
        <w:t>a</w:t>
      </w:r>
      <w:r w:rsidR="00B21203" w:rsidRPr="00B22A3B">
        <w:rPr>
          <w:lang w:eastAsia="en-GB"/>
        </w:rPr>
        <w:t>ve</w:t>
      </w:r>
      <w:r w:rsidR="00185FA8" w:rsidRPr="00B22A3B">
        <w:rPr>
          <w:lang w:eastAsia="en-GB"/>
        </w:rPr>
        <w:t>s</w:t>
      </w:r>
      <w:r w:rsidR="00B21203" w:rsidRPr="00B22A3B">
        <w:rPr>
          <w:lang w:eastAsia="en-GB"/>
        </w:rPr>
        <w:t>, Poole</w:t>
      </w:r>
      <w:r w:rsidR="009D7FDE" w:rsidRPr="00B22A3B">
        <w:rPr>
          <w:lang w:eastAsia="en-GB"/>
        </w:rPr>
        <w:t xml:space="preserve"> </w:t>
      </w:r>
      <w:r w:rsidR="00185FA8" w:rsidRPr="00B22A3B">
        <w:rPr>
          <w:lang w:eastAsia="en-GB"/>
        </w:rPr>
        <w:t xml:space="preserve">and </w:t>
      </w:r>
      <w:r w:rsidR="00B21203" w:rsidRPr="00B22A3B">
        <w:rPr>
          <w:lang w:eastAsia="en-GB"/>
        </w:rPr>
        <w:t>Boyle, 2015), in sustainability research (</w:t>
      </w:r>
      <w:proofErr w:type="spellStart"/>
      <w:r w:rsidR="00B21203" w:rsidRPr="00B22A3B">
        <w:rPr>
          <w:lang w:eastAsia="en-GB"/>
        </w:rPr>
        <w:t>Popa</w:t>
      </w:r>
      <w:proofErr w:type="spellEnd"/>
      <w:r w:rsidR="00B21203" w:rsidRPr="00B22A3B">
        <w:rPr>
          <w:lang w:eastAsia="en-GB"/>
        </w:rPr>
        <w:t xml:space="preserve"> et al., </w:t>
      </w:r>
      <w:r w:rsidR="00174507" w:rsidRPr="00B22A3B">
        <w:rPr>
          <w:lang w:eastAsia="en-GB"/>
        </w:rPr>
        <w:t>2014</w:t>
      </w:r>
      <w:r w:rsidR="00B21203" w:rsidRPr="00B22A3B">
        <w:rPr>
          <w:lang w:eastAsia="en-GB"/>
        </w:rPr>
        <w:t xml:space="preserve">) and whenever participation is an important component of </w:t>
      </w:r>
      <w:proofErr w:type="spellStart"/>
      <w:r w:rsidR="00B21203" w:rsidRPr="00B22A3B">
        <w:rPr>
          <w:lang w:eastAsia="en-GB"/>
        </w:rPr>
        <w:t>transdisciplinarity</w:t>
      </w:r>
      <w:proofErr w:type="spellEnd"/>
      <w:r w:rsidR="00B21203" w:rsidRPr="00B22A3B">
        <w:rPr>
          <w:lang w:eastAsia="en-GB"/>
        </w:rPr>
        <w:t xml:space="preserve"> (Pohl, 2010). It has been argued that ‘bringing reflexivity into processes of knowledge production is both the claim and the main purpose of </w:t>
      </w:r>
      <w:r w:rsidR="00825F5A" w:rsidRPr="00B22A3B">
        <w:rPr>
          <w:lang w:eastAsia="en-GB"/>
        </w:rPr>
        <w:t>TD</w:t>
      </w:r>
      <w:r w:rsidR="00B21203" w:rsidRPr="00B22A3B">
        <w:rPr>
          <w:lang w:eastAsia="en-GB"/>
        </w:rPr>
        <w:t xml:space="preserve"> research practice</w:t>
      </w:r>
      <w:r>
        <w:rPr>
          <w:lang w:eastAsia="en-GB"/>
        </w:rPr>
        <w:t>’</w:t>
      </w:r>
      <w:r w:rsidR="00B21203" w:rsidRPr="00B22A3B">
        <w:rPr>
          <w:lang w:eastAsia="en-GB"/>
        </w:rPr>
        <w:t xml:space="preserve"> (</w:t>
      </w:r>
      <w:proofErr w:type="spellStart"/>
      <w:r w:rsidR="00B21203" w:rsidRPr="00B22A3B">
        <w:rPr>
          <w:lang w:eastAsia="en-GB"/>
        </w:rPr>
        <w:t>Jahn</w:t>
      </w:r>
      <w:proofErr w:type="spellEnd"/>
      <w:r w:rsidR="00174507" w:rsidRPr="00B22A3B">
        <w:rPr>
          <w:lang w:eastAsia="en-GB"/>
        </w:rPr>
        <w:t xml:space="preserve"> </w:t>
      </w:r>
      <w:r w:rsidR="00E76692" w:rsidRPr="00B22A3B">
        <w:rPr>
          <w:lang w:eastAsia="en-GB"/>
        </w:rPr>
        <w:t>e</w:t>
      </w:r>
      <w:r w:rsidR="00174507" w:rsidRPr="00B22A3B">
        <w:rPr>
          <w:lang w:eastAsia="en-GB"/>
        </w:rPr>
        <w:t>t al.</w:t>
      </w:r>
      <w:r w:rsidR="00B21203" w:rsidRPr="00B22A3B">
        <w:rPr>
          <w:lang w:eastAsia="en-GB"/>
        </w:rPr>
        <w:t>, 2012, p. 2-3)</w:t>
      </w:r>
      <w:r w:rsidR="00782455" w:rsidRPr="00B22A3B">
        <w:rPr>
          <w:lang w:eastAsia="en-GB"/>
        </w:rPr>
        <w:t xml:space="preserve">. </w:t>
      </w:r>
      <w:proofErr w:type="spellStart"/>
      <w:r w:rsidR="00782455" w:rsidRPr="00B22A3B">
        <w:rPr>
          <w:rFonts w:cs="Arial"/>
        </w:rPr>
        <w:t>Ison</w:t>
      </w:r>
      <w:proofErr w:type="spellEnd"/>
      <w:r w:rsidR="00782455" w:rsidRPr="00B22A3B">
        <w:rPr>
          <w:rFonts w:cs="Arial"/>
        </w:rPr>
        <w:t xml:space="preserve"> (2008) points to the centrality of reflection and reflexivity in TD practice and finds the need for </w:t>
      </w:r>
      <w:r>
        <w:rPr>
          <w:rFonts w:cs="Arial"/>
        </w:rPr>
        <w:t>‘</w:t>
      </w:r>
      <w:r w:rsidR="00782455" w:rsidRPr="00B22A3B">
        <w:rPr>
          <w:rFonts w:cs="Arial"/>
        </w:rPr>
        <w:t>an awareness that failing to appreciate differences can lead to losses, particularly sources of new insight and innovation</w:t>
      </w:r>
      <w:r>
        <w:rPr>
          <w:rFonts w:cs="Arial"/>
        </w:rPr>
        <w:t>’</w:t>
      </w:r>
      <w:r w:rsidR="000B6F59" w:rsidRPr="00B22A3B">
        <w:rPr>
          <w:rFonts w:cs="Arial"/>
        </w:rPr>
        <w:t xml:space="preserve"> (p. 248)</w:t>
      </w:r>
      <w:r w:rsidR="00782455" w:rsidRPr="00B22A3B">
        <w:rPr>
          <w:rFonts w:cs="Arial"/>
        </w:rPr>
        <w:t>.</w:t>
      </w:r>
    </w:p>
    <w:p w:rsidR="00B21203" w:rsidRPr="00B22A3B" w:rsidRDefault="00B21203" w:rsidP="00FC3264">
      <w:pPr>
        <w:pStyle w:val="ListParagraph"/>
        <w:ind w:left="0" w:right="-280"/>
        <w:jc w:val="both"/>
        <w:rPr>
          <w:rFonts w:asciiTheme="minorHAnsi" w:eastAsia="Times New Roman" w:hAnsiTheme="minorHAnsi" w:cstheme="minorHAnsi"/>
          <w:color w:val="000000"/>
          <w:sz w:val="22"/>
          <w:lang w:eastAsia="en-GB"/>
        </w:rPr>
      </w:pPr>
      <w:r w:rsidRPr="00B22A3B">
        <w:rPr>
          <w:rFonts w:asciiTheme="minorHAnsi" w:eastAsia="Times New Roman" w:hAnsiTheme="minorHAnsi" w:cstheme="minorHAnsi"/>
          <w:color w:val="000000"/>
          <w:sz w:val="22"/>
          <w:lang w:eastAsia="en-GB"/>
        </w:rPr>
        <w:lastRenderedPageBreak/>
        <w:t xml:space="preserve">Reflexivity is also central to the </w:t>
      </w:r>
      <w:proofErr w:type="spellStart"/>
      <w:r w:rsidRPr="00B22A3B">
        <w:rPr>
          <w:rFonts w:asciiTheme="minorHAnsi" w:eastAsia="Times New Roman" w:hAnsiTheme="minorHAnsi" w:cstheme="minorHAnsi"/>
          <w:color w:val="000000"/>
          <w:sz w:val="22"/>
          <w:lang w:eastAsia="en-GB"/>
        </w:rPr>
        <w:t>DProf</w:t>
      </w:r>
      <w:proofErr w:type="spellEnd"/>
      <w:r w:rsidRPr="00B22A3B">
        <w:rPr>
          <w:rFonts w:asciiTheme="minorHAnsi" w:eastAsia="Times New Roman" w:hAnsiTheme="minorHAnsi" w:cstheme="minorHAnsi"/>
          <w:color w:val="000000"/>
          <w:sz w:val="22"/>
          <w:lang w:eastAsia="en-GB"/>
        </w:rPr>
        <w:t xml:space="preserve"> as a programme of study that aims to articulate knowledge embodied in practice, which emerges with the engagement of candidates with their own practice and their own positionality. The </w:t>
      </w:r>
      <w:proofErr w:type="spellStart"/>
      <w:r w:rsidRPr="00B22A3B">
        <w:rPr>
          <w:rFonts w:asciiTheme="minorHAnsi" w:eastAsia="Times New Roman" w:hAnsiTheme="minorHAnsi" w:cstheme="minorHAnsi"/>
          <w:color w:val="000000"/>
          <w:sz w:val="22"/>
          <w:lang w:eastAsia="en-GB"/>
        </w:rPr>
        <w:t>DProf</w:t>
      </w:r>
      <w:proofErr w:type="spellEnd"/>
      <w:r w:rsidRPr="00B22A3B">
        <w:rPr>
          <w:rFonts w:asciiTheme="minorHAnsi" w:eastAsia="Times New Roman" w:hAnsiTheme="minorHAnsi" w:cstheme="minorHAnsi"/>
          <w:color w:val="000000"/>
          <w:sz w:val="22"/>
          <w:lang w:eastAsia="en-GB"/>
        </w:rPr>
        <w:t xml:space="preserve"> pedagogy steers individuals to develop a reflexive understanding of themselves as practitioners; to articulate and negotiate the value and status of the knowledge products of their own research project; </w:t>
      </w:r>
      <w:r w:rsidR="003F0A5D" w:rsidRPr="00B22A3B">
        <w:rPr>
          <w:rFonts w:asciiTheme="minorHAnsi" w:eastAsia="Times New Roman" w:hAnsiTheme="minorHAnsi" w:cstheme="minorHAnsi"/>
          <w:color w:val="000000"/>
          <w:sz w:val="22"/>
          <w:lang w:eastAsia="en-GB"/>
        </w:rPr>
        <w:t xml:space="preserve">and </w:t>
      </w:r>
      <w:r w:rsidRPr="00B22A3B">
        <w:rPr>
          <w:rFonts w:asciiTheme="minorHAnsi" w:eastAsia="Times New Roman" w:hAnsiTheme="minorHAnsi" w:cstheme="minorHAnsi"/>
          <w:color w:val="000000"/>
          <w:sz w:val="22"/>
          <w:lang w:eastAsia="en-GB"/>
        </w:rPr>
        <w:t xml:space="preserve">to question the legitimacy of current practices towards innovation and enhancement. Professional reflection is used widely </w:t>
      </w:r>
      <w:r w:rsidR="003F0A5D" w:rsidRPr="00B22A3B">
        <w:rPr>
          <w:rFonts w:asciiTheme="minorHAnsi" w:eastAsia="Times New Roman" w:hAnsiTheme="minorHAnsi" w:cstheme="minorHAnsi"/>
          <w:color w:val="000000"/>
          <w:sz w:val="22"/>
          <w:lang w:eastAsia="en-GB"/>
        </w:rPr>
        <w:t>and</w:t>
      </w:r>
      <w:r w:rsidRPr="00B22A3B">
        <w:rPr>
          <w:rFonts w:asciiTheme="minorHAnsi" w:eastAsia="Times New Roman" w:hAnsiTheme="minorHAnsi" w:cstheme="minorHAnsi"/>
          <w:color w:val="000000"/>
          <w:sz w:val="22"/>
          <w:lang w:eastAsia="en-GB"/>
        </w:rPr>
        <w:t xml:space="preserve"> there is </w:t>
      </w:r>
      <w:r w:rsidR="007603C9" w:rsidRPr="00B22A3B">
        <w:rPr>
          <w:rFonts w:asciiTheme="minorHAnsi" w:eastAsia="Times New Roman" w:hAnsiTheme="minorHAnsi" w:cstheme="minorHAnsi"/>
          <w:color w:val="000000"/>
          <w:sz w:val="22"/>
          <w:lang w:eastAsia="en-GB"/>
        </w:rPr>
        <w:t xml:space="preserve">ongoing critique in relation to </w:t>
      </w:r>
      <w:r w:rsidRPr="00B22A3B">
        <w:rPr>
          <w:rFonts w:asciiTheme="minorHAnsi" w:eastAsia="Times New Roman" w:hAnsiTheme="minorHAnsi" w:cstheme="minorHAnsi"/>
          <w:color w:val="000000"/>
          <w:sz w:val="22"/>
          <w:lang w:eastAsia="en-GB"/>
        </w:rPr>
        <w:t xml:space="preserve">its </w:t>
      </w:r>
      <w:r w:rsidR="00EF1677" w:rsidRPr="00B22A3B">
        <w:rPr>
          <w:rFonts w:asciiTheme="minorHAnsi" w:eastAsia="Times New Roman" w:hAnsiTheme="minorHAnsi" w:cstheme="minorHAnsi"/>
          <w:color w:val="000000"/>
          <w:sz w:val="22"/>
          <w:lang w:eastAsia="en-GB"/>
        </w:rPr>
        <w:t>use which</w:t>
      </w:r>
      <w:r w:rsidR="007603C9" w:rsidRPr="00B22A3B">
        <w:rPr>
          <w:rFonts w:asciiTheme="minorHAnsi" w:eastAsia="Times New Roman" w:hAnsiTheme="minorHAnsi" w:cstheme="minorHAnsi"/>
          <w:color w:val="000000"/>
          <w:sz w:val="22"/>
          <w:lang w:eastAsia="en-GB"/>
        </w:rPr>
        <w:t xml:space="preserve"> has been that</w:t>
      </w:r>
      <w:r w:rsidRPr="00B22A3B">
        <w:rPr>
          <w:rFonts w:asciiTheme="minorHAnsi" w:eastAsia="Times New Roman" w:hAnsiTheme="minorHAnsi" w:cstheme="minorHAnsi"/>
          <w:color w:val="000000"/>
          <w:sz w:val="22"/>
          <w:lang w:eastAsia="en-GB"/>
        </w:rPr>
        <w:t xml:space="preserve"> much reflective practice is too focused upon the individual instead of group/team work orientations</w:t>
      </w:r>
      <w:r w:rsidR="007603C9" w:rsidRPr="00B22A3B">
        <w:rPr>
          <w:rFonts w:asciiTheme="minorHAnsi" w:eastAsia="Times New Roman" w:hAnsiTheme="minorHAnsi" w:cstheme="minorHAnsi"/>
          <w:color w:val="000000"/>
          <w:sz w:val="22"/>
          <w:lang w:eastAsia="en-GB"/>
        </w:rPr>
        <w:t xml:space="preserve"> (Boud</w:t>
      </w:r>
      <w:r w:rsidR="00A45989" w:rsidRPr="00B22A3B">
        <w:rPr>
          <w:rFonts w:asciiTheme="minorHAnsi" w:eastAsia="Times New Roman" w:hAnsiTheme="minorHAnsi" w:cstheme="minorHAnsi"/>
          <w:color w:val="000000"/>
          <w:sz w:val="22"/>
          <w:lang w:eastAsia="en-GB"/>
        </w:rPr>
        <w:t>, 2010</w:t>
      </w:r>
      <w:r w:rsidR="007603C9" w:rsidRPr="00B22A3B">
        <w:rPr>
          <w:rFonts w:asciiTheme="minorHAnsi" w:eastAsia="Times New Roman" w:hAnsiTheme="minorHAnsi" w:cstheme="minorHAnsi"/>
          <w:color w:val="000000"/>
          <w:sz w:val="22"/>
          <w:lang w:eastAsia="en-GB"/>
        </w:rPr>
        <w:t>)</w:t>
      </w:r>
      <w:r w:rsidRPr="00B22A3B">
        <w:rPr>
          <w:rFonts w:asciiTheme="minorHAnsi" w:eastAsia="Times New Roman" w:hAnsiTheme="minorHAnsi" w:cstheme="minorHAnsi"/>
          <w:color w:val="000000"/>
          <w:sz w:val="22"/>
          <w:lang w:eastAsia="en-GB"/>
        </w:rPr>
        <w:t xml:space="preserve">, </w:t>
      </w:r>
      <w:r w:rsidR="007603C9" w:rsidRPr="00B22A3B">
        <w:rPr>
          <w:rFonts w:asciiTheme="minorHAnsi" w:eastAsia="Times New Roman" w:hAnsiTheme="minorHAnsi" w:cstheme="minorHAnsi"/>
          <w:color w:val="000000"/>
          <w:sz w:val="22"/>
          <w:lang w:eastAsia="en-GB"/>
        </w:rPr>
        <w:t>and that</w:t>
      </w:r>
      <w:r w:rsidRPr="00B22A3B">
        <w:rPr>
          <w:rFonts w:asciiTheme="minorHAnsi" w:eastAsia="Times New Roman" w:hAnsiTheme="minorHAnsi" w:cstheme="minorHAnsi"/>
          <w:color w:val="000000"/>
          <w:sz w:val="22"/>
          <w:lang w:eastAsia="en-GB"/>
        </w:rPr>
        <w:t xml:space="preserve"> situated understandings of  reflective practices can sometimes be</w:t>
      </w:r>
      <w:r w:rsidR="008A57D3" w:rsidRPr="00B22A3B">
        <w:rPr>
          <w:rFonts w:asciiTheme="minorHAnsi" w:eastAsia="Times New Roman" w:hAnsiTheme="minorHAnsi" w:cstheme="minorHAnsi"/>
          <w:color w:val="000000"/>
          <w:sz w:val="22"/>
          <w:lang w:eastAsia="en-GB"/>
        </w:rPr>
        <w:t xml:space="preserve"> understood as confessional  and as surveillance and control</w:t>
      </w:r>
      <w:r w:rsidRPr="00B22A3B">
        <w:rPr>
          <w:rFonts w:asciiTheme="minorHAnsi" w:eastAsia="Times New Roman" w:hAnsiTheme="minorHAnsi" w:cstheme="minorHAnsi"/>
          <w:color w:val="000000"/>
          <w:sz w:val="22"/>
          <w:lang w:eastAsia="en-GB"/>
        </w:rPr>
        <w:t xml:space="preserve"> (</w:t>
      </w:r>
      <w:proofErr w:type="spellStart"/>
      <w:r w:rsidR="008A57D3" w:rsidRPr="00B22A3B">
        <w:rPr>
          <w:rFonts w:asciiTheme="minorHAnsi" w:eastAsia="Times New Roman" w:hAnsiTheme="minorHAnsi" w:cstheme="minorHAnsi"/>
          <w:color w:val="000000"/>
          <w:sz w:val="22"/>
          <w:lang w:eastAsia="en-GB"/>
        </w:rPr>
        <w:t>Saltiel</w:t>
      </w:r>
      <w:proofErr w:type="spellEnd"/>
      <w:r w:rsidRPr="00B22A3B">
        <w:rPr>
          <w:rFonts w:asciiTheme="minorHAnsi" w:eastAsia="Times New Roman" w:hAnsiTheme="minorHAnsi" w:cstheme="minorHAnsi"/>
          <w:color w:val="000000"/>
          <w:sz w:val="22"/>
          <w:lang w:eastAsia="en-GB"/>
        </w:rPr>
        <w:t xml:space="preserve">, 2010). </w:t>
      </w:r>
      <w:r w:rsidR="008A57D3" w:rsidRPr="00B22A3B">
        <w:rPr>
          <w:rFonts w:asciiTheme="minorHAnsi" w:eastAsia="Times New Roman" w:hAnsiTheme="minorHAnsi" w:cstheme="minorHAnsi"/>
          <w:color w:val="000000"/>
          <w:sz w:val="22"/>
          <w:lang w:eastAsia="en-GB"/>
        </w:rPr>
        <w:t xml:space="preserve">Engaging in a critical reflection with an embodied and contextualised approach </w:t>
      </w:r>
      <w:r w:rsidR="00021C68" w:rsidRPr="00B22A3B">
        <w:rPr>
          <w:rFonts w:asciiTheme="minorHAnsi" w:eastAsia="Times New Roman" w:hAnsiTheme="minorHAnsi" w:cstheme="minorHAnsi"/>
          <w:color w:val="000000"/>
          <w:sz w:val="22"/>
          <w:lang w:eastAsia="en-GB"/>
        </w:rPr>
        <w:t>and giving attention to power relations and knowledge/power can enhance professional doctorate learning.</w:t>
      </w:r>
    </w:p>
    <w:p w:rsidR="004A0400" w:rsidRPr="00B22A3B" w:rsidRDefault="001D28C2" w:rsidP="00FC3264">
      <w:pPr>
        <w:ind w:right="-280"/>
        <w:jc w:val="both"/>
        <w:rPr>
          <w:rFonts w:cs="Arial"/>
          <w:bCs/>
        </w:rPr>
      </w:pPr>
      <w:r w:rsidRPr="00B22A3B">
        <w:rPr>
          <w:rFonts w:cs="Arial"/>
        </w:rPr>
        <w:t xml:space="preserve">Doctorate </w:t>
      </w:r>
      <w:r w:rsidR="00B21203" w:rsidRPr="00B22A3B">
        <w:rPr>
          <w:rFonts w:cs="Arial"/>
        </w:rPr>
        <w:t>candidates who are researching their own practice c</w:t>
      </w:r>
      <w:r w:rsidR="00B21203" w:rsidRPr="00B22A3B">
        <w:rPr>
          <w:rFonts w:cs="Arial"/>
          <w:bCs/>
        </w:rPr>
        <w:t xml:space="preserve">onsider their own positionality in their research </w:t>
      </w:r>
      <w:r w:rsidRPr="00B22A3B">
        <w:rPr>
          <w:rFonts w:cs="Arial"/>
          <w:bCs/>
        </w:rPr>
        <w:t xml:space="preserve">setting </w:t>
      </w:r>
      <w:r w:rsidR="00B21203" w:rsidRPr="00B22A3B">
        <w:rPr>
          <w:rFonts w:cs="Arial"/>
        </w:rPr>
        <w:t xml:space="preserve">to gain ontological insight into their research. </w:t>
      </w:r>
      <w:r w:rsidR="00B21203" w:rsidRPr="00B22A3B">
        <w:rPr>
          <w:rFonts w:cs="Arial"/>
          <w:bCs/>
        </w:rPr>
        <w:t>Inevitably they engage in a reflexive process as they have already put themselves into the frame of the research because of their expertise in the field as</w:t>
      </w:r>
      <w:r w:rsidR="00B21203" w:rsidRPr="00B22A3B">
        <w:rPr>
          <w:rFonts w:cs="Arial"/>
        </w:rPr>
        <w:t xml:space="preserve"> developers of current practice</w:t>
      </w:r>
      <w:r w:rsidR="00B21203" w:rsidRPr="00B22A3B">
        <w:rPr>
          <w:rFonts w:cs="Arial"/>
          <w:bCs/>
        </w:rPr>
        <w:t xml:space="preserve">. </w:t>
      </w:r>
    </w:p>
    <w:p w:rsidR="00B21203" w:rsidRPr="00B22A3B" w:rsidRDefault="00B21203" w:rsidP="00FC3264">
      <w:pPr>
        <w:ind w:right="-280"/>
        <w:jc w:val="both"/>
        <w:rPr>
          <w:rFonts w:cs="Arial"/>
        </w:rPr>
      </w:pPr>
      <w:r w:rsidRPr="00B22A3B">
        <w:rPr>
          <w:rFonts w:cs="Arial"/>
          <w:lang w:val="en-US"/>
        </w:rPr>
        <w:t xml:space="preserve">These </w:t>
      </w:r>
      <w:r w:rsidR="00706326">
        <w:rPr>
          <w:rFonts w:cs="Arial"/>
          <w:lang w:val="en-US"/>
        </w:rPr>
        <w:t>seven</w:t>
      </w:r>
      <w:r w:rsidR="00706326" w:rsidRPr="00B22A3B">
        <w:rPr>
          <w:rFonts w:cs="Arial"/>
          <w:lang w:val="en-US"/>
        </w:rPr>
        <w:t xml:space="preserve"> </w:t>
      </w:r>
      <w:r w:rsidR="00B42BED" w:rsidRPr="00B22A3B">
        <w:rPr>
          <w:rFonts w:cs="Arial"/>
          <w:lang w:val="en-US"/>
        </w:rPr>
        <w:t>qualities</w:t>
      </w:r>
      <w:r w:rsidR="007603C9" w:rsidRPr="00B22A3B">
        <w:rPr>
          <w:rFonts w:cs="Arial"/>
          <w:lang w:val="en-US"/>
        </w:rPr>
        <w:t xml:space="preserve"> </w:t>
      </w:r>
      <w:r w:rsidRPr="00B22A3B">
        <w:rPr>
          <w:rFonts w:cs="Arial"/>
          <w:lang w:val="en-US"/>
        </w:rPr>
        <w:t xml:space="preserve">are relevant in forming a </w:t>
      </w:r>
      <w:r w:rsidR="00825F5A" w:rsidRPr="00B22A3B">
        <w:rPr>
          <w:rFonts w:cs="Arial"/>
          <w:lang w:val="en-US"/>
        </w:rPr>
        <w:t>TD</w:t>
      </w:r>
      <w:r w:rsidRPr="00B22A3B">
        <w:rPr>
          <w:rFonts w:cs="Arial"/>
          <w:lang w:val="en-US"/>
        </w:rPr>
        <w:t xml:space="preserve"> approach to knowledge production because they are usually constituent parts </w:t>
      </w:r>
      <w:r w:rsidR="001D28C2" w:rsidRPr="00B22A3B">
        <w:rPr>
          <w:rFonts w:cs="Arial"/>
          <w:lang w:val="en-US"/>
        </w:rPr>
        <w:t>of</w:t>
      </w:r>
      <w:r w:rsidRPr="00B22A3B">
        <w:rPr>
          <w:rFonts w:cs="Arial"/>
          <w:lang w:val="en-US"/>
        </w:rPr>
        <w:t xml:space="preserve"> </w:t>
      </w:r>
      <w:r w:rsidR="007603C9" w:rsidRPr="00B22A3B">
        <w:rPr>
          <w:rFonts w:cs="Arial"/>
          <w:lang w:val="en-US"/>
        </w:rPr>
        <w:t xml:space="preserve">situated research </w:t>
      </w:r>
      <w:r w:rsidRPr="00B22A3B">
        <w:rPr>
          <w:rFonts w:cs="Arial"/>
          <w:lang w:val="en-US"/>
        </w:rPr>
        <w:t>projects</w:t>
      </w:r>
      <w:r w:rsidR="00C76976" w:rsidRPr="00B22A3B">
        <w:rPr>
          <w:rFonts w:cs="Arial"/>
          <w:lang w:val="en-US"/>
        </w:rPr>
        <w:t xml:space="preserve"> of the </w:t>
      </w:r>
      <w:proofErr w:type="spellStart"/>
      <w:r w:rsidR="00C76976" w:rsidRPr="00B22A3B">
        <w:rPr>
          <w:rFonts w:cs="Arial"/>
          <w:lang w:val="en-US"/>
        </w:rPr>
        <w:t>DProf</w:t>
      </w:r>
      <w:proofErr w:type="spellEnd"/>
      <w:r w:rsidR="007603C9" w:rsidRPr="00B22A3B">
        <w:rPr>
          <w:rFonts w:cs="Arial"/>
          <w:lang w:val="en-US"/>
        </w:rPr>
        <w:t xml:space="preserve"> and many other practice doctorates.</w:t>
      </w:r>
      <w:r w:rsidRPr="00B22A3B">
        <w:rPr>
          <w:rFonts w:cs="Arial"/>
          <w:lang w:val="en-US"/>
        </w:rPr>
        <w:t xml:space="preserve"> </w:t>
      </w:r>
    </w:p>
    <w:p w:rsidR="00587AE0" w:rsidRPr="00B22A3B" w:rsidRDefault="00587AE0" w:rsidP="00E31428">
      <w:pPr>
        <w:ind w:left="-170" w:right="-284"/>
      </w:pPr>
    </w:p>
    <w:p w:rsidR="00B21203" w:rsidRPr="00B22A3B" w:rsidRDefault="00C76991" w:rsidP="00B21203">
      <w:pPr>
        <w:ind w:left="-170" w:right="-284"/>
        <w:rPr>
          <w:rFonts w:cs="Arial"/>
          <w:b/>
        </w:rPr>
      </w:pPr>
      <w:r w:rsidRPr="00B22A3B">
        <w:rPr>
          <w:rFonts w:cs="Arial"/>
          <w:b/>
        </w:rPr>
        <w:t>Discussion</w:t>
      </w:r>
    </w:p>
    <w:p w:rsidR="00C76991" w:rsidRPr="00B22A3B" w:rsidRDefault="00972967" w:rsidP="00C76991">
      <w:pPr>
        <w:pStyle w:val="Default"/>
        <w:spacing w:line="276" w:lineRule="auto"/>
        <w:ind w:left="-170" w:right="-284"/>
        <w:rPr>
          <w:rFonts w:asciiTheme="minorHAnsi" w:hAnsiTheme="minorHAnsi" w:cs="Arial"/>
          <w:color w:val="000000" w:themeColor="text1"/>
          <w:sz w:val="22"/>
          <w:szCs w:val="22"/>
        </w:rPr>
      </w:pPr>
      <w:r w:rsidRPr="00B22A3B">
        <w:rPr>
          <w:rFonts w:asciiTheme="minorHAnsi" w:hAnsiTheme="minorHAnsi" w:cs="Arial"/>
          <w:color w:val="000000" w:themeColor="text1"/>
          <w:sz w:val="22"/>
          <w:szCs w:val="22"/>
        </w:rPr>
        <w:t>We have given an example of one p</w:t>
      </w:r>
      <w:r w:rsidR="00C76991" w:rsidRPr="00B22A3B">
        <w:rPr>
          <w:rFonts w:asciiTheme="minorHAnsi" w:hAnsiTheme="minorHAnsi" w:cs="Arial"/>
          <w:color w:val="000000" w:themeColor="text1"/>
          <w:sz w:val="22"/>
          <w:szCs w:val="22"/>
        </w:rPr>
        <w:t>ractice doctorate</w:t>
      </w:r>
      <w:r w:rsidRPr="00B22A3B">
        <w:rPr>
          <w:rFonts w:asciiTheme="minorHAnsi" w:hAnsiTheme="minorHAnsi" w:cs="Arial"/>
          <w:color w:val="000000" w:themeColor="text1"/>
          <w:sz w:val="22"/>
          <w:szCs w:val="22"/>
        </w:rPr>
        <w:t xml:space="preserve"> </w:t>
      </w:r>
      <w:r w:rsidR="009C17B1" w:rsidRPr="00B22A3B">
        <w:rPr>
          <w:rFonts w:asciiTheme="minorHAnsi" w:hAnsiTheme="minorHAnsi" w:cs="Arial"/>
          <w:color w:val="000000" w:themeColor="text1"/>
          <w:sz w:val="22"/>
          <w:szCs w:val="22"/>
        </w:rPr>
        <w:t>to infer</w:t>
      </w:r>
      <w:r w:rsidRPr="00B22A3B">
        <w:rPr>
          <w:rFonts w:asciiTheme="minorHAnsi" w:hAnsiTheme="minorHAnsi" w:cs="Arial"/>
          <w:color w:val="000000" w:themeColor="text1"/>
          <w:sz w:val="22"/>
          <w:szCs w:val="22"/>
        </w:rPr>
        <w:t xml:space="preserve"> that TD is relevant to most practice doctorates</w:t>
      </w:r>
      <w:r w:rsidR="00C76991" w:rsidRPr="00B22A3B">
        <w:rPr>
          <w:rFonts w:asciiTheme="minorHAnsi" w:hAnsiTheme="minorHAnsi" w:cs="Arial"/>
          <w:color w:val="000000" w:themeColor="text1"/>
          <w:sz w:val="22"/>
          <w:szCs w:val="22"/>
        </w:rPr>
        <w:t xml:space="preserve"> because</w:t>
      </w:r>
      <w:r w:rsidR="00B73542" w:rsidRPr="00B22A3B">
        <w:rPr>
          <w:rFonts w:asciiTheme="minorHAnsi" w:hAnsiTheme="minorHAnsi" w:cs="Arial"/>
          <w:color w:val="000000" w:themeColor="text1"/>
          <w:sz w:val="22"/>
          <w:szCs w:val="22"/>
        </w:rPr>
        <w:t xml:space="preserve"> practitioner</w:t>
      </w:r>
      <w:r w:rsidR="000E5523">
        <w:rPr>
          <w:rFonts w:asciiTheme="minorHAnsi" w:hAnsiTheme="minorHAnsi" w:cs="Arial"/>
          <w:color w:val="000000" w:themeColor="text1"/>
          <w:sz w:val="22"/>
          <w:szCs w:val="22"/>
        </w:rPr>
        <w:t>-</w:t>
      </w:r>
      <w:r w:rsidR="00B73542" w:rsidRPr="00B22A3B">
        <w:rPr>
          <w:rFonts w:asciiTheme="minorHAnsi" w:hAnsiTheme="minorHAnsi" w:cs="Arial"/>
          <w:color w:val="000000" w:themeColor="text1"/>
          <w:sz w:val="22"/>
          <w:szCs w:val="22"/>
        </w:rPr>
        <w:t>researchers operate beyond the disciplines when they research their own professional practice and make creative interventions or solve problems</w:t>
      </w:r>
      <w:r w:rsidR="00C76991" w:rsidRPr="00B22A3B">
        <w:rPr>
          <w:rFonts w:asciiTheme="minorHAnsi" w:hAnsiTheme="minorHAnsi" w:cs="Arial"/>
          <w:color w:val="000000" w:themeColor="text1"/>
          <w:sz w:val="22"/>
          <w:szCs w:val="22"/>
        </w:rPr>
        <w:t xml:space="preserve">. For example, this occurs </w:t>
      </w:r>
      <w:r w:rsidR="001E4C01" w:rsidRPr="00B22A3B">
        <w:rPr>
          <w:rFonts w:asciiTheme="minorHAnsi" w:hAnsiTheme="minorHAnsi" w:cs="Arial"/>
          <w:color w:val="000000" w:themeColor="text1"/>
          <w:sz w:val="22"/>
          <w:szCs w:val="22"/>
        </w:rPr>
        <w:t>in</w:t>
      </w:r>
      <w:r w:rsidR="00C76991" w:rsidRPr="00B22A3B">
        <w:rPr>
          <w:rFonts w:asciiTheme="minorHAnsi" w:hAnsiTheme="minorHAnsi" w:cs="Arial"/>
          <w:color w:val="000000" w:themeColor="text1"/>
          <w:sz w:val="22"/>
          <w:szCs w:val="22"/>
        </w:rPr>
        <w:t xml:space="preserve">:  their work practices, the theorisation of those practices, experiential learning, </w:t>
      </w:r>
      <w:proofErr w:type="gramStart"/>
      <w:r w:rsidR="00C76991" w:rsidRPr="00B22A3B">
        <w:rPr>
          <w:rFonts w:asciiTheme="minorHAnsi" w:hAnsiTheme="minorHAnsi" w:cs="Arial"/>
          <w:color w:val="000000" w:themeColor="text1"/>
          <w:sz w:val="22"/>
          <w:szCs w:val="22"/>
        </w:rPr>
        <w:t>engagement</w:t>
      </w:r>
      <w:proofErr w:type="gramEnd"/>
      <w:r w:rsidR="00C76991" w:rsidRPr="00B22A3B">
        <w:rPr>
          <w:rFonts w:asciiTheme="minorHAnsi" w:hAnsiTheme="minorHAnsi" w:cs="Arial"/>
          <w:color w:val="000000" w:themeColor="text1"/>
          <w:sz w:val="22"/>
          <w:szCs w:val="22"/>
        </w:rPr>
        <w:t xml:space="preserve"> with stakeholders and communities of practices as well as relevant disciplinary knowledge.  The benefits of a </w:t>
      </w:r>
      <w:r w:rsidR="00825F5A" w:rsidRPr="00B22A3B">
        <w:rPr>
          <w:rFonts w:asciiTheme="minorHAnsi" w:hAnsiTheme="minorHAnsi" w:cs="Arial"/>
          <w:color w:val="000000" w:themeColor="text1"/>
          <w:sz w:val="22"/>
          <w:szCs w:val="22"/>
        </w:rPr>
        <w:t>TD</w:t>
      </w:r>
      <w:r w:rsidR="00C76991" w:rsidRPr="00B22A3B">
        <w:rPr>
          <w:rFonts w:asciiTheme="minorHAnsi" w:hAnsiTheme="minorHAnsi" w:cs="Arial"/>
          <w:color w:val="000000" w:themeColor="text1"/>
          <w:sz w:val="22"/>
          <w:szCs w:val="22"/>
        </w:rPr>
        <w:t xml:space="preserve"> approach have also been highlighted in practice doctorates in the arts (Newbury 2012). We suggest that the vocabulary and qualities of </w:t>
      </w:r>
      <w:r w:rsidR="00825F5A" w:rsidRPr="00B22A3B">
        <w:rPr>
          <w:rFonts w:asciiTheme="minorHAnsi" w:hAnsiTheme="minorHAnsi" w:cs="Arial"/>
          <w:color w:val="000000" w:themeColor="text1"/>
          <w:sz w:val="22"/>
          <w:szCs w:val="22"/>
        </w:rPr>
        <w:t>TD</w:t>
      </w:r>
      <w:r w:rsidR="00C76991" w:rsidRPr="00B22A3B">
        <w:rPr>
          <w:rFonts w:asciiTheme="minorHAnsi" w:hAnsiTheme="minorHAnsi" w:cs="Arial"/>
          <w:color w:val="000000" w:themeColor="text1"/>
          <w:sz w:val="22"/>
          <w:szCs w:val="22"/>
        </w:rPr>
        <w:t xml:space="preserve"> research enable doctoral candidates to articulate their projects in terms of their societal benefit, to encompass a broad range of stakeholders and perspectives and to plan for change in particular contexts. </w:t>
      </w:r>
    </w:p>
    <w:p w:rsidR="006C3AD5" w:rsidRPr="00B22A3B" w:rsidRDefault="006C3AD5" w:rsidP="00E45635">
      <w:pPr>
        <w:ind w:left="-170"/>
        <w:rPr>
          <w:color w:val="000000" w:themeColor="text1"/>
        </w:rPr>
      </w:pPr>
    </w:p>
    <w:p w:rsidR="00C76991" w:rsidRPr="00B22A3B" w:rsidRDefault="007668CE" w:rsidP="00E45635">
      <w:pPr>
        <w:ind w:left="-170"/>
        <w:rPr>
          <w:rFonts w:cs="Arial"/>
          <w:color w:val="000000" w:themeColor="text1"/>
        </w:rPr>
      </w:pPr>
      <w:r w:rsidRPr="00B22A3B">
        <w:rPr>
          <w:color w:val="000000" w:themeColor="text1"/>
        </w:rPr>
        <w:t xml:space="preserve">We </w:t>
      </w:r>
      <w:r w:rsidR="001E4C01" w:rsidRPr="00B22A3B">
        <w:rPr>
          <w:color w:val="000000" w:themeColor="text1"/>
        </w:rPr>
        <w:t>also suggest that t</w:t>
      </w:r>
      <w:r w:rsidR="00C76991" w:rsidRPr="00B22A3B">
        <w:rPr>
          <w:color w:val="000000" w:themeColor="text1"/>
        </w:rPr>
        <w:t>he reason why</w:t>
      </w:r>
      <w:r w:rsidR="00972967" w:rsidRPr="00B22A3B">
        <w:rPr>
          <w:color w:val="000000" w:themeColor="text1"/>
        </w:rPr>
        <w:t xml:space="preserve"> </w:t>
      </w:r>
      <w:r w:rsidR="00972967" w:rsidRPr="00B22A3B">
        <w:rPr>
          <w:rFonts w:cs="Arial"/>
          <w:color w:val="000000" w:themeColor="text1"/>
        </w:rPr>
        <w:t xml:space="preserve">practice </w:t>
      </w:r>
      <w:proofErr w:type="gramStart"/>
      <w:r w:rsidR="00972967" w:rsidRPr="00B22A3B">
        <w:rPr>
          <w:rFonts w:cs="Arial"/>
          <w:color w:val="000000" w:themeColor="text1"/>
        </w:rPr>
        <w:t>doctorates</w:t>
      </w:r>
      <w:r w:rsidR="00C76991" w:rsidRPr="00B22A3B">
        <w:rPr>
          <w:color w:val="000000" w:themeColor="text1"/>
        </w:rPr>
        <w:t xml:space="preserve">  ha</w:t>
      </w:r>
      <w:r w:rsidR="00185FA8" w:rsidRPr="00B22A3B">
        <w:rPr>
          <w:color w:val="000000" w:themeColor="text1"/>
        </w:rPr>
        <w:t>ve</w:t>
      </w:r>
      <w:proofErr w:type="gramEnd"/>
      <w:r w:rsidR="00C76991" w:rsidRPr="00B22A3B">
        <w:rPr>
          <w:color w:val="000000" w:themeColor="text1"/>
        </w:rPr>
        <w:t xml:space="preserve"> developed TD </w:t>
      </w:r>
      <w:r w:rsidR="0036415E" w:rsidRPr="00B22A3B">
        <w:rPr>
          <w:color w:val="000000" w:themeColor="text1"/>
        </w:rPr>
        <w:t>qualities</w:t>
      </w:r>
      <w:r w:rsidR="00C76991" w:rsidRPr="00B22A3B">
        <w:rPr>
          <w:color w:val="000000" w:themeColor="text1"/>
        </w:rPr>
        <w:t xml:space="preserve"> is because practitioner-researchers design their project</w:t>
      </w:r>
      <w:r w:rsidR="00966B1D" w:rsidRPr="00B22A3B">
        <w:rPr>
          <w:color w:val="000000" w:themeColor="text1"/>
        </w:rPr>
        <w:t>s</w:t>
      </w:r>
      <w:r w:rsidR="00C76991" w:rsidRPr="00B22A3B">
        <w:rPr>
          <w:color w:val="000000" w:themeColor="text1"/>
        </w:rPr>
        <w:t xml:space="preserve"> </w:t>
      </w:r>
      <w:r w:rsidR="00966B1D" w:rsidRPr="00B22A3B">
        <w:rPr>
          <w:color w:val="000000" w:themeColor="text1"/>
        </w:rPr>
        <w:t>with</w:t>
      </w:r>
      <w:r w:rsidR="00C76991" w:rsidRPr="00B22A3B">
        <w:rPr>
          <w:color w:val="000000" w:themeColor="text1"/>
        </w:rPr>
        <w:t xml:space="preserve"> a strong application in their own</w:t>
      </w:r>
      <w:r w:rsidR="000E5523">
        <w:rPr>
          <w:color w:val="000000" w:themeColor="text1"/>
        </w:rPr>
        <w:t xml:space="preserve"> professional</w:t>
      </w:r>
      <w:r w:rsidR="00C76991" w:rsidRPr="00B22A3B">
        <w:rPr>
          <w:color w:val="000000" w:themeColor="text1"/>
        </w:rPr>
        <w:t xml:space="preserve"> field</w:t>
      </w:r>
      <w:r w:rsidR="000E5523">
        <w:rPr>
          <w:color w:val="000000" w:themeColor="text1"/>
        </w:rPr>
        <w:t>s</w:t>
      </w:r>
      <w:r w:rsidR="00C76991" w:rsidRPr="00B22A3B">
        <w:rPr>
          <w:color w:val="000000" w:themeColor="text1"/>
        </w:rPr>
        <w:t xml:space="preserve"> which is recognised</w:t>
      </w:r>
      <w:r w:rsidR="00966B1D" w:rsidRPr="00B22A3B">
        <w:rPr>
          <w:color w:val="000000" w:themeColor="text1"/>
        </w:rPr>
        <w:t xml:space="preserve"> and endorsed</w:t>
      </w:r>
      <w:r w:rsidR="00C76991" w:rsidRPr="00B22A3B">
        <w:rPr>
          <w:color w:val="000000" w:themeColor="text1"/>
        </w:rPr>
        <w:t xml:space="preserve"> by their peers. Although they usually develop a strong link with academia during their doctorate they also seek their recognition from the critical communities in their professional areas</w:t>
      </w:r>
      <w:r w:rsidR="001E4C01" w:rsidRPr="00B22A3B">
        <w:rPr>
          <w:color w:val="000000" w:themeColor="text1"/>
        </w:rPr>
        <w:t>, c</w:t>
      </w:r>
      <w:r w:rsidR="00A575D3" w:rsidRPr="00B22A3B">
        <w:rPr>
          <w:color w:val="000000" w:themeColor="text1"/>
        </w:rPr>
        <w:t xml:space="preserve">reating </w:t>
      </w:r>
      <w:r w:rsidR="00C76991" w:rsidRPr="00B22A3B">
        <w:rPr>
          <w:rFonts w:cs="Arial"/>
          <w:color w:val="000000" w:themeColor="text1"/>
        </w:rPr>
        <w:t>interplay between practice</w:t>
      </w:r>
      <w:r w:rsidR="00706326">
        <w:rPr>
          <w:rFonts w:cs="Arial"/>
          <w:color w:val="000000" w:themeColor="text1"/>
        </w:rPr>
        <w:t>-</w:t>
      </w:r>
      <w:r w:rsidR="00C76991" w:rsidRPr="00B22A3B">
        <w:rPr>
          <w:rFonts w:cs="Arial"/>
          <w:color w:val="000000" w:themeColor="text1"/>
        </w:rPr>
        <w:t>focus</w:t>
      </w:r>
      <w:r w:rsidR="00706326">
        <w:rPr>
          <w:rFonts w:cs="Arial"/>
          <w:color w:val="000000" w:themeColor="text1"/>
        </w:rPr>
        <w:t>s</w:t>
      </w:r>
      <w:r w:rsidR="00185FA8" w:rsidRPr="00B22A3B">
        <w:rPr>
          <w:rFonts w:cs="Arial"/>
          <w:color w:val="000000" w:themeColor="text1"/>
        </w:rPr>
        <w:t>ed</w:t>
      </w:r>
      <w:r w:rsidR="00C76991" w:rsidRPr="00B22A3B">
        <w:rPr>
          <w:rFonts w:cs="Arial"/>
          <w:color w:val="000000" w:themeColor="text1"/>
        </w:rPr>
        <w:t xml:space="preserve"> and scholarly research approaches. This </w:t>
      </w:r>
      <w:r w:rsidR="00185FA8" w:rsidRPr="00B22A3B">
        <w:rPr>
          <w:rFonts w:cs="Arial"/>
          <w:color w:val="000000" w:themeColor="text1"/>
        </w:rPr>
        <w:t xml:space="preserve">view </w:t>
      </w:r>
      <w:r w:rsidR="00C76991" w:rsidRPr="00B22A3B">
        <w:rPr>
          <w:rFonts w:cs="Arial"/>
          <w:color w:val="000000" w:themeColor="text1"/>
        </w:rPr>
        <w:t xml:space="preserve">is consistent with the emergence of a ‘practice turn’ among social theorists. In this respect, </w:t>
      </w:r>
      <w:proofErr w:type="spellStart"/>
      <w:r w:rsidR="00C76991" w:rsidRPr="00B22A3B">
        <w:rPr>
          <w:rFonts w:cs="Arial"/>
          <w:color w:val="000000" w:themeColor="text1"/>
        </w:rPr>
        <w:t>Schatzki</w:t>
      </w:r>
      <w:proofErr w:type="spellEnd"/>
      <w:r w:rsidR="00C76991" w:rsidRPr="00B22A3B">
        <w:rPr>
          <w:rFonts w:cs="Arial"/>
          <w:color w:val="000000" w:themeColor="text1"/>
        </w:rPr>
        <w:t xml:space="preserve"> et al (2001)</w:t>
      </w:r>
      <w:r w:rsidR="006F2738" w:rsidRPr="00B22A3B">
        <w:rPr>
          <w:rFonts w:cs="Arial"/>
          <w:color w:val="000000" w:themeColor="text1"/>
        </w:rPr>
        <w:t xml:space="preserve"> and</w:t>
      </w:r>
      <w:r w:rsidR="00E45635" w:rsidRPr="00B22A3B">
        <w:rPr>
          <w:rFonts w:cs="Arial"/>
          <w:color w:val="000000" w:themeColor="text1"/>
        </w:rPr>
        <w:t xml:space="preserve"> </w:t>
      </w:r>
      <w:proofErr w:type="spellStart"/>
      <w:r w:rsidR="00C76991" w:rsidRPr="00B22A3B">
        <w:rPr>
          <w:rFonts w:cs="Arial"/>
          <w:color w:val="000000" w:themeColor="text1"/>
        </w:rPr>
        <w:t>Kemmis</w:t>
      </w:r>
      <w:proofErr w:type="spellEnd"/>
      <w:r w:rsidR="00C76991" w:rsidRPr="00B22A3B">
        <w:rPr>
          <w:rFonts w:cs="Arial"/>
          <w:color w:val="000000" w:themeColor="text1"/>
        </w:rPr>
        <w:t xml:space="preserve"> (2010) have cautioned against an artificial separation between theory and practice and it is not the intention here to support such a dualism by separating so called practice–oriented Doctorates from so</w:t>
      </w:r>
      <w:r w:rsidR="00690E23" w:rsidRPr="00B22A3B">
        <w:rPr>
          <w:rFonts w:cs="Arial"/>
          <w:color w:val="000000" w:themeColor="text1"/>
        </w:rPr>
        <w:t xml:space="preserve"> </w:t>
      </w:r>
      <w:r w:rsidR="00C76991" w:rsidRPr="00B22A3B">
        <w:rPr>
          <w:rFonts w:cs="Arial"/>
          <w:color w:val="000000" w:themeColor="text1"/>
        </w:rPr>
        <w:t>call</w:t>
      </w:r>
      <w:r w:rsidR="006C3AD5" w:rsidRPr="00B22A3B">
        <w:rPr>
          <w:rFonts w:cs="Arial"/>
          <w:color w:val="000000" w:themeColor="text1"/>
        </w:rPr>
        <w:t>ed</w:t>
      </w:r>
      <w:r w:rsidR="00C76991" w:rsidRPr="00B22A3B">
        <w:rPr>
          <w:rFonts w:cs="Arial"/>
          <w:color w:val="000000" w:themeColor="text1"/>
        </w:rPr>
        <w:t xml:space="preserve"> theoretically</w:t>
      </w:r>
      <w:r w:rsidR="00690E23" w:rsidRPr="00B22A3B">
        <w:rPr>
          <w:rFonts w:cs="Arial"/>
          <w:color w:val="000000" w:themeColor="text1"/>
        </w:rPr>
        <w:t>-</w:t>
      </w:r>
      <w:r w:rsidR="00C76991" w:rsidRPr="00B22A3B">
        <w:rPr>
          <w:rFonts w:cs="Arial"/>
          <w:color w:val="000000" w:themeColor="text1"/>
        </w:rPr>
        <w:t xml:space="preserve">oriented ones.  Our focus is on the potential </w:t>
      </w:r>
      <w:r w:rsidR="00C76991" w:rsidRPr="00B22A3B">
        <w:rPr>
          <w:rFonts w:cs="Arial"/>
          <w:color w:val="000000" w:themeColor="text1"/>
        </w:rPr>
        <w:lastRenderedPageBreak/>
        <w:t xml:space="preserve">for </w:t>
      </w:r>
      <w:r w:rsidR="00825F5A" w:rsidRPr="00B22A3B">
        <w:rPr>
          <w:rFonts w:cs="Arial"/>
          <w:color w:val="000000" w:themeColor="text1"/>
        </w:rPr>
        <w:t>TD</w:t>
      </w:r>
      <w:r w:rsidR="00C76991" w:rsidRPr="00B22A3B">
        <w:rPr>
          <w:rFonts w:cs="Arial"/>
          <w:color w:val="000000" w:themeColor="text1"/>
        </w:rPr>
        <w:t xml:space="preserve"> </w:t>
      </w:r>
      <w:r w:rsidR="0036415E" w:rsidRPr="00B22A3B">
        <w:rPr>
          <w:rFonts w:cs="Arial"/>
          <w:color w:val="000000" w:themeColor="text1"/>
        </w:rPr>
        <w:t xml:space="preserve">qualities in </w:t>
      </w:r>
      <w:r w:rsidR="00C76991" w:rsidRPr="00B22A3B">
        <w:rPr>
          <w:rFonts w:cs="Arial"/>
          <w:color w:val="000000" w:themeColor="text1"/>
        </w:rPr>
        <w:t xml:space="preserve">doctoral research programmes where practitioners undertake a research project within their own work-related area of expertise. </w:t>
      </w:r>
    </w:p>
    <w:p w:rsidR="009B5216" w:rsidRPr="00B22A3B" w:rsidRDefault="007668CE" w:rsidP="00B22A3B">
      <w:pPr>
        <w:pStyle w:val="Default"/>
        <w:spacing w:line="276" w:lineRule="auto"/>
        <w:ind w:left="-170" w:right="-284"/>
        <w:rPr>
          <w:rFonts w:asciiTheme="minorHAnsi" w:hAnsiTheme="minorHAnsi" w:cs="Arial"/>
          <w:sz w:val="22"/>
          <w:szCs w:val="22"/>
        </w:rPr>
      </w:pPr>
      <w:r w:rsidRPr="00B22A3B">
        <w:rPr>
          <w:rFonts w:asciiTheme="minorHAnsi" w:hAnsiTheme="minorHAnsi" w:cs="Arial"/>
          <w:color w:val="000000" w:themeColor="text1"/>
          <w:sz w:val="22"/>
          <w:szCs w:val="22"/>
        </w:rPr>
        <w:t xml:space="preserve">The artificial separation of research from practice and the narrow interpretation of knowledge production </w:t>
      </w:r>
      <w:proofErr w:type="gramStart"/>
      <w:r w:rsidRPr="00B22A3B">
        <w:rPr>
          <w:rFonts w:asciiTheme="minorHAnsi" w:hAnsiTheme="minorHAnsi" w:cs="Arial"/>
          <w:color w:val="000000" w:themeColor="text1"/>
          <w:sz w:val="22"/>
          <w:szCs w:val="22"/>
        </w:rPr>
        <w:t>has</w:t>
      </w:r>
      <w:proofErr w:type="gramEnd"/>
      <w:r w:rsidRPr="00B22A3B">
        <w:rPr>
          <w:rFonts w:asciiTheme="minorHAnsi" w:hAnsiTheme="minorHAnsi" w:cs="Arial"/>
          <w:color w:val="000000" w:themeColor="text1"/>
          <w:sz w:val="22"/>
          <w:szCs w:val="22"/>
        </w:rPr>
        <w:t xml:space="preserve"> changed across most fields to varying extents. However much of what has been called traditional or classical models and approaches are still embedded in texts on research, curriculum models and </w:t>
      </w:r>
      <w:r w:rsidR="00ED78CF">
        <w:rPr>
          <w:rFonts w:asciiTheme="minorHAnsi" w:hAnsiTheme="minorHAnsi" w:cs="Arial"/>
          <w:color w:val="000000" w:themeColor="text1"/>
          <w:sz w:val="22"/>
          <w:szCs w:val="22"/>
        </w:rPr>
        <w:t>are</w:t>
      </w:r>
      <w:r w:rsidR="00ED78CF" w:rsidRPr="00B22A3B">
        <w:rPr>
          <w:rFonts w:asciiTheme="minorHAnsi" w:hAnsiTheme="minorHAnsi" w:cs="Arial"/>
          <w:color w:val="000000" w:themeColor="text1"/>
          <w:sz w:val="22"/>
          <w:szCs w:val="22"/>
        </w:rPr>
        <w:t xml:space="preserve"> </w:t>
      </w:r>
      <w:r w:rsidRPr="00B22A3B">
        <w:rPr>
          <w:rFonts w:asciiTheme="minorHAnsi" w:hAnsiTheme="minorHAnsi" w:cs="Arial"/>
          <w:color w:val="000000" w:themeColor="text1"/>
          <w:sz w:val="22"/>
          <w:szCs w:val="22"/>
        </w:rPr>
        <w:t xml:space="preserve">still espoused by some thinkers.  We found that Practice Doctorates and in our case candidates on the </w:t>
      </w:r>
      <w:proofErr w:type="spellStart"/>
      <w:r w:rsidRPr="00B22A3B">
        <w:rPr>
          <w:rFonts w:asciiTheme="minorHAnsi" w:hAnsiTheme="minorHAnsi" w:cs="Arial"/>
          <w:color w:val="000000" w:themeColor="text1"/>
          <w:sz w:val="22"/>
          <w:szCs w:val="22"/>
        </w:rPr>
        <w:t>DProf</w:t>
      </w:r>
      <w:proofErr w:type="spellEnd"/>
      <w:r w:rsidRPr="00B22A3B">
        <w:rPr>
          <w:rFonts w:asciiTheme="minorHAnsi" w:hAnsiTheme="minorHAnsi" w:cs="Arial"/>
          <w:color w:val="000000" w:themeColor="text1"/>
          <w:sz w:val="22"/>
          <w:szCs w:val="22"/>
        </w:rPr>
        <w:t xml:space="preserve">, tend to attract candidates who are already  situated in practice and who want to engage with research that makes a positive difference to their own fields of practice.  University education is central to ‘provide crucial competencies and motivation for such [transdisciplinary] endeavours’ (Hirsch </w:t>
      </w:r>
      <w:proofErr w:type="spellStart"/>
      <w:r w:rsidRPr="00B22A3B">
        <w:rPr>
          <w:rFonts w:asciiTheme="minorHAnsi" w:hAnsiTheme="minorHAnsi" w:cs="Arial"/>
          <w:color w:val="000000" w:themeColor="text1"/>
          <w:sz w:val="22"/>
          <w:szCs w:val="22"/>
        </w:rPr>
        <w:t>Hadorn</w:t>
      </w:r>
      <w:proofErr w:type="spellEnd"/>
      <w:r w:rsidRPr="00B22A3B">
        <w:rPr>
          <w:rFonts w:asciiTheme="minorHAnsi" w:hAnsiTheme="minorHAnsi" w:cs="Arial"/>
          <w:color w:val="000000" w:themeColor="text1"/>
          <w:sz w:val="22"/>
          <w:szCs w:val="22"/>
        </w:rPr>
        <w:t xml:space="preserve"> et al, 2011, p. 80). In its absence, as </w:t>
      </w:r>
      <w:proofErr w:type="spellStart"/>
      <w:r w:rsidRPr="00B22A3B">
        <w:rPr>
          <w:rFonts w:asciiTheme="minorHAnsi" w:hAnsiTheme="minorHAnsi" w:cs="Arial"/>
          <w:color w:val="000000" w:themeColor="text1"/>
          <w:sz w:val="22"/>
          <w:szCs w:val="22"/>
        </w:rPr>
        <w:t>Gehlert</w:t>
      </w:r>
      <w:proofErr w:type="spellEnd"/>
      <w:r w:rsidRPr="00B22A3B">
        <w:rPr>
          <w:rFonts w:asciiTheme="minorHAnsi" w:hAnsiTheme="minorHAnsi" w:cs="Arial"/>
          <w:color w:val="000000" w:themeColor="text1"/>
          <w:sz w:val="22"/>
          <w:szCs w:val="22"/>
        </w:rPr>
        <w:t xml:space="preserve"> has commented, ‘lack of systematic education in TD science reinforces what has been referred to as the </w:t>
      </w:r>
      <w:r w:rsidR="00706326">
        <w:rPr>
          <w:rFonts w:asciiTheme="minorHAnsi" w:hAnsiTheme="minorHAnsi" w:cs="Arial"/>
          <w:color w:val="000000" w:themeColor="text1"/>
          <w:sz w:val="22"/>
          <w:szCs w:val="22"/>
        </w:rPr>
        <w:t>“</w:t>
      </w:r>
      <w:proofErr w:type="spellStart"/>
      <w:r w:rsidRPr="00B22A3B">
        <w:rPr>
          <w:rFonts w:asciiTheme="minorHAnsi" w:hAnsiTheme="minorHAnsi" w:cs="Arial"/>
          <w:color w:val="000000" w:themeColor="text1"/>
          <w:sz w:val="22"/>
          <w:szCs w:val="22"/>
        </w:rPr>
        <w:t>siloed</w:t>
      </w:r>
      <w:proofErr w:type="spellEnd"/>
      <w:r w:rsidR="00706326">
        <w:rPr>
          <w:rFonts w:asciiTheme="minorHAnsi" w:hAnsiTheme="minorHAnsi" w:cs="Arial"/>
          <w:color w:val="000000" w:themeColor="text1"/>
          <w:sz w:val="22"/>
          <w:szCs w:val="22"/>
        </w:rPr>
        <w:t>”</w:t>
      </w:r>
      <w:r w:rsidRPr="00B22A3B">
        <w:rPr>
          <w:rFonts w:asciiTheme="minorHAnsi" w:hAnsiTheme="minorHAnsi" w:cs="Arial"/>
          <w:color w:val="000000" w:themeColor="text1"/>
          <w:sz w:val="22"/>
          <w:szCs w:val="22"/>
        </w:rPr>
        <w:t xml:space="preserve"> nature of research, and hinders the transfer of knowledge across disciplines’ (</w:t>
      </w:r>
      <w:proofErr w:type="spellStart"/>
      <w:r w:rsidRPr="00B22A3B">
        <w:rPr>
          <w:rFonts w:asciiTheme="minorHAnsi" w:hAnsiTheme="minorHAnsi" w:cs="Arial"/>
          <w:color w:val="000000" w:themeColor="text1"/>
          <w:sz w:val="22"/>
          <w:szCs w:val="22"/>
        </w:rPr>
        <w:t>Gehlert</w:t>
      </w:r>
      <w:proofErr w:type="spellEnd"/>
      <w:r w:rsidRPr="00B22A3B">
        <w:rPr>
          <w:rFonts w:asciiTheme="minorHAnsi" w:hAnsiTheme="minorHAnsi" w:cs="Arial"/>
          <w:color w:val="000000" w:themeColor="text1"/>
          <w:sz w:val="22"/>
          <w:szCs w:val="22"/>
        </w:rPr>
        <w:t xml:space="preserve">, 2013, p. 8). In this respect, </w:t>
      </w:r>
      <w:r w:rsidRPr="00B22A3B">
        <w:rPr>
          <w:rFonts w:asciiTheme="minorHAnsi" w:eastAsia="Times New Roman" w:hAnsiTheme="minorHAnsi" w:cstheme="minorHAnsi"/>
          <w:color w:val="000000" w:themeColor="text1"/>
          <w:kern w:val="28"/>
          <w:sz w:val="22"/>
          <w:szCs w:val="22"/>
        </w:rPr>
        <w:t xml:space="preserve">doctoral programmes undertaken by practitioners who research in the context of their own practice provide a significant contribution. </w:t>
      </w:r>
      <w:r w:rsidR="009B5216" w:rsidRPr="00B22A3B">
        <w:rPr>
          <w:rFonts w:asciiTheme="minorHAnsi" w:hAnsiTheme="minorHAnsi" w:cs="Arial"/>
          <w:sz w:val="22"/>
          <w:szCs w:val="22"/>
        </w:rPr>
        <w:t>A TD approach concurs with a growing tendency in doctoral education</w:t>
      </w:r>
      <w:r w:rsidR="009B5216" w:rsidRPr="00B22A3B">
        <w:rPr>
          <w:rFonts w:asciiTheme="minorHAnsi" w:hAnsiTheme="minorHAnsi"/>
          <w:sz w:val="22"/>
          <w:szCs w:val="22"/>
        </w:rPr>
        <w:t xml:space="preserve"> to become more practice oriented</w:t>
      </w:r>
      <w:r w:rsidR="000E5523">
        <w:rPr>
          <w:rFonts w:asciiTheme="minorHAnsi" w:hAnsiTheme="minorHAnsi"/>
          <w:sz w:val="22"/>
          <w:szCs w:val="22"/>
        </w:rPr>
        <w:t>.</w:t>
      </w:r>
      <w:r w:rsidR="009B5216" w:rsidRPr="00B22A3B">
        <w:rPr>
          <w:rFonts w:asciiTheme="minorHAnsi" w:hAnsiTheme="minorHAnsi"/>
          <w:sz w:val="22"/>
          <w:szCs w:val="22"/>
        </w:rPr>
        <w:t xml:space="preserve"> </w:t>
      </w:r>
    </w:p>
    <w:p w:rsidR="009B5216" w:rsidRPr="00B22A3B" w:rsidRDefault="009B5216">
      <w:pPr>
        <w:ind w:left="-170"/>
      </w:pPr>
      <w:r w:rsidRPr="00B22A3B">
        <w:t xml:space="preserve">There is also the relatively new phenomenon of the establishment of PhDs in </w:t>
      </w:r>
      <w:proofErr w:type="spellStart"/>
      <w:r w:rsidRPr="00B22A3B">
        <w:t>transdisciplinarity</w:t>
      </w:r>
      <w:proofErr w:type="spellEnd"/>
      <w:r w:rsidRPr="00B22A3B">
        <w:t xml:space="preserve">, in particular in the field of sustainability. </w:t>
      </w:r>
    </w:p>
    <w:p w:rsidR="007668CE" w:rsidRPr="00B22A3B" w:rsidRDefault="007668CE" w:rsidP="007668CE">
      <w:pPr>
        <w:autoSpaceDE w:val="0"/>
        <w:autoSpaceDN w:val="0"/>
        <w:adjustRightInd w:val="0"/>
        <w:spacing w:after="0"/>
        <w:ind w:left="-142"/>
        <w:rPr>
          <w:rFonts w:eastAsia="Times New Roman" w:cstheme="minorHAnsi"/>
          <w:color w:val="000000" w:themeColor="text1"/>
          <w:kern w:val="28"/>
        </w:rPr>
      </w:pPr>
      <w:r w:rsidRPr="00B22A3B">
        <w:rPr>
          <w:rFonts w:cs="Arial"/>
        </w:rPr>
        <w:t xml:space="preserve">Scholars have drawn on, for example, Foucault, Bourdieu, Levi-Strauss, Heidegger and others to analyse how the context of professional practice shapes research inquiry. It encompasses both </w:t>
      </w:r>
      <w:r w:rsidRPr="00B22A3B">
        <w:t>disciplinary</w:t>
      </w:r>
      <w:r w:rsidRPr="00B22A3B">
        <w:rPr>
          <w:rFonts w:cs="Arial"/>
        </w:rPr>
        <w:t xml:space="preserve"> knowledge that students want to acquire and the idea of socially distributed, practice-oriented, TD knowledge (</w:t>
      </w:r>
      <w:proofErr w:type="spellStart"/>
      <w:r w:rsidRPr="00B22A3B">
        <w:rPr>
          <w:rFonts w:cs="Arial"/>
        </w:rPr>
        <w:t>Nowotny</w:t>
      </w:r>
      <w:proofErr w:type="spellEnd"/>
      <w:r w:rsidRPr="00B22A3B">
        <w:rPr>
          <w:rFonts w:cs="Arial"/>
        </w:rPr>
        <w:t xml:space="preserve"> et al 2003, Scott et al, 2004, Maguire, 2015) which responds to multiple stakeholders.</w:t>
      </w:r>
    </w:p>
    <w:p w:rsidR="009B5216" w:rsidRPr="00B22A3B" w:rsidRDefault="009B5216" w:rsidP="00690E23">
      <w:pPr>
        <w:ind w:left="-170" w:right="-284"/>
        <w:rPr>
          <w:rFonts w:cs="Arial"/>
          <w:bCs/>
        </w:rPr>
      </w:pPr>
    </w:p>
    <w:p w:rsidR="00690E23" w:rsidRPr="00B22A3B" w:rsidRDefault="00690E23" w:rsidP="00690E23">
      <w:pPr>
        <w:ind w:left="-170" w:right="-284"/>
        <w:rPr>
          <w:rFonts w:cs="Arial"/>
          <w:bCs/>
          <w:lang w:val="en-US"/>
        </w:rPr>
      </w:pPr>
      <w:proofErr w:type="spellStart"/>
      <w:r w:rsidRPr="00B22A3B">
        <w:rPr>
          <w:rFonts w:cs="Arial"/>
          <w:bCs/>
        </w:rPr>
        <w:t>DProf</w:t>
      </w:r>
      <w:proofErr w:type="spellEnd"/>
      <w:r w:rsidRPr="00B22A3B">
        <w:rPr>
          <w:rFonts w:cs="Arial"/>
          <w:bCs/>
        </w:rPr>
        <w:t xml:space="preserve"> projects are participatory in the sense that they draw on knowledge produced in the interaction with a range of interested parties, relationships and networks. Our highly networked society is reflected in the work of the professional practitioners who undertake practice doctorates. This kind of exchange and co-production of knowledge is a feature of the way people work and therefore a feature of a practitioner-led research project and is a quality that was prevalent in our study.</w:t>
      </w:r>
    </w:p>
    <w:p w:rsidR="00690E23" w:rsidRPr="00B22A3B" w:rsidRDefault="00690E23" w:rsidP="00690E23">
      <w:pPr>
        <w:ind w:left="-170" w:right="-284"/>
        <w:rPr>
          <w:rFonts w:cs="Arial"/>
        </w:rPr>
      </w:pPr>
      <w:r w:rsidRPr="00B22A3B">
        <w:rPr>
          <w:rFonts w:cs="Arial"/>
        </w:rPr>
        <w:t xml:space="preserve">One quality concerned how doctoral projects in our study demonstrate an awareness of and relevance to multiple contexts and the positionality of the researcher,  within awareness of a ‘bigger picture’ and this  is embedded in the research design whereby the practitioner-researchers’ conceptualisation of the topic, use of research methods, evaluation and analysis is encouraged to be TD. We also found the quality of transformational impact and translation of the research into recommendations for practice. The transformational impact is linked to ethical considerations that are clearly </w:t>
      </w:r>
      <w:r w:rsidR="0073687D" w:rsidRPr="00B22A3B">
        <w:rPr>
          <w:rFonts w:cs="Arial"/>
        </w:rPr>
        <w:t>aligned</w:t>
      </w:r>
      <w:r w:rsidRPr="00B22A3B">
        <w:rPr>
          <w:rFonts w:cs="Arial"/>
        </w:rPr>
        <w:t xml:space="preserve"> to the values that are held by the researchers and by their communities of practice. Also qualities that involve trust that</w:t>
      </w:r>
      <w:r w:rsidR="007668CE" w:rsidRPr="00B22A3B">
        <w:rPr>
          <w:rFonts w:cs="Arial"/>
        </w:rPr>
        <w:t xml:space="preserve"> need to be</w:t>
      </w:r>
      <w:r w:rsidRPr="00B22A3B">
        <w:rPr>
          <w:rFonts w:cs="Arial"/>
        </w:rPr>
        <w:t xml:space="preserve"> given careful and critical examination </w:t>
      </w:r>
      <w:r w:rsidRPr="00B22A3B">
        <w:rPr>
          <w:rFonts w:eastAsia="Times New Roman" w:cs="Arial"/>
          <w:color w:val="000000"/>
          <w:lang w:eastAsia="en-GB"/>
        </w:rPr>
        <w:t xml:space="preserve">in </w:t>
      </w:r>
      <w:r w:rsidR="007668CE" w:rsidRPr="00B22A3B">
        <w:rPr>
          <w:rFonts w:eastAsia="Times New Roman" w:cs="Arial"/>
          <w:color w:val="000000"/>
          <w:lang w:eastAsia="en-GB"/>
        </w:rPr>
        <w:t xml:space="preserve">that the </w:t>
      </w:r>
      <w:r w:rsidRPr="00B22A3B">
        <w:rPr>
          <w:rFonts w:eastAsia="Times New Roman" w:cs="Arial"/>
          <w:color w:val="000000"/>
          <w:lang w:eastAsia="en-GB"/>
        </w:rPr>
        <w:t>practice project</w:t>
      </w:r>
      <w:r w:rsidR="007668CE" w:rsidRPr="00B22A3B">
        <w:rPr>
          <w:rFonts w:eastAsia="Times New Roman" w:cs="Arial"/>
          <w:color w:val="000000"/>
          <w:lang w:eastAsia="en-GB"/>
        </w:rPr>
        <w:t xml:space="preserve">s involve a range of other stakeholders and beneficiaries who may be involved in data collection and implementation. </w:t>
      </w:r>
      <w:r w:rsidRPr="00B22A3B">
        <w:rPr>
          <w:rFonts w:eastAsia="Times New Roman" w:cs="Arial"/>
          <w:color w:val="000000"/>
          <w:lang w:eastAsia="en-GB"/>
        </w:rPr>
        <w:t xml:space="preserve"> </w:t>
      </w:r>
    </w:p>
    <w:p w:rsidR="000F565D" w:rsidRPr="00B22A3B" w:rsidRDefault="0036415E" w:rsidP="000F565D">
      <w:pPr>
        <w:ind w:left="-170" w:right="-284"/>
        <w:rPr>
          <w:rFonts w:cs="Arial"/>
        </w:rPr>
      </w:pPr>
      <w:r w:rsidRPr="00B22A3B">
        <w:rPr>
          <w:rFonts w:cs="Arial"/>
        </w:rPr>
        <w:t xml:space="preserve">A key TD quality was that </w:t>
      </w:r>
      <w:r w:rsidR="006942DA" w:rsidRPr="00B22A3B">
        <w:rPr>
          <w:rFonts w:cs="Arial"/>
        </w:rPr>
        <w:t xml:space="preserve">practitioner-researchers as insiders reflect and are reflexive about their practitioner role in the research. Professional reflection has become a common component of higher education curricular for professionals because it has been found to enhance professional practice. </w:t>
      </w:r>
      <w:r w:rsidR="00690E23" w:rsidRPr="00B22A3B">
        <w:rPr>
          <w:rFonts w:cs="Arial"/>
        </w:rPr>
        <w:t>Researchers</w:t>
      </w:r>
      <w:r w:rsidR="006942DA" w:rsidRPr="00B22A3B">
        <w:rPr>
          <w:rFonts w:cs="Arial"/>
        </w:rPr>
        <w:t xml:space="preserve"> have to look at issues from the perception of others</w:t>
      </w:r>
      <w:r w:rsidRPr="00B22A3B">
        <w:rPr>
          <w:rFonts w:cs="Arial"/>
        </w:rPr>
        <w:t>,</w:t>
      </w:r>
      <w:r w:rsidR="006942DA" w:rsidRPr="00B22A3B">
        <w:rPr>
          <w:rFonts w:cs="Arial"/>
        </w:rPr>
        <w:t xml:space="preserve"> given that we all have differing backgrounds, sets of values, ways of working and so on</w:t>
      </w:r>
      <w:r w:rsidR="00690E23" w:rsidRPr="00B22A3B">
        <w:rPr>
          <w:rFonts w:cs="Arial"/>
        </w:rPr>
        <w:t xml:space="preserve"> (</w:t>
      </w:r>
      <w:proofErr w:type="spellStart"/>
      <w:r w:rsidR="00690E23" w:rsidRPr="00B22A3B">
        <w:rPr>
          <w:rFonts w:cs="Arial"/>
        </w:rPr>
        <w:t>Ison</w:t>
      </w:r>
      <w:proofErr w:type="spellEnd"/>
      <w:r w:rsidR="00690E23" w:rsidRPr="00B22A3B">
        <w:rPr>
          <w:rFonts w:cs="Arial"/>
        </w:rPr>
        <w:t>, 2008)</w:t>
      </w:r>
      <w:r w:rsidR="006942DA" w:rsidRPr="00B22A3B">
        <w:rPr>
          <w:rFonts w:cs="Arial"/>
        </w:rPr>
        <w:t>.</w:t>
      </w:r>
      <w:r w:rsidR="000F565D" w:rsidRPr="00B22A3B">
        <w:rPr>
          <w:rFonts w:cs="Arial"/>
        </w:rPr>
        <w:t xml:space="preserve"> Reflection </w:t>
      </w:r>
      <w:r w:rsidR="00690E23" w:rsidRPr="00B22A3B">
        <w:rPr>
          <w:rFonts w:cs="Arial"/>
        </w:rPr>
        <w:t>is, by its nature part of a</w:t>
      </w:r>
      <w:r w:rsidR="000F565D" w:rsidRPr="00B22A3B">
        <w:rPr>
          <w:rFonts w:cs="Arial"/>
        </w:rPr>
        <w:t xml:space="preserve"> </w:t>
      </w:r>
      <w:r w:rsidR="000F565D" w:rsidRPr="00B22A3B">
        <w:rPr>
          <w:rFonts w:cs="Arial"/>
        </w:rPr>
        <w:lastRenderedPageBreak/>
        <w:t xml:space="preserve">TD </w:t>
      </w:r>
      <w:r w:rsidR="00690E23" w:rsidRPr="00B22A3B">
        <w:rPr>
          <w:rFonts w:cs="Arial"/>
        </w:rPr>
        <w:t xml:space="preserve">approach </w:t>
      </w:r>
      <w:r w:rsidR="000F565D" w:rsidRPr="00B22A3B">
        <w:rPr>
          <w:rFonts w:cs="Arial"/>
        </w:rPr>
        <w:t xml:space="preserve">and incorporates the holistic ‘self’ which is not bound by disciplines but draws upon the ingenuity of experience and </w:t>
      </w:r>
      <w:r w:rsidR="00690E23" w:rsidRPr="00B22A3B">
        <w:rPr>
          <w:rFonts w:cs="Arial"/>
        </w:rPr>
        <w:t>identity.  A critical and analytic reflection on knowledge is n</w:t>
      </w:r>
      <w:r w:rsidR="000F565D" w:rsidRPr="00B22A3B">
        <w:rPr>
          <w:rFonts w:cs="Arial"/>
        </w:rPr>
        <w:t xml:space="preserve">ot relativistic when engaged with </w:t>
      </w:r>
      <w:r w:rsidR="00594BBB" w:rsidRPr="00B22A3B">
        <w:rPr>
          <w:rFonts w:cs="Arial"/>
        </w:rPr>
        <w:t>positive considerations of</w:t>
      </w:r>
      <w:r w:rsidR="000F565D" w:rsidRPr="00B22A3B">
        <w:rPr>
          <w:rFonts w:cs="Arial"/>
        </w:rPr>
        <w:t xml:space="preserve"> values and rigour. </w:t>
      </w:r>
      <w:r w:rsidR="00594BBB" w:rsidRPr="00B22A3B">
        <w:rPr>
          <w:rFonts w:cs="Arial"/>
        </w:rPr>
        <w:t>T</w:t>
      </w:r>
      <w:r w:rsidR="000F565D" w:rsidRPr="00B22A3B">
        <w:rPr>
          <w:rFonts w:cs="Arial"/>
        </w:rPr>
        <w:t>he production of situated theory is</w:t>
      </w:r>
      <w:r w:rsidR="00594BBB" w:rsidRPr="00B22A3B">
        <w:rPr>
          <w:rFonts w:cs="Arial"/>
        </w:rPr>
        <w:t xml:space="preserve"> predicated on the</w:t>
      </w:r>
      <w:r w:rsidR="000F565D" w:rsidRPr="00B22A3B">
        <w:rPr>
          <w:rFonts w:cs="Arial"/>
        </w:rPr>
        <w:t xml:space="preserve"> reflexiv</w:t>
      </w:r>
      <w:r w:rsidR="00594BBB" w:rsidRPr="00B22A3B">
        <w:rPr>
          <w:rFonts w:cs="Arial"/>
        </w:rPr>
        <w:t>e</w:t>
      </w:r>
      <w:r w:rsidR="000F565D" w:rsidRPr="00B22A3B">
        <w:rPr>
          <w:rFonts w:cs="Arial"/>
        </w:rPr>
        <w:t xml:space="preserve"> awareness of theorist</w:t>
      </w:r>
      <w:r w:rsidR="00594BBB" w:rsidRPr="00B22A3B">
        <w:rPr>
          <w:rFonts w:cs="Arial"/>
        </w:rPr>
        <w:t>s</w:t>
      </w:r>
      <w:r w:rsidR="000F565D" w:rsidRPr="00B22A3B">
        <w:rPr>
          <w:rFonts w:cs="Arial"/>
        </w:rPr>
        <w:t xml:space="preserve"> to their part</w:t>
      </w:r>
      <w:r w:rsidR="00690E23" w:rsidRPr="00B22A3B">
        <w:rPr>
          <w:rFonts w:cs="Arial"/>
        </w:rPr>
        <w:t xml:space="preserve"> in the construction of new k</w:t>
      </w:r>
      <w:r w:rsidR="00594BBB" w:rsidRPr="00B22A3B">
        <w:rPr>
          <w:rFonts w:cs="Arial"/>
        </w:rPr>
        <w:t>nowledge</w:t>
      </w:r>
      <w:r w:rsidR="00690E23" w:rsidRPr="00B22A3B">
        <w:rPr>
          <w:rFonts w:cs="Arial"/>
        </w:rPr>
        <w:t xml:space="preserve">. </w:t>
      </w:r>
    </w:p>
    <w:p w:rsidR="002507B9" w:rsidRPr="00925A13" w:rsidRDefault="00194500" w:rsidP="002507B9">
      <w:r w:rsidRPr="00B22A3B">
        <w:rPr>
          <w:rFonts w:cs="Arial"/>
          <w:color w:val="000000" w:themeColor="text1"/>
        </w:rPr>
        <w:t xml:space="preserve">These developments bring attention to a less recognised aspect: the value of integrating </w:t>
      </w:r>
      <w:proofErr w:type="spellStart"/>
      <w:r w:rsidRPr="00B22A3B">
        <w:rPr>
          <w:rFonts w:cs="Arial"/>
          <w:color w:val="000000" w:themeColor="text1"/>
        </w:rPr>
        <w:t>transdisciplinarity</w:t>
      </w:r>
      <w:proofErr w:type="spellEnd"/>
      <w:r w:rsidRPr="00B22A3B">
        <w:rPr>
          <w:rFonts w:cs="Arial"/>
          <w:color w:val="000000" w:themeColor="text1"/>
        </w:rPr>
        <w:t xml:space="preserve"> in doctoral research pedagogy and curricula in order to overcome the structure of disciplinary differentiation in academia and prepare researchers for the complex challenges of society and organisations. </w:t>
      </w:r>
      <w:r w:rsidR="00E867E4" w:rsidRPr="00B22A3B">
        <w:rPr>
          <w:rFonts w:cs="Arial"/>
          <w:color w:val="000000" w:themeColor="text1"/>
        </w:rPr>
        <w:t xml:space="preserve">The </w:t>
      </w:r>
      <w:proofErr w:type="spellStart"/>
      <w:r w:rsidR="00E867E4" w:rsidRPr="00B22A3B">
        <w:rPr>
          <w:rFonts w:cs="Arial"/>
          <w:color w:val="000000" w:themeColor="text1"/>
        </w:rPr>
        <w:t>DProf</w:t>
      </w:r>
      <w:proofErr w:type="spellEnd"/>
      <w:r w:rsidR="00E867E4" w:rsidRPr="00B22A3B">
        <w:rPr>
          <w:rFonts w:cs="Arial"/>
          <w:color w:val="000000" w:themeColor="text1"/>
        </w:rPr>
        <w:t xml:space="preserve"> and other</w:t>
      </w:r>
      <w:r w:rsidR="00706326">
        <w:rPr>
          <w:rFonts w:cs="Arial"/>
          <w:color w:val="000000" w:themeColor="text1"/>
        </w:rPr>
        <w:t xml:space="preserve"> practice</w:t>
      </w:r>
      <w:r w:rsidR="00E867E4" w:rsidRPr="00B22A3B">
        <w:rPr>
          <w:rFonts w:cs="Arial"/>
          <w:color w:val="000000" w:themeColor="text1"/>
        </w:rPr>
        <w:t xml:space="preserve"> </w:t>
      </w:r>
      <w:r w:rsidR="00706326">
        <w:rPr>
          <w:rFonts w:cs="Arial"/>
          <w:color w:val="000000" w:themeColor="text1"/>
        </w:rPr>
        <w:t>d</w:t>
      </w:r>
      <w:r w:rsidR="00706326" w:rsidRPr="00B22A3B">
        <w:rPr>
          <w:rFonts w:cs="Arial"/>
          <w:color w:val="000000" w:themeColor="text1"/>
        </w:rPr>
        <w:t xml:space="preserve">octorates </w:t>
      </w:r>
      <w:r w:rsidR="00E867E4" w:rsidRPr="00B22A3B">
        <w:rPr>
          <w:rFonts w:cs="Arial"/>
          <w:color w:val="000000" w:themeColor="text1"/>
        </w:rPr>
        <w:t>have developed</w:t>
      </w:r>
      <w:r w:rsidR="00797885" w:rsidRPr="00B22A3B">
        <w:rPr>
          <w:rFonts w:cs="Arial"/>
          <w:color w:val="000000" w:themeColor="text1"/>
        </w:rPr>
        <w:t xml:space="preserve"> </w:t>
      </w:r>
      <w:r w:rsidR="00E867E4" w:rsidRPr="00B22A3B">
        <w:rPr>
          <w:rFonts w:cs="Arial"/>
          <w:color w:val="000000" w:themeColor="text1"/>
        </w:rPr>
        <w:t>curricula and</w:t>
      </w:r>
      <w:r w:rsidR="00D8304E" w:rsidRPr="00B22A3B">
        <w:rPr>
          <w:rFonts w:cs="Arial"/>
          <w:color w:val="000000" w:themeColor="text1"/>
        </w:rPr>
        <w:t xml:space="preserve"> pedagogical approaches that recognise the potential for </w:t>
      </w:r>
      <w:proofErr w:type="spellStart"/>
      <w:r w:rsidR="00D8304E" w:rsidRPr="00B22A3B">
        <w:rPr>
          <w:rFonts w:cs="Arial"/>
          <w:color w:val="000000" w:themeColor="text1"/>
        </w:rPr>
        <w:t>transdisciplinarity</w:t>
      </w:r>
      <w:proofErr w:type="spellEnd"/>
      <w:r w:rsidR="00D8304E" w:rsidRPr="00B22A3B">
        <w:rPr>
          <w:rFonts w:cs="Arial"/>
          <w:color w:val="000000" w:themeColor="text1"/>
        </w:rPr>
        <w:t xml:space="preserve"> and thus facilitate the production of knowledge in situations</w:t>
      </w:r>
      <w:r w:rsidR="00F46772">
        <w:rPr>
          <w:rFonts w:cs="Arial"/>
          <w:color w:val="000000" w:themeColor="text1"/>
        </w:rPr>
        <w:t xml:space="preserve"> rooted in professional practice</w:t>
      </w:r>
      <w:r w:rsidR="00241550" w:rsidRPr="00B22A3B">
        <w:rPr>
          <w:rFonts w:cs="Arial"/>
          <w:color w:val="000000" w:themeColor="text1"/>
        </w:rPr>
        <w:t xml:space="preserve"> (</w:t>
      </w:r>
      <w:proofErr w:type="spellStart"/>
      <w:r w:rsidR="00241550" w:rsidRPr="00B22A3B">
        <w:rPr>
          <w:rFonts w:cs="Arial"/>
          <w:color w:val="000000" w:themeColor="text1"/>
        </w:rPr>
        <w:t>Armsby</w:t>
      </w:r>
      <w:proofErr w:type="spellEnd"/>
      <w:r w:rsidR="00241550" w:rsidRPr="00B22A3B">
        <w:rPr>
          <w:rFonts w:cs="Arial"/>
          <w:color w:val="000000" w:themeColor="text1"/>
        </w:rPr>
        <w:t xml:space="preserve"> et al, 2017)</w:t>
      </w:r>
      <w:r w:rsidR="00D8304E" w:rsidRPr="00B22A3B">
        <w:rPr>
          <w:rFonts w:cs="Arial"/>
          <w:color w:val="000000" w:themeColor="text1"/>
        </w:rPr>
        <w:t xml:space="preserve">. </w:t>
      </w:r>
      <w:r w:rsidR="00E45635" w:rsidRPr="00B22A3B">
        <w:t xml:space="preserve">A key issue is the nature of course design and candidate support that provides flexible patterns of research and development. </w:t>
      </w:r>
      <w:r w:rsidR="002507B9" w:rsidRPr="00B22A3B">
        <w:t xml:space="preserve">For example where </w:t>
      </w:r>
      <w:r w:rsidR="002507B9" w:rsidRPr="00925A13">
        <w:t>criteria for assessing and accrediting learning are broad and discerning they can stimulate the assessors, as well as the candidate, to step beyond disciplines.</w:t>
      </w:r>
      <w:r w:rsidR="00F44986" w:rsidRPr="00925A13">
        <w:t xml:space="preserve"> </w:t>
      </w:r>
      <w:r w:rsidR="00F44986" w:rsidRPr="00B22A3B">
        <w:t xml:space="preserve">Doctoral pedagogy, curriculum and assessment can better reflect the TD qualities of doctoral education and the outcomes of doctoral research.  </w:t>
      </w:r>
    </w:p>
    <w:p w:rsidR="007668CE" w:rsidRPr="00B22A3B" w:rsidRDefault="007668CE" w:rsidP="007668CE">
      <w:pPr>
        <w:ind w:left="-170"/>
        <w:rPr>
          <w:rFonts w:cs="Arial"/>
          <w:color w:val="000000" w:themeColor="text1"/>
        </w:rPr>
      </w:pPr>
      <w:r w:rsidRPr="00B22A3B">
        <w:t xml:space="preserve">More considerations in terms of policy-makers, curriculum developers, academics and other stakeholders can be given to the nature of high-level professional practice and how higher education can support developments with its expertise in research, critical thinking and a whole range of pedagogical practices that can be of benefit to individuals and communities outside or on the periphery of higher education networks. For example approaches to postgraduate training and research activities can include the development of appropriate methodologies for practitioner-led research which address highly contextualised knowledge within situated practices. </w:t>
      </w:r>
    </w:p>
    <w:p w:rsidR="007668CE" w:rsidRPr="00B22A3B" w:rsidRDefault="007668CE" w:rsidP="00C76991">
      <w:pPr>
        <w:autoSpaceDE w:val="0"/>
        <w:autoSpaceDN w:val="0"/>
        <w:adjustRightInd w:val="0"/>
        <w:spacing w:after="0"/>
        <w:ind w:left="-142"/>
        <w:rPr>
          <w:rFonts w:cstheme="minorHAnsi"/>
          <w:color w:val="000000" w:themeColor="text1"/>
        </w:rPr>
      </w:pPr>
    </w:p>
    <w:p w:rsidR="00C76991" w:rsidRPr="00B22A3B" w:rsidRDefault="00C76991" w:rsidP="00C76991">
      <w:pPr>
        <w:autoSpaceDE w:val="0"/>
        <w:autoSpaceDN w:val="0"/>
        <w:adjustRightInd w:val="0"/>
        <w:spacing w:after="0"/>
        <w:ind w:left="-142"/>
        <w:rPr>
          <w:rFonts w:cstheme="minorHAnsi"/>
          <w:color w:val="0070C0"/>
        </w:rPr>
      </w:pPr>
    </w:p>
    <w:p w:rsidR="00B21203" w:rsidRPr="00B22A3B" w:rsidRDefault="00B21203" w:rsidP="00B21203">
      <w:pPr>
        <w:ind w:left="-170" w:right="-284"/>
        <w:rPr>
          <w:rFonts w:cs="Arial"/>
          <w:b/>
          <w:bCs/>
          <w:color w:val="FF0000"/>
        </w:rPr>
      </w:pPr>
      <w:r w:rsidRPr="00B22A3B">
        <w:rPr>
          <w:rFonts w:cs="Arial"/>
          <w:b/>
          <w:bCs/>
        </w:rPr>
        <w:t xml:space="preserve">Conclusion </w:t>
      </w:r>
    </w:p>
    <w:p w:rsidR="00F04C49" w:rsidRPr="00B22A3B" w:rsidRDefault="00F04C49" w:rsidP="00F04C49">
      <w:pPr>
        <w:ind w:left="-170" w:right="-284"/>
        <w:rPr>
          <w:rFonts w:cs="Arial"/>
        </w:rPr>
      </w:pPr>
      <w:r w:rsidRPr="00B22A3B">
        <w:rPr>
          <w:rFonts w:cs="Arial"/>
        </w:rPr>
        <w:t>We have drawn heavily on the work of colleagues in the field of TD who work in the broad area of sustainable development because this is where much of the scholarship resides. We have also drawn upon authors who have found that the scholarship around TD resonates strongly with research in practice situations of practitioners who undertake professional doctorates. The intention is not to fix a research process or hold onto any particular metho</w:t>
      </w:r>
      <w:r w:rsidR="00F44986" w:rsidRPr="00B22A3B">
        <w:rPr>
          <w:rFonts w:cs="Arial"/>
        </w:rPr>
        <w:t>d</w:t>
      </w:r>
      <w:r w:rsidRPr="00B22A3B">
        <w:rPr>
          <w:rFonts w:cs="Arial"/>
        </w:rPr>
        <w:t>o</w:t>
      </w:r>
      <w:r w:rsidR="00F44986" w:rsidRPr="00B22A3B">
        <w:rPr>
          <w:rFonts w:cs="Arial"/>
        </w:rPr>
        <w:t>l</w:t>
      </w:r>
      <w:r w:rsidRPr="00B22A3B">
        <w:rPr>
          <w:rFonts w:cs="Arial"/>
        </w:rPr>
        <w:t>ogy or reify any list of necessary components. The purpose of the paper is to suggest that there are a number of qualities that are likely to be present in practice doctorates where the researcher is a practitioner and an insider in the field of research and the qualities are warranted for the successful outcome of the research project. This is a compelling case for why TD has greater relevance to practice.</w:t>
      </w:r>
    </w:p>
    <w:p w:rsidR="008F3676" w:rsidRPr="00B22A3B" w:rsidRDefault="00927C08" w:rsidP="00B21203">
      <w:pPr>
        <w:ind w:left="-170" w:right="-284"/>
      </w:pPr>
      <w:r w:rsidRPr="00B22A3B">
        <w:rPr>
          <w:rFonts w:cs="Arial"/>
        </w:rPr>
        <w:t>The TD qualities</w:t>
      </w:r>
      <w:r w:rsidR="005621EB" w:rsidRPr="00B22A3B">
        <w:rPr>
          <w:rFonts w:cs="Arial"/>
        </w:rPr>
        <w:t xml:space="preserve"> we define</w:t>
      </w:r>
      <w:r w:rsidRPr="00B22A3B">
        <w:rPr>
          <w:rFonts w:cs="Arial"/>
        </w:rPr>
        <w:t xml:space="preserve"> help candidates to situate their research in the</w:t>
      </w:r>
      <w:r w:rsidR="00E373D5" w:rsidRPr="00B22A3B">
        <w:rPr>
          <w:rFonts w:cs="Arial"/>
        </w:rPr>
        <w:t xml:space="preserve">ir practice underpinning the practice with theory and </w:t>
      </w:r>
      <w:r w:rsidRPr="00B22A3B">
        <w:rPr>
          <w:rFonts w:cs="Arial"/>
        </w:rPr>
        <w:t xml:space="preserve">academic </w:t>
      </w:r>
      <w:r w:rsidR="00E373D5" w:rsidRPr="00B22A3B">
        <w:rPr>
          <w:rFonts w:cs="Arial"/>
        </w:rPr>
        <w:t>insights.  This is because the way the qualities are constructed enables a broad range of factors to be taken into account encapsulating the convoluted nature of everyday activities</w:t>
      </w:r>
      <w:r w:rsidR="009F2FC3" w:rsidRPr="00B22A3B">
        <w:rPr>
          <w:rFonts w:cs="Arial"/>
        </w:rPr>
        <w:t>, a range of academic perspectives and what is most relevant to the particular situated project.</w:t>
      </w:r>
      <w:r w:rsidR="00E373D5" w:rsidRPr="00B22A3B">
        <w:rPr>
          <w:rFonts w:cs="Arial"/>
        </w:rPr>
        <w:t xml:space="preserve">  </w:t>
      </w:r>
      <w:r w:rsidR="00B21203" w:rsidRPr="00B22A3B">
        <w:rPr>
          <w:rFonts w:cs="Arial"/>
        </w:rPr>
        <w:t>We demonstrate</w:t>
      </w:r>
      <w:r w:rsidR="00837143" w:rsidRPr="00B22A3B">
        <w:rPr>
          <w:rFonts w:cs="Arial"/>
        </w:rPr>
        <w:t>d</w:t>
      </w:r>
      <w:r w:rsidR="00B21203" w:rsidRPr="00B22A3B">
        <w:rPr>
          <w:rFonts w:cs="Arial"/>
        </w:rPr>
        <w:t xml:space="preserve"> that in practice doctorates, candidates engage in research that sits at the nexus of different epistemological traditions, leading to the greater interrelation of different forms of knowledge. </w:t>
      </w:r>
      <w:r w:rsidR="00F04C49" w:rsidRPr="00B22A3B">
        <w:rPr>
          <w:rFonts w:cs="Arial"/>
        </w:rPr>
        <w:t xml:space="preserve">Practice doctorates relate to debates about the production and validity of knowledge. The nature of </w:t>
      </w:r>
      <w:r w:rsidR="00F04C49" w:rsidRPr="00B22A3B">
        <w:rPr>
          <w:rFonts w:cs="Arial"/>
        </w:rPr>
        <w:lastRenderedPageBreak/>
        <w:t>knowledge is questioned and this raises epistemological questions</w:t>
      </w:r>
      <w:r w:rsidR="00A14A3A" w:rsidRPr="00B22A3B">
        <w:rPr>
          <w:rFonts w:cs="Arial"/>
        </w:rPr>
        <w:t>.</w:t>
      </w:r>
      <w:r w:rsidR="00A14A3A" w:rsidRPr="00B22A3B">
        <w:rPr>
          <w:rFonts w:cs="Arial"/>
          <w:b/>
        </w:rPr>
        <w:t xml:space="preserve"> </w:t>
      </w:r>
      <w:r w:rsidR="00B21203" w:rsidRPr="00B22A3B">
        <w:rPr>
          <w:rFonts w:cs="Arial"/>
        </w:rPr>
        <w:t>Th</w:t>
      </w:r>
      <w:r w:rsidR="00837143" w:rsidRPr="00B22A3B">
        <w:rPr>
          <w:rFonts w:cs="Arial"/>
        </w:rPr>
        <w:t xml:space="preserve">ere are </w:t>
      </w:r>
      <w:r w:rsidR="00B21203" w:rsidRPr="00B22A3B">
        <w:rPr>
          <w:rFonts w:cs="Arial"/>
        </w:rPr>
        <w:t xml:space="preserve">implications for doctoral programme design, doctoral pedagogy and academic cultures. </w:t>
      </w:r>
      <w:r w:rsidR="00257257" w:rsidRPr="00B22A3B">
        <w:t xml:space="preserve">Higher education professionals who develop doctoral degrees are thinking more in terms of the </w:t>
      </w:r>
      <w:r w:rsidR="00257257">
        <w:t xml:space="preserve">worth </w:t>
      </w:r>
      <w:r w:rsidR="00257257" w:rsidRPr="00B22A3B">
        <w:t xml:space="preserve">of TD qualities in having a creative and beneficial relevance for those doctoral candidates who seek to make changes in </w:t>
      </w:r>
      <w:proofErr w:type="spellStart"/>
      <w:r w:rsidR="00257257" w:rsidRPr="00B22A3B">
        <w:t>practice.</w:t>
      </w:r>
      <w:r w:rsidR="008F3676" w:rsidRPr="00B22A3B">
        <w:t>Research</w:t>
      </w:r>
      <w:proofErr w:type="spellEnd"/>
      <w:r w:rsidR="008F3676" w:rsidRPr="00B22A3B">
        <w:t xml:space="preserve"> undertaken as part of a </w:t>
      </w:r>
      <w:r w:rsidR="00594BBB" w:rsidRPr="00B22A3B">
        <w:t>practice doctorate has the potential to</w:t>
      </w:r>
      <w:r w:rsidR="008F3676" w:rsidRPr="00B22A3B">
        <w:t xml:space="preserve"> enhance practice and provides benefit to particular professional groups and </w:t>
      </w:r>
      <w:r w:rsidR="00EF1677" w:rsidRPr="00B22A3B">
        <w:t>organisations that</w:t>
      </w:r>
      <w:r w:rsidR="008F3676" w:rsidRPr="00B22A3B">
        <w:t xml:space="preserve"> in turn </w:t>
      </w:r>
      <w:r w:rsidR="00EF1677" w:rsidRPr="00B22A3B">
        <w:t>are</w:t>
      </w:r>
      <w:r w:rsidR="008F3676" w:rsidRPr="00B22A3B">
        <w:t xml:space="preserve"> likely to bring positive outcomes to the wider society. It is produced by researchers who gain awareness of the contexts in which their knowledge is produced and who are responsive to a range of stakeholders.  The conceptual language of TD has been particularly constructive as a way to think about practice doctorates especially in regard to the example of the </w:t>
      </w:r>
      <w:proofErr w:type="spellStart"/>
      <w:r w:rsidR="008F3676" w:rsidRPr="00B22A3B">
        <w:t>DProf</w:t>
      </w:r>
      <w:proofErr w:type="spellEnd"/>
      <w:r w:rsidR="008F3676" w:rsidRPr="00B22A3B">
        <w:t xml:space="preserve"> given in this paper. Disciplines use particular specialised language and terminology that informs a discipline specific dialect. TD is able to use concepts relevant to the project at hand, to focus upon real world creations and/ or problems requiring an appropriate conceptual language.</w:t>
      </w:r>
    </w:p>
    <w:p w:rsidR="00097DDB" w:rsidRPr="00B22A3B" w:rsidRDefault="00F44986" w:rsidP="00666F61">
      <w:pPr>
        <w:autoSpaceDE w:val="0"/>
        <w:autoSpaceDN w:val="0"/>
        <w:adjustRightInd w:val="0"/>
        <w:spacing w:after="0"/>
        <w:ind w:left="-142"/>
        <w:rPr>
          <w:rFonts w:cs="Arial"/>
          <w:color w:val="000000" w:themeColor="text1"/>
        </w:rPr>
      </w:pPr>
      <w:r w:rsidRPr="00B22A3B">
        <w:rPr>
          <w:rFonts w:eastAsia="Times New Roman" w:cstheme="minorHAnsi"/>
          <w:color w:val="000000" w:themeColor="text1"/>
          <w:kern w:val="28"/>
        </w:rPr>
        <w:t xml:space="preserve">Curriculum innovation in the area of practitioner-led research has led to a doctoral pedagogy that nurtures the creation and application of </w:t>
      </w:r>
      <w:r w:rsidRPr="00B22A3B">
        <w:rPr>
          <w:rFonts w:cstheme="minorHAnsi"/>
          <w:color w:val="000000" w:themeColor="text1"/>
        </w:rPr>
        <w:t xml:space="preserve">knowledge needed to solve complex societal problems involving diverse stakeholders. Although there has always been doctoral researchers that have undertaken practice-oriented research, some areas of doctoral education have now developed pedagogies and curriculum innovations that better facilitate the development needs of knowledge production in practice situations. The inference here is that the TD qualities of a doctoral programme are key components of this model. </w:t>
      </w:r>
      <w:r w:rsidR="00B21203" w:rsidRPr="00B22A3B">
        <w:t>It can be expected that form</w:t>
      </w:r>
      <w:r w:rsidR="000E5523">
        <w:t>s</w:t>
      </w:r>
      <w:r w:rsidR="00B21203" w:rsidRPr="00B22A3B">
        <w:t xml:space="preserve"> of </w:t>
      </w:r>
      <w:r w:rsidR="00F46772">
        <w:t>d</w:t>
      </w:r>
      <w:r w:rsidR="00F46772" w:rsidRPr="00B22A3B">
        <w:t>octorate</w:t>
      </w:r>
      <w:r w:rsidR="000E5523">
        <w:t>s</w:t>
      </w:r>
      <w:r w:rsidR="00F46772" w:rsidRPr="00B22A3B">
        <w:t xml:space="preserve"> </w:t>
      </w:r>
      <w:r w:rsidR="00B21203" w:rsidRPr="00B22A3B">
        <w:t>that ha</w:t>
      </w:r>
      <w:r w:rsidR="000E5523">
        <w:t>ve</w:t>
      </w:r>
      <w:r w:rsidR="00B21203" w:rsidRPr="00B22A3B">
        <w:t xml:space="preserve"> more TD </w:t>
      </w:r>
      <w:r w:rsidR="00594BBB" w:rsidRPr="00B22A3B">
        <w:t>qualities</w:t>
      </w:r>
      <w:r w:rsidR="00B21203" w:rsidRPr="00B22A3B">
        <w:t xml:space="preserve"> will continue to grow</w:t>
      </w:r>
      <w:r w:rsidR="00257257">
        <w:t xml:space="preserve"> and be accorded value and</w:t>
      </w:r>
      <w:r w:rsidR="00B21203" w:rsidRPr="00B22A3B">
        <w:t xml:space="preserve"> </w:t>
      </w:r>
      <w:proofErr w:type="gramStart"/>
      <w:r w:rsidR="00257257">
        <w:t>significance</w:t>
      </w:r>
      <w:r w:rsidR="00257257" w:rsidRPr="00B22A3B" w:rsidDel="00257257">
        <w:t xml:space="preserve"> </w:t>
      </w:r>
      <w:r w:rsidR="00B21203" w:rsidRPr="00B22A3B">
        <w:t>.</w:t>
      </w:r>
      <w:proofErr w:type="gramEnd"/>
      <w:r w:rsidR="00B21203" w:rsidRPr="00B22A3B">
        <w:t xml:space="preserve"> </w:t>
      </w:r>
    </w:p>
    <w:p w:rsidR="00A575D3" w:rsidRPr="00B22A3B" w:rsidRDefault="00A575D3" w:rsidP="00B21203">
      <w:pPr>
        <w:ind w:left="-170" w:right="-284"/>
      </w:pPr>
    </w:p>
    <w:p w:rsidR="00014C32" w:rsidRPr="00B22A3B" w:rsidRDefault="00014C32" w:rsidP="00014C32">
      <w:pPr>
        <w:pStyle w:val="Default"/>
        <w:spacing w:line="276" w:lineRule="auto"/>
        <w:ind w:left="-170" w:right="-284"/>
        <w:rPr>
          <w:rFonts w:asciiTheme="minorHAnsi" w:hAnsiTheme="minorHAnsi" w:cs="Arial"/>
          <w:sz w:val="22"/>
          <w:szCs w:val="22"/>
        </w:rPr>
      </w:pPr>
    </w:p>
    <w:p w:rsidR="00D8304E" w:rsidRPr="00B22A3B" w:rsidRDefault="00D8304E" w:rsidP="00014C32">
      <w:pPr>
        <w:pStyle w:val="Default"/>
        <w:spacing w:line="276" w:lineRule="auto"/>
        <w:ind w:left="-170" w:right="-284"/>
        <w:rPr>
          <w:rFonts w:asciiTheme="minorHAnsi" w:hAnsiTheme="minorHAnsi" w:cs="Arial"/>
          <w:sz w:val="22"/>
          <w:szCs w:val="22"/>
        </w:rPr>
      </w:pPr>
    </w:p>
    <w:p w:rsidR="00E82F0D" w:rsidRPr="00B22A3B" w:rsidRDefault="00E82F0D" w:rsidP="00E82F0D">
      <w:pPr>
        <w:ind w:left="-170" w:right="-284"/>
        <w:rPr>
          <w:rFonts w:cs="Arial"/>
        </w:rPr>
      </w:pPr>
    </w:p>
    <w:p w:rsidR="00E82F0D" w:rsidRPr="00B22A3B" w:rsidRDefault="00E82F0D" w:rsidP="00E82F0D">
      <w:pPr>
        <w:autoSpaceDE w:val="0"/>
        <w:autoSpaceDN w:val="0"/>
        <w:adjustRightInd w:val="0"/>
        <w:spacing w:after="0"/>
        <w:ind w:left="-170" w:right="-170"/>
        <w:rPr>
          <w:rFonts w:cs="Arial"/>
          <w:b/>
        </w:rPr>
      </w:pPr>
      <w:r w:rsidRPr="00B22A3B">
        <w:rPr>
          <w:rFonts w:cs="Arial"/>
          <w:b/>
        </w:rPr>
        <w:t>References</w:t>
      </w:r>
    </w:p>
    <w:p w:rsidR="002838C4" w:rsidRPr="00B22A3B" w:rsidRDefault="002838C4" w:rsidP="00E82F0D">
      <w:pPr>
        <w:autoSpaceDE w:val="0"/>
        <w:autoSpaceDN w:val="0"/>
        <w:adjustRightInd w:val="0"/>
        <w:spacing w:after="0"/>
        <w:ind w:left="-170" w:right="-170"/>
        <w:rPr>
          <w:rFonts w:cs="Arial"/>
        </w:rPr>
      </w:pPr>
    </w:p>
    <w:p w:rsidR="00F827A9" w:rsidRPr="00B22A3B" w:rsidRDefault="00090AAA" w:rsidP="00F827A9">
      <w:pPr>
        <w:autoSpaceDE w:val="0"/>
        <w:autoSpaceDN w:val="0"/>
        <w:adjustRightInd w:val="0"/>
        <w:spacing w:after="0"/>
        <w:ind w:left="-170" w:right="-170"/>
        <w:rPr>
          <w:rFonts w:cs="Arial"/>
          <w:color w:val="222222"/>
          <w:shd w:val="clear" w:color="auto" w:fill="FFFFFF"/>
        </w:rPr>
      </w:pPr>
      <w:proofErr w:type="spellStart"/>
      <w:r w:rsidRPr="00B22A3B">
        <w:rPr>
          <w:rFonts w:cs="Segoe UI"/>
          <w:color w:val="212121"/>
          <w:shd w:val="clear" w:color="auto" w:fill="FFFFFF"/>
        </w:rPr>
        <w:t>Armsby</w:t>
      </w:r>
      <w:proofErr w:type="spellEnd"/>
      <w:r w:rsidRPr="00B22A3B">
        <w:rPr>
          <w:rFonts w:cs="Segoe UI"/>
          <w:color w:val="212121"/>
          <w:shd w:val="clear" w:color="auto" w:fill="FFFFFF"/>
        </w:rPr>
        <w:t>, P. M.,</w:t>
      </w:r>
      <w:proofErr w:type="gramStart"/>
      <w:r w:rsidRPr="00B22A3B">
        <w:rPr>
          <w:rFonts w:cs="Segoe UI"/>
          <w:color w:val="212121"/>
          <w:shd w:val="clear" w:color="auto" w:fill="FFFFFF"/>
        </w:rPr>
        <w:t>  Costley</w:t>
      </w:r>
      <w:proofErr w:type="gramEnd"/>
      <w:r w:rsidRPr="00B22A3B">
        <w:rPr>
          <w:rFonts w:cs="Segoe UI"/>
          <w:color w:val="212121"/>
          <w:shd w:val="clear" w:color="auto" w:fill="FFFFFF"/>
        </w:rPr>
        <w:t xml:space="preserve">, C. and Cranfield, S. 2017. </w:t>
      </w:r>
      <w:proofErr w:type="gramStart"/>
      <w:r w:rsidRPr="00B22A3B">
        <w:rPr>
          <w:rFonts w:cs="Segoe UI"/>
          <w:color w:val="212121"/>
          <w:shd w:val="clear" w:color="auto" w:fill="FFFFFF"/>
        </w:rPr>
        <w:t>“The design of doctorate curricula for practising professionals”</w:t>
      </w:r>
      <w:r w:rsidRPr="00B22A3B">
        <w:rPr>
          <w:rFonts w:cs="Segoe UI"/>
          <w:i/>
          <w:color w:val="212121"/>
          <w:shd w:val="clear" w:color="auto" w:fill="FFFFFF"/>
        </w:rPr>
        <w:t>.</w:t>
      </w:r>
      <w:proofErr w:type="gramEnd"/>
      <w:r w:rsidRPr="00B22A3B">
        <w:rPr>
          <w:rFonts w:cs="Segoe UI"/>
          <w:i/>
          <w:color w:val="212121"/>
          <w:shd w:val="clear" w:color="auto" w:fill="FFFFFF"/>
        </w:rPr>
        <w:t xml:space="preserve"> Studies in Higher </w:t>
      </w:r>
      <w:proofErr w:type="gramStart"/>
      <w:r w:rsidRPr="00B22A3B">
        <w:rPr>
          <w:rFonts w:cs="Segoe UI"/>
          <w:i/>
          <w:color w:val="212121"/>
          <w:shd w:val="clear" w:color="auto" w:fill="FFFFFF"/>
        </w:rPr>
        <w:t xml:space="preserve">Education </w:t>
      </w:r>
      <w:r w:rsidRPr="00B22A3B">
        <w:rPr>
          <w:rFonts w:cs="Segoe UI"/>
          <w:color w:val="212121"/>
          <w:shd w:val="clear" w:color="auto" w:fill="FFFFFF"/>
        </w:rPr>
        <w:t>:1</w:t>
      </w:r>
      <w:proofErr w:type="gramEnd"/>
      <w:r w:rsidRPr="00B22A3B">
        <w:rPr>
          <w:rFonts w:cs="Segoe UI"/>
          <w:color w:val="212121"/>
          <w:shd w:val="clear" w:color="auto" w:fill="FFFFFF"/>
        </w:rPr>
        <w:t>-12</w:t>
      </w:r>
    </w:p>
    <w:p w:rsidR="00F827A9" w:rsidRPr="00B22A3B" w:rsidRDefault="00F827A9" w:rsidP="00F827A9">
      <w:pPr>
        <w:autoSpaceDE w:val="0"/>
        <w:autoSpaceDN w:val="0"/>
        <w:adjustRightInd w:val="0"/>
        <w:spacing w:after="0"/>
        <w:ind w:left="-170" w:right="-170"/>
        <w:rPr>
          <w:rFonts w:cs="Arial"/>
          <w:color w:val="222222"/>
          <w:shd w:val="clear" w:color="auto" w:fill="FFFFFF"/>
        </w:rPr>
      </w:pPr>
    </w:p>
    <w:p w:rsidR="00F827A9" w:rsidRPr="00B22A3B" w:rsidRDefault="00090AAA" w:rsidP="00F827A9">
      <w:pPr>
        <w:autoSpaceDE w:val="0"/>
        <w:autoSpaceDN w:val="0"/>
        <w:adjustRightInd w:val="0"/>
        <w:spacing w:after="0"/>
        <w:ind w:left="-170" w:right="-170"/>
        <w:rPr>
          <w:rFonts w:cs="Arial"/>
        </w:rPr>
      </w:pPr>
      <w:r w:rsidRPr="00B22A3B">
        <w:rPr>
          <w:rFonts w:cs="Arial"/>
          <w:color w:val="222222"/>
          <w:shd w:val="clear" w:color="auto" w:fill="FFFFFF"/>
        </w:rPr>
        <w:t xml:space="preserve">Augsburg, T. 2014. </w:t>
      </w:r>
      <w:proofErr w:type="gramStart"/>
      <w:r w:rsidRPr="00B22A3B">
        <w:rPr>
          <w:rFonts w:cs="Arial"/>
          <w:color w:val="222222"/>
          <w:shd w:val="clear" w:color="auto" w:fill="FFFFFF"/>
        </w:rPr>
        <w:t>“Becoming transdisciplinary: The emergence of the transdisciplinary individual.”</w:t>
      </w:r>
      <w:proofErr w:type="gramEnd"/>
      <w:r w:rsidRPr="00B22A3B">
        <w:rPr>
          <w:rStyle w:val="apple-converted-space"/>
          <w:rFonts w:cs="Arial"/>
          <w:color w:val="222222"/>
          <w:shd w:val="clear" w:color="auto" w:fill="FFFFFF"/>
        </w:rPr>
        <w:t> </w:t>
      </w:r>
      <w:r w:rsidRPr="00B22A3B">
        <w:rPr>
          <w:rFonts w:cs="Arial"/>
          <w:i/>
          <w:iCs/>
          <w:color w:val="222222"/>
          <w:shd w:val="clear" w:color="auto" w:fill="FFFFFF"/>
        </w:rPr>
        <w:t>World Futures</w:t>
      </w:r>
      <w:r w:rsidRPr="00B22A3B">
        <w:rPr>
          <w:rFonts w:cs="Arial"/>
          <w:color w:val="222222"/>
          <w:shd w:val="clear" w:color="auto" w:fill="FFFFFF"/>
        </w:rPr>
        <w:t>,</w:t>
      </w:r>
      <w:r w:rsidRPr="00B22A3B">
        <w:rPr>
          <w:rStyle w:val="apple-converted-space"/>
          <w:rFonts w:cs="Arial"/>
          <w:color w:val="222222"/>
          <w:shd w:val="clear" w:color="auto" w:fill="FFFFFF"/>
        </w:rPr>
        <w:t> </w:t>
      </w:r>
      <w:r w:rsidRPr="00B22A3B">
        <w:rPr>
          <w:rFonts w:cs="Arial"/>
          <w:i/>
          <w:iCs/>
          <w:color w:val="222222"/>
          <w:shd w:val="clear" w:color="auto" w:fill="FFFFFF"/>
        </w:rPr>
        <w:t>70</w:t>
      </w:r>
      <w:r w:rsidRPr="00B22A3B">
        <w:rPr>
          <w:rFonts w:cs="Arial"/>
          <w:color w:val="222222"/>
          <w:shd w:val="clear" w:color="auto" w:fill="FFFFFF"/>
        </w:rPr>
        <w:t>(3-4): 233-247.</w:t>
      </w:r>
    </w:p>
    <w:p w:rsidR="00F827A9" w:rsidRPr="00B22A3B" w:rsidRDefault="00F827A9" w:rsidP="00F827A9">
      <w:pPr>
        <w:autoSpaceDE w:val="0"/>
        <w:autoSpaceDN w:val="0"/>
        <w:adjustRightInd w:val="0"/>
        <w:spacing w:after="0"/>
        <w:ind w:left="-170" w:right="-170"/>
        <w:rPr>
          <w:rFonts w:cs="Arial"/>
        </w:rPr>
      </w:pPr>
    </w:p>
    <w:p w:rsidR="00F827A9" w:rsidRPr="00B22A3B" w:rsidRDefault="00F827A9" w:rsidP="00F827A9">
      <w:pPr>
        <w:autoSpaceDE w:val="0"/>
        <w:autoSpaceDN w:val="0"/>
        <w:adjustRightInd w:val="0"/>
        <w:spacing w:after="0"/>
        <w:ind w:left="-170" w:right="-170"/>
        <w:rPr>
          <w:rFonts w:cs="Arial"/>
        </w:rPr>
      </w:pPr>
      <w:r w:rsidRPr="00B22A3B">
        <w:rPr>
          <w:rFonts w:cs="Arial"/>
        </w:rPr>
        <w:t xml:space="preserve">Barnett, R. 2014. </w:t>
      </w:r>
      <w:proofErr w:type="gramStart"/>
      <w:r w:rsidRPr="00B22A3B">
        <w:rPr>
          <w:rFonts w:cs="Arial"/>
          <w:i/>
        </w:rPr>
        <w:t>Conditions of Flexibility</w:t>
      </w:r>
      <w:r w:rsidRPr="00B22A3B">
        <w:rPr>
          <w:rFonts w:cs="Arial"/>
        </w:rPr>
        <w:t>.</w:t>
      </w:r>
      <w:proofErr w:type="gramEnd"/>
      <w:r w:rsidRPr="00B22A3B">
        <w:rPr>
          <w:rFonts w:cs="Arial"/>
        </w:rPr>
        <w:t xml:space="preserve"> York: Higher Education Academy  </w:t>
      </w:r>
    </w:p>
    <w:p w:rsidR="00F827A9" w:rsidRPr="00B22A3B" w:rsidRDefault="00F827A9" w:rsidP="00F827A9">
      <w:pPr>
        <w:autoSpaceDE w:val="0"/>
        <w:autoSpaceDN w:val="0"/>
        <w:adjustRightInd w:val="0"/>
        <w:spacing w:after="0"/>
        <w:ind w:left="-170" w:right="-170"/>
        <w:rPr>
          <w:rFonts w:cs="Arial"/>
        </w:rPr>
      </w:pPr>
    </w:p>
    <w:p w:rsidR="00F827A9" w:rsidRPr="00B22A3B" w:rsidRDefault="00090AAA" w:rsidP="00F827A9">
      <w:pPr>
        <w:autoSpaceDE w:val="0"/>
        <w:autoSpaceDN w:val="0"/>
        <w:adjustRightInd w:val="0"/>
        <w:spacing w:after="0"/>
        <w:ind w:left="-170" w:right="-170"/>
        <w:rPr>
          <w:rFonts w:cs="Arial"/>
        </w:rPr>
      </w:pPr>
      <w:proofErr w:type="gramStart"/>
      <w:r w:rsidRPr="00B22A3B">
        <w:rPr>
          <w:rFonts w:cs="Arial"/>
          <w:color w:val="222222"/>
          <w:shd w:val="clear" w:color="auto" w:fill="FFFFFF"/>
        </w:rPr>
        <w:t xml:space="preserve">Belcher, B. M., Rasmussen, K. E., </w:t>
      </w:r>
      <w:proofErr w:type="spellStart"/>
      <w:r w:rsidRPr="00B22A3B">
        <w:rPr>
          <w:rFonts w:cs="Arial"/>
          <w:color w:val="222222"/>
          <w:shd w:val="clear" w:color="auto" w:fill="FFFFFF"/>
        </w:rPr>
        <w:t>Kemshaw</w:t>
      </w:r>
      <w:proofErr w:type="spellEnd"/>
      <w:r w:rsidRPr="00B22A3B">
        <w:rPr>
          <w:rFonts w:cs="Arial"/>
          <w:color w:val="222222"/>
          <w:shd w:val="clear" w:color="auto" w:fill="FFFFFF"/>
        </w:rPr>
        <w:t xml:space="preserve">, M. R., &amp; </w:t>
      </w:r>
      <w:proofErr w:type="spellStart"/>
      <w:r w:rsidRPr="00B22A3B">
        <w:rPr>
          <w:rFonts w:cs="Arial"/>
          <w:color w:val="222222"/>
          <w:shd w:val="clear" w:color="auto" w:fill="FFFFFF"/>
        </w:rPr>
        <w:t>Zornes</w:t>
      </w:r>
      <w:proofErr w:type="spellEnd"/>
      <w:r w:rsidRPr="00B22A3B">
        <w:rPr>
          <w:rFonts w:cs="Arial"/>
          <w:color w:val="222222"/>
          <w:shd w:val="clear" w:color="auto" w:fill="FFFFFF"/>
        </w:rPr>
        <w:t>, D. A. 2016.</w:t>
      </w:r>
      <w:proofErr w:type="gramEnd"/>
      <w:r w:rsidRPr="00B22A3B">
        <w:rPr>
          <w:rFonts w:cs="Arial"/>
          <w:color w:val="222222"/>
          <w:shd w:val="clear" w:color="auto" w:fill="FFFFFF"/>
        </w:rPr>
        <w:t xml:space="preserve"> “Defining and assessing research quality in a transdisciplinary context”.</w:t>
      </w:r>
      <w:r w:rsidRPr="00B22A3B">
        <w:rPr>
          <w:rStyle w:val="apple-converted-space"/>
          <w:rFonts w:cs="Arial"/>
          <w:color w:val="222222"/>
          <w:shd w:val="clear" w:color="auto" w:fill="FFFFFF"/>
        </w:rPr>
        <w:t> </w:t>
      </w:r>
      <w:r w:rsidRPr="00B22A3B">
        <w:rPr>
          <w:rFonts w:cs="Arial"/>
          <w:i/>
          <w:iCs/>
          <w:color w:val="222222"/>
          <w:shd w:val="clear" w:color="auto" w:fill="FFFFFF"/>
        </w:rPr>
        <w:t>Research Evaluation</w:t>
      </w:r>
      <w:r w:rsidRPr="00B22A3B">
        <w:rPr>
          <w:rFonts w:cs="Arial"/>
          <w:color w:val="222222"/>
          <w:shd w:val="clear" w:color="auto" w:fill="FFFFFF"/>
        </w:rPr>
        <w:t>,</w:t>
      </w:r>
      <w:r w:rsidRPr="00B22A3B">
        <w:rPr>
          <w:rStyle w:val="apple-converted-space"/>
          <w:rFonts w:cs="Arial"/>
          <w:color w:val="222222"/>
          <w:shd w:val="clear" w:color="auto" w:fill="FFFFFF"/>
        </w:rPr>
        <w:t> </w:t>
      </w:r>
      <w:r w:rsidRPr="00B22A3B">
        <w:rPr>
          <w:rFonts w:cs="Arial"/>
          <w:i/>
          <w:iCs/>
          <w:color w:val="222222"/>
          <w:shd w:val="clear" w:color="auto" w:fill="FFFFFF"/>
        </w:rPr>
        <w:t>25</w:t>
      </w:r>
      <w:r w:rsidRPr="00B22A3B">
        <w:rPr>
          <w:rFonts w:cs="Arial"/>
          <w:color w:val="222222"/>
          <w:shd w:val="clear" w:color="auto" w:fill="FFFFFF"/>
        </w:rPr>
        <w:t>(1): 1-17.</w:t>
      </w:r>
    </w:p>
    <w:p w:rsidR="00F827A9" w:rsidRPr="00B22A3B" w:rsidRDefault="00F827A9" w:rsidP="00F827A9">
      <w:pPr>
        <w:autoSpaceDE w:val="0"/>
        <w:autoSpaceDN w:val="0"/>
        <w:adjustRightInd w:val="0"/>
        <w:spacing w:after="0"/>
        <w:ind w:left="-170" w:right="-170"/>
        <w:rPr>
          <w:rFonts w:cs="Arial"/>
        </w:rPr>
      </w:pPr>
    </w:p>
    <w:p w:rsidR="00F827A9" w:rsidRPr="00B22A3B" w:rsidRDefault="00090AAA" w:rsidP="00F827A9">
      <w:pPr>
        <w:autoSpaceDE w:val="0"/>
        <w:autoSpaceDN w:val="0"/>
        <w:adjustRightInd w:val="0"/>
        <w:spacing w:after="0"/>
        <w:ind w:left="-170" w:right="-170"/>
        <w:rPr>
          <w:rFonts w:cs="Arial"/>
        </w:rPr>
      </w:pPr>
      <w:proofErr w:type="spellStart"/>
      <w:proofErr w:type="gramStart"/>
      <w:r w:rsidRPr="00B22A3B">
        <w:rPr>
          <w:rFonts w:cs="Arial"/>
          <w:color w:val="222222"/>
          <w:shd w:val="clear" w:color="auto" w:fill="FFFFFF"/>
        </w:rPr>
        <w:t>Boix</w:t>
      </w:r>
      <w:proofErr w:type="spellEnd"/>
      <w:r w:rsidRPr="00B22A3B">
        <w:rPr>
          <w:rFonts w:cs="Arial"/>
          <w:color w:val="222222"/>
          <w:shd w:val="clear" w:color="auto" w:fill="FFFFFF"/>
        </w:rPr>
        <w:t xml:space="preserve"> </w:t>
      </w:r>
      <w:proofErr w:type="spellStart"/>
      <w:r w:rsidRPr="00B22A3B">
        <w:rPr>
          <w:rFonts w:cs="Arial"/>
          <w:color w:val="222222"/>
          <w:shd w:val="clear" w:color="auto" w:fill="FFFFFF"/>
        </w:rPr>
        <w:t>Mansilla</w:t>
      </w:r>
      <w:proofErr w:type="spellEnd"/>
      <w:r w:rsidRPr="00B22A3B">
        <w:rPr>
          <w:rFonts w:cs="Arial"/>
          <w:color w:val="222222"/>
          <w:shd w:val="clear" w:color="auto" w:fill="FFFFFF"/>
        </w:rPr>
        <w:t>, V. 2006.</w:t>
      </w:r>
      <w:proofErr w:type="gramEnd"/>
      <w:r w:rsidRPr="00B22A3B">
        <w:rPr>
          <w:rFonts w:cs="Arial"/>
          <w:color w:val="222222"/>
          <w:shd w:val="clear" w:color="auto" w:fill="FFFFFF"/>
        </w:rPr>
        <w:t xml:space="preserve"> “Interdisciplinary work at the frontier: An empirical examination of expert interdisciplinary epistemologies.”</w:t>
      </w:r>
      <w:r w:rsidRPr="00B22A3B">
        <w:rPr>
          <w:rStyle w:val="apple-converted-space"/>
          <w:rFonts w:cs="Arial"/>
          <w:color w:val="222222"/>
          <w:shd w:val="clear" w:color="auto" w:fill="FFFFFF"/>
        </w:rPr>
        <w:t> </w:t>
      </w:r>
      <w:r w:rsidRPr="00B22A3B">
        <w:rPr>
          <w:rFonts w:cs="Arial"/>
          <w:i/>
          <w:iCs/>
          <w:color w:val="222222"/>
          <w:shd w:val="clear" w:color="auto" w:fill="FFFFFF"/>
        </w:rPr>
        <w:t>Issues in integrative Studies</w:t>
      </w:r>
      <w:r w:rsidRPr="00B22A3B">
        <w:rPr>
          <w:rFonts w:cs="Arial"/>
          <w:color w:val="222222"/>
          <w:shd w:val="clear" w:color="auto" w:fill="FFFFFF"/>
        </w:rPr>
        <w:t>,</w:t>
      </w:r>
      <w:r w:rsidRPr="00B22A3B">
        <w:rPr>
          <w:rStyle w:val="apple-converted-space"/>
          <w:rFonts w:cs="Arial"/>
          <w:color w:val="222222"/>
          <w:shd w:val="clear" w:color="auto" w:fill="FFFFFF"/>
        </w:rPr>
        <w:t> </w:t>
      </w:r>
      <w:r w:rsidRPr="00B22A3B">
        <w:rPr>
          <w:rFonts w:cs="Arial"/>
          <w:iCs/>
          <w:color w:val="222222"/>
          <w:shd w:val="clear" w:color="auto" w:fill="FFFFFF"/>
        </w:rPr>
        <w:t>24</w:t>
      </w:r>
      <w:r w:rsidRPr="00B22A3B">
        <w:rPr>
          <w:rFonts w:cs="Arial"/>
          <w:color w:val="222222"/>
          <w:shd w:val="clear" w:color="auto" w:fill="FFFFFF"/>
        </w:rPr>
        <w:t>(1): 1-31.</w:t>
      </w:r>
    </w:p>
    <w:p w:rsidR="00F827A9" w:rsidRPr="00B22A3B" w:rsidRDefault="00F827A9" w:rsidP="00F827A9">
      <w:pPr>
        <w:autoSpaceDE w:val="0"/>
        <w:autoSpaceDN w:val="0"/>
        <w:adjustRightInd w:val="0"/>
        <w:spacing w:after="0"/>
        <w:ind w:left="-170" w:right="-170"/>
        <w:rPr>
          <w:rFonts w:cs="Arial"/>
          <w:iCs/>
        </w:rPr>
      </w:pPr>
    </w:p>
    <w:p w:rsidR="00F827A9" w:rsidRPr="00B22A3B" w:rsidRDefault="00F827A9" w:rsidP="00F827A9">
      <w:pPr>
        <w:autoSpaceDE w:val="0"/>
        <w:autoSpaceDN w:val="0"/>
        <w:adjustRightInd w:val="0"/>
        <w:spacing w:after="0"/>
        <w:ind w:left="-170" w:right="-170"/>
        <w:rPr>
          <w:rFonts w:cs="Arial"/>
          <w:iCs/>
        </w:rPr>
      </w:pPr>
      <w:r w:rsidRPr="00B22A3B">
        <w:rPr>
          <w:rFonts w:cs="Arial"/>
          <w:iCs/>
        </w:rPr>
        <w:t xml:space="preserve">Boud, D. 2003. </w:t>
      </w:r>
      <w:proofErr w:type="gramStart"/>
      <w:r w:rsidRPr="00B22A3B">
        <w:rPr>
          <w:rFonts w:cs="Arial"/>
          <w:iCs/>
        </w:rPr>
        <w:t>“Creating A Work-based Curriculum”.</w:t>
      </w:r>
      <w:proofErr w:type="gramEnd"/>
      <w:r w:rsidRPr="00B22A3B">
        <w:rPr>
          <w:rFonts w:cs="Arial"/>
          <w:iCs/>
        </w:rPr>
        <w:t xml:space="preserve"> In D. Boud and N. Solomon (</w:t>
      </w:r>
      <w:proofErr w:type="spellStart"/>
      <w:r w:rsidRPr="00B22A3B">
        <w:rPr>
          <w:rFonts w:cs="Arial"/>
          <w:iCs/>
        </w:rPr>
        <w:t>Eds</w:t>
      </w:r>
      <w:proofErr w:type="spellEnd"/>
      <w:r w:rsidRPr="00B22A3B">
        <w:rPr>
          <w:rFonts w:cs="Arial"/>
          <w:iCs/>
        </w:rPr>
        <w:t xml:space="preserve">) </w:t>
      </w:r>
      <w:r w:rsidRPr="00B22A3B">
        <w:rPr>
          <w:rFonts w:cs="Arial"/>
          <w:i/>
          <w:iCs/>
        </w:rPr>
        <w:t>Work-based Learning: A New Higher Education?</w:t>
      </w:r>
      <w:r w:rsidRPr="00B22A3B">
        <w:rPr>
          <w:rFonts w:cs="Arial"/>
          <w:iCs/>
        </w:rPr>
        <w:t xml:space="preserve"> Milton Keynes, </w:t>
      </w:r>
      <w:proofErr w:type="gramStart"/>
      <w:r w:rsidRPr="00B22A3B">
        <w:rPr>
          <w:rFonts w:cs="Arial"/>
          <w:iCs/>
        </w:rPr>
        <w:t>The</w:t>
      </w:r>
      <w:proofErr w:type="gramEnd"/>
      <w:r w:rsidRPr="00B22A3B">
        <w:rPr>
          <w:rFonts w:cs="Arial"/>
          <w:iCs/>
        </w:rPr>
        <w:t xml:space="preserve"> Society for Research into Higher Education and Open University Press.</w:t>
      </w:r>
    </w:p>
    <w:p w:rsidR="00F827A9" w:rsidRPr="00B22A3B" w:rsidRDefault="00F827A9" w:rsidP="00F827A9">
      <w:pPr>
        <w:autoSpaceDE w:val="0"/>
        <w:autoSpaceDN w:val="0"/>
        <w:adjustRightInd w:val="0"/>
        <w:spacing w:after="0"/>
        <w:ind w:left="-170" w:right="-170"/>
        <w:rPr>
          <w:rFonts w:cs="Arial"/>
          <w:iCs/>
        </w:rPr>
      </w:pPr>
    </w:p>
    <w:p w:rsidR="00F827A9" w:rsidRPr="00B22A3B" w:rsidRDefault="00F827A9" w:rsidP="00F827A9">
      <w:pPr>
        <w:autoSpaceDE w:val="0"/>
        <w:autoSpaceDN w:val="0"/>
        <w:adjustRightInd w:val="0"/>
        <w:spacing w:after="0"/>
        <w:ind w:left="-170" w:right="-170"/>
        <w:rPr>
          <w:rFonts w:cs="Arial"/>
          <w:iCs/>
        </w:rPr>
      </w:pPr>
      <w:r w:rsidRPr="00B22A3B">
        <w:rPr>
          <w:rFonts w:cs="Arial"/>
          <w:iCs/>
        </w:rPr>
        <w:t xml:space="preserve">Boud, D. 2010. </w:t>
      </w:r>
      <w:proofErr w:type="gramStart"/>
      <w:r w:rsidRPr="00B22A3B">
        <w:rPr>
          <w:rFonts w:cs="Arial"/>
          <w:iCs/>
        </w:rPr>
        <w:t xml:space="preserve">“Relocating reflection in the Context of Practice” In H. Bradbury, N. Frost, S. </w:t>
      </w:r>
      <w:proofErr w:type="spellStart"/>
      <w:r w:rsidRPr="00B22A3B">
        <w:rPr>
          <w:rFonts w:cs="Arial"/>
          <w:iCs/>
        </w:rPr>
        <w:t>Kilminster</w:t>
      </w:r>
      <w:proofErr w:type="spellEnd"/>
      <w:r w:rsidRPr="00B22A3B">
        <w:rPr>
          <w:rFonts w:cs="Arial"/>
          <w:iCs/>
        </w:rPr>
        <w:t xml:space="preserve"> and M. </w:t>
      </w:r>
      <w:proofErr w:type="spellStart"/>
      <w:r w:rsidRPr="00B22A3B">
        <w:rPr>
          <w:rFonts w:cs="Arial"/>
          <w:iCs/>
        </w:rPr>
        <w:t>Zukas</w:t>
      </w:r>
      <w:proofErr w:type="spellEnd"/>
      <w:r w:rsidRPr="00B22A3B">
        <w:rPr>
          <w:rFonts w:cs="Arial"/>
          <w:iCs/>
        </w:rPr>
        <w:t xml:space="preserve"> (Eds.).</w:t>
      </w:r>
      <w:proofErr w:type="gramEnd"/>
      <w:r w:rsidRPr="00B22A3B">
        <w:rPr>
          <w:rFonts w:cs="Arial"/>
          <w:iCs/>
        </w:rPr>
        <w:t xml:space="preserve">  </w:t>
      </w:r>
      <w:r w:rsidRPr="00B22A3B">
        <w:rPr>
          <w:rFonts w:cs="Arial"/>
          <w:i/>
          <w:iCs/>
        </w:rPr>
        <w:t>Beyond reflective practice: new approaches to professional lifelong learning</w:t>
      </w:r>
      <w:r w:rsidRPr="00B22A3B">
        <w:rPr>
          <w:rFonts w:cs="Arial"/>
          <w:iCs/>
        </w:rPr>
        <w:t>. London: Routledge.</w:t>
      </w:r>
    </w:p>
    <w:p w:rsidR="00F827A9" w:rsidRPr="00925A13" w:rsidRDefault="00C462C1" w:rsidP="00F827A9">
      <w:pPr>
        <w:autoSpaceDE w:val="0"/>
        <w:autoSpaceDN w:val="0"/>
        <w:adjustRightInd w:val="0"/>
        <w:spacing w:after="0"/>
        <w:ind w:left="-142"/>
      </w:pPr>
      <w:hyperlink w:history="1"/>
    </w:p>
    <w:p w:rsidR="00F827A9" w:rsidRPr="00B22A3B" w:rsidRDefault="00F827A9" w:rsidP="00F827A9">
      <w:pPr>
        <w:autoSpaceDE w:val="0"/>
        <w:autoSpaceDN w:val="0"/>
        <w:adjustRightInd w:val="0"/>
        <w:spacing w:after="0"/>
        <w:ind w:left="-142"/>
        <w:rPr>
          <w:rFonts w:cs="Arial"/>
          <w:b/>
          <w:bCs/>
        </w:rPr>
      </w:pPr>
      <w:r w:rsidRPr="00B22A3B">
        <w:rPr>
          <w:rFonts w:cs="Arial"/>
          <w:bCs/>
        </w:rPr>
        <w:t>Costley, C.</w:t>
      </w:r>
      <w:r w:rsidRPr="00B22A3B">
        <w:rPr>
          <w:rFonts w:cs="Arial"/>
          <w:bCs/>
          <w:lang w:val="en-US"/>
        </w:rPr>
        <w:t xml:space="preserve"> </w:t>
      </w:r>
      <w:r w:rsidRPr="00B22A3B">
        <w:rPr>
          <w:rFonts w:cs="Arial"/>
          <w:bCs/>
          <w:lang w:val="en-AU"/>
        </w:rPr>
        <w:t xml:space="preserve">2015. </w:t>
      </w:r>
      <w:r w:rsidRPr="00B22A3B">
        <w:rPr>
          <w:rFonts w:cs="Arial"/>
          <w:bCs/>
          <w:i/>
          <w:lang w:val="en-AU"/>
        </w:rPr>
        <w:t>“</w:t>
      </w:r>
      <w:r w:rsidRPr="00B22A3B">
        <w:rPr>
          <w:rFonts w:cs="Arial"/>
          <w:bCs/>
          <w:lang w:val="en-AU"/>
        </w:rPr>
        <w:t>Educational Knowledge in Professional Practice: a transdisciplinary approach”</w:t>
      </w:r>
      <w:r w:rsidRPr="00B22A3B">
        <w:rPr>
          <w:rFonts w:cs="Arial"/>
          <w:bCs/>
          <w:i/>
          <w:lang w:val="en-AU"/>
        </w:rPr>
        <w:t>.</w:t>
      </w:r>
      <w:r w:rsidRPr="00B22A3B">
        <w:rPr>
          <w:rFonts w:cs="Arial"/>
          <w:bCs/>
          <w:lang w:val="en-AU"/>
        </w:rPr>
        <w:t xml:space="preserve"> In </w:t>
      </w:r>
      <w:r w:rsidRPr="00B22A3B">
        <w:rPr>
          <w:rFonts w:cs="Arial"/>
          <w:bCs/>
          <w:i/>
          <w:lang w:val="en-AU"/>
        </w:rPr>
        <w:t>Transdisciplinary Professional Learning and Practice</w:t>
      </w:r>
      <w:proofErr w:type="gramStart"/>
      <w:r w:rsidRPr="00B22A3B">
        <w:rPr>
          <w:rFonts w:cs="Arial"/>
          <w:bCs/>
          <w:lang w:val="en-AU"/>
        </w:rPr>
        <w:t>,  P</w:t>
      </w:r>
      <w:proofErr w:type="gramEnd"/>
      <w:r w:rsidRPr="00B22A3B">
        <w:rPr>
          <w:rFonts w:cs="Arial"/>
          <w:bCs/>
          <w:lang w:val="en-AU"/>
        </w:rPr>
        <w:t>. Gibbs (Ed.). Heidelberg: Springer.</w:t>
      </w:r>
    </w:p>
    <w:p w:rsidR="00F827A9" w:rsidRPr="00B22A3B" w:rsidRDefault="00F827A9" w:rsidP="00F827A9">
      <w:pPr>
        <w:autoSpaceDE w:val="0"/>
        <w:autoSpaceDN w:val="0"/>
        <w:adjustRightInd w:val="0"/>
        <w:spacing w:after="0"/>
        <w:rPr>
          <w:rFonts w:cs="Arial"/>
        </w:rPr>
      </w:pPr>
    </w:p>
    <w:p w:rsidR="00F827A9" w:rsidRDefault="00090AAA" w:rsidP="00F827A9">
      <w:pPr>
        <w:autoSpaceDE w:val="0"/>
        <w:autoSpaceDN w:val="0"/>
        <w:adjustRightInd w:val="0"/>
        <w:spacing w:after="0"/>
        <w:ind w:left="-142"/>
        <w:rPr>
          <w:rStyle w:val="Emphasis"/>
          <w:rFonts w:eastAsia="Calibri"/>
          <w:i w:val="0"/>
          <w:color w:val="000000"/>
        </w:rPr>
      </w:pPr>
      <w:r w:rsidRPr="00B22A3B">
        <w:rPr>
          <w:color w:val="000000"/>
        </w:rPr>
        <w:t>Costley, C. &amp; Lester, S. 2012. “Work based doctorates: professional extension at the highest levels”.  </w:t>
      </w:r>
      <w:r w:rsidR="00F827A9" w:rsidRPr="00B22A3B">
        <w:rPr>
          <w:rStyle w:val="Emphasis"/>
          <w:rFonts w:eastAsia="Calibri"/>
          <w:color w:val="000000"/>
        </w:rPr>
        <w:t>Studies in Higher Education</w:t>
      </w:r>
      <w:r w:rsidR="00F827A9" w:rsidRPr="00B22A3B">
        <w:rPr>
          <w:rStyle w:val="Emphasis"/>
          <w:rFonts w:eastAsia="Calibri"/>
          <w:i w:val="0"/>
          <w:color w:val="000000"/>
        </w:rPr>
        <w:t>, 37(3): 257-269.</w:t>
      </w:r>
    </w:p>
    <w:p w:rsidR="009E5D04" w:rsidRDefault="009E5D04" w:rsidP="00F827A9">
      <w:pPr>
        <w:autoSpaceDE w:val="0"/>
        <w:autoSpaceDN w:val="0"/>
        <w:adjustRightInd w:val="0"/>
        <w:spacing w:after="0"/>
        <w:ind w:left="-142"/>
        <w:rPr>
          <w:rStyle w:val="Emphasis"/>
          <w:rFonts w:eastAsia="Calibri"/>
          <w:i w:val="0"/>
          <w:color w:val="000000"/>
        </w:rPr>
      </w:pPr>
    </w:p>
    <w:p w:rsidR="009E5D04" w:rsidRPr="00B22A3B" w:rsidRDefault="009E5D04" w:rsidP="00F827A9">
      <w:pPr>
        <w:autoSpaceDE w:val="0"/>
        <w:autoSpaceDN w:val="0"/>
        <w:adjustRightInd w:val="0"/>
        <w:spacing w:after="0"/>
        <w:ind w:left="-142"/>
        <w:rPr>
          <w:rStyle w:val="Emphasis"/>
          <w:rFonts w:eastAsia="Calibri"/>
          <w:i w:val="0"/>
          <w:color w:val="000000"/>
        </w:rPr>
      </w:pPr>
      <w:proofErr w:type="spellStart"/>
      <w:r>
        <w:rPr>
          <w:rFonts w:ascii="Arial" w:hAnsi="Arial" w:cs="Arial"/>
          <w:color w:val="222222"/>
          <w:sz w:val="20"/>
          <w:szCs w:val="20"/>
          <w:shd w:val="clear" w:color="auto" w:fill="FFFFFF"/>
        </w:rPr>
        <w:t>Eigenbrode</w:t>
      </w:r>
      <w:proofErr w:type="spellEnd"/>
      <w:r>
        <w:rPr>
          <w:rFonts w:ascii="Arial" w:hAnsi="Arial" w:cs="Arial"/>
          <w:color w:val="222222"/>
          <w:sz w:val="20"/>
          <w:szCs w:val="20"/>
          <w:shd w:val="clear" w:color="auto" w:fill="FFFFFF"/>
        </w:rPr>
        <w:t xml:space="preserve">, S. D., </w:t>
      </w:r>
      <w:proofErr w:type="spellStart"/>
      <w:r>
        <w:rPr>
          <w:rFonts w:ascii="Arial" w:hAnsi="Arial" w:cs="Arial"/>
          <w:color w:val="222222"/>
          <w:sz w:val="20"/>
          <w:szCs w:val="20"/>
          <w:shd w:val="clear" w:color="auto" w:fill="FFFFFF"/>
        </w:rPr>
        <w:t>O'rourke</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Wulfhorst</w:t>
      </w:r>
      <w:proofErr w:type="spellEnd"/>
      <w:r>
        <w:rPr>
          <w:rFonts w:ascii="Arial" w:hAnsi="Arial" w:cs="Arial"/>
          <w:color w:val="222222"/>
          <w:sz w:val="20"/>
          <w:szCs w:val="20"/>
          <w:shd w:val="clear" w:color="auto" w:fill="FFFFFF"/>
        </w:rPr>
        <w:t xml:space="preserve">, J. D., </w:t>
      </w:r>
      <w:proofErr w:type="spellStart"/>
      <w:r>
        <w:rPr>
          <w:rFonts w:ascii="Arial" w:hAnsi="Arial" w:cs="Arial"/>
          <w:color w:val="222222"/>
          <w:sz w:val="20"/>
          <w:szCs w:val="20"/>
          <w:shd w:val="clear" w:color="auto" w:fill="FFFFFF"/>
        </w:rPr>
        <w:t>Althoff</w:t>
      </w:r>
      <w:proofErr w:type="spellEnd"/>
      <w:r>
        <w:rPr>
          <w:rFonts w:ascii="Arial" w:hAnsi="Arial" w:cs="Arial"/>
          <w:color w:val="222222"/>
          <w:sz w:val="20"/>
          <w:szCs w:val="20"/>
          <w:shd w:val="clear" w:color="auto" w:fill="FFFFFF"/>
        </w:rPr>
        <w:t>, D. M., Goldberg, C. S., Merrill, K</w:t>
      </w:r>
      <w:proofErr w:type="gramStart"/>
      <w:r>
        <w:rPr>
          <w:rFonts w:ascii="Arial" w:hAnsi="Arial" w:cs="Arial"/>
          <w:color w:val="222222"/>
          <w:sz w:val="20"/>
          <w:szCs w:val="20"/>
          <w:shd w:val="clear" w:color="auto" w:fill="FFFFFF"/>
        </w:rPr>
        <w:t>., ...</w:t>
      </w:r>
      <w:proofErr w:type="gramEnd"/>
      <w:r>
        <w:rPr>
          <w:rFonts w:ascii="Arial" w:hAnsi="Arial" w:cs="Arial"/>
          <w:color w:val="222222"/>
          <w:sz w:val="20"/>
          <w:szCs w:val="20"/>
          <w:shd w:val="clear" w:color="auto" w:fill="FFFFFF"/>
        </w:rPr>
        <w:t xml:space="preserve"> &amp; Bosque-Pérez, N. A. 2007. </w:t>
      </w:r>
      <w:proofErr w:type="gramStart"/>
      <w:r>
        <w:rPr>
          <w:rFonts w:ascii="Arial" w:hAnsi="Arial" w:cs="Arial"/>
          <w:color w:val="222222"/>
          <w:sz w:val="20"/>
          <w:szCs w:val="20"/>
          <w:shd w:val="clear" w:color="auto" w:fill="FFFFFF"/>
        </w:rPr>
        <w:t>“Employing philosophical dialogue in collaborative science”.</w:t>
      </w:r>
      <w:proofErr w:type="gram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BioScience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57</w:t>
      </w:r>
      <w:r>
        <w:rPr>
          <w:rFonts w:ascii="Arial" w:hAnsi="Arial" w:cs="Arial"/>
          <w:color w:val="222222"/>
          <w:sz w:val="20"/>
          <w:szCs w:val="20"/>
          <w:shd w:val="clear" w:color="auto" w:fill="FFFFFF"/>
        </w:rPr>
        <w:t>(1), 55-64.</w:t>
      </w:r>
    </w:p>
    <w:p w:rsidR="00F827A9" w:rsidRPr="00B22A3B" w:rsidRDefault="00F827A9" w:rsidP="00F827A9">
      <w:pPr>
        <w:autoSpaceDE w:val="0"/>
        <w:autoSpaceDN w:val="0"/>
        <w:adjustRightInd w:val="0"/>
        <w:spacing w:after="0"/>
        <w:ind w:left="-142"/>
        <w:rPr>
          <w:rFonts w:cs="Arial"/>
          <w:iCs/>
        </w:rPr>
      </w:pPr>
      <w:r w:rsidRPr="00B22A3B">
        <w:rPr>
          <w:rFonts w:cs="Arial"/>
          <w:iCs/>
        </w:rPr>
        <w:br/>
      </w:r>
      <w:proofErr w:type="spellStart"/>
      <w:r w:rsidRPr="00B22A3B">
        <w:rPr>
          <w:rFonts w:cs="Arial"/>
          <w:iCs/>
        </w:rPr>
        <w:t>Eikeland</w:t>
      </w:r>
      <w:proofErr w:type="spellEnd"/>
      <w:r w:rsidRPr="00B22A3B">
        <w:rPr>
          <w:rFonts w:cs="Arial"/>
          <w:iCs/>
        </w:rPr>
        <w:t xml:space="preserve">, O. </w:t>
      </w:r>
      <w:proofErr w:type="gramStart"/>
      <w:r w:rsidRPr="00B22A3B">
        <w:rPr>
          <w:rFonts w:cs="Arial"/>
          <w:iCs/>
        </w:rPr>
        <w:t xml:space="preserve">and  </w:t>
      </w:r>
      <w:proofErr w:type="spellStart"/>
      <w:r w:rsidRPr="00B22A3B">
        <w:rPr>
          <w:rFonts w:cs="Arial"/>
          <w:iCs/>
        </w:rPr>
        <w:t>Nicolini</w:t>
      </w:r>
      <w:proofErr w:type="spellEnd"/>
      <w:proofErr w:type="gramEnd"/>
      <w:r w:rsidRPr="00B22A3B">
        <w:rPr>
          <w:rFonts w:cs="Arial"/>
          <w:iCs/>
        </w:rPr>
        <w:t xml:space="preserve">, D. 2011. “Turning practically: broadening the horizon”.  </w:t>
      </w:r>
      <w:proofErr w:type="gramStart"/>
      <w:r w:rsidRPr="00B22A3B">
        <w:rPr>
          <w:rFonts w:cs="Arial"/>
          <w:i/>
          <w:iCs/>
        </w:rPr>
        <w:t>Journal of Organizational Change Management</w:t>
      </w:r>
      <w:r w:rsidRPr="00B22A3B">
        <w:rPr>
          <w:rFonts w:cs="Arial"/>
          <w:iCs/>
        </w:rPr>
        <w:t>.</w:t>
      </w:r>
      <w:proofErr w:type="gramEnd"/>
      <w:r w:rsidRPr="00B22A3B">
        <w:rPr>
          <w:rFonts w:cs="Arial"/>
          <w:iCs/>
        </w:rPr>
        <w:t xml:space="preserve"> 24 (2): 164-174</w:t>
      </w:r>
    </w:p>
    <w:p w:rsidR="00F827A9" w:rsidRPr="00B22A3B" w:rsidRDefault="00F827A9" w:rsidP="00F827A9">
      <w:pPr>
        <w:autoSpaceDE w:val="0"/>
        <w:autoSpaceDN w:val="0"/>
        <w:adjustRightInd w:val="0"/>
        <w:spacing w:after="0"/>
        <w:ind w:left="-142"/>
        <w:rPr>
          <w:rFonts w:cs="Arial"/>
          <w:iCs/>
        </w:rPr>
      </w:pPr>
    </w:p>
    <w:p w:rsidR="00F827A9" w:rsidRPr="00B22A3B" w:rsidRDefault="00F827A9" w:rsidP="00F827A9">
      <w:pPr>
        <w:autoSpaceDE w:val="0"/>
        <w:autoSpaceDN w:val="0"/>
        <w:adjustRightInd w:val="0"/>
        <w:spacing w:after="0"/>
        <w:ind w:left="-142"/>
        <w:rPr>
          <w:rFonts w:cs="Arial"/>
        </w:rPr>
      </w:pPr>
      <w:proofErr w:type="gramStart"/>
      <w:r w:rsidRPr="00B22A3B">
        <w:rPr>
          <w:rFonts w:cs="Arial"/>
        </w:rPr>
        <w:t>European Commission 2012.</w:t>
      </w:r>
      <w:proofErr w:type="gramEnd"/>
      <w:r w:rsidRPr="00B22A3B">
        <w:rPr>
          <w:rFonts w:cs="Arial"/>
        </w:rPr>
        <w:t xml:space="preserve"> “The new Renaissance: will it happen. </w:t>
      </w:r>
      <w:proofErr w:type="gramStart"/>
      <w:r w:rsidRPr="00B22A3B">
        <w:rPr>
          <w:rFonts w:cs="Arial"/>
        </w:rPr>
        <w:t>Innovating Europe out of the crisis.</w:t>
      </w:r>
      <w:proofErr w:type="gramEnd"/>
      <w:r w:rsidRPr="00B22A3B">
        <w:rPr>
          <w:rFonts w:cs="Arial"/>
        </w:rPr>
        <w:t xml:space="preserve"> </w:t>
      </w:r>
      <w:proofErr w:type="gramStart"/>
      <w:r w:rsidRPr="00B22A3B">
        <w:rPr>
          <w:rFonts w:cs="Arial"/>
        </w:rPr>
        <w:t>Third and final report of the European Research Area Board.”</w:t>
      </w:r>
      <w:proofErr w:type="gramEnd"/>
      <w:r w:rsidRPr="00B22A3B">
        <w:rPr>
          <w:rFonts w:cs="Arial"/>
        </w:rPr>
        <w:t xml:space="preserve">  Luxembourg: Publications Office of the European Union.</w:t>
      </w:r>
    </w:p>
    <w:p w:rsidR="00F827A9" w:rsidRPr="00B22A3B" w:rsidRDefault="00F827A9" w:rsidP="00F827A9">
      <w:pPr>
        <w:autoSpaceDE w:val="0"/>
        <w:autoSpaceDN w:val="0"/>
        <w:adjustRightInd w:val="0"/>
        <w:spacing w:after="0"/>
        <w:ind w:left="-142"/>
        <w:rPr>
          <w:rFonts w:cs="Arial"/>
        </w:rPr>
      </w:pPr>
    </w:p>
    <w:p w:rsidR="00F827A9" w:rsidRPr="00B22A3B" w:rsidRDefault="00F827A9" w:rsidP="00F827A9">
      <w:pPr>
        <w:autoSpaceDE w:val="0"/>
        <w:autoSpaceDN w:val="0"/>
        <w:adjustRightInd w:val="0"/>
        <w:spacing w:after="0"/>
        <w:ind w:left="-142"/>
        <w:rPr>
          <w:rFonts w:cs="Arial"/>
        </w:rPr>
      </w:pPr>
      <w:proofErr w:type="gramStart"/>
      <w:r w:rsidRPr="00B22A3B">
        <w:rPr>
          <w:rFonts w:cs="Arial"/>
          <w:color w:val="222222"/>
          <w:shd w:val="clear" w:color="auto" w:fill="FFFFFF"/>
        </w:rPr>
        <w:t>Fam</w:t>
      </w:r>
      <w:proofErr w:type="gramEnd"/>
      <w:r w:rsidRPr="00B22A3B">
        <w:rPr>
          <w:rFonts w:cs="Arial"/>
          <w:color w:val="222222"/>
          <w:shd w:val="clear" w:color="auto" w:fill="FFFFFF"/>
        </w:rPr>
        <w:t>, D., Palmer, J.,</w:t>
      </w:r>
      <w:r w:rsidRPr="00B22A3B">
        <w:rPr>
          <w:rFonts w:cs="Arial"/>
          <w:bCs/>
          <w:color w:val="222222"/>
          <w:shd w:val="clear" w:color="auto" w:fill="FFFFFF"/>
        </w:rPr>
        <w:t xml:space="preserve"> </w:t>
      </w:r>
      <w:proofErr w:type="spellStart"/>
      <w:r w:rsidRPr="00B22A3B">
        <w:rPr>
          <w:rFonts w:cs="Arial"/>
          <w:bCs/>
          <w:color w:val="222222"/>
          <w:shd w:val="clear" w:color="auto" w:fill="FFFFFF"/>
        </w:rPr>
        <w:t>Riedy</w:t>
      </w:r>
      <w:proofErr w:type="spellEnd"/>
      <w:r w:rsidRPr="00B22A3B">
        <w:rPr>
          <w:rFonts w:cs="Arial"/>
          <w:color w:val="222222"/>
          <w:shd w:val="clear" w:color="auto" w:fill="FFFFFF"/>
        </w:rPr>
        <w:t>, </w:t>
      </w:r>
      <w:r w:rsidRPr="00B22A3B">
        <w:rPr>
          <w:rFonts w:cs="Arial"/>
          <w:bCs/>
          <w:color w:val="222222"/>
          <w:shd w:val="clear" w:color="auto" w:fill="FFFFFF"/>
        </w:rPr>
        <w:t>C. and Mitchell</w:t>
      </w:r>
      <w:r w:rsidRPr="00B22A3B">
        <w:rPr>
          <w:rFonts w:cs="Arial"/>
          <w:color w:val="222222"/>
          <w:shd w:val="clear" w:color="auto" w:fill="FFFFFF"/>
        </w:rPr>
        <w:t>, C</w:t>
      </w:r>
      <w:r w:rsidR="00090AAA" w:rsidRPr="00925A13">
        <w:rPr>
          <w:rFonts w:cs="Arial"/>
          <w:color w:val="222222"/>
          <w:shd w:val="clear" w:color="auto" w:fill="FFFFFF"/>
        </w:rPr>
        <w:t>. (</w:t>
      </w:r>
      <w:proofErr w:type="spellStart"/>
      <w:r w:rsidR="00090AAA" w:rsidRPr="00B22A3B">
        <w:rPr>
          <w:rFonts w:cs="Arial"/>
          <w:color w:val="222222"/>
          <w:shd w:val="clear" w:color="auto" w:fill="FFFFFF"/>
        </w:rPr>
        <w:t>Eds</w:t>
      </w:r>
      <w:proofErr w:type="spellEnd"/>
      <w:r w:rsidR="00090AAA" w:rsidRPr="00B22A3B">
        <w:rPr>
          <w:rFonts w:cs="Arial"/>
          <w:color w:val="222222"/>
          <w:shd w:val="clear" w:color="auto" w:fill="FFFFFF"/>
        </w:rPr>
        <w:t>).</w:t>
      </w:r>
      <w:r w:rsidR="00090AAA" w:rsidRPr="00B22A3B">
        <w:rPr>
          <w:rStyle w:val="apple-converted-space"/>
          <w:rFonts w:cs="Arial"/>
          <w:color w:val="222222"/>
          <w:shd w:val="clear" w:color="auto" w:fill="FFFFFF"/>
        </w:rPr>
        <w:t xml:space="preserve"> 2017. </w:t>
      </w:r>
      <w:r w:rsidR="00090AAA" w:rsidRPr="00B22A3B">
        <w:rPr>
          <w:rFonts w:cs="Arial"/>
          <w:i/>
          <w:iCs/>
          <w:color w:val="222222"/>
          <w:shd w:val="clear" w:color="auto" w:fill="FFFFFF"/>
        </w:rPr>
        <w:t>Transdisciplinary research and practice for sustainability outcomes</w:t>
      </w:r>
      <w:r w:rsidR="00090AAA" w:rsidRPr="00B22A3B">
        <w:rPr>
          <w:rFonts w:cs="Arial"/>
          <w:color w:val="222222"/>
          <w:shd w:val="clear" w:color="auto" w:fill="FFFFFF"/>
        </w:rPr>
        <w:t>. London: Routledge.</w:t>
      </w:r>
    </w:p>
    <w:p w:rsidR="00F827A9" w:rsidRPr="00B22A3B" w:rsidRDefault="00F827A9" w:rsidP="00F827A9">
      <w:pPr>
        <w:autoSpaceDE w:val="0"/>
        <w:autoSpaceDN w:val="0"/>
        <w:adjustRightInd w:val="0"/>
        <w:spacing w:after="0"/>
        <w:ind w:left="-142"/>
        <w:rPr>
          <w:rFonts w:cs="Arial"/>
        </w:rPr>
      </w:pPr>
    </w:p>
    <w:p w:rsidR="00F827A9" w:rsidRPr="00B22A3B" w:rsidRDefault="00C462C1" w:rsidP="00F827A9">
      <w:pPr>
        <w:autoSpaceDE w:val="0"/>
        <w:autoSpaceDN w:val="0"/>
        <w:adjustRightInd w:val="0"/>
        <w:spacing w:after="0"/>
        <w:ind w:left="-142"/>
        <w:rPr>
          <w:rFonts w:cs="Arial"/>
        </w:rPr>
      </w:pPr>
      <w:hyperlink r:id="rId10" w:history="1">
        <w:proofErr w:type="gramStart"/>
        <w:r w:rsidR="00F827A9" w:rsidRPr="00B22A3B">
          <w:rPr>
            <w:rStyle w:val="Hyperlink"/>
            <w:rFonts w:cs="Arial"/>
            <w:color w:val="auto"/>
            <w:u w:val="none"/>
          </w:rPr>
          <w:t>Fillery-Travis, A.</w:t>
        </w:r>
      </w:hyperlink>
      <w:r w:rsidR="00F827A9" w:rsidRPr="00B22A3B">
        <w:rPr>
          <w:rFonts w:cs="Arial"/>
        </w:rPr>
        <w:t xml:space="preserve"> 2014.</w:t>
      </w:r>
      <w:proofErr w:type="gramEnd"/>
      <w:r w:rsidR="00F827A9" w:rsidRPr="00B22A3B">
        <w:rPr>
          <w:rFonts w:cs="Arial"/>
        </w:rPr>
        <w:t xml:space="preserve"> </w:t>
      </w:r>
      <w:proofErr w:type="gramStart"/>
      <w:r w:rsidR="00F827A9" w:rsidRPr="00B22A3B">
        <w:rPr>
          <w:rFonts w:cs="Arial"/>
        </w:rPr>
        <w:t>“</w:t>
      </w:r>
      <w:hyperlink r:id="rId11" w:history="1">
        <w:r w:rsidR="00F827A9" w:rsidRPr="00B22A3B">
          <w:rPr>
            <w:rStyle w:val="Hyperlink"/>
            <w:rFonts w:cs="Arial"/>
            <w:iCs/>
            <w:color w:val="auto"/>
            <w:u w:val="none"/>
          </w:rPr>
          <w:t xml:space="preserve">The framework of a generic </w:t>
        </w:r>
        <w:proofErr w:type="spellStart"/>
        <w:r w:rsidR="00F827A9" w:rsidRPr="00B22A3B">
          <w:rPr>
            <w:rStyle w:val="Hyperlink"/>
            <w:rFonts w:cs="Arial"/>
            <w:iCs/>
            <w:color w:val="auto"/>
            <w:u w:val="none"/>
          </w:rPr>
          <w:t>DProf</w:t>
        </w:r>
        <w:proofErr w:type="spellEnd"/>
        <w:r w:rsidR="00F827A9" w:rsidRPr="00B22A3B">
          <w:rPr>
            <w:rStyle w:val="Hyperlink"/>
            <w:rFonts w:cs="Arial"/>
            <w:iCs/>
            <w:color w:val="auto"/>
            <w:u w:val="none"/>
          </w:rPr>
          <w:t xml:space="preserve"> programme – a reflection on its design, the relational quality for candidates and advisers and the potential for knowledge co-creation”.</w:t>
        </w:r>
        <w:proofErr w:type="gramEnd"/>
      </w:hyperlink>
      <w:r w:rsidR="00F827A9" w:rsidRPr="00B22A3B">
        <w:rPr>
          <w:rFonts w:cs="Arial"/>
        </w:rPr>
        <w:t xml:space="preserve"> </w:t>
      </w:r>
      <w:r w:rsidR="00F827A9" w:rsidRPr="00B22A3B">
        <w:rPr>
          <w:rFonts w:cs="Arial"/>
          <w:i/>
        </w:rPr>
        <w:t>Studies in Higher Education</w:t>
      </w:r>
      <w:r w:rsidR="00F827A9" w:rsidRPr="00B22A3B">
        <w:rPr>
          <w:rFonts w:cs="Arial"/>
        </w:rPr>
        <w:t>, 39(4): 608-620.</w:t>
      </w:r>
    </w:p>
    <w:p w:rsidR="00F827A9" w:rsidRPr="00B22A3B" w:rsidRDefault="00F827A9" w:rsidP="00F827A9">
      <w:pPr>
        <w:autoSpaceDE w:val="0"/>
        <w:autoSpaceDN w:val="0"/>
        <w:adjustRightInd w:val="0"/>
        <w:spacing w:after="0"/>
        <w:rPr>
          <w:rFonts w:cs="Arial"/>
        </w:rPr>
      </w:pPr>
    </w:p>
    <w:p w:rsidR="00F827A9" w:rsidRDefault="00F827A9" w:rsidP="00F827A9">
      <w:pPr>
        <w:autoSpaceDE w:val="0"/>
        <w:autoSpaceDN w:val="0"/>
        <w:adjustRightInd w:val="0"/>
        <w:spacing w:after="0"/>
        <w:ind w:left="-142"/>
        <w:rPr>
          <w:rFonts w:cs="Arial"/>
        </w:rPr>
      </w:pPr>
      <w:proofErr w:type="spellStart"/>
      <w:r w:rsidRPr="00B22A3B">
        <w:rPr>
          <w:rFonts w:cs="Arial"/>
        </w:rPr>
        <w:t>Gehlert</w:t>
      </w:r>
      <w:proofErr w:type="spellEnd"/>
      <w:r w:rsidRPr="00B22A3B">
        <w:rPr>
          <w:rFonts w:cs="Arial"/>
        </w:rPr>
        <w:t xml:space="preserve">, S. 2013. “Shaping Education and Training Transdisciplinary to Advance Health Research” in </w:t>
      </w:r>
      <w:proofErr w:type="spellStart"/>
      <w:r w:rsidRPr="00B22A3B">
        <w:rPr>
          <w:rFonts w:cs="Arial"/>
          <w:i/>
        </w:rPr>
        <w:t>Transdisciplinarity</w:t>
      </w:r>
      <w:proofErr w:type="spellEnd"/>
      <w:r w:rsidRPr="00B22A3B">
        <w:rPr>
          <w:rFonts w:cs="Arial"/>
          <w:i/>
        </w:rPr>
        <w:t>: Theory and Practice</w:t>
      </w:r>
      <w:r w:rsidRPr="00B22A3B">
        <w:rPr>
          <w:rFonts w:cs="Arial"/>
        </w:rPr>
        <w:t xml:space="preserve">, edited by </w:t>
      </w:r>
      <w:proofErr w:type="spellStart"/>
      <w:r w:rsidRPr="00B22A3B">
        <w:rPr>
          <w:rFonts w:cs="Arial"/>
        </w:rPr>
        <w:t>Basabar</w:t>
      </w:r>
      <w:proofErr w:type="spellEnd"/>
      <w:r w:rsidRPr="00B22A3B">
        <w:rPr>
          <w:rFonts w:cs="Arial"/>
        </w:rPr>
        <w:t xml:space="preserve"> </w:t>
      </w:r>
      <w:proofErr w:type="spellStart"/>
      <w:proofErr w:type="gramStart"/>
      <w:r w:rsidRPr="00B22A3B">
        <w:rPr>
          <w:rFonts w:cs="Arial"/>
        </w:rPr>
        <w:t>Nicolescu</w:t>
      </w:r>
      <w:proofErr w:type="spellEnd"/>
      <w:r w:rsidRPr="00B22A3B">
        <w:rPr>
          <w:rFonts w:cs="Arial"/>
        </w:rPr>
        <w:t xml:space="preserve">  and</w:t>
      </w:r>
      <w:proofErr w:type="gramEnd"/>
      <w:r w:rsidRPr="00B22A3B">
        <w:rPr>
          <w:rFonts w:cs="Arial"/>
        </w:rPr>
        <w:t xml:space="preserve"> </w:t>
      </w:r>
      <w:proofErr w:type="spellStart"/>
      <w:r w:rsidRPr="00B22A3B">
        <w:rPr>
          <w:rFonts w:cs="Arial"/>
        </w:rPr>
        <w:t>Atila</w:t>
      </w:r>
      <w:proofErr w:type="spellEnd"/>
      <w:r w:rsidRPr="00B22A3B">
        <w:rPr>
          <w:rFonts w:cs="Arial"/>
        </w:rPr>
        <w:t xml:space="preserve"> </w:t>
      </w:r>
      <w:proofErr w:type="spellStart"/>
      <w:r w:rsidRPr="00B22A3B">
        <w:rPr>
          <w:rFonts w:cs="Arial"/>
        </w:rPr>
        <w:t>Ertas</w:t>
      </w:r>
      <w:proofErr w:type="spellEnd"/>
      <w:r w:rsidRPr="00B22A3B">
        <w:rPr>
          <w:rFonts w:cs="Arial"/>
        </w:rPr>
        <w:t xml:space="preserve">. </w:t>
      </w:r>
      <w:proofErr w:type="spellStart"/>
      <w:r w:rsidRPr="00B22A3B">
        <w:rPr>
          <w:rFonts w:cs="Arial"/>
        </w:rPr>
        <w:t>Creskill</w:t>
      </w:r>
      <w:proofErr w:type="spellEnd"/>
      <w:r w:rsidRPr="00B22A3B">
        <w:rPr>
          <w:rFonts w:cs="Arial"/>
        </w:rPr>
        <w:t>: Hampton Press.</w:t>
      </w:r>
    </w:p>
    <w:p w:rsidR="00360770" w:rsidRDefault="00360770" w:rsidP="00F827A9">
      <w:pPr>
        <w:autoSpaceDE w:val="0"/>
        <w:autoSpaceDN w:val="0"/>
        <w:adjustRightInd w:val="0"/>
        <w:spacing w:after="0"/>
        <w:ind w:left="-142"/>
        <w:rPr>
          <w:rFonts w:cs="Arial"/>
        </w:rPr>
      </w:pPr>
    </w:p>
    <w:p w:rsidR="00360770" w:rsidRPr="00B22A3B" w:rsidRDefault="00360770" w:rsidP="00F827A9">
      <w:pPr>
        <w:autoSpaceDE w:val="0"/>
        <w:autoSpaceDN w:val="0"/>
        <w:adjustRightInd w:val="0"/>
        <w:spacing w:after="0"/>
        <w:ind w:left="-142"/>
        <w:rPr>
          <w:rFonts w:cs="Arial"/>
        </w:rPr>
      </w:pPr>
      <w:proofErr w:type="spellStart"/>
      <w:r>
        <w:rPr>
          <w:rFonts w:ascii="Arial" w:hAnsi="Arial" w:cs="Arial"/>
          <w:color w:val="222222"/>
          <w:sz w:val="20"/>
          <w:szCs w:val="20"/>
          <w:shd w:val="clear" w:color="auto" w:fill="FFFFFF"/>
        </w:rPr>
        <w:t>Graybill</w:t>
      </w:r>
      <w:proofErr w:type="spellEnd"/>
      <w:r>
        <w:rPr>
          <w:rFonts w:ascii="Arial" w:hAnsi="Arial" w:cs="Arial"/>
          <w:color w:val="222222"/>
          <w:sz w:val="20"/>
          <w:szCs w:val="20"/>
          <w:shd w:val="clear" w:color="auto" w:fill="FFFFFF"/>
        </w:rPr>
        <w:t xml:space="preserve">, J. K., </w:t>
      </w:r>
      <w:proofErr w:type="spellStart"/>
      <w:r>
        <w:rPr>
          <w:rFonts w:ascii="Arial" w:hAnsi="Arial" w:cs="Arial"/>
          <w:color w:val="222222"/>
          <w:sz w:val="20"/>
          <w:szCs w:val="20"/>
          <w:shd w:val="clear" w:color="auto" w:fill="FFFFFF"/>
        </w:rPr>
        <w:t>Dooling</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Shandas</w:t>
      </w:r>
      <w:proofErr w:type="spellEnd"/>
      <w:r>
        <w:rPr>
          <w:rFonts w:ascii="Arial" w:hAnsi="Arial" w:cs="Arial"/>
          <w:color w:val="222222"/>
          <w:sz w:val="20"/>
          <w:szCs w:val="20"/>
          <w:shd w:val="clear" w:color="auto" w:fill="FFFFFF"/>
        </w:rPr>
        <w:t xml:space="preserve">, V., </w:t>
      </w:r>
      <w:proofErr w:type="spellStart"/>
      <w:r>
        <w:rPr>
          <w:rFonts w:ascii="Arial" w:hAnsi="Arial" w:cs="Arial"/>
          <w:color w:val="222222"/>
          <w:sz w:val="20"/>
          <w:szCs w:val="20"/>
          <w:shd w:val="clear" w:color="auto" w:fill="FFFFFF"/>
        </w:rPr>
        <w:t>Withey</w:t>
      </w:r>
      <w:proofErr w:type="spellEnd"/>
      <w:r>
        <w:rPr>
          <w:rFonts w:ascii="Arial" w:hAnsi="Arial" w:cs="Arial"/>
          <w:color w:val="222222"/>
          <w:sz w:val="20"/>
          <w:szCs w:val="20"/>
          <w:shd w:val="clear" w:color="auto" w:fill="FFFFFF"/>
        </w:rPr>
        <w:t xml:space="preserve">, J., </w:t>
      </w:r>
      <w:proofErr w:type="spellStart"/>
      <w:r>
        <w:rPr>
          <w:rFonts w:ascii="Arial" w:hAnsi="Arial" w:cs="Arial"/>
          <w:color w:val="222222"/>
          <w:sz w:val="20"/>
          <w:szCs w:val="20"/>
          <w:shd w:val="clear" w:color="auto" w:fill="FFFFFF"/>
        </w:rPr>
        <w:t>Greve</w:t>
      </w:r>
      <w:proofErr w:type="spellEnd"/>
      <w:r>
        <w:rPr>
          <w:rFonts w:ascii="Arial" w:hAnsi="Arial" w:cs="Arial"/>
          <w:color w:val="222222"/>
          <w:sz w:val="20"/>
          <w:szCs w:val="20"/>
          <w:shd w:val="clear" w:color="auto" w:fill="FFFFFF"/>
        </w:rPr>
        <w:t xml:space="preserve">, A., &amp; Simon, </w:t>
      </w:r>
      <w:r w:rsidR="009E5D04">
        <w:rPr>
          <w:rFonts w:ascii="Arial" w:hAnsi="Arial" w:cs="Arial"/>
          <w:color w:val="222222"/>
          <w:sz w:val="20"/>
          <w:szCs w:val="20"/>
          <w:shd w:val="clear" w:color="auto" w:fill="FFFFFF"/>
        </w:rPr>
        <w:t>G. L. 2006</w:t>
      </w:r>
      <w:r>
        <w:rPr>
          <w:rFonts w:ascii="Arial" w:hAnsi="Arial" w:cs="Arial"/>
          <w:color w:val="222222"/>
          <w:sz w:val="20"/>
          <w:szCs w:val="20"/>
          <w:shd w:val="clear" w:color="auto" w:fill="FFFFFF"/>
        </w:rPr>
        <w:t xml:space="preserve">. A rough guide to </w:t>
      </w:r>
      <w:proofErr w:type="spellStart"/>
      <w:r>
        <w:rPr>
          <w:rFonts w:ascii="Arial" w:hAnsi="Arial" w:cs="Arial"/>
          <w:color w:val="222222"/>
          <w:sz w:val="20"/>
          <w:szCs w:val="20"/>
          <w:shd w:val="clear" w:color="auto" w:fill="FFFFFF"/>
        </w:rPr>
        <w:t>interdisciplinarity</w:t>
      </w:r>
      <w:proofErr w:type="spellEnd"/>
      <w:r>
        <w:rPr>
          <w:rFonts w:ascii="Arial" w:hAnsi="Arial" w:cs="Arial"/>
          <w:color w:val="222222"/>
          <w:sz w:val="20"/>
          <w:szCs w:val="20"/>
          <w:shd w:val="clear" w:color="auto" w:fill="FFFFFF"/>
        </w:rPr>
        <w:t>: Graduate student perspectives. </w:t>
      </w:r>
      <w:proofErr w:type="spellStart"/>
      <w:r>
        <w:rPr>
          <w:rFonts w:ascii="Arial" w:hAnsi="Arial" w:cs="Arial"/>
          <w:i/>
          <w:iCs/>
          <w:color w:val="222222"/>
          <w:sz w:val="20"/>
          <w:szCs w:val="20"/>
          <w:shd w:val="clear" w:color="auto" w:fill="FFFFFF"/>
        </w:rPr>
        <w:t>BioScience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56</w:t>
      </w:r>
      <w:r>
        <w:rPr>
          <w:rFonts w:ascii="Arial" w:hAnsi="Arial" w:cs="Arial"/>
          <w:color w:val="222222"/>
          <w:sz w:val="20"/>
          <w:szCs w:val="20"/>
          <w:shd w:val="clear" w:color="auto" w:fill="FFFFFF"/>
        </w:rPr>
        <w:t>(9), 757-763.</w:t>
      </w:r>
    </w:p>
    <w:p w:rsidR="00F827A9" w:rsidRPr="00B22A3B" w:rsidRDefault="00F827A9" w:rsidP="00F827A9">
      <w:pPr>
        <w:autoSpaceDE w:val="0"/>
        <w:autoSpaceDN w:val="0"/>
        <w:adjustRightInd w:val="0"/>
        <w:spacing w:after="0"/>
        <w:ind w:left="-142"/>
        <w:rPr>
          <w:rFonts w:cs="Arial"/>
        </w:rPr>
      </w:pPr>
    </w:p>
    <w:p w:rsidR="00F827A9" w:rsidRPr="00B22A3B" w:rsidRDefault="00090AAA" w:rsidP="00F827A9">
      <w:pPr>
        <w:autoSpaceDE w:val="0"/>
        <w:autoSpaceDN w:val="0"/>
        <w:adjustRightInd w:val="0"/>
        <w:spacing w:after="0"/>
        <w:ind w:left="-142"/>
        <w:rPr>
          <w:rFonts w:cs="Arial"/>
        </w:rPr>
      </w:pPr>
      <w:proofErr w:type="gramStart"/>
      <w:r w:rsidRPr="00B22A3B">
        <w:rPr>
          <w:rFonts w:cs="Arial"/>
          <w:color w:val="222222"/>
          <w:shd w:val="clear" w:color="auto" w:fill="FFFFFF"/>
        </w:rPr>
        <w:t>Greaves, L., Poole, N., &amp; Boyle, E. (Eds.).</w:t>
      </w:r>
      <w:proofErr w:type="gramEnd"/>
      <w:r w:rsidRPr="00B22A3B">
        <w:rPr>
          <w:rFonts w:cs="Arial"/>
          <w:color w:val="222222"/>
          <w:shd w:val="clear" w:color="auto" w:fill="FFFFFF"/>
        </w:rPr>
        <w:t xml:space="preserve"> 2015.</w:t>
      </w:r>
      <w:r w:rsidRPr="00B22A3B">
        <w:rPr>
          <w:rStyle w:val="apple-converted-space"/>
          <w:rFonts w:cs="Arial"/>
          <w:color w:val="222222"/>
          <w:shd w:val="clear" w:color="auto" w:fill="FFFFFF"/>
        </w:rPr>
        <w:t> </w:t>
      </w:r>
      <w:r w:rsidRPr="00B22A3B">
        <w:rPr>
          <w:rFonts w:cs="Arial"/>
          <w:i/>
          <w:iCs/>
          <w:color w:val="222222"/>
          <w:shd w:val="clear" w:color="auto" w:fill="FFFFFF"/>
        </w:rPr>
        <w:t xml:space="preserve">Transforming Addiction: Gender, Trauma, </w:t>
      </w:r>
      <w:proofErr w:type="spellStart"/>
      <w:proofErr w:type="gramStart"/>
      <w:r w:rsidRPr="00B22A3B">
        <w:rPr>
          <w:rFonts w:cs="Arial"/>
          <w:i/>
          <w:iCs/>
          <w:color w:val="222222"/>
          <w:shd w:val="clear" w:color="auto" w:fill="FFFFFF"/>
        </w:rPr>
        <w:t>Transdisciplinarity</w:t>
      </w:r>
      <w:proofErr w:type="spellEnd"/>
      <w:proofErr w:type="gramEnd"/>
      <w:r w:rsidRPr="00B22A3B">
        <w:rPr>
          <w:rFonts w:cs="Arial"/>
          <w:color w:val="222222"/>
          <w:shd w:val="clear" w:color="auto" w:fill="FFFFFF"/>
        </w:rPr>
        <w:t>. London: Routledge.</w:t>
      </w:r>
    </w:p>
    <w:p w:rsidR="00F827A9" w:rsidRPr="00B22A3B" w:rsidRDefault="00F827A9" w:rsidP="00F827A9">
      <w:pPr>
        <w:autoSpaceDE w:val="0"/>
        <w:autoSpaceDN w:val="0"/>
        <w:adjustRightInd w:val="0"/>
        <w:spacing w:after="0"/>
        <w:ind w:left="-142"/>
        <w:rPr>
          <w:rFonts w:cs="Arial"/>
        </w:rPr>
      </w:pPr>
    </w:p>
    <w:p w:rsidR="00F827A9" w:rsidRPr="00B22A3B" w:rsidRDefault="00F827A9" w:rsidP="00F827A9">
      <w:pPr>
        <w:autoSpaceDE w:val="0"/>
        <w:autoSpaceDN w:val="0"/>
        <w:adjustRightInd w:val="0"/>
        <w:spacing w:after="0"/>
        <w:ind w:left="-142"/>
        <w:rPr>
          <w:rFonts w:cs="Arial"/>
        </w:rPr>
      </w:pPr>
      <w:r w:rsidRPr="00B22A3B">
        <w:rPr>
          <w:rFonts w:cs="Arial"/>
        </w:rPr>
        <w:t xml:space="preserve">Griffin, G., </w:t>
      </w:r>
      <w:proofErr w:type="spellStart"/>
      <w:r w:rsidRPr="00B22A3B">
        <w:rPr>
          <w:rFonts w:cs="Arial"/>
        </w:rPr>
        <w:t>Medhurst</w:t>
      </w:r>
      <w:proofErr w:type="spellEnd"/>
      <w:r w:rsidRPr="00B22A3B">
        <w:rPr>
          <w:rFonts w:cs="Arial"/>
        </w:rPr>
        <w:t xml:space="preserve">, P. and Green, T. 2006. </w:t>
      </w:r>
      <w:proofErr w:type="spellStart"/>
      <w:r w:rsidRPr="00B22A3B">
        <w:rPr>
          <w:rFonts w:cs="Arial"/>
        </w:rPr>
        <w:t>Interdisciplinarity</w:t>
      </w:r>
      <w:proofErr w:type="spellEnd"/>
      <w:r w:rsidRPr="00B22A3B">
        <w:rPr>
          <w:rFonts w:cs="Arial"/>
        </w:rPr>
        <w:t xml:space="preserve"> in Interdisciplinary Research Programmes in the UK, University of Hull: Research Integration.</w:t>
      </w:r>
    </w:p>
    <w:p w:rsidR="00F827A9" w:rsidRPr="00B22A3B" w:rsidRDefault="00F827A9" w:rsidP="00F827A9">
      <w:pPr>
        <w:autoSpaceDE w:val="0"/>
        <w:autoSpaceDN w:val="0"/>
        <w:adjustRightInd w:val="0"/>
        <w:spacing w:after="0"/>
        <w:ind w:left="-170" w:right="-170"/>
      </w:pPr>
    </w:p>
    <w:p w:rsidR="00F827A9" w:rsidRPr="00B22A3B" w:rsidRDefault="00F827A9" w:rsidP="00F827A9">
      <w:pPr>
        <w:autoSpaceDE w:val="0"/>
        <w:autoSpaceDN w:val="0"/>
        <w:adjustRightInd w:val="0"/>
        <w:spacing w:after="0"/>
        <w:ind w:left="-170" w:right="-170"/>
      </w:pPr>
      <w:r w:rsidRPr="00B22A3B">
        <w:t xml:space="preserve">Hammer, M., &amp; </w:t>
      </w:r>
      <w:proofErr w:type="spellStart"/>
      <w:r w:rsidRPr="00B22A3B">
        <w:t>Söderqvist</w:t>
      </w:r>
      <w:proofErr w:type="spellEnd"/>
      <w:r w:rsidRPr="00B22A3B">
        <w:t xml:space="preserve">, T. 2001. </w:t>
      </w:r>
      <w:proofErr w:type="gramStart"/>
      <w:r w:rsidRPr="00B22A3B">
        <w:t>“Enhancing transdisciplinary dialogue in curricula development.”</w:t>
      </w:r>
      <w:proofErr w:type="gramEnd"/>
      <w:r w:rsidRPr="00B22A3B">
        <w:t xml:space="preserve"> </w:t>
      </w:r>
      <w:proofErr w:type="gramStart"/>
      <w:r w:rsidRPr="00B22A3B">
        <w:rPr>
          <w:i/>
        </w:rPr>
        <w:t>Ecological Economics</w:t>
      </w:r>
      <w:r w:rsidRPr="00B22A3B">
        <w:t>.</w:t>
      </w:r>
      <w:proofErr w:type="gramEnd"/>
      <w:r w:rsidRPr="00B22A3B">
        <w:t xml:space="preserve"> 38(1): 1-5.</w:t>
      </w:r>
    </w:p>
    <w:p w:rsidR="00F827A9" w:rsidRPr="00B22A3B" w:rsidRDefault="00F827A9" w:rsidP="00F827A9">
      <w:pPr>
        <w:autoSpaceDE w:val="0"/>
        <w:autoSpaceDN w:val="0"/>
        <w:adjustRightInd w:val="0"/>
        <w:spacing w:after="0"/>
        <w:ind w:left="-170" w:right="-170"/>
        <w:rPr>
          <w:rFonts w:cs="Arial"/>
          <w:bCs/>
        </w:rPr>
      </w:pPr>
    </w:p>
    <w:p w:rsidR="00F827A9" w:rsidRPr="00B22A3B" w:rsidRDefault="00F827A9" w:rsidP="00F827A9">
      <w:pPr>
        <w:autoSpaceDE w:val="0"/>
        <w:autoSpaceDN w:val="0"/>
        <w:adjustRightInd w:val="0"/>
        <w:spacing w:after="0"/>
        <w:ind w:left="-170" w:right="-170"/>
        <w:rPr>
          <w:rFonts w:cs="Arial"/>
          <w:bCs/>
        </w:rPr>
      </w:pPr>
      <w:proofErr w:type="gramStart"/>
      <w:r w:rsidRPr="00B22A3B">
        <w:rPr>
          <w:rFonts w:cs="Arial"/>
          <w:bCs/>
        </w:rPr>
        <w:lastRenderedPageBreak/>
        <w:t>Harris, F., and Lyon, F. 2013.</w:t>
      </w:r>
      <w:proofErr w:type="gramEnd"/>
      <w:r w:rsidRPr="00B22A3B">
        <w:rPr>
          <w:rFonts w:cs="Arial"/>
          <w:bCs/>
        </w:rPr>
        <w:t xml:space="preserve"> “Transdisciplinary environmental research: Building trust across professional cultures” </w:t>
      </w:r>
      <w:r w:rsidRPr="00B22A3B">
        <w:rPr>
          <w:rFonts w:cs="Arial"/>
          <w:bCs/>
          <w:i/>
        </w:rPr>
        <w:t>Environmental Science and Policy</w:t>
      </w:r>
      <w:r w:rsidRPr="00B22A3B">
        <w:rPr>
          <w:rFonts w:cs="Arial"/>
          <w:bCs/>
        </w:rPr>
        <w:t>. 31: 109-119.</w:t>
      </w:r>
    </w:p>
    <w:p w:rsidR="00F827A9" w:rsidRPr="00B22A3B" w:rsidRDefault="00F827A9" w:rsidP="00F827A9">
      <w:pPr>
        <w:autoSpaceDE w:val="0"/>
        <w:autoSpaceDN w:val="0"/>
        <w:adjustRightInd w:val="0"/>
        <w:spacing w:after="0"/>
        <w:ind w:right="-170"/>
        <w:rPr>
          <w:rFonts w:cs="Arial"/>
        </w:rPr>
      </w:pPr>
    </w:p>
    <w:p w:rsidR="00F827A9" w:rsidRPr="00B22A3B" w:rsidRDefault="00F827A9" w:rsidP="00F827A9">
      <w:pPr>
        <w:autoSpaceDE w:val="0"/>
        <w:autoSpaceDN w:val="0"/>
        <w:adjustRightInd w:val="0"/>
        <w:spacing w:after="0"/>
        <w:ind w:left="-170" w:right="-170"/>
        <w:rPr>
          <w:rFonts w:cs="Arial"/>
        </w:rPr>
      </w:pPr>
    </w:p>
    <w:p w:rsidR="00F827A9" w:rsidRPr="00B22A3B" w:rsidRDefault="00F827A9" w:rsidP="00F827A9">
      <w:pPr>
        <w:autoSpaceDE w:val="0"/>
        <w:autoSpaceDN w:val="0"/>
        <w:adjustRightInd w:val="0"/>
        <w:spacing w:after="0"/>
        <w:ind w:left="-170" w:right="-170"/>
      </w:pPr>
      <w:r w:rsidRPr="00B22A3B">
        <w:t xml:space="preserve">Hirsch </w:t>
      </w:r>
      <w:proofErr w:type="spellStart"/>
      <w:r w:rsidRPr="00B22A3B">
        <w:t>Hadorn</w:t>
      </w:r>
      <w:proofErr w:type="spellEnd"/>
      <w:r w:rsidRPr="00B22A3B">
        <w:t>, G., Hoffmann-</w:t>
      </w:r>
      <w:proofErr w:type="spellStart"/>
      <w:r w:rsidRPr="00B22A3B">
        <w:t>Riem</w:t>
      </w:r>
      <w:proofErr w:type="spellEnd"/>
      <w:r w:rsidRPr="00B22A3B">
        <w:t xml:space="preserve">, H., </w:t>
      </w:r>
      <w:proofErr w:type="spellStart"/>
      <w:r w:rsidRPr="00B22A3B">
        <w:t>Biber-Klemm</w:t>
      </w:r>
      <w:proofErr w:type="spellEnd"/>
      <w:r w:rsidRPr="00B22A3B">
        <w:t xml:space="preserve">, S </w:t>
      </w:r>
      <w:proofErr w:type="spellStart"/>
      <w:r w:rsidRPr="00B22A3B">
        <w:t>Grossenbacher-Mansuy</w:t>
      </w:r>
      <w:proofErr w:type="spellEnd"/>
      <w:r w:rsidRPr="00B22A3B">
        <w:t xml:space="preserve">, W. </w:t>
      </w:r>
      <w:proofErr w:type="spellStart"/>
      <w:r w:rsidRPr="00B22A3B">
        <w:t>Joye</w:t>
      </w:r>
      <w:proofErr w:type="spellEnd"/>
      <w:r w:rsidRPr="00B22A3B">
        <w:t xml:space="preserve">, D., Pohl, C., </w:t>
      </w:r>
      <w:proofErr w:type="spellStart"/>
      <w:r w:rsidRPr="00B22A3B">
        <w:t>Wiesmann</w:t>
      </w:r>
      <w:proofErr w:type="spellEnd"/>
      <w:r w:rsidRPr="00B22A3B">
        <w:t xml:space="preserve">, U. and </w:t>
      </w:r>
      <w:proofErr w:type="spellStart"/>
      <w:r w:rsidRPr="00B22A3B">
        <w:t>Zemp</w:t>
      </w:r>
      <w:proofErr w:type="spellEnd"/>
      <w:r w:rsidRPr="00B22A3B">
        <w:t xml:space="preserve">, E. (Eds.) 2008. </w:t>
      </w:r>
      <w:proofErr w:type="gramStart"/>
      <w:r w:rsidRPr="00B22A3B">
        <w:rPr>
          <w:i/>
        </w:rPr>
        <w:t>Handbook of Transdisciplinary Research</w:t>
      </w:r>
      <w:r w:rsidRPr="00B22A3B">
        <w:t>.</w:t>
      </w:r>
      <w:proofErr w:type="gramEnd"/>
      <w:r w:rsidRPr="00B22A3B">
        <w:t xml:space="preserve"> Zurich: Springer.</w:t>
      </w:r>
    </w:p>
    <w:p w:rsidR="00F827A9" w:rsidRPr="00B22A3B" w:rsidRDefault="00F827A9" w:rsidP="00F827A9">
      <w:pPr>
        <w:autoSpaceDE w:val="0"/>
        <w:autoSpaceDN w:val="0"/>
        <w:adjustRightInd w:val="0"/>
        <w:spacing w:after="0"/>
        <w:ind w:left="-170" w:right="-170"/>
      </w:pPr>
    </w:p>
    <w:p w:rsidR="00F827A9" w:rsidRPr="00B22A3B" w:rsidRDefault="00F827A9" w:rsidP="00F827A9">
      <w:pPr>
        <w:autoSpaceDE w:val="0"/>
        <w:autoSpaceDN w:val="0"/>
        <w:adjustRightInd w:val="0"/>
        <w:spacing w:after="0"/>
        <w:ind w:left="-170" w:right="-170"/>
      </w:pPr>
      <w:r w:rsidRPr="00B22A3B">
        <w:t xml:space="preserve">Hirsch </w:t>
      </w:r>
      <w:proofErr w:type="spellStart"/>
      <w:r w:rsidRPr="00B22A3B">
        <w:t>Hadorn</w:t>
      </w:r>
      <w:proofErr w:type="spellEnd"/>
      <w:r w:rsidRPr="00B22A3B">
        <w:t xml:space="preserve">. G., </w:t>
      </w:r>
      <w:proofErr w:type="spellStart"/>
      <w:r w:rsidRPr="00B22A3B">
        <w:t>Schmied</w:t>
      </w:r>
      <w:proofErr w:type="spellEnd"/>
      <w:r w:rsidRPr="00B22A3B">
        <w:t xml:space="preserve">, B., </w:t>
      </w:r>
      <w:proofErr w:type="spellStart"/>
      <w:r w:rsidRPr="00B22A3B">
        <w:t>Frischknecht</w:t>
      </w:r>
      <w:proofErr w:type="spellEnd"/>
      <w:r w:rsidRPr="00B22A3B">
        <w:t xml:space="preserve">, P. 2011. “Transdisciplinary components in university education: the case of the environmental science programme at ETH Zurich” </w:t>
      </w:r>
      <w:proofErr w:type="gramStart"/>
      <w:r w:rsidRPr="00B22A3B">
        <w:t xml:space="preserve">in  </w:t>
      </w:r>
      <w:proofErr w:type="spellStart"/>
      <w:r w:rsidRPr="00B22A3B">
        <w:t>Debru</w:t>
      </w:r>
      <w:proofErr w:type="spellEnd"/>
      <w:proofErr w:type="gramEnd"/>
      <w:r w:rsidRPr="00B22A3B">
        <w:t xml:space="preserve">. </w:t>
      </w:r>
      <w:proofErr w:type="gramStart"/>
      <w:r w:rsidRPr="00B22A3B">
        <w:t xml:space="preserve">C. (ed.) </w:t>
      </w:r>
      <w:r w:rsidRPr="00B22A3B">
        <w:rPr>
          <w:i/>
        </w:rPr>
        <w:t xml:space="preserve">La </w:t>
      </w:r>
      <w:proofErr w:type="spellStart"/>
      <w:r w:rsidRPr="00B22A3B">
        <w:rPr>
          <w:i/>
        </w:rPr>
        <w:t>transdisciplinarité</w:t>
      </w:r>
      <w:proofErr w:type="spellEnd"/>
      <w:r w:rsidRPr="00B22A3B">
        <w:rPr>
          <w:i/>
        </w:rPr>
        <w:t>.</w:t>
      </w:r>
      <w:proofErr w:type="gramEnd"/>
      <w:r w:rsidRPr="00B22A3B">
        <w:rPr>
          <w:i/>
        </w:rPr>
        <w:t xml:space="preserve"> Comment explorer les </w:t>
      </w:r>
      <w:proofErr w:type="spellStart"/>
      <w:r w:rsidRPr="00B22A3B">
        <w:rPr>
          <w:i/>
        </w:rPr>
        <w:t>nouvelles</w:t>
      </w:r>
      <w:proofErr w:type="spellEnd"/>
      <w:r w:rsidRPr="00B22A3B">
        <w:rPr>
          <w:i/>
        </w:rPr>
        <w:t xml:space="preserve"> interfaces. </w:t>
      </w:r>
      <w:r w:rsidRPr="00B22A3B">
        <w:t xml:space="preserve">Paris: Hermann </w:t>
      </w:r>
      <w:proofErr w:type="spellStart"/>
      <w:r w:rsidRPr="00B22A3B">
        <w:t>Editeurs</w:t>
      </w:r>
      <w:proofErr w:type="spellEnd"/>
      <w:r w:rsidRPr="00B22A3B">
        <w:t>.</w:t>
      </w:r>
    </w:p>
    <w:p w:rsidR="00F827A9" w:rsidRPr="00B22A3B" w:rsidRDefault="00F827A9" w:rsidP="00F827A9">
      <w:pPr>
        <w:autoSpaceDE w:val="0"/>
        <w:autoSpaceDN w:val="0"/>
        <w:adjustRightInd w:val="0"/>
        <w:spacing w:after="0"/>
        <w:ind w:left="-170" w:right="-170"/>
      </w:pPr>
    </w:p>
    <w:p w:rsidR="00F827A9" w:rsidRPr="00B22A3B" w:rsidRDefault="00F827A9" w:rsidP="00F827A9">
      <w:pPr>
        <w:autoSpaceDE w:val="0"/>
        <w:autoSpaceDN w:val="0"/>
        <w:adjustRightInd w:val="0"/>
        <w:spacing w:after="0"/>
        <w:ind w:left="-170" w:right="-170"/>
        <w:rPr>
          <w:rFonts w:cs="Arial"/>
        </w:rPr>
      </w:pPr>
      <w:r w:rsidRPr="00925A13">
        <w:t xml:space="preserve">Holley, Karri A.  2015. “Doctoral education and the development of an interdisciplinary identity”. </w:t>
      </w:r>
      <w:proofErr w:type="gramStart"/>
      <w:r w:rsidRPr="00925A13">
        <w:rPr>
          <w:i/>
        </w:rPr>
        <w:t>Innovations in Education and Teaching International</w:t>
      </w:r>
      <w:r w:rsidRPr="00925A13">
        <w:t>.</w:t>
      </w:r>
      <w:proofErr w:type="gramEnd"/>
      <w:r w:rsidRPr="00925A13">
        <w:t xml:space="preserve"> 52: 6: 642-652.</w:t>
      </w:r>
    </w:p>
    <w:p w:rsidR="00F827A9" w:rsidRPr="00B22A3B" w:rsidRDefault="00F827A9" w:rsidP="00F827A9">
      <w:pPr>
        <w:autoSpaceDE w:val="0"/>
        <w:autoSpaceDN w:val="0"/>
        <w:adjustRightInd w:val="0"/>
        <w:spacing w:after="0"/>
        <w:ind w:left="-170" w:right="-170"/>
        <w:rPr>
          <w:rFonts w:cs="Arial"/>
          <w:i/>
          <w:iCs/>
        </w:rPr>
      </w:pPr>
    </w:p>
    <w:p w:rsidR="00F827A9" w:rsidRPr="00B22A3B" w:rsidRDefault="00F827A9" w:rsidP="00F827A9">
      <w:pPr>
        <w:autoSpaceDE w:val="0"/>
        <w:autoSpaceDN w:val="0"/>
        <w:adjustRightInd w:val="0"/>
        <w:spacing w:after="0"/>
        <w:ind w:left="-170" w:right="-170"/>
        <w:rPr>
          <w:rFonts w:cs="Arial"/>
          <w:iCs/>
        </w:rPr>
      </w:pPr>
      <w:proofErr w:type="spellStart"/>
      <w:proofErr w:type="gramStart"/>
      <w:r w:rsidRPr="00B22A3B">
        <w:rPr>
          <w:rStyle w:val="Hyperlink"/>
          <w:rFonts w:cs="Arial"/>
          <w:iCs/>
          <w:color w:val="auto"/>
          <w:u w:val="none"/>
        </w:rPr>
        <w:t>Jahn</w:t>
      </w:r>
      <w:proofErr w:type="spellEnd"/>
      <w:r w:rsidRPr="00B22A3B">
        <w:rPr>
          <w:rStyle w:val="Hyperlink"/>
          <w:rFonts w:cs="Arial"/>
          <w:iCs/>
          <w:color w:val="auto"/>
          <w:u w:val="none"/>
        </w:rPr>
        <w:t xml:space="preserve">, T., Bergmann, M., </w:t>
      </w:r>
      <w:proofErr w:type="spellStart"/>
      <w:r w:rsidRPr="00B22A3B">
        <w:rPr>
          <w:rStyle w:val="Hyperlink"/>
          <w:rFonts w:cs="Arial"/>
          <w:iCs/>
          <w:color w:val="auto"/>
          <w:u w:val="none"/>
        </w:rPr>
        <w:t>Keil</w:t>
      </w:r>
      <w:proofErr w:type="spellEnd"/>
      <w:r w:rsidRPr="00B22A3B">
        <w:rPr>
          <w:rStyle w:val="Hyperlink"/>
          <w:rFonts w:cs="Arial"/>
          <w:iCs/>
          <w:color w:val="auto"/>
          <w:u w:val="none"/>
        </w:rPr>
        <w:t>, F. 2012.</w:t>
      </w:r>
      <w:proofErr w:type="gramEnd"/>
      <w:r w:rsidRPr="00B22A3B">
        <w:rPr>
          <w:rStyle w:val="Hyperlink"/>
          <w:rFonts w:cs="Arial"/>
          <w:iCs/>
          <w:color w:val="auto"/>
          <w:u w:val="none"/>
        </w:rPr>
        <w:t xml:space="preserve"> </w:t>
      </w:r>
      <w:proofErr w:type="gramStart"/>
      <w:r w:rsidRPr="00B22A3B">
        <w:rPr>
          <w:rStyle w:val="Hyperlink"/>
          <w:rFonts w:cs="Arial"/>
          <w:iCs/>
          <w:color w:val="auto"/>
          <w:u w:val="none"/>
        </w:rPr>
        <w:t>“</w:t>
      </w:r>
      <w:proofErr w:type="spellStart"/>
      <w:r w:rsidRPr="00B22A3B">
        <w:rPr>
          <w:rStyle w:val="Hyperlink"/>
          <w:rFonts w:cs="Arial"/>
          <w:iCs/>
          <w:color w:val="auto"/>
          <w:u w:val="none"/>
        </w:rPr>
        <w:t>Transdisciplinarity</w:t>
      </w:r>
      <w:proofErr w:type="spellEnd"/>
      <w:r w:rsidRPr="00B22A3B">
        <w:rPr>
          <w:rStyle w:val="Hyperlink"/>
          <w:rFonts w:cs="Arial"/>
          <w:iCs/>
          <w:color w:val="auto"/>
          <w:u w:val="none"/>
        </w:rPr>
        <w:t>: Between mainstreaming and marginalization”.</w:t>
      </w:r>
      <w:proofErr w:type="gramEnd"/>
      <w:r w:rsidRPr="00B22A3B">
        <w:rPr>
          <w:rStyle w:val="Hyperlink"/>
          <w:rFonts w:cs="Arial"/>
          <w:iCs/>
          <w:color w:val="auto"/>
          <w:u w:val="none"/>
        </w:rPr>
        <w:t xml:space="preserve"> </w:t>
      </w:r>
      <w:r w:rsidRPr="00B22A3B">
        <w:rPr>
          <w:rStyle w:val="Hyperlink"/>
          <w:rFonts w:cs="Arial"/>
          <w:i/>
          <w:iCs/>
          <w:color w:val="auto"/>
          <w:u w:val="none"/>
        </w:rPr>
        <w:t>Ecological Economics</w:t>
      </w:r>
      <w:r w:rsidRPr="00B22A3B">
        <w:rPr>
          <w:rStyle w:val="Hyperlink"/>
          <w:rFonts w:cs="Arial"/>
          <w:iCs/>
          <w:color w:val="auto"/>
          <w:u w:val="none"/>
        </w:rPr>
        <w:t xml:space="preserve"> 79(1): 1-10</w:t>
      </w:r>
    </w:p>
    <w:p w:rsidR="00F827A9" w:rsidRPr="00B22A3B" w:rsidRDefault="00F827A9" w:rsidP="00F827A9">
      <w:pPr>
        <w:autoSpaceDE w:val="0"/>
        <w:autoSpaceDN w:val="0"/>
        <w:adjustRightInd w:val="0"/>
        <w:spacing w:after="0"/>
        <w:ind w:left="-170" w:right="-170"/>
        <w:rPr>
          <w:rFonts w:cs="Arial"/>
          <w:i/>
          <w:iCs/>
        </w:rPr>
      </w:pPr>
    </w:p>
    <w:p w:rsidR="00F827A9" w:rsidRDefault="00F827A9" w:rsidP="00F827A9">
      <w:pPr>
        <w:autoSpaceDE w:val="0"/>
        <w:autoSpaceDN w:val="0"/>
        <w:adjustRightInd w:val="0"/>
        <w:spacing w:after="0"/>
        <w:ind w:left="-170" w:right="-170"/>
      </w:pPr>
      <w:proofErr w:type="spellStart"/>
      <w:r w:rsidRPr="00925A13">
        <w:t>Kemmis</w:t>
      </w:r>
      <w:proofErr w:type="spellEnd"/>
      <w:r w:rsidRPr="00925A13">
        <w:t xml:space="preserve">, S.  2010. “What is professional practice?” in C. </w:t>
      </w:r>
      <w:proofErr w:type="spellStart"/>
      <w:r w:rsidRPr="00925A13">
        <w:t>Kanes</w:t>
      </w:r>
      <w:proofErr w:type="spellEnd"/>
      <w:proofErr w:type="gramStart"/>
      <w:r w:rsidRPr="00925A13">
        <w:t>  (</w:t>
      </w:r>
      <w:proofErr w:type="gramEnd"/>
      <w:r w:rsidRPr="00925A13">
        <w:t>Ed.). </w:t>
      </w:r>
      <w:proofErr w:type="gramStart"/>
      <w:r w:rsidRPr="00925A13">
        <w:rPr>
          <w:i/>
          <w:iCs/>
        </w:rPr>
        <w:t>Elaborating professionalism: Studies in practice and theory</w:t>
      </w:r>
      <w:r w:rsidRPr="00925A13">
        <w:t>.</w:t>
      </w:r>
      <w:proofErr w:type="gramEnd"/>
      <w:r w:rsidRPr="00925A13">
        <w:t xml:space="preserve">  New York:  Springer.</w:t>
      </w:r>
    </w:p>
    <w:p w:rsidR="00360770" w:rsidRDefault="00360770" w:rsidP="00F827A9">
      <w:pPr>
        <w:autoSpaceDE w:val="0"/>
        <w:autoSpaceDN w:val="0"/>
        <w:adjustRightInd w:val="0"/>
        <w:spacing w:after="0"/>
        <w:ind w:left="-170" w:right="-170"/>
      </w:pPr>
    </w:p>
    <w:p w:rsidR="00360770" w:rsidRPr="00925A13" w:rsidRDefault="009E5D04" w:rsidP="00F827A9">
      <w:pPr>
        <w:autoSpaceDE w:val="0"/>
        <w:autoSpaceDN w:val="0"/>
        <w:adjustRightInd w:val="0"/>
        <w:spacing w:after="0"/>
        <w:ind w:left="-170" w:right="-170"/>
      </w:pPr>
      <w:proofErr w:type="gramStart"/>
      <w:r>
        <w:rPr>
          <w:rFonts w:ascii="Arial" w:hAnsi="Arial" w:cs="Arial"/>
          <w:color w:val="222222"/>
          <w:sz w:val="20"/>
          <w:szCs w:val="20"/>
          <w:shd w:val="clear" w:color="auto" w:fill="FFFFFF"/>
        </w:rPr>
        <w:t xml:space="preserve">Kemp, S. P., &amp; </w:t>
      </w:r>
      <w:proofErr w:type="spellStart"/>
      <w:r>
        <w:rPr>
          <w:rFonts w:ascii="Arial" w:hAnsi="Arial" w:cs="Arial"/>
          <w:color w:val="222222"/>
          <w:sz w:val="20"/>
          <w:szCs w:val="20"/>
          <w:shd w:val="clear" w:color="auto" w:fill="FFFFFF"/>
        </w:rPr>
        <w:t>Nurius</w:t>
      </w:r>
      <w:proofErr w:type="spellEnd"/>
      <w:r>
        <w:rPr>
          <w:rFonts w:ascii="Arial" w:hAnsi="Arial" w:cs="Arial"/>
          <w:color w:val="222222"/>
          <w:sz w:val="20"/>
          <w:szCs w:val="20"/>
          <w:shd w:val="clear" w:color="auto" w:fill="FFFFFF"/>
        </w:rPr>
        <w:t>, P. S. 2015</w:t>
      </w:r>
      <w:r w:rsidR="00360770">
        <w:rPr>
          <w:rFonts w:ascii="Arial" w:hAnsi="Arial" w:cs="Arial"/>
          <w:color w:val="222222"/>
          <w:sz w:val="20"/>
          <w:szCs w:val="20"/>
          <w:shd w:val="clear" w:color="auto" w:fill="FFFFFF"/>
        </w:rPr>
        <w:t>.</w:t>
      </w:r>
      <w:proofErr w:type="gramEnd"/>
      <w:r w:rsidR="00360770">
        <w:rPr>
          <w:rFonts w:ascii="Arial" w:hAnsi="Arial" w:cs="Arial"/>
          <w:color w:val="222222"/>
          <w:sz w:val="20"/>
          <w:szCs w:val="20"/>
          <w:shd w:val="clear" w:color="auto" w:fill="FFFFFF"/>
        </w:rPr>
        <w:t xml:space="preserve"> </w:t>
      </w:r>
      <w:proofErr w:type="gramStart"/>
      <w:r w:rsidR="00360770">
        <w:rPr>
          <w:rFonts w:ascii="Arial" w:hAnsi="Arial" w:cs="Arial"/>
          <w:color w:val="222222"/>
          <w:sz w:val="20"/>
          <w:szCs w:val="20"/>
          <w:shd w:val="clear" w:color="auto" w:fill="FFFFFF"/>
        </w:rPr>
        <w:t>Preparing emerging doctoral scholars for transdisciplinary research: A developmental approach.</w:t>
      </w:r>
      <w:proofErr w:type="gramEnd"/>
      <w:r w:rsidR="00360770">
        <w:rPr>
          <w:rFonts w:ascii="Arial" w:hAnsi="Arial" w:cs="Arial"/>
          <w:color w:val="222222"/>
          <w:sz w:val="20"/>
          <w:szCs w:val="20"/>
          <w:shd w:val="clear" w:color="auto" w:fill="FFFFFF"/>
        </w:rPr>
        <w:t> </w:t>
      </w:r>
      <w:proofErr w:type="gramStart"/>
      <w:r w:rsidR="00360770">
        <w:rPr>
          <w:rFonts w:ascii="Arial" w:hAnsi="Arial" w:cs="Arial"/>
          <w:i/>
          <w:iCs/>
          <w:color w:val="222222"/>
          <w:sz w:val="20"/>
          <w:szCs w:val="20"/>
          <w:shd w:val="clear" w:color="auto" w:fill="FFFFFF"/>
        </w:rPr>
        <w:t>Journal of teaching in social work</w:t>
      </w:r>
      <w:r w:rsidR="00360770">
        <w:rPr>
          <w:rFonts w:ascii="Arial" w:hAnsi="Arial" w:cs="Arial"/>
          <w:color w:val="222222"/>
          <w:sz w:val="20"/>
          <w:szCs w:val="20"/>
          <w:shd w:val="clear" w:color="auto" w:fill="FFFFFF"/>
        </w:rPr>
        <w:t>, </w:t>
      </w:r>
      <w:r w:rsidR="00360770">
        <w:rPr>
          <w:rFonts w:ascii="Arial" w:hAnsi="Arial" w:cs="Arial"/>
          <w:i/>
          <w:iCs/>
          <w:color w:val="222222"/>
          <w:sz w:val="20"/>
          <w:szCs w:val="20"/>
          <w:shd w:val="clear" w:color="auto" w:fill="FFFFFF"/>
        </w:rPr>
        <w:t>35</w:t>
      </w:r>
      <w:r w:rsidR="00360770">
        <w:rPr>
          <w:rFonts w:ascii="Arial" w:hAnsi="Arial" w:cs="Arial"/>
          <w:color w:val="222222"/>
          <w:sz w:val="20"/>
          <w:szCs w:val="20"/>
          <w:shd w:val="clear" w:color="auto" w:fill="FFFFFF"/>
        </w:rPr>
        <w:t>(1-2), 131-150.</w:t>
      </w:r>
      <w:proofErr w:type="gramEnd"/>
    </w:p>
    <w:p w:rsidR="00F827A9" w:rsidRPr="00925A13" w:rsidRDefault="00F827A9" w:rsidP="00F827A9">
      <w:pPr>
        <w:pStyle w:val="NormalWeb"/>
        <w:shd w:val="clear" w:color="auto" w:fill="FFFFFF"/>
        <w:spacing w:line="276" w:lineRule="auto"/>
        <w:ind w:left="-142"/>
        <w:rPr>
          <w:rFonts w:asciiTheme="minorHAnsi" w:hAnsiTheme="minorHAnsi" w:cs="Arial"/>
          <w:color w:val="222222"/>
          <w:sz w:val="22"/>
          <w:szCs w:val="22"/>
          <w:shd w:val="clear" w:color="auto" w:fill="FFFFFF"/>
        </w:rPr>
      </w:pPr>
    </w:p>
    <w:p w:rsidR="00F827A9" w:rsidRPr="00925A13" w:rsidRDefault="00F827A9" w:rsidP="00F827A9">
      <w:pPr>
        <w:pStyle w:val="NormalWeb"/>
        <w:shd w:val="clear" w:color="auto" w:fill="FFFFFF"/>
        <w:spacing w:line="276" w:lineRule="auto"/>
        <w:ind w:left="-142"/>
        <w:rPr>
          <w:rFonts w:asciiTheme="minorHAnsi" w:hAnsiTheme="minorHAnsi" w:cs="Arial"/>
          <w:color w:val="222222"/>
          <w:sz w:val="22"/>
          <w:szCs w:val="22"/>
          <w:shd w:val="clear" w:color="auto" w:fill="FFFFFF"/>
        </w:rPr>
      </w:pPr>
      <w:r w:rsidRPr="00925A13">
        <w:rPr>
          <w:rFonts w:asciiTheme="minorHAnsi" w:hAnsiTheme="minorHAnsi"/>
          <w:sz w:val="22"/>
          <w:szCs w:val="22"/>
        </w:rPr>
        <w:t xml:space="preserve">Klein, J. T. 2013. “The Transdisciplinary </w:t>
      </w:r>
      <w:proofErr w:type="gramStart"/>
      <w:r w:rsidRPr="00925A13">
        <w:rPr>
          <w:rFonts w:asciiTheme="minorHAnsi" w:hAnsiTheme="minorHAnsi"/>
          <w:sz w:val="22"/>
          <w:szCs w:val="22"/>
        </w:rPr>
        <w:t>Moment(</w:t>
      </w:r>
      <w:proofErr w:type="gramEnd"/>
      <w:r w:rsidRPr="00925A13">
        <w:rPr>
          <w:rFonts w:asciiTheme="minorHAnsi" w:hAnsiTheme="minorHAnsi"/>
          <w:sz w:val="22"/>
          <w:szCs w:val="22"/>
        </w:rPr>
        <w:t xml:space="preserve">um)”, </w:t>
      </w:r>
      <w:r w:rsidRPr="00925A13">
        <w:rPr>
          <w:rFonts w:asciiTheme="minorHAnsi" w:hAnsiTheme="minorHAnsi"/>
          <w:i/>
          <w:sz w:val="22"/>
          <w:szCs w:val="22"/>
          <w:bdr w:val="none" w:sz="0" w:space="0" w:color="auto" w:frame="1"/>
        </w:rPr>
        <w:t>Integral Review: A Transdisciplinary &amp; Transcultural Journal for New Thought, Research, &amp; Praxis</w:t>
      </w:r>
      <w:r w:rsidRPr="00925A13">
        <w:rPr>
          <w:rFonts w:asciiTheme="minorHAnsi" w:hAnsiTheme="minorHAnsi"/>
          <w:color w:val="333333"/>
          <w:sz w:val="22"/>
          <w:szCs w:val="22"/>
        </w:rPr>
        <w:t>. 9 (2): 189-199.</w:t>
      </w:r>
    </w:p>
    <w:p w:rsidR="00F827A9" w:rsidRPr="00B22A3B" w:rsidRDefault="00F827A9" w:rsidP="00F827A9">
      <w:pPr>
        <w:autoSpaceDE w:val="0"/>
        <w:autoSpaceDN w:val="0"/>
        <w:adjustRightInd w:val="0"/>
        <w:spacing w:after="0"/>
        <w:ind w:left="-170" w:right="-170"/>
        <w:rPr>
          <w:rFonts w:cs="Arial"/>
          <w:iCs/>
        </w:rPr>
      </w:pPr>
    </w:p>
    <w:p w:rsidR="00360770" w:rsidRDefault="00360770" w:rsidP="00F827A9">
      <w:pPr>
        <w:autoSpaceDE w:val="0"/>
        <w:autoSpaceDN w:val="0"/>
        <w:adjustRightInd w:val="0"/>
        <w:spacing w:after="0"/>
        <w:ind w:left="-170" w:right="-170"/>
        <w:rPr>
          <w:rFonts w:cs="Arial"/>
          <w:bCs/>
        </w:rPr>
      </w:pPr>
      <w:proofErr w:type="gramStart"/>
      <w:r>
        <w:rPr>
          <w:rFonts w:ascii="Arial" w:hAnsi="Arial" w:cs="Arial"/>
          <w:color w:val="222222"/>
          <w:sz w:val="20"/>
          <w:szCs w:val="20"/>
          <w:shd w:val="clear" w:color="auto" w:fill="FFFFFF"/>
        </w:rPr>
        <w:t xml:space="preserve">Larson, E. L., Cohen, B., </w:t>
      </w:r>
      <w:proofErr w:type="spellStart"/>
      <w:r>
        <w:rPr>
          <w:rFonts w:ascii="Arial" w:hAnsi="Arial" w:cs="Arial"/>
          <w:color w:val="222222"/>
          <w:sz w:val="20"/>
          <w:szCs w:val="20"/>
          <w:shd w:val="clear" w:color="auto" w:fill="FFFFFF"/>
        </w:rPr>
        <w:t>Gebbi</w:t>
      </w:r>
      <w:r w:rsidR="009E5D04">
        <w:rPr>
          <w:rFonts w:ascii="Arial" w:hAnsi="Arial" w:cs="Arial"/>
          <w:color w:val="222222"/>
          <w:sz w:val="20"/>
          <w:szCs w:val="20"/>
          <w:shd w:val="clear" w:color="auto" w:fill="FFFFFF"/>
        </w:rPr>
        <w:t>e</w:t>
      </w:r>
      <w:proofErr w:type="spellEnd"/>
      <w:r w:rsidR="009E5D04">
        <w:rPr>
          <w:rFonts w:ascii="Arial" w:hAnsi="Arial" w:cs="Arial"/>
          <w:color w:val="222222"/>
          <w:sz w:val="20"/>
          <w:szCs w:val="20"/>
          <w:shd w:val="clear" w:color="auto" w:fill="FFFFFF"/>
        </w:rPr>
        <w:t xml:space="preserve">, K., Clock, S., &amp; </w:t>
      </w:r>
      <w:proofErr w:type="spellStart"/>
      <w:r w:rsidR="009E5D04">
        <w:rPr>
          <w:rFonts w:ascii="Arial" w:hAnsi="Arial" w:cs="Arial"/>
          <w:color w:val="222222"/>
          <w:sz w:val="20"/>
          <w:szCs w:val="20"/>
          <w:shd w:val="clear" w:color="auto" w:fill="FFFFFF"/>
        </w:rPr>
        <w:t>Saiman</w:t>
      </w:r>
      <w:proofErr w:type="spellEnd"/>
      <w:r w:rsidR="009E5D04">
        <w:rPr>
          <w:rFonts w:ascii="Arial" w:hAnsi="Arial" w:cs="Arial"/>
          <w:color w:val="222222"/>
          <w:sz w:val="20"/>
          <w:szCs w:val="20"/>
          <w:shd w:val="clear" w:color="auto" w:fill="FFFFFF"/>
        </w:rPr>
        <w:t>, L. 2011</w:t>
      </w:r>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Interdisciplinary research training in a school of nursing.</w:t>
      </w:r>
      <w:proofErr w:type="gramEnd"/>
      <w:r>
        <w:rPr>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Nursing outlook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59</w:t>
      </w:r>
      <w:r>
        <w:rPr>
          <w:rFonts w:ascii="Arial" w:hAnsi="Arial" w:cs="Arial"/>
          <w:color w:val="222222"/>
          <w:sz w:val="20"/>
          <w:szCs w:val="20"/>
          <w:shd w:val="clear" w:color="auto" w:fill="FFFFFF"/>
        </w:rPr>
        <w:t>(1), 29-36.</w:t>
      </w:r>
      <w:proofErr w:type="gramEnd"/>
    </w:p>
    <w:p w:rsidR="00360770" w:rsidRDefault="00360770" w:rsidP="00F827A9">
      <w:pPr>
        <w:autoSpaceDE w:val="0"/>
        <w:autoSpaceDN w:val="0"/>
        <w:adjustRightInd w:val="0"/>
        <w:spacing w:after="0"/>
        <w:ind w:left="-170" w:right="-170"/>
        <w:rPr>
          <w:rFonts w:cs="Arial"/>
          <w:bCs/>
        </w:rPr>
      </w:pPr>
    </w:p>
    <w:p w:rsidR="00F827A9" w:rsidRPr="00B22A3B" w:rsidRDefault="00F827A9" w:rsidP="00F827A9">
      <w:pPr>
        <w:autoSpaceDE w:val="0"/>
        <w:autoSpaceDN w:val="0"/>
        <w:adjustRightInd w:val="0"/>
        <w:spacing w:after="0"/>
        <w:ind w:left="-170" w:right="-170"/>
        <w:rPr>
          <w:rFonts w:cs="Arial"/>
          <w:bCs/>
          <w:i/>
        </w:rPr>
      </w:pPr>
      <w:proofErr w:type="spellStart"/>
      <w:proofErr w:type="gramStart"/>
      <w:r w:rsidRPr="00B22A3B">
        <w:rPr>
          <w:rFonts w:cs="Arial"/>
          <w:bCs/>
        </w:rPr>
        <w:t>Leavy</w:t>
      </w:r>
      <w:proofErr w:type="spellEnd"/>
      <w:r w:rsidRPr="00B22A3B">
        <w:rPr>
          <w:rFonts w:cs="Arial"/>
          <w:bCs/>
        </w:rPr>
        <w:t>, P.</w:t>
      </w:r>
      <w:proofErr w:type="gramEnd"/>
      <w:r w:rsidRPr="00B22A3B">
        <w:rPr>
          <w:rFonts w:cs="Arial"/>
          <w:bCs/>
        </w:rPr>
        <w:t xml:space="preserve">  2011. </w:t>
      </w:r>
      <w:r w:rsidRPr="00B22A3B">
        <w:rPr>
          <w:rFonts w:cs="Arial"/>
          <w:bCs/>
          <w:i/>
        </w:rPr>
        <w:t>Essentials of Transdisciplinary Research: Using Problem-</w:t>
      </w:r>
      <w:proofErr w:type="spellStart"/>
      <w:r w:rsidRPr="00B22A3B">
        <w:rPr>
          <w:rFonts w:cs="Arial"/>
          <w:bCs/>
          <w:i/>
        </w:rPr>
        <w:t>Centered</w:t>
      </w:r>
      <w:proofErr w:type="spellEnd"/>
      <w:r w:rsidRPr="00B22A3B">
        <w:rPr>
          <w:rFonts w:cs="Arial"/>
          <w:bCs/>
          <w:i/>
        </w:rPr>
        <w:t xml:space="preserve"> Methodologies</w:t>
      </w:r>
    </w:p>
    <w:p w:rsidR="00F827A9" w:rsidRPr="00B22A3B" w:rsidRDefault="00F827A9" w:rsidP="00F827A9">
      <w:pPr>
        <w:autoSpaceDE w:val="0"/>
        <w:autoSpaceDN w:val="0"/>
        <w:adjustRightInd w:val="0"/>
        <w:spacing w:after="0"/>
        <w:ind w:left="-170" w:right="-170"/>
        <w:rPr>
          <w:rFonts w:cs="Arial"/>
          <w:bCs/>
        </w:rPr>
      </w:pPr>
      <w:r w:rsidRPr="00B22A3B">
        <w:rPr>
          <w:rFonts w:cs="Arial"/>
          <w:bCs/>
          <w:i/>
        </w:rPr>
        <w:t>California</w:t>
      </w:r>
      <w:r w:rsidRPr="00B22A3B">
        <w:rPr>
          <w:rFonts w:cs="Arial"/>
          <w:bCs/>
        </w:rPr>
        <w:t>. London: Routledge.</w:t>
      </w:r>
    </w:p>
    <w:p w:rsidR="00F827A9" w:rsidRPr="00B22A3B" w:rsidRDefault="00F827A9" w:rsidP="00F827A9">
      <w:pPr>
        <w:autoSpaceDE w:val="0"/>
        <w:autoSpaceDN w:val="0"/>
        <w:adjustRightInd w:val="0"/>
        <w:spacing w:after="0"/>
        <w:ind w:left="-170" w:right="-170"/>
        <w:rPr>
          <w:rFonts w:cs="Arial"/>
          <w:bCs/>
        </w:rPr>
      </w:pPr>
    </w:p>
    <w:p w:rsidR="00F827A9" w:rsidRDefault="00F827A9" w:rsidP="00F827A9">
      <w:pPr>
        <w:autoSpaceDE w:val="0"/>
        <w:autoSpaceDN w:val="0"/>
        <w:adjustRightInd w:val="0"/>
        <w:spacing w:after="0"/>
        <w:ind w:left="-170" w:right="-170"/>
        <w:rPr>
          <w:rFonts w:cs="Arial"/>
          <w:bCs/>
          <w:iCs/>
        </w:rPr>
      </w:pPr>
      <w:r w:rsidRPr="00B22A3B">
        <w:rPr>
          <w:rFonts w:cs="Arial"/>
          <w:bCs/>
        </w:rPr>
        <w:t xml:space="preserve">Lester, S. 2012. </w:t>
      </w:r>
      <w:proofErr w:type="gramStart"/>
      <w:r w:rsidRPr="00B22A3B">
        <w:rPr>
          <w:rFonts w:cs="Arial"/>
          <w:bCs/>
        </w:rPr>
        <w:t>“Creating original knowledge in and for the workplace: evidence from a practitioner doctorate”, </w:t>
      </w:r>
      <w:r w:rsidRPr="00B22A3B">
        <w:rPr>
          <w:rFonts w:cs="Arial"/>
          <w:bCs/>
          <w:i/>
          <w:iCs/>
        </w:rPr>
        <w:t>Studies in Continuing Education</w:t>
      </w:r>
      <w:r w:rsidRPr="00B22A3B">
        <w:rPr>
          <w:rFonts w:cs="Arial"/>
          <w:bCs/>
          <w:iCs/>
        </w:rPr>
        <w:t>.</w:t>
      </w:r>
      <w:proofErr w:type="gramEnd"/>
      <w:r w:rsidRPr="00B22A3B">
        <w:rPr>
          <w:rFonts w:cs="Arial"/>
          <w:bCs/>
          <w:iCs/>
        </w:rPr>
        <w:t xml:space="preserve"> 34(3):267-280.</w:t>
      </w:r>
    </w:p>
    <w:p w:rsidR="000C4E3C" w:rsidRDefault="000C4E3C" w:rsidP="00F827A9">
      <w:pPr>
        <w:autoSpaceDE w:val="0"/>
        <w:autoSpaceDN w:val="0"/>
        <w:adjustRightInd w:val="0"/>
        <w:spacing w:after="0"/>
        <w:ind w:left="-170" w:right="-170"/>
        <w:rPr>
          <w:rFonts w:cs="Arial"/>
          <w:bCs/>
          <w:iCs/>
        </w:rPr>
      </w:pPr>
    </w:p>
    <w:p w:rsidR="000C4E3C" w:rsidRPr="00B22A3B" w:rsidRDefault="000C4E3C" w:rsidP="00F827A9">
      <w:pPr>
        <w:autoSpaceDE w:val="0"/>
        <w:autoSpaceDN w:val="0"/>
        <w:adjustRightInd w:val="0"/>
        <w:spacing w:after="0"/>
        <w:ind w:left="-170" w:right="-170"/>
        <w:rPr>
          <w:rFonts w:cs="Arial"/>
          <w:bCs/>
        </w:rPr>
      </w:pPr>
      <w:proofErr w:type="spellStart"/>
      <w:proofErr w:type="gramStart"/>
      <w:r>
        <w:t>Lyall</w:t>
      </w:r>
      <w:proofErr w:type="spellEnd"/>
      <w:r>
        <w:t xml:space="preserve"> C., Bruce, A. Tait, J. &amp; Meagher, L. 2011.</w:t>
      </w:r>
      <w:proofErr w:type="gramEnd"/>
      <w:r>
        <w:t xml:space="preserve"> </w:t>
      </w:r>
      <w:proofErr w:type="gramStart"/>
      <w:r>
        <w:t>Interdisciplinary Research Journeys.</w:t>
      </w:r>
      <w:proofErr w:type="gramEnd"/>
      <w:r>
        <w:t xml:space="preserve"> </w:t>
      </w:r>
      <w:proofErr w:type="gramStart"/>
      <w:r>
        <w:t>Practical Strategies for Capturing Creativity.</w:t>
      </w:r>
      <w:proofErr w:type="gramEnd"/>
      <w:r>
        <w:t xml:space="preserve"> London: Bloomsbury.</w:t>
      </w:r>
    </w:p>
    <w:p w:rsidR="00F827A9" w:rsidRPr="00B22A3B" w:rsidRDefault="00F827A9" w:rsidP="00F827A9">
      <w:pPr>
        <w:autoSpaceDE w:val="0"/>
        <w:autoSpaceDN w:val="0"/>
        <w:adjustRightInd w:val="0"/>
        <w:spacing w:after="0"/>
        <w:ind w:left="-170" w:right="-170"/>
        <w:rPr>
          <w:rFonts w:cs="Arial"/>
          <w:bCs/>
        </w:rPr>
      </w:pPr>
    </w:p>
    <w:p w:rsidR="00F827A9" w:rsidRPr="00B22A3B" w:rsidRDefault="00F827A9" w:rsidP="00F827A9">
      <w:pPr>
        <w:autoSpaceDE w:val="0"/>
        <w:autoSpaceDN w:val="0"/>
        <w:adjustRightInd w:val="0"/>
        <w:spacing w:after="0"/>
        <w:ind w:left="-170" w:right="-170"/>
        <w:rPr>
          <w:rFonts w:cs="Arial"/>
          <w:bCs/>
        </w:rPr>
      </w:pPr>
      <w:r w:rsidRPr="00B22A3B">
        <w:rPr>
          <w:rFonts w:cs="Arial"/>
          <w:bCs/>
        </w:rPr>
        <w:t xml:space="preserve">McGregor, S. J. 2015. </w:t>
      </w:r>
      <w:proofErr w:type="gramStart"/>
      <w:r w:rsidRPr="00B22A3B">
        <w:rPr>
          <w:rFonts w:cs="Arial"/>
          <w:bCs/>
        </w:rPr>
        <w:t>“</w:t>
      </w:r>
      <w:proofErr w:type="spellStart"/>
      <w:r w:rsidRPr="00B22A3B">
        <w:rPr>
          <w:rFonts w:cs="Arial"/>
          <w:bCs/>
        </w:rPr>
        <w:t>Transdiscilpinary</w:t>
      </w:r>
      <w:proofErr w:type="spellEnd"/>
      <w:r w:rsidRPr="00B22A3B">
        <w:rPr>
          <w:rFonts w:cs="Arial"/>
          <w:bCs/>
        </w:rPr>
        <w:t xml:space="preserve"> Entrepreneurship and Transdisciplinary Ethics”.</w:t>
      </w:r>
      <w:proofErr w:type="gramEnd"/>
      <w:r w:rsidRPr="00B22A3B">
        <w:rPr>
          <w:rFonts w:cs="Arial"/>
          <w:bCs/>
        </w:rPr>
        <w:t xml:space="preserve"> </w:t>
      </w:r>
      <w:proofErr w:type="gramStart"/>
      <w:r w:rsidRPr="00B22A3B">
        <w:rPr>
          <w:rFonts w:cs="Arial"/>
          <w:bCs/>
          <w:i/>
        </w:rPr>
        <w:t>Journal</w:t>
      </w:r>
      <w:r w:rsidRPr="00B22A3B">
        <w:rPr>
          <w:rFonts w:cs="Arial"/>
          <w:bCs/>
        </w:rPr>
        <w:t xml:space="preserve"> </w:t>
      </w:r>
      <w:r w:rsidRPr="00B22A3B">
        <w:rPr>
          <w:rFonts w:cs="Arial"/>
          <w:bCs/>
          <w:i/>
        </w:rPr>
        <w:t>of Ethics and Entrepreneurship.</w:t>
      </w:r>
      <w:proofErr w:type="gramEnd"/>
      <w:r w:rsidRPr="00B22A3B">
        <w:rPr>
          <w:rFonts w:cs="Arial"/>
          <w:bCs/>
          <w:i/>
        </w:rPr>
        <w:t xml:space="preserve"> </w:t>
      </w:r>
      <w:r w:rsidRPr="00B22A3B">
        <w:rPr>
          <w:rFonts w:cs="Arial"/>
          <w:bCs/>
        </w:rPr>
        <w:t>5(2): 113-120.</w:t>
      </w:r>
    </w:p>
    <w:p w:rsidR="00F827A9" w:rsidRPr="00B22A3B" w:rsidRDefault="00F827A9" w:rsidP="00F827A9">
      <w:pPr>
        <w:autoSpaceDE w:val="0"/>
        <w:autoSpaceDN w:val="0"/>
        <w:adjustRightInd w:val="0"/>
        <w:spacing w:after="0"/>
        <w:ind w:left="-170" w:right="-170"/>
        <w:rPr>
          <w:rFonts w:cs="Arial"/>
          <w:bCs/>
        </w:rPr>
      </w:pPr>
    </w:p>
    <w:p w:rsidR="00F827A9" w:rsidRPr="00B22A3B" w:rsidRDefault="00F827A9" w:rsidP="00F827A9">
      <w:pPr>
        <w:autoSpaceDE w:val="0"/>
        <w:autoSpaceDN w:val="0"/>
        <w:adjustRightInd w:val="0"/>
        <w:spacing w:after="0"/>
        <w:ind w:left="-170" w:right="-170"/>
        <w:rPr>
          <w:rFonts w:cs="Arial"/>
          <w:bCs/>
          <w:spacing w:val="-3"/>
        </w:rPr>
      </w:pPr>
      <w:r w:rsidRPr="00B22A3B">
        <w:rPr>
          <w:rFonts w:cs="Arial"/>
        </w:rPr>
        <w:t xml:space="preserve">Maguire, K. </w:t>
      </w:r>
      <w:r w:rsidRPr="00B22A3B">
        <w:rPr>
          <w:rFonts w:cs="Arial"/>
          <w:bCs/>
          <w:spacing w:val="-3"/>
        </w:rPr>
        <w:t>2015. “</w:t>
      </w:r>
      <w:proofErr w:type="spellStart"/>
      <w:r w:rsidRPr="00B22A3B">
        <w:rPr>
          <w:rFonts w:cs="Arial"/>
          <w:bCs/>
          <w:spacing w:val="-3"/>
        </w:rPr>
        <w:t>Transdisciplinarity</w:t>
      </w:r>
      <w:proofErr w:type="spellEnd"/>
      <w:r w:rsidRPr="00B22A3B">
        <w:rPr>
          <w:rFonts w:cs="Arial"/>
          <w:bCs/>
          <w:spacing w:val="-3"/>
        </w:rPr>
        <w:t xml:space="preserve"> as Translation’ In: Transdisciplinary Professional Learning and Practice”.   Paul Gibbs (Ed.). New York:  Springer.</w:t>
      </w:r>
    </w:p>
    <w:p w:rsidR="00F827A9" w:rsidRPr="00B22A3B" w:rsidRDefault="00F827A9" w:rsidP="00F827A9">
      <w:pPr>
        <w:autoSpaceDE w:val="0"/>
        <w:autoSpaceDN w:val="0"/>
        <w:adjustRightInd w:val="0"/>
        <w:spacing w:after="0"/>
        <w:ind w:left="-170" w:right="-170"/>
        <w:rPr>
          <w:rFonts w:cs="Arial"/>
          <w:bCs/>
          <w:spacing w:val="-3"/>
        </w:rPr>
      </w:pPr>
    </w:p>
    <w:p w:rsidR="00F827A9" w:rsidRPr="00B22A3B" w:rsidRDefault="00090AAA" w:rsidP="00F827A9">
      <w:pPr>
        <w:autoSpaceDE w:val="0"/>
        <w:autoSpaceDN w:val="0"/>
        <w:adjustRightInd w:val="0"/>
        <w:spacing w:after="0"/>
        <w:ind w:left="-170" w:right="-170"/>
        <w:rPr>
          <w:rFonts w:cs="Arial"/>
          <w:color w:val="222222"/>
          <w:shd w:val="clear" w:color="auto" w:fill="FFFFFF"/>
        </w:rPr>
      </w:pPr>
      <w:proofErr w:type="spellStart"/>
      <w:r w:rsidRPr="00B22A3B">
        <w:rPr>
          <w:rFonts w:cs="Arial"/>
          <w:color w:val="222222"/>
          <w:shd w:val="clear" w:color="auto" w:fill="FFFFFF"/>
        </w:rPr>
        <w:lastRenderedPageBreak/>
        <w:t>Manathunga</w:t>
      </w:r>
      <w:proofErr w:type="spellEnd"/>
      <w:r w:rsidRPr="00B22A3B">
        <w:rPr>
          <w:rFonts w:cs="Arial"/>
          <w:color w:val="222222"/>
          <w:shd w:val="clear" w:color="auto" w:fill="FFFFFF"/>
        </w:rPr>
        <w:t xml:space="preserve">, C., </w:t>
      </w:r>
      <w:proofErr w:type="spellStart"/>
      <w:r w:rsidRPr="00B22A3B">
        <w:rPr>
          <w:rFonts w:cs="Arial"/>
          <w:color w:val="222222"/>
          <w:shd w:val="clear" w:color="auto" w:fill="FFFFFF"/>
        </w:rPr>
        <w:t>Lant</w:t>
      </w:r>
      <w:proofErr w:type="spellEnd"/>
      <w:r w:rsidRPr="00B22A3B">
        <w:rPr>
          <w:rFonts w:cs="Arial"/>
          <w:color w:val="222222"/>
          <w:shd w:val="clear" w:color="auto" w:fill="FFFFFF"/>
        </w:rPr>
        <w:t xml:space="preserve">, P., &amp; </w:t>
      </w:r>
      <w:proofErr w:type="spellStart"/>
      <w:r w:rsidRPr="00B22A3B">
        <w:rPr>
          <w:rFonts w:cs="Arial"/>
          <w:color w:val="222222"/>
          <w:shd w:val="clear" w:color="auto" w:fill="FFFFFF"/>
        </w:rPr>
        <w:t>Mellick</w:t>
      </w:r>
      <w:proofErr w:type="spellEnd"/>
      <w:r w:rsidRPr="00B22A3B">
        <w:rPr>
          <w:rFonts w:cs="Arial"/>
          <w:color w:val="222222"/>
          <w:shd w:val="clear" w:color="auto" w:fill="FFFFFF"/>
        </w:rPr>
        <w:t xml:space="preserve">, G. 2006. </w:t>
      </w:r>
      <w:proofErr w:type="gramStart"/>
      <w:r w:rsidRPr="00B22A3B">
        <w:rPr>
          <w:rFonts w:cs="Arial"/>
          <w:color w:val="222222"/>
          <w:shd w:val="clear" w:color="auto" w:fill="FFFFFF"/>
        </w:rPr>
        <w:t>“Imagining an interdisciplinary doctoral pedagogy.”</w:t>
      </w:r>
      <w:proofErr w:type="gramEnd"/>
      <w:r w:rsidRPr="00B22A3B">
        <w:rPr>
          <w:rStyle w:val="apple-converted-space"/>
          <w:rFonts w:cs="Arial"/>
          <w:color w:val="222222"/>
          <w:shd w:val="clear" w:color="auto" w:fill="FFFFFF"/>
        </w:rPr>
        <w:t> </w:t>
      </w:r>
      <w:r w:rsidRPr="00B22A3B">
        <w:rPr>
          <w:rFonts w:cs="Arial"/>
          <w:i/>
          <w:iCs/>
          <w:color w:val="222222"/>
          <w:shd w:val="clear" w:color="auto" w:fill="FFFFFF"/>
        </w:rPr>
        <w:t>Teaching in Higher Education</w:t>
      </w:r>
      <w:r w:rsidRPr="00B22A3B">
        <w:rPr>
          <w:rFonts w:cs="Arial"/>
          <w:color w:val="222222"/>
          <w:shd w:val="clear" w:color="auto" w:fill="FFFFFF"/>
        </w:rPr>
        <w:t>,</w:t>
      </w:r>
      <w:r w:rsidRPr="00B22A3B">
        <w:rPr>
          <w:rStyle w:val="apple-converted-space"/>
          <w:rFonts w:cs="Arial"/>
          <w:color w:val="222222"/>
          <w:shd w:val="clear" w:color="auto" w:fill="FFFFFF"/>
        </w:rPr>
        <w:t> </w:t>
      </w:r>
      <w:r w:rsidRPr="00B22A3B">
        <w:rPr>
          <w:rFonts w:cs="Arial"/>
          <w:iCs/>
          <w:color w:val="222222"/>
          <w:shd w:val="clear" w:color="auto" w:fill="FFFFFF"/>
        </w:rPr>
        <w:t>11</w:t>
      </w:r>
      <w:r w:rsidRPr="00B22A3B">
        <w:rPr>
          <w:rFonts w:cs="Arial"/>
          <w:color w:val="222222"/>
          <w:shd w:val="clear" w:color="auto" w:fill="FFFFFF"/>
        </w:rPr>
        <w:t>(3): 365-379.</w:t>
      </w:r>
    </w:p>
    <w:p w:rsidR="002E211A" w:rsidRPr="00B22A3B" w:rsidRDefault="002E211A" w:rsidP="00F827A9">
      <w:pPr>
        <w:autoSpaceDE w:val="0"/>
        <w:autoSpaceDN w:val="0"/>
        <w:adjustRightInd w:val="0"/>
        <w:spacing w:after="0"/>
        <w:ind w:left="-170" w:right="-170"/>
        <w:rPr>
          <w:rFonts w:cs="Arial"/>
          <w:color w:val="222222"/>
          <w:shd w:val="clear" w:color="auto" w:fill="FFFFFF"/>
        </w:rPr>
      </w:pPr>
    </w:p>
    <w:p w:rsidR="002E211A" w:rsidRPr="00B22A3B" w:rsidRDefault="002E211A" w:rsidP="00F827A9">
      <w:pPr>
        <w:autoSpaceDE w:val="0"/>
        <w:autoSpaceDN w:val="0"/>
        <w:adjustRightInd w:val="0"/>
        <w:spacing w:after="0"/>
        <w:ind w:left="-170" w:right="-170"/>
        <w:rPr>
          <w:rFonts w:cs="Arial"/>
          <w:color w:val="222222"/>
          <w:shd w:val="clear" w:color="auto" w:fill="FFFFFF"/>
        </w:rPr>
      </w:pPr>
      <w:r w:rsidRPr="00B22A3B">
        <w:rPr>
          <w:rFonts w:cs="Arial"/>
          <w:color w:val="222222"/>
          <w:shd w:val="clear" w:color="auto" w:fill="FFFFFF"/>
        </w:rPr>
        <w:t xml:space="preserve">Mitchell, C., Cordell, D, </w:t>
      </w:r>
      <w:proofErr w:type="gramStart"/>
      <w:r w:rsidRPr="00B22A3B">
        <w:rPr>
          <w:rFonts w:cs="Arial"/>
          <w:color w:val="222222"/>
          <w:shd w:val="clear" w:color="auto" w:fill="FFFFFF"/>
        </w:rPr>
        <w:t>Fam</w:t>
      </w:r>
      <w:proofErr w:type="gramEnd"/>
      <w:r w:rsidRPr="00B22A3B">
        <w:rPr>
          <w:rFonts w:cs="Arial"/>
          <w:color w:val="222222"/>
          <w:shd w:val="clear" w:color="auto" w:fill="FFFFFF"/>
        </w:rPr>
        <w:t xml:space="preserve">, D. 2015. </w:t>
      </w:r>
      <w:proofErr w:type="gramStart"/>
      <w:r w:rsidRPr="00B22A3B">
        <w:rPr>
          <w:rFonts w:cs="Arial"/>
          <w:color w:val="222222"/>
          <w:shd w:val="clear" w:color="auto" w:fill="FFFFFF"/>
        </w:rPr>
        <w:t>“Beginning at the end: The outcome space framework to guide purposive transdisciplinary research.”</w:t>
      </w:r>
      <w:proofErr w:type="gramEnd"/>
      <w:r w:rsidRPr="00B22A3B">
        <w:rPr>
          <w:rFonts w:cs="Arial"/>
          <w:color w:val="222222"/>
          <w:shd w:val="clear" w:color="auto" w:fill="FFFFFF"/>
        </w:rPr>
        <w:t xml:space="preserve"> </w:t>
      </w:r>
      <w:r w:rsidRPr="00B22A3B">
        <w:rPr>
          <w:rFonts w:cs="Arial"/>
          <w:i/>
          <w:color w:val="222222"/>
          <w:shd w:val="clear" w:color="auto" w:fill="FFFFFF"/>
        </w:rPr>
        <w:t>Futures</w:t>
      </w:r>
      <w:r w:rsidRPr="00B22A3B">
        <w:rPr>
          <w:rFonts w:cs="Arial"/>
          <w:color w:val="222222"/>
          <w:shd w:val="clear" w:color="auto" w:fill="FFFFFF"/>
        </w:rPr>
        <w:t xml:space="preserve"> 65: 86-96.</w:t>
      </w:r>
    </w:p>
    <w:p w:rsidR="00F827A9" w:rsidRPr="00B22A3B" w:rsidRDefault="00F827A9" w:rsidP="00F827A9">
      <w:pPr>
        <w:autoSpaceDE w:val="0"/>
        <w:autoSpaceDN w:val="0"/>
        <w:adjustRightInd w:val="0"/>
        <w:spacing w:after="0"/>
        <w:ind w:left="-170" w:right="-170"/>
        <w:rPr>
          <w:rFonts w:cs="Arial"/>
          <w:color w:val="222222"/>
          <w:shd w:val="clear" w:color="auto" w:fill="FFFFFF"/>
        </w:rPr>
      </w:pPr>
    </w:p>
    <w:p w:rsidR="00F827A9" w:rsidRPr="00B22A3B" w:rsidRDefault="00090AAA" w:rsidP="00B22A3B">
      <w:pPr>
        <w:autoSpaceDE w:val="0"/>
        <w:autoSpaceDN w:val="0"/>
        <w:adjustRightInd w:val="0"/>
        <w:spacing w:after="0"/>
        <w:ind w:left="-170" w:right="-170"/>
        <w:rPr>
          <w:rFonts w:cs="Arial"/>
          <w:color w:val="222222"/>
          <w:shd w:val="clear" w:color="auto" w:fill="FFFFFF"/>
        </w:rPr>
      </w:pPr>
      <w:r w:rsidRPr="00B22A3B">
        <w:rPr>
          <w:rFonts w:cs="Arial"/>
          <w:color w:val="222222"/>
          <w:shd w:val="clear" w:color="auto" w:fill="FFFFFF"/>
        </w:rPr>
        <w:t xml:space="preserve">Mitchell, C., &amp; Willetts, J. 2009. </w:t>
      </w:r>
      <w:r w:rsidR="002E211A" w:rsidRPr="00B22A3B">
        <w:rPr>
          <w:rFonts w:cs="Arial"/>
          <w:color w:val="222222"/>
          <w:shd w:val="clear" w:color="auto" w:fill="FFFFFF"/>
        </w:rPr>
        <w:t>“</w:t>
      </w:r>
      <w:r w:rsidRPr="00B22A3B">
        <w:rPr>
          <w:rFonts w:cs="Arial"/>
          <w:color w:val="222222"/>
          <w:shd w:val="clear" w:color="auto" w:fill="FFFFFF"/>
        </w:rPr>
        <w:t>Quality criteria for inter and trans-disciplinary doctoral research outcomes.</w:t>
      </w:r>
      <w:r w:rsidR="002E211A" w:rsidRPr="00B22A3B">
        <w:rPr>
          <w:rFonts w:cs="Arial"/>
          <w:color w:val="222222"/>
          <w:shd w:val="clear" w:color="auto" w:fill="FFFFFF"/>
        </w:rPr>
        <w:t>”</w:t>
      </w:r>
      <w:r w:rsidRPr="00B22A3B">
        <w:rPr>
          <w:rStyle w:val="apple-converted-space"/>
          <w:rFonts w:cs="Arial"/>
          <w:color w:val="222222"/>
          <w:shd w:val="clear" w:color="auto" w:fill="FFFFFF"/>
        </w:rPr>
        <w:t> </w:t>
      </w:r>
      <w:proofErr w:type="gramStart"/>
      <w:r w:rsidRPr="00B22A3B">
        <w:rPr>
          <w:rFonts w:cs="Arial"/>
          <w:i/>
          <w:iCs/>
          <w:color w:val="222222"/>
          <w:shd w:val="clear" w:color="auto" w:fill="FFFFFF"/>
        </w:rPr>
        <w:t>Prepared for ALTC Fellowship: Zen and the Art of Transdisciplinary Postgraduate Studies.</w:t>
      </w:r>
      <w:proofErr w:type="gramEnd"/>
      <w:r w:rsidRPr="00B22A3B">
        <w:rPr>
          <w:rFonts w:cs="Arial"/>
          <w:i/>
          <w:iCs/>
          <w:color w:val="222222"/>
          <w:shd w:val="clear" w:color="auto" w:fill="FFFFFF"/>
        </w:rPr>
        <w:t xml:space="preserve"> </w:t>
      </w:r>
      <w:r w:rsidRPr="00B22A3B">
        <w:rPr>
          <w:rFonts w:cs="Arial"/>
          <w:iCs/>
          <w:color w:val="222222"/>
          <w:shd w:val="clear" w:color="auto" w:fill="FFFFFF"/>
        </w:rPr>
        <w:t>Sydney: Institute for Sustainable Futures, University of Technology, Sydney</w:t>
      </w:r>
      <w:r w:rsidRPr="00B22A3B">
        <w:rPr>
          <w:rFonts w:cs="Arial"/>
          <w:color w:val="222222"/>
          <w:shd w:val="clear" w:color="auto" w:fill="FFFFFF"/>
        </w:rPr>
        <w:t>.</w:t>
      </w:r>
    </w:p>
    <w:p w:rsidR="00F827A9" w:rsidRPr="00B22A3B" w:rsidRDefault="00F827A9" w:rsidP="00F827A9">
      <w:pPr>
        <w:autoSpaceDE w:val="0"/>
        <w:autoSpaceDN w:val="0"/>
        <w:adjustRightInd w:val="0"/>
        <w:spacing w:after="0"/>
        <w:ind w:left="-170" w:right="-170"/>
        <w:rPr>
          <w:rFonts w:cs="Arial"/>
          <w:iCs/>
          <w:lang w:val="en-US"/>
        </w:rPr>
      </w:pPr>
    </w:p>
    <w:p w:rsidR="00F827A9" w:rsidRPr="00B22A3B" w:rsidRDefault="00F827A9" w:rsidP="00F827A9">
      <w:pPr>
        <w:autoSpaceDE w:val="0"/>
        <w:autoSpaceDN w:val="0"/>
        <w:adjustRightInd w:val="0"/>
        <w:spacing w:after="0"/>
        <w:ind w:left="-170" w:right="-170"/>
        <w:rPr>
          <w:rFonts w:cs="Arial"/>
          <w:iCs/>
        </w:rPr>
      </w:pPr>
      <w:proofErr w:type="spellStart"/>
      <w:proofErr w:type="gramStart"/>
      <w:r w:rsidRPr="00B22A3B">
        <w:rPr>
          <w:rFonts w:cs="Arial"/>
          <w:iCs/>
          <w:lang w:val="en-US"/>
        </w:rPr>
        <w:t>Mitrany</w:t>
      </w:r>
      <w:proofErr w:type="spellEnd"/>
      <w:r w:rsidRPr="00B22A3B">
        <w:rPr>
          <w:rFonts w:cs="Arial"/>
          <w:iCs/>
          <w:lang w:val="en-US"/>
        </w:rPr>
        <w:t xml:space="preserve">, M &amp; </w:t>
      </w:r>
      <w:proofErr w:type="spellStart"/>
      <w:r w:rsidRPr="00B22A3B">
        <w:rPr>
          <w:rFonts w:cs="Arial"/>
          <w:iCs/>
          <w:lang w:val="en-US"/>
        </w:rPr>
        <w:t>Stokols</w:t>
      </w:r>
      <w:proofErr w:type="spellEnd"/>
      <w:r w:rsidRPr="00B22A3B">
        <w:rPr>
          <w:rFonts w:cs="Arial"/>
          <w:iCs/>
          <w:lang w:val="en-US"/>
        </w:rPr>
        <w:t>, D. 2005.</w:t>
      </w:r>
      <w:proofErr w:type="gramEnd"/>
      <w:r w:rsidRPr="00B22A3B">
        <w:rPr>
          <w:rFonts w:cs="Arial"/>
          <w:iCs/>
          <w:lang w:val="en-US"/>
        </w:rPr>
        <w:t xml:space="preserve"> </w:t>
      </w:r>
      <w:proofErr w:type="gramStart"/>
      <w:r w:rsidRPr="00B22A3B">
        <w:rPr>
          <w:rFonts w:cs="Arial"/>
          <w:iCs/>
          <w:lang w:val="en-US"/>
        </w:rPr>
        <w:t>“</w:t>
      </w:r>
      <w:proofErr w:type="spellStart"/>
      <w:r w:rsidRPr="00B22A3B">
        <w:rPr>
          <w:rFonts w:cs="Arial"/>
          <w:iCs/>
          <w:lang w:val="en-US"/>
        </w:rPr>
        <w:t>Guaging</w:t>
      </w:r>
      <w:proofErr w:type="spellEnd"/>
      <w:r w:rsidRPr="00B22A3B">
        <w:rPr>
          <w:rFonts w:cs="Arial"/>
          <w:iCs/>
          <w:lang w:val="en-US"/>
        </w:rPr>
        <w:t xml:space="preserve"> the Transdisciplinary Qualities and Outcomes of Doctoral Training Programs”.</w:t>
      </w:r>
      <w:proofErr w:type="gramEnd"/>
      <w:r w:rsidRPr="00B22A3B">
        <w:rPr>
          <w:rFonts w:cs="Arial"/>
          <w:iCs/>
          <w:lang w:val="en-US"/>
        </w:rPr>
        <w:t xml:space="preserve">  </w:t>
      </w:r>
      <w:r w:rsidRPr="00B22A3B">
        <w:rPr>
          <w:rFonts w:cs="Arial"/>
          <w:i/>
          <w:iCs/>
          <w:lang w:val="en-US"/>
        </w:rPr>
        <w:t>Journal of Planning, Education and Research</w:t>
      </w:r>
      <w:r w:rsidRPr="00B22A3B">
        <w:rPr>
          <w:rFonts w:cs="Arial"/>
          <w:iCs/>
          <w:lang w:val="en-US"/>
        </w:rPr>
        <w:t xml:space="preserve"> 24:437-449</w:t>
      </w:r>
      <w:r w:rsidRPr="00B22A3B">
        <w:rPr>
          <w:rFonts w:cs="Arial"/>
          <w:iCs/>
        </w:rPr>
        <w:t xml:space="preserve"> </w:t>
      </w:r>
    </w:p>
    <w:p w:rsidR="00F827A9" w:rsidRPr="00B22A3B" w:rsidRDefault="00F827A9" w:rsidP="00F827A9">
      <w:pPr>
        <w:autoSpaceDE w:val="0"/>
        <w:autoSpaceDN w:val="0"/>
        <w:adjustRightInd w:val="0"/>
        <w:spacing w:after="0"/>
        <w:ind w:left="-170" w:right="-170"/>
        <w:rPr>
          <w:rFonts w:cs="Arial"/>
          <w:iCs/>
        </w:rPr>
      </w:pPr>
    </w:p>
    <w:p w:rsidR="00F827A9" w:rsidRPr="00B22A3B" w:rsidRDefault="00F827A9" w:rsidP="00F827A9">
      <w:pPr>
        <w:autoSpaceDE w:val="0"/>
        <w:autoSpaceDN w:val="0"/>
        <w:adjustRightInd w:val="0"/>
        <w:spacing w:after="0"/>
        <w:ind w:left="-170" w:right="-170"/>
      </w:pPr>
      <w:proofErr w:type="spellStart"/>
      <w:proofErr w:type="gramStart"/>
      <w:r w:rsidRPr="00B22A3B">
        <w:t>Mobjörk</w:t>
      </w:r>
      <w:proofErr w:type="spellEnd"/>
      <w:r w:rsidRPr="00B22A3B">
        <w:t>, M., 2010.</w:t>
      </w:r>
      <w:proofErr w:type="gramEnd"/>
      <w:r w:rsidRPr="00B22A3B">
        <w:t xml:space="preserve"> </w:t>
      </w:r>
      <w:proofErr w:type="gramStart"/>
      <w:r w:rsidRPr="00B22A3B">
        <w:t xml:space="preserve">“Consulting versus participatory </w:t>
      </w:r>
      <w:proofErr w:type="spellStart"/>
      <w:r w:rsidRPr="00B22A3B">
        <w:t>transdisciplinarity</w:t>
      </w:r>
      <w:proofErr w:type="spellEnd"/>
      <w:r w:rsidRPr="00B22A3B">
        <w:t>: a refined classification of transdisciplinary research”.</w:t>
      </w:r>
      <w:proofErr w:type="gramEnd"/>
      <w:r w:rsidRPr="00B22A3B">
        <w:t xml:space="preserve"> </w:t>
      </w:r>
      <w:proofErr w:type="gramStart"/>
      <w:r w:rsidRPr="00B22A3B">
        <w:rPr>
          <w:i/>
        </w:rPr>
        <w:t>Futures.</w:t>
      </w:r>
      <w:proofErr w:type="gramEnd"/>
      <w:r w:rsidRPr="00B22A3B">
        <w:t xml:space="preserve"> 42 (8): 866–873.</w:t>
      </w:r>
    </w:p>
    <w:p w:rsidR="00F827A9" w:rsidRPr="00B22A3B" w:rsidRDefault="00F827A9" w:rsidP="00F827A9">
      <w:pPr>
        <w:autoSpaceDE w:val="0"/>
        <w:autoSpaceDN w:val="0"/>
        <w:adjustRightInd w:val="0"/>
        <w:spacing w:after="0"/>
        <w:ind w:left="-170" w:right="-170"/>
      </w:pPr>
    </w:p>
    <w:p w:rsidR="00F827A9" w:rsidRPr="00B22A3B" w:rsidRDefault="00F827A9" w:rsidP="00F827A9">
      <w:pPr>
        <w:autoSpaceDE w:val="0"/>
        <w:autoSpaceDN w:val="0"/>
        <w:adjustRightInd w:val="0"/>
        <w:spacing w:after="0"/>
        <w:ind w:left="-170" w:right="-170"/>
        <w:rPr>
          <w:rFonts w:cs="Arial"/>
          <w:iCs/>
        </w:rPr>
      </w:pPr>
      <w:r w:rsidRPr="00B22A3B">
        <w:t xml:space="preserve">Newbury, D. 2012. </w:t>
      </w:r>
      <w:proofErr w:type="gramStart"/>
      <w:r w:rsidRPr="00B22A3B">
        <w:t xml:space="preserve">“Research Training in the Creative Arts and Design” in </w:t>
      </w:r>
      <w:r w:rsidRPr="00B22A3B">
        <w:rPr>
          <w:i/>
        </w:rPr>
        <w:t>The Routledge Companion to Research in the Arts</w:t>
      </w:r>
      <w:r w:rsidRPr="00B22A3B">
        <w:t>.</w:t>
      </w:r>
      <w:proofErr w:type="gramEnd"/>
      <w:r w:rsidRPr="00B22A3B">
        <w:t xml:space="preserve"> Biggs, M. and </w:t>
      </w:r>
      <w:proofErr w:type="spellStart"/>
      <w:r w:rsidRPr="00B22A3B">
        <w:t>Karlsson</w:t>
      </w:r>
      <w:proofErr w:type="spellEnd"/>
      <w:r w:rsidRPr="00B22A3B">
        <w:t>, H. (Eds.) Oxon: Routledge, pp. 368–387.</w:t>
      </w:r>
    </w:p>
    <w:p w:rsidR="00F827A9" w:rsidRPr="00B22A3B" w:rsidRDefault="00F827A9" w:rsidP="00F827A9">
      <w:pPr>
        <w:autoSpaceDE w:val="0"/>
        <w:autoSpaceDN w:val="0"/>
        <w:adjustRightInd w:val="0"/>
        <w:spacing w:after="0"/>
        <w:ind w:left="-170" w:right="-170"/>
        <w:rPr>
          <w:rFonts w:cs="Arial"/>
          <w:iCs/>
        </w:rPr>
      </w:pPr>
    </w:p>
    <w:p w:rsidR="00F827A9" w:rsidRPr="00B22A3B" w:rsidRDefault="00F827A9" w:rsidP="00F827A9">
      <w:pPr>
        <w:autoSpaceDE w:val="0"/>
        <w:autoSpaceDN w:val="0"/>
        <w:adjustRightInd w:val="0"/>
        <w:spacing w:after="0"/>
        <w:ind w:left="-170" w:right="-170"/>
        <w:rPr>
          <w:rFonts w:cs="Arial"/>
          <w:iCs/>
        </w:rPr>
      </w:pPr>
      <w:proofErr w:type="spellStart"/>
      <w:proofErr w:type="gramStart"/>
      <w:r w:rsidRPr="00B22A3B">
        <w:rPr>
          <w:rFonts w:cs="Arial"/>
          <w:iCs/>
        </w:rPr>
        <w:t>Nicolescu</w:t>
      </w:r>
      <w:proofErr w:type="spellEnd"/>
      <w:r w:rsidRPr="00B22A3B">
        <w:rPr>
          <w:rFonts w:cs="Arial"/>
          <w:iCs/>
        </w:rPr>
        <w:t>, B. 2012.</w:t>
      </w:r>
      <w:proofErr w:type="gramEnd"/>
      <w:r w:rsidRPr="00B22A3B">
        <w:rPr>
          <w:rFonts w:cs="Arial"/>
          <w:iCs/>
        </w:rPr>
        <w:t xml:space="preserve"> </w:t>
      </w:r>
      <w:proofErr w:type="gramStart"/>
      <w:r w:rsidRPr="00B22A3B">
        <w:rPr>
          <w:rFonts w:cs="Arial"/>
          <w:iCs/>
        </w:rPr>
        <w:t xml:space="preserve">“The Need for </w:t>
      </w:r>
      <w:proofErr w:type="spellStart"/>
      <w:r w:rsidRPr="00B22A3B">
        <w:rPr>
          <w:rFonts w:cs="Arial"/>
          <w:iCs/>
        </w:rPr>
        <w:t>Transdisciplinarity</w:t>
      </w:r>
      <w:proofErr w:type="spellEnd"/>
      <w:r w:rsidRPr="00B22A3B">
        <w:rPr>
          <w:rFonts w:cs="Arial"/>
          <w:iCs/>
        </w:rPr>
        <w:t xml:space="preserve"> in Higher Education in a Globalized World”.</w:t>
      </w:r>
      <w:proofErr w:type="gramEnd"/>
      <w:r w:rsidRPr="00B22A3B">
        <w:rPr>
          <w:rFonts w:cs="Arial"/>
          <w:iCs/>
        </w:rPr>
        <w:t xml:space="preserve"> </w:t>
      </w:r>
      <w:r w:rsidRPr="00B22A3B">
        <w:rPr>
          <w:rFonts w:cs="Arial"/>
          <w:i/>
          <w:iCs/>
        </w:rPr>
        <w:t>Transdisciplinary Journal of Engineering &amp; Science</w:t>
      </w:r>
      <w:proofErr w:type="gramStart"/>
      <w:r w:rsidRPr="00B22A3B">
        <w:rPr>
          <w:rFonts w:cs="Arial"/>
          <w:iCs/>
        </w:rPr>
        <w:t>,  3</w:t>
      </w:r>
      <w:proofErr w:type="gramEnd"/>
      <w:r w:rsidRPr="00B22A3B">
        <w:rPr>
          <w:rFonts w:cs="Arial"/>
          <w:iCs/>
        </w:rPr>
        <w:t>: 11-18.</w:t>
      </w:r>
    </w:p>
    <w:p w:rsidR="00F827A9" w:rsidRPr="00B22A3B" w:rsidRDefault="00F827A9" w:rsidP="00F827A9">
      <w:pPr>
        <w:autoSpaceDE w:val="0"/>
        <w:autoSpaceDN w:val="0"/>
        <w:adjustRightInd w:val="0"/>
        <w:spacing w:after="0"/>
        <w:ind w:left="-170" w:right="-170"/>
        <w:rPr>
          <w:rFonts w:cs="Arial"/>
          <w:iCs/>
        </w:rPr>
      </w:pPr>
    </w:p>
    <w:p w:rsidR="00F827A9" w:rsidRDefault="00F827A9" w:rsidP="00F827A9">
      <w:pPr>
        <w:autoSpaceDE w:val="0"/>
        <w:autoSpaceDN w:val="0"/>
        <w:adjustRightInd w:val="0"/>
        <w:spacing w:after="0"/>
        <w:ind w:left="-170" w:right="-170"/>
        <w:rPr>
          <w:rFonts w:cs="Arial"/>
        </w:rPr>
      </w:pPr>
      <w:proofErr w:type="spellStart"/>
      <w:r w:rsidRPr="00B22A3B">
        <w:rPr>
          <w:rFonts w:cs="Arial"/>
        </w:rPr>
        <w:t>Nowotny</w:t>
      </w:r>
      <w:proofErr w:type="spellEnd"/>
      <w:r w:rsidRPr="00B22A3B">
        <w:rPr>
          <w:rFonts w:cs="Arial"/>
        </w:rPr>
        <w:t xml:space="preserve">, H., Scott, P. and Gibbons, M. 2003. “Mode 2 revisited: the new production of knowledge”. </w:t>
      </w:r>
      <w:r w:rsidRPr="00B22A3B">
        <w:rPr>
          <w:rFonts w:cs="Arial"/>
          <w:i/>
        </w:rPr>
        <w:t>Minerva</w:t>
      </w:r>
      <w:r w:rsidRPr="00B22A3B">
        <w:rPr>
          <w:rFonts w:cs="Arial"/>
        </w:rPr>
        <w:t xml:space="preserve"> 41: 179–194. </w:t>
      </w:r>
    </w:p>
    <w:p w:rsidR="009E5D04" w:rsidRDefault="009E5D04" w:rsidP="00F827A9">
      <w:pPr>
        <w:autoSpaceDE w:val="0"/>
        <w:autoSpaceDN w:val="0"/>
        <w:adjustRightInd w:val="0"/>
        <w:spacing w:after="0"/>
        <w:ind w:left="-170" w:right="-170"/>
        <w:rPr>
          <w:rFonts w:cs="Arial"/>
        </w:rPr>
      </w:pPr>
    </w:p>
    <w:p w:rsidR="009E5D04" w:rsidRPr="00B22A3B" w:rsidRDefault="009E5D04" w:rsidP="00F827A9">
      <w:pPr>
        <w:autoSpaceDE w:val="0"/>
        <w:autoSpaceDN w:val="0"/>
        <w:adjustRightInd w:val="0"/>
        <w:spacing w:after="0"/>
        <w:ind w:left="-170" w:right="-170"/>
        <w:rPr>
          <w:rFonts w:cs="Arial"/>
        </w:rPr>
      </w:pPr>
      <w:proofErr w:type="spellStart"/>
      <w:r>
        <w:rPr>
          <w:rFonts w:ascii="Arial" w:hAnsi="Arial" w:cs="Arial"/>
          <w:color w:val="222222"/>
          <w:sz w:val="20"/>
          <w:szCs w:val="20"/>
          <w:shd w:val="clear" w:color="auto" w:fill="FFFFFF"/>
        </w:rPr>
        <w:t>Nurius</w:t>
      </w:r>
      <w:proofErr w:type="spellEnd"/>
      <w:r>
        <w:rPr>
          <w:rFonts w:ascii="Arial" w:hAnsi="Arial" w:cs="Arial"/>
          <w:color w:val="222222"/>
          <w:sz w:val="20"/>
          <w:szCs w:val="20"/>
          <w:shd w:val="clear" w:color="auto" w:fill="FFFFFF"/>
        </w:rPr>
        <w:t xml:space="preserve">, P. S., &amp; Kemp, S. P. 2014. </w:t>
      </w:r>
      <w:proofErr w:type="spellStart"/>
      <w:r>
        <w:rPr>
          <w:rFonts w:ascii="Arial" w:hAnsi="Arial" w:cs="Arial"/>
          <w:color w:val="222222"/>
          <w:sz w:val="20"/>
          <w:szCs w:val="20"/>
          <w:shd w:val="clear" w:color="auto" w:fill="FFFFFF"/>
        </w:rPr>
        <w:t>Transdisciplinarity</w:t>
      </w:r>
      <w:proofErr w:type="spellEnd"/>
      <w:r>
        <w:rPr>
          <w:rFonts w:ascii="Arial" w:hAnsi="Arial" w:cs="Arial"/>
          <w:color w:val="222222"/>
          <w:sz w:val="20"/>
          <w:szCs w:val="20"/>
          <w:shd w:val="clear" w:color="auto" w:fill="FFFFFF"/>
        </w:rPr>
        <w:t xml:space="preserve"> and translation: Preparing social work doctoral students for high impact research. </w:t>
      </w:r>
      <w:r>
        <w:rPr>
          <w:rFonts w:ascii="Arial" w:hAnsi="Arial" w:cs="Arial"/>
          <w:i/>
          <w:iCs/>
          <w:color w:val="222222"/>
          <w:sz w:val="20"/>
          <w:szCs w:val="20"/>
          <w:shd w:val="clear" w:color="auto" w:fill="FFFFFF"/>
        </w:rPr>
        <w:t>Research on Social Work Practice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(5), 625-635.</w:t>
      </w:r>
    </w:p>
    <w:p w:rsidR="00F827A9" w:rsidRPr="00B22A3B" w:rsidRDefault="00F827A9" w:rsidP="00F827A9">
      <w:pPr>
        <w:autoSpaceDE w:val="0"/>
        <w:autoSpaceDN w:val="0"/>
        <w:adjustRightInd w:val="0"/>
        <w:spacing w:after="0"/>
        <w:ind w:left="-170" w:right="-170"/>
        <w:rPr>
          <w:rFonts w:cs="Arial"/>
        </w:rPr>
      </w:pPr>
    </w:p>
    <w:p w:rsidR="00F827A9" w:rsidRDefault="00F827A9" w:rsidP="00F827A9">
      <w:pPr>
        <w:autoSpaceDE w:val="0"/>
        <w:autoSpaceDN w:val="0"/>
        <w:adjustRightInd w:val="0"/>
        <w:spacing w:after="0"/>
        <w:ind w:left="-170" w:right="-170"/>
        <w:rPr>
          <w:rFonts w:cs="Arial"/>
        </w:rPr>
      </w:pPr>
      <w:r w:rsidRPr="00B22A3B">
        <w:rPr>
          <w:rFonts w:cs="Arial"/>
        </w:rPr>
        <w:t xml:space="preserve">Pohl, C. </w:t>
      </w:r>
      <w:r w:rsidR="00B01843" w:rsidRPr="00B22A3B">
        <w:rPr>
          <w:rFonts w:cs="Arial"/>
        </w:rPr>
        <w:t xml:space="preserve"> </w:t>
      </w:r>
      <w:proofErr w:type="gramStart"/>
      <w:r w:rsidR="00B01843" w:rsidRPr="00B22A3B">
        <w:rPr>
          <w:rFonts w:cs="Arial"/>
        </w:rPr>
        <w:t>and</w:t>
      </w:r>
      <w:proofErr w:type="gramEnd"/>
      <w:r w:rsidR="00B01843" w:rsidRPr="00B22A3B">
        <w:rPr>
          <w:rFonts w:cs="Arial"/>
        </w:rPr>
        <w:t xml:space="preserve"> Hirsch </w:t>
      </w:r>
      <w:proofErr w:type="spellStart"/>
      <w:r w:rsidR="00B01843" w:rsidRPr="00B22A3B">
        <w:rPr>
          <w:rFonts w:cs="Arial"/>
        </w:rPr>
        <w:t>Hardorn</w:t>
      </w:r>
      <w:proofErr w:type="spellEnd"/>
      <w:r w:rsidR="00B01843" w:rsidRPr="00B22A3B">
        <w:rPr>
          <w:rFonts w:cs="Arial"/>
        </w:rPr>
        <w:t xml:space="preserve">,  G. </w:t>
      </w:r>
      <w:r w:rsidRPr="00B22A3B">
        <w:rPr>
          <w:rFonts w:cs="Arial"/>
        </w:rPr>
        <w:t xml:space="preserve">2007. </w:t>
      </w:r>
      <w:proofErr w:type="gramStart"/>
      <w:r w:rsidR="00090AAA" w:rsidRPr="00B22A3B">
        <w:rPr>
          <w:rFonts w:cs="Arial"/>
          <w:i/>
          <w:iCs/>
        </w:rPr>
        <w:t>Principles for Designing Transdisciplinary Research</w:t>
      </w:r>
      <w:r w:rsidR="00B01843" w:rsidRPr="00B22A3B">
        <w:rPr>
          <w:rFonts w:cs="Arial"/>
          <w:iCs/>
        </w:rPr>
        <w:t>.</w:t>
      </w:r>
      <w:proofErr w:type="gramEnd"/>
      <w:r w:rsidR="00B01843" w:rsidRPr="00B22A3B">
        <w:rPr>
          <w:rFonts w:cs="Arial"/>
          <w:iCs/>
        </w:rPr>
        <w:t xml:space="preserve"> </w:t>
      </w:r>
      <w:r w:rsidRPr="00B22A3B">
        <w:rPr>
          <w:rFonts w:cs="Arial"/>
          <w:iCs/>
        </w:rPr>
        <w:t xml:space="preserve"> Swiss Academies of Arts and Sciences</w:t>
      </w:r>
      <w:r w:rsidRPr="00B22A3B">
        <w:rPr>
          <w:rFonts w:cs="Arial"/>
        </w:rPr>
        <w:t xml:space="preserve"> </w:t>
      </w:r>
    </w:p>
    <w:p w:rsidR="007E7082" w:rsidRPr="00B22A3B" w:rsidRDefault="007E7082" w:rsidP="00F827A9">
      <w:pPr>
        <w:autoSpaceDE w:val="0"/>
        <w:autoSpaceDN w:val="0"/>
        <w:adjustRightInd w:val="0"/>
        <w:spacing w:after="0"/>
        <w:ind w:left="-170" w:right="-170"/>
        <w:rPr>
          <w:rFonts w:cs="Arial"/>
        </w:rPr>
      </w:pPr>
    </w:p>
    <w:p w:rsidR="00F827A9" w:rsidRDefault="00090AAA" w:rsidP="00F827A9">
      <w:pPr>
        <w:autoSpaceDE w:val="0"/>
        <w:autoSpaceDN w:val="0"/>
        <w:adjustRightInd w:val="0"/>
        <w:spacing w:after="0"/>
        <w:ind w:left="-170" w:right="-170"/>
        <w:rPr>
          <w:rFonts w:cs="Arial"/>
        </w:rPr>
      </w:pPr>
      <w:proofErr w:type="spellStart"/>
      <w:proofErr w:type="gramStart"/>
      <w:r w:rsidRPr="00245128">
        <w:rPr>
          <w:rFonts w:cs="Arial"/>
        </w:rPr>
        <w:t>Popa</w:t>
      </w:r>
      <w:proofErr w:type="spellEnd"/>
      <w:r w:rsidRPr="00245128">
        <w:rPr>
          <w:rFonts w:cs="Arial"/>
        </w:rPr>
        <w:t xml:space="preserve">, F., Guillermin, M., </w:t>
      </w:r>
      <w:proofErr w:type="spellStart"/>
      <w:r w:rsidRPr="00245128">
        <w:rPr>
          <w:rFonts w:cs="Arial"/>
        </w:rPr>
        <w:t>Dedeurwaerdere</w:t>
      </w:r>
      <w:proofErr w:type="spellEnd"/>
      <w:r w:rsidRPr="00245128">
        <w:rPr>
          <w:rFonts w:cs="Arial"/>
        </w:rPr>
        <w:t>, T. 2014.</w:t>
      </w:r>
      <w:proofErr w:type="gramEnd"/>
      <w:r w:rsidRPr="00245128">
        <w:rPr>
          <w:rFonts w:cs="Arial"/>
        </w:rPr>
        <w:t xml:space="preserve"> </w:t>
      </w:r>
      <w:proofErr w:type="gramStart"/>
      <w:r w:rsidR="00F827A9" w:rsidRPr="00B22A3B">
        <w:rPr>
          <w:rFonts w:cs="Arial"/>
        </w:rPr>
        <w:t xml:space="preserve">“A pragmatist approach to </w:t>
      </w:r>
      <w:proofErr w:type="spellStart"/>
      <w:r w:rsidR="00F827A9" w:rsidRPr="00B22A3B">
        <w:rPr>
          <w:rFonts w:cs="Arial"/>
        </w:rPr>
        <w:t>transdisciplinarity</w:t>
      </w:r>
      <w:proofErr w:type="spellEnd"/>
      <w:r w:rsidR="00F827A9" w:rsidRPr="00B22A3B">
        <w:rPr>
          <w:rFonts w:cs="Arial"/>
        </w:rPr>
        <w:t xml:space="preserve"> in sustainability research: From complex systems theory to reflexive science”.</w:t>
      </w:r>
      <w:proofErr w:type="gramEnd"/>
      <w:r w:rsidR="00F827A9" w:rsidRPr="00B22A3B">
        <w:rPr>
          <w:rFonts w:cs="Arial"/>
        </w:rPr>
        <w:t xml:space="preserve"> </w:t>
      </w:r>
      <w:r w:rsidR="00F827A9" w:rsidRPr="00B22A3B">
        <w:rPr>
          <w:rFonts w:cs="Arial"/>
          <w:i/>
        </w:rPr>
        <w:t>Futures</w:t>
      </w:r>
      <w:proofErr w:type="gramStart"/>
      <w:r w:rsidR="00F827A9" w:rsidRPr="00B22A3B">
        <w:rPr>
          <w:rFonts w:cs="Arial"/>
          <w:i/>
        </w:rPr>
        <w:t xml:space="preserve">, </w:t>
      </w:r>
      <w:r w:rsidR="00F827A9" w:rsidRPr="00B22A3B">
        <w:rPr>
          <w:rFonts w:cs="Arial"/>
        </w:rPr>
        <w:t xml:space="preserve"> 65</w:t>
      </w:r>
      <w:proofErr w:type="gramEnd"/>
      <w:r w:rsidR="00F827A9" w:rsidRPr="00B22A3B">
        <w:rPr>
          <w:rFonts w:cs="Arial"/>
        </w:rPr>
        <w:t>: 45-56.</w:t>
      </w:r>
    </w:p>
    <w:p w:rsidR="000C4E3C" w:rsidRDefault="000C4E3C" w:rsidP="00F827A9">
      <w:pPr>
        <w:autoSpaceDE w:val="0"/>
        <w:autoSpaceDN w:val="0"/>
        <w:adjustRightInd w:val="0"/>
        <w:spacing w:after="0"/>
        <w:ind w:left="-170" w:right="-170"/>
        <w:rPr>
          <w:rFonts w:cs="Arial"/>
        </w:rPr>
      </w:pPr>
    </w:p>
    <w:p w:rsidR="000C4E3C" w:rsidRPr="00B22A3B" w:rsidRDefault="000C4E3C" w:rsidP="00F827A9">
      <w:pPr>
        <w:autoSpaceDE w:val="0"/>
        <w:autoSpaceDN w:val="0"/>
        <w:adjustRightInd w:val="0"/>
        <w:spacing w:after="0"/>
        <w:ind w:left="-170" w:right="-170"/>
        <w:rPr>
          <w:rFonts w:cs="Arial"/>
        </w:rPr>
      </w:pPr>
      <w:r>
        <w:rPr>
          <w:rFonts w:ascii="Arial" w:hAnsi="Arial" w:cs="Arial"/>
          <w:color w:val="222222"/>
          <w:sz w:val="20"/>
          <w:szCs w:val="20"/>
          <w:shd w:val="clear" w:color="auto" w:fill="FFFFFF"/>
        </w:rPr>
        <w:t xml:space="preserve">Olsen, D. S., Borlaug, S. B., </w:t>
      </w:r>
      <w:proofErr w:type="spellStart"/>
      <w:r>
        <w:rPr>
          <w:rFonts w:ascii="Arial" w:hAnsi="Arial" w:cs="Arial"/>
          <w:color w:val="222222"/>
          <w:sz w:val="20"/>
          <w:szCs w:val="20"/>
          <w:shd w:val="clear" w:color="auto" w:fill="FFFFFF"/>
        </w:rPr>
        <w:t>Klitkou</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Lyall</w:t>
      </w:r>
      <w:proofErr w:type="spellEnd"/>
      <w:r>
        <w:rPr>
          <w:rFonts w:ascii="Arial" w:hAnsi="Arial" w:cs="Arial"/>
          <w:color w:val="222222"/>
          <w:sz w:val="20"/>
          <w:szCs w:val="20"/>
          <w:shd w:val="clear" w:color="auto" w:fill="FFFFFF"/>
        </w:rPr>
        <w:t xml:space="preserve">, C., &amp; </w:t>
      </w:r>
      <w:proofErr w:type="spellStart"/>
      <w:r>
        <w:rPr>
          <w:rFonts w:ascii="Arial" w:hAnsi="Arial" w:cs="Arial"/>
          <w:color w:val="222222"/>
          <w:sz w:val="20"/>
          <w:szCs w:val="20"/>
          <w:shd w:val="clear" w:color="auto" w:fill="FFFFFF"/>
        </w:rPr>
        <w:t>Yearley</w:t>
      </w:r>
      <w:proofErr w:type="spellEnd"/>
      <w:r>
        <w:rPr>
          <w:rFonts w:ascii="Arial" w:hAnsi="Arial" w:cs="Arial"/>
          <w:color w:val="222222"/>
          <w:sz w:val="20"/>
          <w:szCs w:val="20"/>
          <w:shd w:val="clear" w:color="auto" w:fill="FFFFFF"/>
        </w:rPr>
        <w:t>, S. 2013. A Better understanding of Interdisciplinary research in Climate Change</w:t>
      </w:r>
    </w:p>
    <w:p w:rsidR="00F827A9" w:rsidRPr="00B22A3B" w:rsidRDefault="00F827A9" w:rsidP="00F827A9">
      <w:pPr>
        <w:autoSpaceDE w:val="0"/>
        <w:autoSpaceDN w:val="0"/>
        <w:adjustRightInd w:val="0"/>
        <w:spacing w:after="0"/>
        <w:ind w:left="-170" w:right="-170"/>
        <w:rPr>
          <w:rFonts w:cs="Arial"/>
        </w:rPr>
      </w:pPr>
    </w:p>
    <w:p w:rsidR="00F827A9" w:rsidRPr="00B22A3B" w:rsidRDefault="00090AAA" w:rsidP="00F827A9">
      <w:pPr>
        <w:autoSpaceDE w:val="0"/>
        <w:autoSpaceDN w:val="0"/>
        <w:adjustRightInd w:val="0"/>
        <w:spacing w:after="0"/>
        <w:ind w:left="-170" w:right="-170"/>
        <w:rPr>
          <w:rFonts w:cs="Arial"/>
        </w:rPr>
      </w:pPr>
      <w:proofErr w:type="gramStart"/>
      <w:r w:rsidRPr="00B22A3B">
        <w:rPr>
          <w:rFonts w:cs="Arial"/>
          <w:color w:val="222222"/>
          <w:shd w:val="clear" w:color="auto" w:fill="FFFFFF"/>
        </w:rPr>
        <w:t>O’Meara, K., &amp; Rice, R. E. 2005.</w:t>
      </w:r>
      <w:proofErr w:type="gramEnd"/>
      <w:r w:rsidRPr="00B22A3B">
        <w:rPr>
          <w:rFonts w:cs="Arial"/>
          <w:color w:val="222222"/>
          <w:shd w:val="clear" w:color="auto" w:fill="FFFFFF"/>
        </w:rPr>
        <w:t xml:space="preserve"> Scholarship reconsidered: History and context.</w:t>
      </w:r>
      <w:r w:rsidRPr="00B22A3B">
        <w:rPr>
          <w:rStyle w:val="apple-converted-space"/>
          <w:rFonts w:cs="Arial"/>
          <w:color w:val="222222"/>
          <w:shd w:val="clear" w:color="auto" w:fill="FFFFFF"/>
        </w:rPr>
        <w:t> </w:t>
      </w:r>
      <w:r w:rsidRPr="00B22A3B">
        <w:rPr>
          <w:rFonts w:cs="Arial"/>
          <w:i/>
          <w:iCs/>
          <w:color w:val="222222"/>
          <w:shd w:val="clear" w:color="auto" w:fill="FFFFFF"/>
        </w:rPr>
        <w:t>Faculty priorities reconsidered: Rewarding multiple forms of scholarship</w:t>
      </w:r>
      <w:r w:rsidR="00B01843" w:rsidRPr="00B22A3B">
        <w:rPr>
          <w:rFonts w:cs="Arial"/>
          <w:color w:val="222222"/>
          <w:shd w:val="clear" w:color="auto" w:fill="FFFFFF"/>
        </w:rPr>
        <w:t xml:space="preserve">. San Francisco: </w:t>
      </w:r>
      <w:proofErr w:type="spellStart"/>
      <w:r w:rsidR="00B01843" w:rsidRPr="00B22A3B">
        <w:rPr>
          <w:rFonts w:cs="Arial"/>
          <w:color w:val="222222"/>
          <w:shd w:val="clear" w:color="auto" w:fill="FFFFFF"/>
        </w:rPr>
        <w:t>Jossey</w:t>
      </w:r>
      <w:proofErr w:type="spellEnd"/>
      <w:r w:rsidR="00B01843" w:rsidRPr="00B22A3B">
        <w:rPr>
          <w:rFonts w:cs="Arial"/>
          <w:color w:val="222222"/>
          <w:shd w:val="clear" w:color="auto" w:fill="FFFFFF"/>
        </w:rPr>
        <w:t xml:space="preserve"> Bass</w:t>
      </w:r>
      <w:r w:rsidRPr="00B22A3B">
        <w:rPr>
          <w:rFonts w:cs="Arial"/>
          <w:color w:val="222222"/>
          <w:shd w:val="clear" w:color="auto" w:fill="FFFFFF"/>
        </w:rPr>
        <w:t xml:space="preserve"> pp. 17-31.</w:t>
      </w:r>
    </w:p>
    <w:p w:rsidR="00F827A9" w:rsidRPr="00B22A3B" w:rsidRDefault="00F827A9" w:rsidP="00F827A9">
      <w:pPr>
        <w:autoSpaceDE w:val="0"/>
        <w:autoSpaceDN w:val="0"/>
        <w:adjustRightInd w:val="0"/>
        <w:spacing w:after="0"/>
        <w:ind w:left="-170" w:right="-170"/>
        <w:rPr>
          <w:rFonts w:cs="Arial"/>
        </w:rPr>
      </w:pPr>
    </w:p>
    <w:p w:rsidR="00F827A9" w:rsidRPr="00B22A3B" w:rsidRDefault="00F827A9" w:rsidP="00F827A9">
      <w:pPr>
        <w:autoSpaceDE w:val="0"/>
        <w:autoSpaceDN w:val="0"/>
        <w:adjustRightInd w:val="0"/>
        <w:spacing w:after="0"/>
        <w:ind w:left="-170" w:right="-170"/>
        <w:rPr>
          <w:rFonts w:cs="Arial"/>
        </w:rPr>
      </w:pPr>
      <w:proofErr w:type="spellStart"/>
      <w:r w:rsidRPr="00B22A3B">
        <w:rPr>
          <w:rFonts w:cs="Arial"/>
        </w:rPr>
        <w:t>Rosenfield</w:t>
      </w:r>
      <w:proofErr w:type="spellEnd"/>
      <w:r w:rsidRPr="00B22A3B">
        <w:rPr>
          <w:rFonts w:cs="Arial"/>
        </w:rPr>
        <w:t xml:space="preserve">, P.L. 1992. </w:t>
      </w:r>
      <w:proofErr w:type="gramStart"/>
      <w:r w:rsidRPr="00B22A3B">
        <w:rPr>
          <w:rFonts w:cs="Arial"/>
        </w:rPr>
        <w:t>“The potential of transdisciplinary research for sustaining and extending linkages between the health and social sciences”.</w:t>
      </w:r>
      <w:proofErr w:type="gramEnd"/>
      <w:r w:rsidRPr="00B22A3B">
        <w:rPr>
          <w:rFonts w:cs="Arial"/>
        </w:rPr>
        <w:t xml:space="preserve"> </w:t>
      </w:r>
      <w:r w:rsidRPr="00B22A3B">
        <w:rPr>
          <w:rFonts w:cs="Arial"/>
          <w:i/>
        </w:rPr>
        <w:t>Social Science and Medicine</w:t>
      </w:r>
      <w:r w:rsidRPr="00B22A3B">
        <w:rPr>
          <w:rFonts w:cs="Arial"/>
        </w:rPr>
        <w:t xml:space="preserve"> 35:1343-57</w:t>
      </w:r>
    </w:p>
    <w:p w:rsidR="00F827A9" w:rsidRPr="00B22A3B" w:rsidRDefault="00F827A9" w:rsidP="00F827A9">
      <w:pPr>
        <w:autoSpaceDE w:val="0"/>
        <w:autoSpaceDN w:val="0"/>
        <w:adjustRightInd w:val="0"/>
        <w:spacing w:after="0"/>
        <w:ind w:left="-170" w:right="-170"/>
        <w:rPr>
          <w:rFonts w:cs="Arial"/>
        </w:rPr>
      </w:pPr>
    </w:p>
    <w:p w:rsidR="00F827A9" w:rsidRPr="00B22A3B" w:rsidRDefault="00F827A9" w:rsidP="00F827A9">
      <w:pPr>
        <w:autoSpaceDE w:val="0"/>
        <w:autoSpaceDN w:val="0"/>
        <w:adjustRightInd w:val="0"/>
        <w:spacing w:after="0"/>
        <w:ind w:left="-170" w:right="-170"/>
      </w:pPr>
      <w:proofErr w:type="gramStart"/>
      <w:r w:rsidRPr="00B22A3B">
        <w:t xml:space="preserve">Russell, A.W., </w:t>
      </w:r>
      <w:proofErr w:type="spellStart"/>
      <w:r w:rsidRPr="00B22A3B">
        <w:t>Wickson</w:t>
      </w:r>
      <w:proofErr w:type="spellEnd"/>
      <w:r w:rsidRPr="00B22A3B">
        <w:t>, F., Care, A.L., 2008.</w:t>
      </w:r>
      <w:proofErr w:type="gramEnd"/>
      <w:r w:rsidRPr="00B22A3B">
        <w:t xml:space="preserve"> “</w:t>
      </w:r>
      <w:proofErr w:type="spellStart"/>
      <w:r w:rsidRPr="00B22A3B">
        <w:t>Transdisciplinarity</w:t>
      </w:r>
      <w:proofErr w:type="spellEnd"/>
      <w:r w:rsidRPr="00B22A3B">
        <w:t xml:space="preserve">: context, contradictions and capacity”. </w:t>
      </w:r>
      <w:r w:rsidRPr="00B22A3B">
        <w:rPr>
          <w:i/>
        </w:rPr>
        <w:t>Futures</w:t>
      </w:r>
      <w:r w:rsidRPr="00B22A3B">
        <w:t xml:space="preserve"> 40 (5): 460–472</w:t>
      </w:r>
    </w:p>
    <w:p w:rsidR="00F827A9" w:rsidRPr="00B22A3B" w:rsidRDefault="00F827A9" w:rsidP="00F827A9">
      <w:pPr>
        <w:autoSpaceDE w:val="0"/>
        <w:autoSpaceDN w:val="0"/>
        <w:adjustRightInd w:val="0"/>
        <w:spacing w:after="0"/>
        <w:ind w:left="-170" w:right="-170"/>
      </w:pPr>
    </w:p>
    <w:p w:rsidR="00F827A9" w:rsidRPr="00B22A3B" w:rsidRDefault="00F827A9" w:rsidP="00F827A9">
      <w:pPr>
        <w:autoSpaceDE w:val="0"/>
        <w:autoSpaceDN w:val="0"/>
        <w:adjustRightInd w:val="0"/>
        <w:spacing w:after="0"/>
        <w:ind w:left="-170" w:right="-170"/>
      </w:pPr>
      <w:proofErr w:type="spellStart"/>
      <w:r w:rsidRPr="00B22A3B">
        <w:t>Saltiel</w:t>
      </w:r>
      <w:proofErr w:type="spellEnd"/>
      <w:r w:rsidRPr="00B22A3B">
        <w:t xml:space="preserve">, D. 2010 </w:t>
      </w:r>
      <w:r w:rsidRPr="00B22A3B">
        <w:rPr>
          <w:rFonts w:cs="Arial"/>
          <w:iCs/>
        </w:rPr>
        <w:t xml:space="preserve">in H. Bradbury, N Frost S. </w:t>
      </w:r>
      <w:proofErr w:type="spellStart"/>
      <w:r w:rsidRPr="00B22A3B">
        <w:rPr>
          <w:rFonts w:cs="Arial"/>
          <w:iCs/>
        </w:rPr>
        <w:t>Kilminster</w:t>
      </w:r>
      <w:proofErr w:type="spellEnd"/>
      <w:r w:rsidRPr="00B22A3B">
        <w:rPr>
          <w:rFonts w:cs="Arial"/>
          <w:iCs/>
        </w:rPr>
        <w:t xml:space="preserve"> and M. </w:t>
      </w:r>
      <w:proofErr w:type="spellStart"/>
      <w:r w:rsidRPr="00B22A3B">
        <w:rPr>
          <w:rFonts w:cs="Arial"/>
          <w:iCs/>
        </w:rPr>
        <w:t>Zukas</w:t>
      </w:r>
      <w:proofErr w:type="spellEnd"/>
      <w:r w:rsidRPr="00B22A3B">
        <w:rPr>
          <w:rFonts w:cs="Arial"/>
          <w:iCs/>
        </w:rPr>
        <w:t xml:space="preserve"> (Eds.</w:t>
      </w:r>
      <w:proofErr w:type="gramStart"/>
      <w:r w:rsidRPr="00B22A3B">
        <w:rPr>
          <w:rFonts w:cs="Arial"/>
          <w:iCs/>
        </w:rPr>
        <w:t xml:space="preserve">)  </w:t>
      </w:r>
      <w:r w:rsidRPr="00B22A3B">
        <w:rPr>
          <w:rFonts w:cs="Arial"/>
          <w:i/>
          <w:iCs/>
        </w:rPr>
        <w:t>Beyond</w:t>
      </w:r>
      <w:proofErr w:type="gramEnd"/>
      <w:r w:rsidRPr="00B22A3B">
        <w:rPr>
          <w:rFonts w:cs="Arial"/>
          <w:i/>
          <w:iCs/>
        </w:rPr>
        <w:t xml:space="preserve"> reflective practice: new approaches to professional lifelong learning</w:t>
      </w:r>
      <w:r w:rsidRPr="00B22A3B">
        <w:rPr>
          <w:rFonts w:cs="Arial"/>
          <w:iCs/>
        </w:rPr>
        <w:t>. London: Routledge.</w:t>
      </w:r>
    </w:p>
    <w:p w:rsidR="00F827A9" w:rsidRPr="00B22A3B" w:rsidRDefault="00F827A9" w:rsidP="00F827A9">
      <w:pPr>
        <w:autoSpaceDE w:val="0"/>
        <w:autoSpaceDN w:val="0"/>
        <w:adjustRightInd w:val="0"/>
        <w:spacing w:after="0"/>
        <w:ind w:left="-170" w:right="-170"/>
      </w:pPr>
    </w:p>
    <w:p w:rsidR="00F827A9" w:rsidRPr="00B22A3B" w:rsidRDefault="00F827A9" w:rsidP="00F827A9">
      <w:pPr>
        <w:autoSpaceDE w:val="0"/>
        <w:autoSpaceDN w:val="0"/>
        <w:adjustRightInd w:val="0"/>
        <w:spacing w:after="0"/>
        <w:ind w:left="-170" w:right="-170"/>
        <w:rPr>
          <w:rFonts w:cs="Arial"/>
        </w:rPr>
      </w:pPr>
      <w:proofErr w:type="spellStart"/>
      <w:r w:rsidRPr="00B22A3B">
        <w:rPr>
          <w:rFonts w:cs="Arial"/>
        </w:rPr>
        <w:t>Schatzki</w:t>
      </w:r>
      <w:proofErr w:type="spellEnd"/>
      <w:r w:rsidRPr="00B22A3B">
        <w:rPr>
          <w:rFonts w:cs="Arial"/>
        </w:rPr>
        <w:t xml:space="preserve">, T., K. Knorr </w:t>
      </w:r>
      <w:proofErr w:type="spellStart"/>
      <w:r w:rsidRPr="00B22A3B">
        <w:rPr>
          <w:rFonts w:cs="Arial"/>
        </w:rPr>
        <w:t>Cetina</w:t>
      </w:r>
      <w:proofErr w:type="spellEnd"/>
      <w:r w:rsidRPr="00B22A3B">
        <w:rPr>
          <w:rFonts w:cs="Arial"/>
        </w:rPr>
        <w:t xml:space="preserve"> and E. von </w:t>
      </w:r>
      <w:proofErr w:type="spellStart"/>
      <w:r w:rsidRPr="00B22A3B">
        <w:rPr>
          <w:rFonts w:cs="Arial"/>
        </w:rPr>
        <w:t>Savigny</w:t>
      </w:r>
      <w:proofErr w:type="spellEnd"/>
      <w:r w:rsidRPr="00B22A3B">
        <w:rPr>
          <w:rFonts w:cs="Arial"/>
        </w:rPr>
        <w:t xml:space="preserve"> (</w:t>
      </w:r>
      <w:proofErr w:type="spellStart"/>
      <w:proofErr w:type="gramStart"/>
      <w:r w:rsidRPr="00B22A3B">
        <w:rPr>
          <w:rFonts w:cs="Arial"/>
        </w:rPr>
        <w:t>eds</w:t>
      </w:r>
      <w:proofErr w:type="spellEnd"/>
      <w:proofErr w:type="gramEnd"/>
      <w:r w:rsidRPr="00B22A3B">
        <w:rPr>
          <w:rFonts w:cs="Arial"/>
        </w:rPr>
        <w:t xml:space="preserve">) (2001). </w:t>
      </w:r>
      <w:r w:rsidRPr="00B22A3B">
        <w:rPr>
          <w:rFonts w:cs="Arial"/>
          <w:i/>
          <w:iCs/>
        </w:rPr>
        <w:t>The Practice Turn in Contemporary Theory</w:t>
      </w:r>
      <w:r w:rsidRPr="00B22A3B">
        <w:rPr>
          <w:rFonts w:cs="Arial"/>
        </w:rPr>
        <w:t>, London: Routledge</w:t>
      </w:r>
    </w:p>
    <w:p w:rsidR="00F827A9" w:rsidRPr="00B22A3B" w:rsidRDefault="00F827A9" w:rsidP="00F827A9">
      <w:pPr>
        <w:autoSpaceDE w:val="0"/>
        <w:autoSpaceDN w:val="0"/>
        <w:adjustRightInd w:val="0"/>
        <w:spacing w:after="0"/>
        <w:ind w:left="-170" w:right="-170"/>
        <w:rPr>
          <w:rFonts w:cs="Arial"/>
        </w:rPr>
      </w:pPr>
    </w:p>
    <w:p w:rsidR="00F827A9" w:rsidRPr="00B22A3B" w:rsidRDefault="00F827A9" w:rsidP="00F827A9">
      <w:pPr>
        <w:autoSpaceDE w:val="0"/>
        <w:autoSpaceDN w:val="0"/>
        <w:adjustRightInd w:val="0"/>
        <w:spacing w:after="0"/>
        <w:ind w:left="-170" w:right="-170"/>
        <w:rPr>
          <w:rFonts w:cs="Arial"/>
          <w:iCs/>
        </w:rPr>
      </w:pPr>
      <w:r w:rsidRPr="00B22A3B">
        <w:rPr>
          <w:rFonts w:cs="Arial"/>
          <w:iCs/>
        </w:rPr>
        <w:t xml:space="preserve">Scott, D., Brown, A., Lunt, I. and Thorne, L., 2004. </w:t>
      </w:r>
      <w:r w:rsidRPr="00B22A3B">
        <w:rPr>
          <w:rFonts w:cs="Arial"/>
          <w:i/>
          <w:iCs/>
        </w:rPr>
        <w:t>Professional Doctorates: Integrating Professional and Academic Knowledge.</w:t>
      </w:r>
      <w:r w:rsidRPr="00B22A3B">
        <w:rPr>
          <w:rFonts w:cs="Arial"/>
          <w:iCs/>
        </w:rPr>
        <w:t xml:space="preserve"> Milton Keynes, Open University Press.</w:t>
      </w:r>
    </w:p>
    <w:p w:rsidR="00F827A9" w:rsidRPr="00B22A3B" w:rsidRDefault="00F827A9" w:rsidP="00F827A9">
      <w:pPr>
        <w:autoSpaceDE w:val="0"/>
        <w:autoSpaceDN w:val="0"/>
        <w:adjustRightInd w:val="0"/>
        <w:spacing w:after="0"/>
        <w:ind w:left="-170" w:right="-170"/>
        <w:rPr>
          <w:rFonts w:cs="Arial"/>
          <w:iCs/>
        </w:rPr>
      </w:pPr>
    </w:p>
    <w:p w:rsidR="00F827A9" w:rsidRPr="00925A13" w:rsidRDefault="00F827A9" w:rsidP="00F827A9">
      <w:pPr>
        <w:pStyle w:val="NormalWeb"/>
        <w:shd w:val="clear" w:color="auto" w:fill="FFFFFF"/>
        <w:spacing w:line="276" w:lineRule="auto"/>
        <w:ind w:left="-142"/>
        <w:rPr>
          <w:rFonts w:asciiTheme="minorHAnsi" w:hAnsiTheme="minorHAnsi" w:cs="Arial"/>
          <w:color w:val="222222"/>
          <w:sz w:val="22"/>
          <w:szCs w:val="22"/>
          <w:shd w:val="clear" w:color="auto" w:fill="FFFFFF"/>
        </w:rPr>
      </w:pPr>
      <w:proofErr w:type="spellStart"/>
      <w:r w:rsidRPr="00E814E3">
        <w:rPr>
          <w:rFonts w:asciiTheme="minorHAnsi" w:hAnsiTheme="minorHAnsi" w:cstheme="minorHAnsi"/>
          <w:bCs/>
          <w:color w:val="000000"/>
          <w:sz w:val="22"/>
          <w:szCs w:val="22"/>
        </w:rPr>
        <w:t>Stokols</w:t>
      </w:r>
      <w:proofErr w:type="spellEnd"/>
      <w:r w:rsidRPr="00E814E3">
        <w:rPr>
          <w:rFonts w:asciiTheme="minorHAnsi" w:hAnsiTheme="minorHAnsi" w:cstheme="minorHAnsi"/>
          <w:bCs/>
          <w:color w:val="000000"/>
          <w:sz w:val="22"/>
          <w:szCs w:val="22"/>
        </w:rPr>
        <w:t>, D. 2008.</w:t>
      </w:r>
      <w:r w:rsidRPr="00E814E3">
        <w:rPr>
          <w:rFonts w:asciiTheme="minorHAnsi" w:hAnsiTheme="minorHAnsi" w:cs="Arial"/>
          <w:i/>
          <w:iCs/>
          <w:color w:val="222222"/>
          <w:sz w:val="22"/>
          <w:szCs w:val="22"/>
          <w:shd w:val="clear" w:color="auto" w:fill="FFFFFF"/>
        </w:rPr>
        <w:t xml:space="preserve"> The science of team science: assessing the value of transdisciplinary research</w:t>
      </w:r>
      <w:r w:rsidRPr="00E814E3">
        <w:rPr>
          <w:rFonts w:asciiTheme="minorHAnsi" w:hAnsiTheme="minorHAnsi" w:cs="Arial"/>
          <w:color w:val="222222"/>
          <w:sz w:val="22"/>
          <w:szCs w:val="22"/>
          <w:shd w:val="clear" w:color="auto" w:fill="FFFFFF"/>
        </w:rPr>
        <w:t xml:space="preserve">. </w:t>
      </w:r>
      <w:proofErr w:type="gramStart"/>
      <w:r w:rsidRPr="00E814E3">
        <w:rPr>
          <w:rFonts w:asciiTheme="minorHAnsi" w:hAnsiTheme="minorHAnsi" w:cs="Arial"/>
          <w:color w:val="222222"/>
          <w:sz w:val="22"/>
          <w:szCs w:val="22"/>
          <w:shd w:val="clear" w:color="auto" w:fill="FFFFFF"/>
        </w:rPr>
        <w:t>Elsevier.</w:t>
      </w:r>
      <w:proofErr w:type="gramEnd"/>
      <w:r w:rsidRPr="00925A13">
        <w:rPr>
          <w:rFonts w:asciiTheme="minorHAnsi" w:hAnsiTheme="minorHAnsi" w:cs="Arial"/>
          <w:color w:val="222222"/>
          <w:sz w:val="22"/>
          <w:szCs w:val="22"/>
          <w:shd w:val="clear" w:color="auto" w:fill="FFFFFF"/>
        </w:rPr>
        <w:t xml:space="preserve"> </w:t>
      </w:r>
    </w:p>
    <w:p w:rsidR="00F827A9" w:rsidRPr="00925A13" w:rsidRDefault="00F827A9" w:rsidP="00F827A9">
      <w:pPr>
        <w:pStyle w:val="NormalWeb"/>
        <w:shd w:val="clear" w:color="auto" w:fill="FFFFFF"/>
        <w:spacing w:line="276" w:lineRule="auto"/>
        <w:ind w:left="-142"/>
        <w:rPr>
          <w:rFonts w:asciiTheme="minorHAnsi" w:hAnsiTheme="minorHAnsi" w:cstheme="minorHAnsi"/>
          <w:bCs/>
          <w:color w:val="000000"/>
          <w:sz w:val="22"/>
          <w:szCs w:val="22"/>
        </w:rPr>
      </w:pPr>
    </w:p>
    <w:p w:rsidR="00F827A9" w:rsidRPr="00925A13" w:rsidRDefault="00F827A9" w:rsidP="00F827A9">
      <w:pPr>
        <w:pStyle w:val="NormalWeb"/>
        <w:shd w:val="clear" w:color="auto" w:fill="FFFFFF"/>
        <w:spacing w:line="276" w:lineRule="auto"/>
        <w:ind w:left="-142"/>
        <w:rPr>
          <w:rFonts w:asciiTheme="minorHAnsi" w:hAnsiTheme="minorHAnsi" w:cstheme="minorHAnsi"/>
          <w:bCs/>
          <w:color w:val="000000"/>
          <w:sz w:val="22"/>
          <w:szCs w:val="22"/>
        </w:rPr>
      </w:pPr>
      <w:r w:rsidRPr="00925A13">
        <w:rPr>
          <w:rFonts w:asciiTheme="minorHAnsi" w:hAnsiTheme="minorHAnsi" w:cs="Arial"/>
          <w:color w:val="222222"/>
          <w:sz w:val="22"/>
          <w:szCs w:val="22"/>
          <w:shd w:val="clear" w:color="auto" w:fill="FFFFFF"/>
        </w:rPr>
        <w:t>Thompson-Klein, J. T. 2006.</w:t>
      </w:r>
      <w:r w:rsidRPr="00925A13">
        <w:rPr>
          <w:rStyle w:val="apple-converted-space"/>
          <w:rFonts w:asciiTheme="minorHAnsi" w:hAnsiTheme="minorHAnsi" w:cs="Arial"/>
          <w:color w:val="222222"/>
          <w:sz w:val="22"/>
          <w:szCs w:val="22"/>
          <w:shd w:val="clear" w:color="auto" w:fill="FFFFFF"/>
        </w:rPr>
        <w:t> “</w:t>
      </w:r>
      <w:r w:rsidRPr="00925A13">
        <w:rPr>
          <w:rFonts w:asciiTheme="minorHAnsi" w:hAnsiTheme="minorHAnsi" w:cstheme="minorHAnsi"/>
          <w:bCs/>
          <w:color w:val="000000"/>
          <w:sz w:val="22"/>
          <w:szCs w:val="22"/>
        </w:rPr>
        <w:t xml:space="preserve">Afterword: The emergent literature on interdisciplinary and transdisciplinary research evaluation.” </w:t>
      </w:r>
      <w:proofErr w:type="gramStart"/>
      <w:r w:rsidRPr="00925A13">
        <w:rPr>
          <w:rFonts w:asciiTheme="minorHAnsi" w:hAnsiTheme="minorHAnsi" w:cstheme="minorHAnsi"/>
          <w:bCs/>
          <w:i/>
          <w:color w:val="000000"/>
          <w:sz w:val="22"/>
          <w:szCs w:val="22"/>
        </w:rPr>
        <w:t>English Faculty Research Publication</w:t>
      </w:r>
      <w:r w:rsidRPr="00925A13">
        <w:rPr>
          <w:rFonts w:asciiTheme="minorHAnsi" w:hAnsiTheme="minorHAnsi" w:cstheme="minorHAnsi"/>
          <w:bCs/>
          <w:color w:val="000000"/>
          <w:sz w:val="22"/>
          <w:szCs w:val="22"/>
        </w:rPr>
        <w:t xml:space="preserve"> Paper 4.</w:t>
      </w:r>
      <w:proofErr w:type="gramEnd"/>
      <w:r w:rsidRPr="00925A13">
        <w:rPr>
          <w:rFonts w:asciiTheme="minorHAnsi" w:hAnsiTheme="minorHAnsi" w:cstheme="minorHAnsi"/>
          <w:bCs/>
          <w:color w:val="000000"/>
          <w:sz w:val="22"/>
          <w:szCs w:val="22"/>
        </w:rPr>
        <w:t xml:space="preserve"> [</w:t>
      </w:r>
      <w:r w:rsidRPr="00925A13">
        <w:rPr>
          <w:rFonts w:asciiTheme="minorHAnsi" w:hAnsiTheme="minorHAnsi" w:cstheme="minorHAnsi"/>
          <w:bCs/>
          <w:sz w:val="22"/>
          <w:szCs w:val="22"/>
        </w:rPr>
        <w:t>http://digitalcommons.wayne.edu/englishfrp/4 Accessed on 12 March 2017]</w:t>
      </w:r>
    </w:p>
    <w:p w:rsidR="00F827A9" w:rsidRPr="00925A13" w:rsidRDefault="00F827A9" w:rsidP="00F827A9">
      <w:pPr>
        <w:pStyle w:val="NormalWeb"/>
        <w:shd w:val="clear" w:color="auto" w:fill="FFFFFF"/>
        <w:spacing w:line="276" w:lineRule="auto"/>
        <w:ind w:left="-142"/>
        <w:rPr>
          <w:rFonts w:asciiTheme="minorHAnsi" w:hAnsiTheme="minorHAnsi" w:cstheme="minorHAnsi"/>
          <w:bCs/>
          <w:color w:val="000000"/>
          <w:sz w:val="22"/>
          <w:szCs w:val="22"/>
        </w:rPr>
      </w:pPr>
    </w:p>
    <w:p w:rsidR="00F827A9" w:rsidRPr="00925A13" w:rsidRDefault="00F827A9" w:rsidP="00F827A9">
      <w:pPr>
        <w:pStyle w:val="NormalWeb"/>
        <w:shd w:val="clear" w:color="auto" w:fill="FFFFFF"/>
        <w:spacing w:line="276" w:lineRule="auto"/>
        <w:ind w:left="-142"/>
        <w:rPr>
          <w:rFonts w:asciiTheme="minorHAnsi" w:hAnsiTheme="minorHAnsi" w:cs="Arial"/>
          <w:color w:val="222222"/>
          <w:sz w:val="22"/>
          <w:szCs w:val="22"/>
          <w:shd w:val="clear" w:color="auto" w:fill="FFFFFF"/>
        </w:rPr>
      </w:pPr>
      <w:r w:rsidRPr="00925A13">
        <w:rPr>
          <w:rFonts w:asciiTheme="minorHAnsi" w:hAnsiTheme="minorHAnsi" w:cs="Arial"/>
          <w:color w:val="222222"/>
          <w:sz w:val="22"/>
          <w:szCs w:val="22"/>
          <w:shd w:val="clear" w:color="auto" w:fill="FFFFFF"/>
        </w:rPr>
        <w:t>Thompson-Klein, J. T. 1996.</w:t>
      </w:r>
      <w:r w:rsidRPr="00925A13">
        <w:rPr>
          <w:rStyle w:val="apple-converted-space"/>
          <w:rFonts w:asciiTheme="minorHAnsi" w:hAnsiTheme="minorHAnsi" w:cs="Arial"/>
          <w:color w:val="222222"/>
          <w:sz w:val="22"/>
          <w:szCs w:val="22"/>
          <w:shd w:val="clear" w:color="auto" w:fill="FFFFFF"/>
        </w:rPr>
        <w:t> </w:t>
      </w:r>
      <w:proofErr w:type="gramStart"/>
      <w:r w:rsidRPr="00925A13">
        <w:rPr>
          <w:rFonts w:asciiTheme="minorHAnsi" w:hAnsiTheme="minorHAnsi" w:cs="Arial"/>
          <w:i/>
          <w:iCs/>
          <w:color w:val="222222"/>
          <w:sz w:val="22"/>
          <w:szCs w:val="22"/>
          <w:shd w:val="clear" w:color="auto" w:fill="FFFFFF"/>
        </w:rPr>
        <w:t xml:space="preserve">Crossing boundaries: Knowledge, </w:t>
      </w:r>
      <w:proofErr w:type="spellStart"/>
      <w:r w:rsidRPr="00925A13">
        <w:rPr>
          <w:rFonts w:asciiTheme="minorHAnsi" w:hAnsiTheme="minorHAnsi" w:cs="Arial"/>
          <w:i/>
          <w:iCs/>
          <w:color w:val="222222"/>
          <w:sz w:val="22"/>
          <w:szCs w:val="22"/>
          <w:shd w:val="clear" w:color="auto" w:fill="FFFFFF"/>
        </w:rPr>
        <w:t>disciplinarities</w:t>
      </w:r>
      <w:proofErr w:type="spellEnd"/>
      <w:r w:rsidRPr="00925A13">
        <w:rPr>
          <w:rFonts w:asciiTheme="minorHAnsi" w:hAnsiTheme="minorHAnsi" w:cs="Arial"/>
          <w:i/>
          <w:iCs/>
          <w:color w:val="222222"/>
          <w:sz w:val="22"/>
          <w:szCs w:val="22"/>
          <w:shd w:val="clear" w:color="auto" w:fill="FFFFFF"/>
        </w:rPr>
        <w:t xml:space="preserve">, and </w:t>
      </w:r>
      <w:proofErr w:type="spellStart"/>
      <w:r w:rsidRPr="00925A13">
        <w:rPr>
          <w:rFonts w:asciiTheme="minorHAnsi" w:hAnsiTheme="minorHAnsi" w:cs="Arial"/>
          <w:i/>
          <w:iCs/>
          <w:color w:val="222222"/>
          <w:sz w:val="22"/>
          <w:szCs w:val="22"/>
          <w:shd w:val="clear" w:color="auto" w:fill="FFFFFF"/>
        </w:rPr>
        <w:t>interdisciplinarities</w:t>
      </w:r>
      <w:proofErr w:type="spellEnd"/>
      <w:r w:rsidRPr="00925A13">
        <w:rPr>
          <w:rFonts w:asciiTheme="minorHAnsi" w:hAnsiTheme="minorHAnsi" w:cs="Arial"/>
          <w:color w:val="222222"/>
          <w:sz w:val="22"/>
          <w:szCs w:val="22"/>
          <w:shd w:val="clear" w:color="auto" w:fill="FFFFFF"/>
        </w:rPr>
        <w:t>.</w:t>
      </w:r>
      <w:proofErr w:type="gramEnd"/>
      <w:r w:rsidRPr="00925A13">
        <w:rPr>
          <w:rFonts w:asciiTheme="minorHAnsi" w:hAnsiTheme="minorHAnsi" w:cs="Arial"/>
          <w:color w:val="222222"/>
          <w:sz w:val="22"/>
          <w:szCs w:val="22"/>
          <w:shd w:val="clear" w:color="auto" w:fill="FFFFFF"/>
        </w:rPr>
        <w:t xml:space="preserve"> </w:t>
      </w:r>
      <w:proofErr w:type="spellStart"/>
      <w:r w:rsidRPr="00925A13">
        <w:rPr>
          <w:rFonts w:asciiTheme="minorHAnsi" w:hAnsiTheme="minorHAnsi" w:cs="Arial"/>
          <w:color w:val="222222"/>
          <w:sz w:val="22"/>
          <w:szCs w:val="22"/>
          <w:shd w:val="clear" w:color="auto" w:fill="FFFFFF"/>
        </w:rPr>
        <w:t>Charlottesville</w:t>
      </w:r>
      <w:proofErr w:type="gramStart"/>
      <w:r w:rsidRPr="00925A13">
        <w:rPr>
          <w:rFonts w:asciiTheme="minorHAnsi" w:hAnsiTheme="minorHAnsi" w:cs="Arial"/>
          <w:color w:val="222222"/>
          <w:sz w:val="22"/>
          <w:szCs w:val="22"/>
          <w:shd w:val="clear" w:color="auto" w:fill="FFFFFF"/>
        </w:rPr>
        <w:t>:University</w:t>
      </w:r>
      <w:proofErr w:type="spellEnd"/>
      <w:proofErr w:type="gramEnd"/>
      <w:r w:rsidRPr="00925A13">
        <w:rPr>
          <w:rFonts w:asciiTheme="minorHAnsi" w:hAnsiTheme="minorHAnsi" w:cs="Arial"/>
          <w:color w:val="222222"/>
          <w:sz w:val="22"/>
          <w:szCs w:val="22"/>
          <w:shd w:val="clear" w:color="auto" w:fill="FFFFFF"/>
        </w:rPr>
        <w:t xml:space="preserve"> of Virginia Press.</w:t>
      </w:r>
    </w:p>
    <w:p w:rsidR="00F827A9" w:rsidRPr="00925A13" w:rsidRDefault="00F827A9" w:rsidP="00F827A9">
      <w:pPr>
        <w:pStyle w:val="NormalWeb"/>
        <w:shd w:val="clear" w:color="auto" w:fill="FFFFFF"/>
        <w:spacing w:line="276" w:lineRule="auto"/>
        <w:ind w:left="-142"/>
        <w:rPr>
          <w:rFonts w:asciiTheme="minorHAnsi" w:hAnsiTheme="minorHAnsi" w:cstheme="minorHAnsi"/>
          <w:bCs/>
          <w:color w:val="000000"/>
          <w:sz w:val="22"/>
          <w:szCs w:val="22"/>
        </w:rPr>
      </w:pPr>
    </w:p>
    <w:p w:rsidR="00F827A9" w:rsidRPr="00B22A3B" w:rsidRDefault="00F827A9" w:rsidP="00F827A9">
      <w:pPr>
        <w:pStyle w:val="NormalWeb"/>
        <w:shd w:val="clear" w:color="auto" w:fill="FFFFFF"/>
        <w:spacing w:line="276" w:lineRule="auto"/>
        <w:ind w:left="-142"/>
        <w:rPr>
          <w:rFonts w:asciiTheme="minorHAnsi" w:hAnsiTheme="minorHAnsi" w:cstheme="minorHAnsi"/>
          <w:bCs/>
          <w:color w:val="000000"/>
          <w:sz w:val="22"/>
          <w:szCs w:val="22"/>
        </w:rPr>
      </w:pPr>
      <w:r w:rsidRPr="00B22A3B">
        <w:rPr>
          <w:rFonts w:asciiTheme="minorHAnsi" w:hAnsiTheme="minorHAnsi" w:cstheme="minorHAnsi"/>
          <w:bCs/>
          <w:color w:val="000000"/>
          <w:sz w:val="22"/>
          <w:szCs w:val="22"/>
        </w:rPr>
        <w:t xml:space="preserve">UK Council for Graduate education 2011. </w:t>
      </w:r>
      <w:proofErr w:type="gramStart"/>
      <w:r w:rsidRPr="00B22A3B">
        <w:rPr>
          <w:rFonts w:asciiTheme="minorHAnsi" w:hAnsiTheme="minorHAnsi" w:cstheme="minorHAnsi"/>
          <w:bCs/>
          <w:i/>
          <w:color w:val="000000"/>
          <w:sz w:val="22"/>
          <w:szCs w:val="22"/>
        </w:rPr>
        <w:t>Professional Doctorates</w:t>
      </w:r>
      <w:r w:rsidRPr="00B22A3B">
        <w:rPr>
          <w:rFonts w:asciiTheme="minorHAnsi" w:hAnsiTheme="minorHAnsi" w:cstheme="minorHAnsi"/>
          <w:bCs/>
          <w:color w:val="000000"/>
          <w:sz w:val="22"/>
          <w:szCs w:val="22"/>
        </w:rPr>
        <w:t>.</w:t>
      </w:r>
      <w:proofErr w:type="gramEnd"/>
      <w:r w:rsidRPr="00B22A3B">
        <w:rPr>
          <w:rFonts w:asciiTheme="minorHAnsi" w:hAnsiTheme="minorHAnsi" w:cstheme="minorHAnsi"/>
          <w:bCs/>
          <w:color w:val="000000"/>
          <w:sz w:val="22"/>
          <w:szCs w:val="22"/>
        </w:rPr>
        <w:t xml:space="preserve"> Fell, T.</w:t>
      </w:r>
      <w:proofErr w:type="gramStart"/>
      <w:r w:rsidRPr="00B22A3B">
        <w:rPr>
          <w:rFonts w:asciiTheme="minorHAnsi" w:hAnsiTheme="minorHAnsi" w:cstheme="minorHAnsi"/>
          <w:bCs/>
          <w:color w:val="000000"/>
          <w:sz w:val="22"/>
          <w:szCs w:val="22"/>
        </w:rPr>
        <w:t>,  Ian</w:t>
      </w:r>
      <w:proofErr w:type="gramEnd"/>
      <w:r w:rsidRPr="00B22A3B">
        <w:rPr>
          <w:rFonts w:asciiTheme="minorHAnsi" w:hAnsiTheme="minorHAnsi" w:cstheme="minorHAnsi"/>
          <w:bCs/>
          <w:color w:val="000000"/>
          <w:sz w:val="22"/>
          <w:szCs w:val="22"/>
        </w:rPr>
        <w:t xml:space="preserve"> Haines, I. and Kevin Flint, K. (Eds.)  Lichfield: UKCGE</w:t>
      </w:r>
    </w:p>
    <w:p w:rsidR="00F827A9" w:rsidRPr="00B22A3B" w:rsidRDefault="00F827A9" w:rsidP="00F827A9">
      <w:pPr>
        <w:autoSpaceDE w:val="0"/>
        <w:autoSpaceDN w:val="0"/>
        <w:adjustRightInd w:val="0"/>
        <w:spacing w:after="0"/>
        <w:ind w:left="-170" w:right="-170"/>
        <w:rPr>
          <w:rFonts w:cs="Arial"/>
          <w:iCs/>
        </w:rPr>
      </w:pPr>
    </w:p>
    <w:p w:rsidR="00F827A9" w:rsidRPr="00B22A3B" w:rsidRDefault="00090AAA" w:rsidP="00F827A9">
      <w:pPr>
        <w:autoSpaceDE w:val="0"/>
        <w:autoSpaceDN w:val="0"/>
        <w:adjustRightInd w:val="0"/>
        <w:spacing w:after="0"/>
        <w:ind w:left="-170" w:right="-170"/>
        <w:rPr>
          <w:rFonts w:cs="Arial"/>
          <w:color w:val="222222"/>
          <w:shd w:val="clear" w:color="auto" w:fill="FFFFFF"/>
        </w:rPr>
      </w:pPr>
      <w:proofErr w:type="spellStart"/>
      <w:proofErr w:type="gramStart"/>
      <w:r w:rsidRPr="00B22A3B">
        <w:rPr>
          <w:rFonts w:cs="Arial"/>
          <w:color w:val="222222"/>
          <w:shd w:val="clear" w:color="auto" w:fill="FFFFFF"/>
        </w:rPr>
        <w:t>Wickson</w:t>
      </w:r>
      <w:proofErr w:type="spellEnd"/>
      <w:r w:rsidRPr="00B22A3B">
        <w:rPr>
          <w:rFonts w:cs="Arial"/>
          <w:color w:val="222222"/>
          <w:shd w:val="clear" w:color="auto" w:fill="FFFFFF"/>
        </w:rPr>
        <w:t>, F., Carew, A. L., &amp; Russell, A. W. 2006.</w:t>
      </w:r>
      <w:proofErr w:type="gramEnd"/>
      <w:r w:rsidRPr="00B22A3B">
        <w:rPr>
          <w:rFonts w:cs="Arial"/>
          <w:color w:val="222222"/>
          <w:shd w:val="clear" w:color="auto" w:fill="FFFFFF"/>
        </w:rPr>
        <w:t xml:space="preserve"> “Transdisciplinary research: characteristics, quandaries and quality.”</w:t>
      </w:r>
      <w:r w:rsidRPr="00B22A3B">
        <w:rPr>
          <w:rStyle w:val="apple-converted-space"/>
          <w:rFonts w:cs="Arial"/>
          <w:color w:val="222222"/>
          <w:shd w:val="clear" w:color="auto" w:fill="FFFFFF"/>
        </w:rPr>
        <w:t> </w:t>
      </w:r>
      <w:r w:rsidRPr="00B22A3B">
        <w:rPr>
          <w:rFonts w:cs="Arial"/>
          <w:i/>
          <w:iCs/>
          <w:color w:val="222222"/>
          <w:shd w:val="clear" w:color="auto" w:fill="FFFFFF"/>
        </w:rPr>
        <w:t>Futures</w:t>
      </w:r>
      <w:r w:rsidRPr="00B22A3B">
        <w:rPr>
          <w:rFonts w:cs="Arial"/>
          <w:color w:val="222222"/>
          <w:shd w:val="clear" w:color="auto" w:fill="FFFFFF"/>
        </w:rPr>
        <w:t>,</w:t>
      </w:r>
      <w:r w:rsidRPr="00B22A3B">
        <w:rPr>
          <w:rStyle w:val="apple-converted-space"/>
          <w:rFonts w:cs="Arial"/>
          <w:color w:val="222222"/>
          <w:shd w:val="clear" w:color="auto" w:fill="FFFFFF"/>
        </w:rPr>
        <w:t> </w:t>
      </w:r>
      <w:r w:rsidRPr="00B22A3B">
        <w:rPr>
          <w:rFonts w:cs="Arial"/>
          <w:i/>
          <w:iCs/>
          <w:color w:val="222222"/>
          <w:shd w:val="clear" w:color="auto" w:fill="FFFFFF"/>
        </w:rPr>
        <w:t>38</w:t>
      </w:r>
      <w:r w:rsidRPr="00B22A3B">
        <w:rPr>
          <w:rFonts w:cs="Arial"/>
          <w:color w:val="222222"/>
          <w:shd w:val="clear" w:color="auto" w:fill="FFFFFF"/>
        </w:rPr>
        <w:t>(9): 1046-1059.</w:t>
      </w:r>
    </w:p>
    <w:p w:rsidR="00F827A9" w:rsidRPr="00B22A3B" w:rsidRDefault="00F827A9" w:rsidP="00F827A9">
      <w:pPr>
        <w:autoSpaceDE w:val="0"/>
        <w:autoSpaceDN w:val="0"/>
        <w:adjustRightInd w:val="0"/>
        <w:spacing w:after="0"/>
        <w:ind w:left="-170" w:right="-170"/>
        <w:rPr>
          <w:rFonts w:cs="Arial"/>
          <w:color w:val="222222"/>
          <w:shd w:val="clear" w:color="auto" w:fill="FFFFFF"/>
        </w:rPr>
      </w:pPr>
    </w:p>
    <w:p w:rsidR="00A80F3F" w:rsidRPr="00B22A3B" w:rsidRDefault="00A80F3F" w:rsidP="00571F4C">
      <w:pPr>
        <w:pStyle w:val="NormalWeb"/>
        <w:shd w:val="clear" w:color="auto" w:fill="FFFFFF"/>
        <w:spacing w:line="276" w:lineRule="auto"/>
        <w:rPr>
          <w:rFonts w:asciiTheme="minorHAnsi" w:hAnsiTheme="minorHAnsi"/>
          <w:b/>
          <w:sz w:val="22"/>
          <w:szCs w:val="22"/>
        </w:rPr>
      </w:pPr>
    </w:p>
    <w:sectPr w:rsidR="00A80F3F" w:rsidRPr="00B22A3B" w:rsidSect="00571F4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C1" w:rsidRDefault="00C462C1" w:rsidP="000F56F1">
      <w:pPr>
        <w:spacing w:after="0" w:line="240" w:lineRule="auto"/>
      </w:pPr>
      <w:r>
        <w:separator/>
      </w:r>
    </w:p>
  </w:endnote>
  <w:endnote w:type="continuationSeparator" w:id="0">
    <w:p w:rsidR="00C462C1" w:rsidRDefault="00C462C1" w:rsidP="000F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Dax-Regular">
    <w:altName w:val="Bodoni MT Condensed"/>
    <w:charset w:val="00"/>
    <w:family w:val="auto"/>
    <w:pitch w:val="variable"/>
    <w:sig w:usb0="00000003" w:usb1="4000004A"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1503"/>
      <w:docPartObj>
        <w:docPartGallery w:val="Page Numbers (Bottom of Page)"/>
        <w:docPartUnique/>
      </w:docPartObj>
    </w:sdtPr>
    <w:sdtEndPr/>
    <w:sdtContent>
      <w:p w:rsidR="00EB3735" w:rsidRDefault="004D14DA">
        <w:pPr>
          <w:pStyle w:val="Footer"/>
          <w:jc w:val="right"/>
        </w:pPr>
        <w:r>
          <w:fldChar w:fldCharType="begin"/>
        </w:r>
        <w:r>
          <w:instrText xml:space="preserve"> PAGE   \* MERGEFORMAT </w:instrText>
        </w:r>
        <w:r>
          <w:fldChar w:fldCharType="separate"/>
        </w:r>
        <w:r w:rsidR="0074333F">
          <w:rPr>
            <w:noProof/>
          </w:rPr>
          <w:t>1</w:t>
        </w:r>
        <w:r>
          <w:rPr>
            <w:noProof/>
          </w:rPr>
          <w:fldChar w:fldCharType="end"/>
        </w:r>
      </w:p>
    </w:sdtContent>
  </w:sdt>
  <w:p w:rsidR="00EB3735" w:rsidRDefault="00EB3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C1" w:rsidRDefault="00C462C1" w:rsidP="000F56F1">
      <w:pPr>
        <w:spacing w:after="0" w:line="240" w:lineRule="auto"/>
      </w:pPr>
      <w:r>
        <w:separator/>
      </w:r>
    </w:p>
  </w:footnote>
  <w:footnote w:type="continuationSeparator" w:id="0">
    <w:p w:rsidR="00C462C1" w:rsidRDefault="00C462C1" w:rsidP="000F56F1">
      <w:pPr>
        <w:spacing w:after="0" w:line="240" w:lineRule="auto"/>
      </w:pPr>
      <w:r>
        <w:continuationSeparator/>
      </w:r>
    </w:p>
  </w:footnote>
  <w:footnote w:id="1">
    <w:p w:rsidR="007E7082" w:rsidRDefault="007E7082">
      <w:pPr>
        <w:pStyle w:val="FootnoteText"/>
      </w:pPr>
      <w:r>
        <w:rPr>
          <w:rStyle w:val="FootnoteReference"/>
        </w:rPr>
        <w:footnoteRef/>
      </w:r>
      <w:r>
        <w:t xml:space="preserve"> </w:t>
      </w:r>
      <w:r w:rsidRPr="007E7082">
        <w:t xml:space="preserve">See </w:t>
      </w:r>
      <w:hyperlink r:id="rId1" w:history="1">
        <w:r w:rsidRPr="007E7082">
          <w:rPr>
            <w:rStyle w:val="Hyperlink"/>
          </w:rPr>
          <w:t>https://docs.google.com/document/d/156PeKmVzvJ4CU6wP8QslW7eQdxAmbgIoWeXv5-4MSAo/pub</w:t>
        </w:r>
      </w:hyperlink>
      <w:r w:rsidRPr="007E7082">
        <w:t xml:space="preserve"> </w:t>
      </w:r>
      <w:r w:rsidRPr="007E7082">
        <w:rPr>
          <w:rFonts w:ascii="Calibri" w:hAnsi="Calibri"/>
          <w:color w:val="000000"/>
          <w:shd w:val="clear" w:color="auto" w:fill="FFFFFF"/>
        </w:rPr>
        <w:t xml:space="preserve">for an indication of the range of titles and approaches undertaken in </w:t>
      </w:r>
      <w:proofErr w:type="spellStart"/>
      <w:r w:rsidRPr="007E7082">
        <w:rPr>
          <w:rFonts w:ascii="Calibri" w:hAnsi="Calibri"/>
          <w:color w:val="000000"/>
          <w:shd w:val="clear" w:color="auto" w:fill="FFFFFF"/>
        </w:rPr>
        <w:t>DProf</w:t>
      </w:r>
      <w:proofErr w:type="spellEnd"/>
      <w:r w:rsidRPr="007E7082">
        <w:rPr>
          <w:rFonts w:ascii="Calibri" w:hAnsi="Calibri"/>
          <w:color w:val="000000"/>
          <w:shd w:val="clear" w:color="auto" w:fill="FFFFFF"/>
        </w:rPr>
        <w:t xml:space="preserve"> projects</w:t>
      </w:r>
      <w:r>
        <w:rPr>
          <w:rFonts w:ascii="Calibri" w:hAnsi="Calibri"/>
          <w:color w:val="000000"/>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5.25pt;height:201pt" o:bullet="t">
        <v:imagedata r:id="rId1" o:title="black signature"/>
      </v:shape>
    </w:pict>
  </w:numPicBullet>
  <w:numPicBullet w:numPicBulletId="1">
    <w:pict>
      <v:shape id="_x0000_i1029" type="#_x0000_t75" style="width:22.5pt;height:28.5pt" o:bullet="t">
        <v:imagedata r:id="rId2" o:title="Question-bullet"/>
      </v:shape>
    </w:pict>
  </w:numPicBullet>
  <w:abstractNum w:abstractNumId="0">
    <w:nsid w:val="0D327145"/>
    <w:multiLevelType w:val="multilevel"/>
    <w:tmpl w:val="D35864D8"/>
    <w:styleLink w:val="IWBL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nsid w:val="11743B5D"/>
    <w:multiLevelType w:val="multilevel"/>
    <w:tmpl w:val="10609464"/>
    <w:styleLink w:val="IWBLBulletOne"/>
    <w:lvl w:ilvl="0">
      <w:start w:val="1"/>
      <w:numFmt w:val="bullet"/>
      <w:lvlText w:val=""/>
      <w:lvlJc w:val="left"/>
      <w:pPr>
        <w:ind w:left="284" w:hanging="284"/>
      </w:pPr>
      <w:rPr>
        <w:rFonts w:ascii="Symbol" w:hAnsi="Symbol" w:hint="default"/>
        <w:color w:val="403152" w:themeColor="accent4" w:themeShade="80"/>
        <w:sz w:val="22"/>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13DB643C"/>
    <w:multiLevelType w:val="multilevel"/>
    <w:tmpl w:val="21D0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24FE7"/>
    <w:multiLevelType w:val="hybridMultilevel"/>
    <w:tmpl w:val="6980BCDE"/>
    <w:lvl w:ilvl="0" w:tplc="15140F7C">
      <w:start w:val="1"/>
      <w:numFmt w:val="bullet"/>
      <w:pStyle w:val="WBLTickbox"/>
      <w:lvlText w:val=""/>
      <w:lvlJc w:val="left"/>
      <w:pPr>
        <w:ind w:left="720" w:hanging="360"/>
      </w:pPr>
      <w:rPr>
        <w:rFonts w:ascii="Wingdings" w:hAnsi="Wingdings" w:hint="default"/>
        <w:color w:val="000000" w:themeColor="text1"/>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35EB3"/>
    <w:multiLevelType w:val="multilevel"/>
    <w:tmpl w:val="55E4A340"/>
    <w:lvl w:ilvl="0">
      <w:start w:val="1"/>
      <w:numFmt w:val="lowerLetter"/>
      <w:pStyle w:val="WBLletter"/>
      <w:lvlText w:val="%1"/>
      <w:lvlJc w:val="left"/>
      <w:pPr>
        <w:ind w:left="360" w:hanging="360"/>
      </w:pPr>
      <w:rPr>
        <w:rFonts w:ascii="Arial" w:hAnsi="Arial" w:hint="default"/>
        <w:b/>
        <w:i w:val="0"/>
        <w:color w:val="000000" w:themeColor="text1"/>
        <w:sz w:val="22"/>
      </w:rPr>
    </w:lvl>
    <w:lvl w:ilvl="1">
      <w:start w:val="1"/>
      <w:numFmt w:val="lowerLetter"/>
      <w:lvlText w:val="%2."/>
      <w:lvlJc w:val="left"/>
      <w:pPr>
        <w:ind w:left="568" w:firstLine="0"/>
      </w:pPr>
      <w:rPr>
        <w:rFonts w:hint="default"/>
      </w:rPr>
    </w:lvl>
    <w:lvl w:ilvl="2">
      <w:start w:val="1"/>
      <w:numFmt w:val="lowerRoman"/>
      <w:lvlText w:val="%3."/>
      <w:lvlJc w:val="right"/>
      <w:pPr>
        <w:ind w:left="852" w:firstLine="0"/>
      </w:pPr>
      <w:rPr>
        <w:rFonts w:hint="default"/>
      </w:rPr>
    </w:lvl>
    <w:lvl w:ilvl="3">
      <w:start w:val="1"/>
      <w:numFmt w:val="decimal"/>
      <w:lvlText w:val="%4."/>
      <w:lvlJc w:val="left"/>
      <w:pPr>
        <w:ind w:left="1136" w:firstLine="0"/>
      </w:pPr>
      <w:rPr>
        <w:rFonts w:hint="default"/>
      </w:rPr>
    </w:lvl>
    <w:lvl w:ilvl="4">
      <w:start w:val="1"/>
      <w:numFmt w:val="lowerLetter"/>
      <w:lvlText w:val="%5."/>
      <w:lvlJc w:val="left"/>
      <w:pPr>
        <w:ind w:left="1420" w:firstLine="0"/>
      </w:pPr>
      <w:rPr>
        <w:rFonts w:hint="default"/>
      </w:rPr>
    </w:lvl>
    <w:lvl w:ilvl="5">
      <w:start w:val="1"/>
      <w:numFmt w:val="lowerRoman"/>
      <w:lvlText w:val="%6."/>
      <w:lvlJc w:val="right"/>
      <w:pPr>
        <w:ind w:left="1704" w:firstLine="0"/>
      </w:pPr>
      <w:rPr>
        <w:rFonts w:hint="default"/>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right"/>
      <w:pPr>
        <w:ind w:left="2556" w:firstLine="0"/>
      </w:pPr>
      <w:rPr>
        <w:rFonts w:hint="default"/>
      </w:rPr>
    </w:lvl>
  </w:abstractNum>
  <w:abstractNum w:abstractNumId="5">
    <w:nsid w:val="19AE6F3B"/>
    <w:multiLevelType w:val="multilevel"/>
    <w:tmpl w:val="A0CC4BF8"/>
    <w:lvl w:ilvl="0">
      <w:start w:val="1"/>
      <w:numFmt w:val="bullet"/>
      <w:pStyle w:val="WBLHeaderEven"/>
      <w:lvlText w:val=""/>
      <w:lvlPicBulletId w:val="0"/>
      <w:lvlJc w:val="left"/>
      <w:pPr>
        <w:ind w:left="0" w:firstLine="284"/>
      </w:pPr>
      <w:rPr>
        <w:rFonts w:ascii="Symbol" w:hAnsi="Symbol" w:hint="default"/>
        <w:color w:val="auto"/>
      </w:rPr>
    </w:lvl>
    <w:lvl w:ilvl="1">
      <w:start w:val="1"/>
      <w:numFmt w:val="bullet"/>
      <w:lvlText w:val="o"/>
      <w:lvlJc w:val="left"/>
      <w:pPr>
        <w:ind w:left="568" w:firstLine="0"/>
      </w:pPr>
      <w:rPr>
        <w:rFonts w:ascii="Courier New" w:hAnsi="Courier New" w:cs="Courier New"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Symbol" w:hAnsi="Symbol" w:hint="default"/>
      </w:rPr>
    </w:lvl>
    <w:lvl w:ilvl="4">
      <w:start w:val="1"/>
      <w:numFmt w:val="bullet"/>
      <w:lvlText w:val="o"/>
      <w:lvlJc w:val="left"/>
      <w:pPr>
        <w:ind w:left="1420" w:firstLine="0"/>
      </w:pPr>
      <w:rPr>
        <w:rFonts w:ascii="Courier New" w:hAnsi="Courier New" w:cs="Courier New"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Symbol" w:hAnsi="Symbol" w:hint="default"/>
      </w:rPr>
    </w:lvl>
    <w:lvl w:ilvl="7">
      <w:start w:val="1"/>
      <w:numFmt w:val="bullet"/>
      <w:lvlText w:val="o"/>
      <w:lvlJc w:val="left"/>
      <w:pPr>
        <w:ind w:left="2272" w:firstLine="0"/>
      </w:pPr>
      <w:rPr>
        <w:rFonts w:ascii="Courier New" w:hAnsi="Courier New" w:cs="Courier New" w:hint="default"/>
      </w:rPr>
    </w:lvl>
    <w:lvl w:ilvl="8">
      <w:start w:val="1"/>
      <w:numFmt w:val="bullet"/>
      <w:lvlText w:val=""/>
      <w:lvlJc w:val="left"/>
      <w:pPr>
        <w:ind w:left="2556" w:firstLine="0"/>
      </w:pPr>
      <w:rPr>
        <w:rFonts w:ascii="Wingdings" w:hAnsi="Wingdings" w:hint="default"/>
      </w:rPr>
    </w:lvl>
  </w:abstractNum>
  <w:abstractNum w:abstractNumId="6">
    <w:nsid w:val="1A0C65E1"/>
    <w:multiLevelType w:val="hybridMultilevel"/>
    <w:tmpl w:val="DC86BCEC"/>
    <w:lvl w:ilvl="0" w:tplc="9208E6C6">
      <w:start w:val="1"/>
      <w:numFmt w:val="decimal"/>
      <w:lvlText w:val="%1)"/>
      <w:lvlJc w:val="left"/>
      <w:pPr>
        <w:ind w:left="190" w:hanging="360"/>
      </w:pPr>
      <w:rPr>
        <w:rFonts w:hint="default"/>
      </w:rPr>
    </w:lvl>
    <w:lvl w:ilvl="1" w:tplc="08090019" w:tentative="1">
      <w:start w:val="1"/>
      <w:numFmt w:val="lowerLetter"/>
      <w:lvlText w:val="%2."/>
      <w:lvlJc w:val="left"/>
      <w:pPr>
        <w:ind w:left="910" w:hanging="360"/>
      </w:pPr>
    </w:lvl>
    <w:lvl w:ilvl="2" w:tplc="0809001B" w:tentative="1">
      <w:start w:val="1"/>
      <w:numFmt w:val="lowerRoman"/>
      <w:lvlText w:val="%3."/>
      <w:lvlJc w:val="right"/>
      <w:pPr>
        <w:ind w:left="1630" w:hanging="180"/>
      </w:pPr>
    </w:lvl>
    <w:lvl w:ilvl="3" w:tplc="0809000F" w:tentative="1">
      <w:start w:val="1"/>
      <w:numFmt w:val="decimal"/>
      <w:lvlText w:val="%4."/>
      <w:lvlJc w:val="left"/>
      <w:pPr>
        <w:ind w:left="2350" w:hanging="360"/>
      </w:pPr>
    </w:lvl>
    <w:lvl w:ilvl="4" w:tplc="08090019" w:tentative="1">
      <w:start w:val="1"/>
      <w:numFmt w:val="lowerLetter"/>
      <w:lvlText w:val="%5."/>
      <w:lvlJc w:val="left"/>
      <w:pPr>
        <w:ind w:left="3070" w:hanging="360"/>
      </w:pPr>
    </w:lvl>
    <w:lvl w:ilvl="5" w:tplc="0809001B" w:tentative="1">
      <w:start w:val="1"/>
      <w:numFmt w:val="lowerRoman"/>
      <w:lvlText w:val="%6."/>
      <w:lvlJc w:val="right"/>
      <w:pPr>
        <w:ind w:left="3790" w:hanging="180"/>
      </w:pPr>
    </w:lvl>
    <w:lvl w:ilvl="6" w:tplc="0809000F" w:tentative="1">
      <w:start w:val="1"/>
      <w:numFmt w:val="decimal"/>
      <w:lvlText w:val="%7."/>
      <w:lvlJc w:val="left"/>
      <w:pPr>
        <w:ind w:left="4510" w:hanging="360"/>
      </w:pPr>
    </w:lvl>
    <w:lvl w:ilvl="7" w:tplc="08090019" w:tentative="1">
      <w:start w:val="1"/>
      <w:numFmt w:val="lowerLetter"/>
      <w:lvlText w:val="%8."/>
      <w:lvlJc w:val="left"/>
      <w:pPr>
        <w:ind w:left="5230" w:hanging="360"/>
      </w:pPr>
    </w:lvl>
    <w:lvl w:ilvl="8" w:tplc="0809001B" w:tentative="1">
      <w:start w:val="1"/>
      <w:numFmt w:val="lowerRoman"/>
      <w:lvlText w:val="%9."/>
      <w:lvlJc w:val="right"/>
      <w:pPr>
        <w:ind w:left="5950" w:hanging="180"/>
      </w:pPr>
    </w:lvl>
  </w:abstractNum>
  <w:abstractNum w:abstractNumId="7">
    <w:nsid w:val="21531BC0"/>
    <w:multiLevelType w:val="multilevel"/>
    <w:tmpl w:val="608653BA"/>
    <w:styleLink w:val="IWBLnumber"/>
    <w:lvl w:ilvl="0">
      <w:start w:val="1"/>
      <w:numFmt w:val="decimal"/>
      <w:lvlText w:val="%1"/>
      <w:lvlJc w:val="left"/>
      <w:pPr>
        <w:ind w:left="4518" w:hanging="284"/>
      </w:pPr>
      <w:rPr>
        <w:rFonts w:ascii="Arial" w:hAnsi="Arial" w:hint="default"/>
        <w:b/>
        <w:i w:val="0"/>
        <w:color w:val="000000" w:themeColor="text1"/>
        <w:sz w:val="22"/>
      </w:rPr>
    </w:lvl>
    <w:lvl w:ilvl="1">
      <w:start w:val="1"/>
      <w:numFmt w:val="lowerRoman"/>
      <w:lvlText w:val="%2"/>
      <w:lvlJc w:val="left"/>
      <w:pPr>
        <w:ind w:left="284" w:firstLine="0"/>
      </w:pPr>
      <w:rPr>
        <w:rFonts w:ascii="Arial" w:hAnsi="Arial" w:hint="default"/>
        <w:b/>
        <w:i w:val="0"/>
        <w:color w:val="000000" w:themeColor="text1"/>
        <w:sz w:val="22"/>
      </w:rPr>
    </w:lvl>
    <w:lvl w:ilvl="2">
      <w:start w:val="1"/>
      <w:numFmt w:val="lowerRoman"/>
      <w:lvlText w:val="%3."/>
      <w:lvlJc w:val="right"/>
      <w:pPr>
        <w:ind w:left="7431" w:hanging="180"/>
      </w:pPr>
      <w:rPr>
        <w:rFonts w:hint="default"/>
      </w:rPr>
    </w:lvl>
    <w:lvl w:ilvl="3">
      <w:start w:val="1"/>
      <w:numFmt w:val="decimal"/>
      <w:lvlText w:val="%4."/>
      <w:lvlJc w:val="left"/>
      <w:pPr>
        <w:ind w:left="8151" w:hanging="360"/>
      </w:pPr>
      <w:rPr>
        <w:rFonts w:hint="default"/>
      </w:rPr>
    </w:lvl>
    <w:lvl w:ilvl="4">
      <w:start w:val="1"/>
      <w:numFmt w:val="lowerLetter"/>
      <w:lvlText w:val="%5."/>
      <w:lvlJc w:val="left"/>
      <w:pPr>
        <w:ind w:left="8871" w:hanging="360"/>
      </w:pPr>
      <w:rPr>
        <w:rFonts w:hint="default"/>
      </w:rPr>
    </w:lvl>
    <w:lvl w:ilvl="5">
      <w:start w:val="1"/>
      <w:numFmt w:val="lowerRoman"/>
      <w:lvlText w:val="%6."/>
      <w:lvlJc w:val="right"/>
      <w:pPr>
        <w:ind w:left="9591" w:hanging="180"/>
      </w:pPr>
      <w:rPr>
        <w:rFonts w:hint="default"/>
      </w:rPr>
    </w:lvl>
    <w:lvl w:ilvl="6">
      <w:start w:val="1"/>
      <w:numFmt w:val="decimal"/>
      <w:lvlText w:val="%7."/>
      <w:lvlJc w:val="left"/>
      <w:pPr>
        <w:ind w:left="10311" w:hanging="360"/>
      </w:pPr>
      <w:rPr>
        <w:rFonts w:hint="default"/>
      </w:rPr>
    </w:lvl>
    <w:lvl w:ilvl="7">
      <w:start w:val="1"/>
      <w:numFmt w:val="lowerLetter"/>
      <w:lvlText w:val="%8."/>
      <w:lvlJc w:val="left"/>
      <w:pPr>
        <w:ind w:left="11031" w:hanging="360"/>
      </w:pPr>
      <w:rPr>
        <w:rFonts w:hint="default"/>
      </w:rPr>
    </w:lvl>
    <w:lvl w:ilvl="8">
      <w:start w:val="1"/>
      <w:numFmt w:val="lowerRoman"/>
      <w:lvlText w:val="%9."/>
      <w:lvlJc w:val="right"/>
      <w:pPr>
        <w:ind w:left="11751" w:hanging="180"/>
      </w:pPr>
      <w:rPr>
        <w:rFonts w:hint="default"/>
      </w:rPr>
    </w:lvl>
  </w:abstractNum>
  <w:abstractNum w:abstractNumId="8">
    <w:nsid w:val="23330E27"/>
    <w:multiLevelType w:val="hybridMultilevel"/>
    <w:tmpl w:val="6F743078"/>
    <w:lvl w:ilvl="0" w:tplc="7856F00A">
      <w:start w:val="1"/>
      <w:numFmt w:val="lowerLetter"/>
      <w:lvlText w:val="%1)"/>
      <w:lvlJc w:val="left"/>
      <w:pPr>
        <w:ind w:left="720" w:hanging="360"/>
      </w:pPr>
      <w:rPr>
        <w:rFonts w:eastAsia="Times New Roman"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16203F"/>
    <w:multiLevelType w:val="multilevel"/>
    <w:tmpl w:val="D38AD74E"/>
    <w:lvl w:ilvl="0">
      <w:start w:val="1"/>
      <w:numFmt w:val="bullet"/>
      <w:pStyle w:val="WBLBullet1"/>
      <w:lvlText w:val=""/>
      <w:lvlJc w:val="left"/>
      <w:pPr>
        <w:ind w:left="284" w:hanging="284"/>
      </w:pPr>
      <w:rPr>
        <w:rFonts w:ascii="Symbol" w:hAnsi="Symbol" w:hint="default"/>
        <w:color w:val="3D5669"/>
        <w:sz w:val="24"/>
      </w:rPr>
    </w:lvl>
    <w:lvl w:ilvl="1">
      <w:start w:val="1"/>
      <w:numFmt w:val="bullet"/>
      <w:pStyle w:val="WBLBullet2"/>
      <w:lvlText w:val=""/>
      <w:lvlJc w:val="left"/>
      <w:pPr>
        <w:ind w:left="568" w:hanging="284"/>
      </w:pPr>
      <w:rPr>
        <w:rFonts w:ascii="Symbol" w:hAnsi="Symbol" w:hint="default"/>
        <w:color w:val="999900"/>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nsid w:val="2C3D4F79"/>
    <w:multiLevelType w:val="hybridMultilevel"/>
    <w:tmpl w:val="4BD8EC74"/>
    <w:lvl w:ilvl="0" w:tplc="E35CFAB6">
      <w:start w:val="1"/>
      <w:numFmt w:val="bullet"/>
      <w:lvlText w:val=""/>
      <w:lvlJc w:val="left"/>
      <w:pPr>
        <w:tabs>
          <w:tab w:val="num" w:pos="720"/>
        </w:tabs>
        <w:ind w:left="720" w:hanging="360"/>
      </w:pPr>
      <w:rPr>
        <w:rFonts w:ascii="Wingdings" w:hAnsi="Wingdings" w:hint="default"/>
      </w:rPr>
    </w:lvl>
    <w:lvl w:ilvl="1" w:tplc="DE88C5BE" w:tentative="1">
      <w:start w:val="1"/>
      <w:numFmt w:val="bullet"/>
      <w:lvlText w:val=""/>
      <w:lvlJc w:val="left"/>
      <w:pPr>
        <w:tabs>
          <w:tab w:val="num" w:pos="1440"/>
        </w:tabs>
        <w:ind w:left="1440" w:hanging="360"/>
      </w:pPr>
      <w:rPr>
        <w:rFonts w:ascii="Wingdings" w:hAnsi="Wingdings" w:hint="default"/>
      </w:rPr>
    </w:lvl>
    <w:lvl w:ilvl="2" w:tplc="C388BB46" w:tentative="1">
      <w:start w:val="1"/>
      <w:numFmt w:val="bullet"/>
      <w:lvlText w:val=""/>
      <w:lvlJc w:val="left"/>
      <w:pPr>
        <w:tabs>
          <w:tab w:val="num" w:pos="2160"/>
        </w:tabs>
        <w:ind w:left="2160" w:hanging="360"/>
      </w:pPr>
      <w:rPr>
        <w:rFonts w:ascii="Wingdings" w:hAnsi="Wingdings" w:hint="default"/>
      </w:rPr>
    </w:lvl>
    <w:lvl w:ilvl="3" w:tplc="0D864CBC" w:tentative="1">
      <w:start w:val="1"/>
      <w:numFmt w:val="bullet"/>
      <w:lvlText w:val=""/>
      <w:lvlJc w:val="left"/>
      <w:pPr>
        <w:tabs>
          <w:tab w:val="num" w:pos="2880"/>
        </w:tabs>
        <w:ind w:left="2880" w:hanging="360"/>
      </w:pPr>
      <w:rPr>
        <w:rFonts w:ascii="Wingdings" w:hAnsi="Wingdings" w:hint="default"/>
      </w:rPr>
    </w:lvl>
    <w:lvl w:ilvl="4" w:tplc="487E77A0" w:tentative="1">
      <w:start w:val="1"/>
      <w:numFmt w:val="bullet"/>
      <w:lvlText w:val=""/>
      <w:lvlJc w:val="left"/>
      <w:pPr>
        <w:tabs>
          <w:tab w:val="num" w:pos="3600"/>
        </w:tabs>
        <w:ind w:left="3600" w:hanging="360"/>
      </w:pPr>
      <w:rPr>
        <w:rFonts w:ascii="Wingdings" w:hAnsi="Wingdings" w:hint="default"/>
      </w:rPr>
    </w:lvl>
    <w:lvl w:ilvl="5" w:tplc="CC94FA3E" w:tentative="1">
      <w:start w:val="1"/>
      <w:numFmt w:val="bullet"/>
      <w:lvlText w:val=""/>
      <w:lvlJc w:val="left"/>
      <w:pPr>
        <w:tabs>
          <w:tab w:val="num" w:pos="4320"/>
        </w:tabs>
        <w:ind w:left="4320" w:hanging="360"/>
      </w:pPr>
      <w:rPr>
        <w:rFonts w:ascii="Wingdings" w:hAnsi="Wingdings" w:hint="default"/>
      </w:rPr>
    </w:lvl>
    <w:lvl w:ilvl="6" w:tplc="B128D79A" w:tentative="1">
      <w:start w:val="1"/>
      <w:numFmt w:val="bullet"/>
      <w:lvlText w:val=""/>
      <w:lvlJc w:val="left"/>
      <w:pPr>
        <w:tabs>
          <w:tab w:val="num" w:pos="5040"/>
        </w:tabs>
        <w:ind w:left="5040" w:hanging="360"/>
      </w:pPr>
      <w:rPr>
        <w:rFonts w:ascii="Wingdings" w:hAnsi="Wingdings" w:hint="default"/>
      </w:rPr>
    </w:lvl>
    <w:lvl w:ilvl="7" w:tplc="A9000CC6" w:tentative="1">
      <w:start w:val="1"/>
      <w:numFmt w:val="bullet"/>
      <w:lvlText w:val=""/>
      <w:lvlJc w:val="left"/>
      <w:pPr>
        <w:tabs>
          <w:tab w:val="num" w:pos="5760"/>
        </w:tabs>
        <w:ind w:left="5760" w:hanging="360"/>
      </w:pPr>
      <w:rPr>
        <w:rFonts w:ascii="Wingdings" w:hAnsi="Wingdings" w:hint="default"/>
      </w:rPr>
    </w:lvl>
    <w:lvl w:ilvl="8" w:tplc="4F2CCD70" w:tentative="1">
      <w:start w:val="1"/>
      <w:numFmt w:val="bullet"/>
      <w:lvlText w:val=""/>
      <w:lvlJc w:val="left"/>
      <w:pPr>
        <w:tabs>
          <w:tab w:val="num" w:pos="6480"/>
        </w:tabs>
        <w:ind w:left="6480" w:hanging="360"/>
      </w:pPr>
      <w:rPr>
        <w:rFonts w:ascii="Wingdings" w:hAnsi="Wingdings" w:hint="default"/>
      </w:rPr>
    </w:lvl>
  </w:abstractNum>
  <w:abstractNum w:abstractNumId="11">
    <w:nsid w:val="3711584D"/>
    <w:multiLevelType w:val="hybridMultilevel"/>
    <w:tmpl w:val="731A4288"/>
    <w:lvl w:ilvl="0" w:tplc="B89EF74C">
      <w:start w:val="1"/>
      <w:numFmt w:val="bullet"/>
      <w:lvlText w:val=""/>
      <w:lvlJc w:val="left"/>
      <w:pPr>
        <w:tabs>
          <w:tab w:val="num" w:pos="720"/>
        </w:tabs>
        <w:ind w:left="720" w:hanging="360"/>
      </w:pPr>
      <w:rPr>
        <w:rFonts w:ascii="Wingdings" w:hAnsi="Wingdings" w:hint="default"/>
      </w:rPr>
    </w:lvl>
    <w:lvl w:ilvl="1" w:tplc="D5FA728E" w:tentative="1">
      <w:start w:val="1"/>
      <w:numFmt w:val="bullet"/>
      <w:lvlText w:val=""/>
      <w:lvlJc w:val="left"/>
      <w:pPr>
        <w:tabs>
          <w:tab w:val="num" w:pos="1440"/>
        </w:tabs>
        <w:ind w:left="1440" w:hanging="360"/>
      </w:pPr>
      <w:rPr>
        <w:rFonts w:ascii="Wingdings" w:hAnsi="Wingdings" w:hint="default"/>
      </w:rPr>
    </w:lvl>
    <w:lvl w:ilvl="2" w:tplc="106AF436" w:tentative="1">
      <w:start w:val="1"/>
      <w:numFmt w:val="bullet"/>
      <w:lvlText w:val=""/>
      <w:lvlJc w:val="left"/>
      <w:pPr>
        <w:tabs>
          <w:tab w:val="num" w:pos="2160"/>
        </w:tabs>
        <w:ind w:left="2160" w:hanging="360"/>
      </w:pPr>
      <w:rPr>
        <w:rFonts w:ascii="Wingdings" w:hAnsi="Wingdings" w:hint="default"/>
      </w:rPr>
    </w:lvl>
    <w:lvl w:ilvl="3" w:tplc="50B6B268" w:tentative="1">
      <w:start w:val="1"/>
      <w:numFmt w:val="bullet"/>
      <w:lvlText w:val=""/>
      <w:lvlJc w:val="left"/>
      <w:pPr>
        <w:tabs>
          <w:tab w:val="num" w:pos="2880"/>
        </w:tabs>
        <w:ind w:left="2880" w:hanging="360"/>
      </w:pPr>
      <w:rPr>
        <w:rFonts w:ascii="Wingdings" w:hAnsi="Wingdings" w:hint="default"/>
      </w:rPr>
    </w:lvl>
    <w:lvl w:ilvl="4" w:tplc="F2B0110A" w:tentative="1">
      <w:start w:val="1"/>
      <w:numFmt w:val="bullet"/>
      <w:lvlText w:val=""/>
      <w:lvlJc w:val="left"/>
      <w:pPr>
        <w:tabs>
          <w:tab w:val="num" w:pos="3600"/>
        </w:tabs>
        <w:ind w:left="3600" w:hanging="360"/>
      </w:pPr>
      <w:rPr>
        <w:rFonts w:ascii="Wingdings" w:hAnsi="Wingdings" w:hint="default"/>
      </w:rPr>
    </w:lvl>
    <w:lvl w:ilvl="5" w:tplc="2BACE83E" w:tentative="1">
      <w:start w:val="1"/>
      <w:numFmt w:val="bullet"/>
      <w:lvlText w:val=""/>
      <w:lvlJc w:val="left"/>
      <w:pPr>
        <w:tabs>
          <w:tab w:val="num" w:pos="4320"/>
        </w:tabs>
        <w:ind w:left="4320" w:hanging="360"/>
      </w:pPr>
      <w:rPr>
        <w:rFonts w:ascii="Wingdings" w:hAnsi="Wingdings" w:hint="default"/>
      </w:rPr>
    </w:lvl>
    <w:lvl w:ilvl="6" w:tplc="150AA77E" w:tentative="1">
      <w:start w:val="1"/>
      <w:numFmt w:val="bullet"/>
      <w:lvlText w:val=""/>
      <w:lvlJc w:val="left"/>
      <w:pPr>
        <w:tabs>
          <w:tab w:val="num" w:pos="5040"/>
        </w:tabs>
        <w:ind w:left="5040" w:hanging="360"/>
      </w:pPr>
      <w:rPr>
        <w:rFonts w:ascii="Wingdings" w:hAnsi="Wingdings" w:hint="default"/>
      </w:rPr>
    </w:lvl>
    <w:lvl w:ilvl="7" w:tplc="3C90BDAC" w:tentative="1">
      <w:start w:val="1"/>
      <w:numFmt w:val="bullet"/>
      <w:lvlText w:val=""/>
      <w:lvlJc w:val="left"/>
      <w:pPr>
        <w:tabs>
          <w:tab w:val="num" w:pos="5760"/>
        </w:tabs>
        <w:ind w:left="5760" w:hanging="360"/>
      </w:pPr>
      <w:rPr>
        <w:rFonts w:ascii="Wingdings" w:hAnsi="Wingdings" w:hint="default"/>
      </w:rPr>
    </w:lvl>
    <w:lvl w:ilvl="8" w:tplc="18C82B6A" w:tentative="1">
      <w:start w:val="1"/>
      <w:numFmt w:val="bullet"/>
      <w:lvlText w:val=""/>
      <w:lvlJc w:val="left"/>
      <w:pPr>
        <w:tabs>
          <w:tab w:val="num" w:pos="6480"/>
        </w:tabs>
        <w:ind w:left="6480" w:hanging="360"/>
      </w:pPr>
      <w:rPr>
        <w:rFonts w:ascii="Wingdings" w:hAnsi="Wingdings" w:hint="default"/>
      </w:rPr>
    </w:lvl>
  </w:abstractNum>
  <w:abstractNum w:abstractNumId="12">
    <w:nsid w:val="3ECD7328"/>
    <w:multiLevelType w:val="multilevel"/>
    <w:tmpl w:val="8D5ED744"/>
    <w:styleLink w:val="IWBLBulletlist"/>
    <w:lvl w:ilvl="0">
      <w:start w:val="1"/>
      <w:numFmt w:val="bullet"/>
      <w:lvlText w:val="o"/>
      <w:lvlJc w:val="left"/>
      <w:pPr>
        <w:tabs>
          <w:tab w:val="num" w:pos="567"/>
        </w:tabs>
        <w:ind w:left="284" w:firstLine="283"/>
      </w:pPr>
      <w:rPr>
        <w:rFonts w:ascii="Courier New" w:hAnsi="Courier New" w:hint="default"/>
        <w:sz w:val="22"/>
      </w:rPr>
    </w:lvl>
    <w:lvl w:ilvl="1">
      <w:start w:val="1"/>
      <w:numFmt w:val="bullet"/>
      <w:lvlText w:val="o"/>
      <w:lvlJc w:val="left"/>
      <w:pPr>
        <w:ind w:left="284" w:firstLine="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40A9648C"/>
    <w:multiLevelType w:val="hybridMultilevel"/>
    <w:tmpl w:val="0570F604"/>
    <w:lvl w:ilvl="0" w:tplc="04090001">
      <w:start w:val="1"/>
      <w:numFmt w:val="bullet"/>
      <w:pStyle w:val="WBLPanelBullet2"/>
      <w:lvlText w:val=""/>
      <w:lvlJc w:val="left"/>
      <w:pPr>
        <w:ind w:left="644" w:hanging="360"/>
      </w:pPr>
      <w:rPr>
        <w:rFonts w:ascii="Symbol" w:hAnsi="Symbol" w:hint="default"/>
        <w:b w:val="0"/>
        <w:i w:val="0"/>
        <w:color w:val="1A0B51"/>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A73462"/>
    <w:multiLevelType w:val="hybridMultilevel"/>
    <w:tmpl w:val="BA7E1010"/>
    <w:lvl w:ilvl="0" w:tplc="B9EC2F94">
      <w:start w:val="1"/>
      <w:numFmt w:val="bullet"/>
      <w:lvlText w:val=""/>
      <w:lvlJc w:val="left"/>
      <w:pPr>
        <w:tabs>
          <w:tab w:val="num" w:pos="720"/>
        </w:tabs>
        <w:ind w:left="720" w:hanging="360"/>
      </w:pPr>
      <w:rPr>
        <w:rFonts w:ascii="Wingdings" w:hAnsi="Wingdings" w:hint="default"/>
      </w:rPr>
    </w:lvl>
    <w:lvl w:ilvl="1" w:tplc="92BEECA0" w:tentative="1">
      <w:start w:val="1"/>
      <w:numFmt w:val="bullet"/>
      <w:lvlText w:val=""/>
      <w:lvlJc w:val="left"/>
      <w:pPr>
        <w:tabs>
          <w:tab w:val="num" w:pos="1440"/>
        </w:tabs>
        <w:ind w:left="1440" w:hanging="360"/>
      </w:pPr>
      <w:rPr>
        <w:rFonts w:ascii="Wingdings" w:hAnsi="Wingdings" w:hint="default"/>
      </w:rPr>
    </w:lvl>
    <w:lvl w:ilvl="2" w:tplc="374021A6" w:tentative="1">
      <w:start w:val="1"/>
      <w:numFmt w:val="bullet"/>
      <w:lvlText w:val=""/>
      <w:lvlJc w:val="left"/>
      <w:pPr>
        <w:tabs>
          <w:tab w:val="num" w:pos="2160"/>
        </w:tabs>
        <w:ind w:left="2160" w:hanging="360"/>
      </w:pPr>
      <w:rPr>
        <w:rFonts w:ascii="Wingdings" w:hAnsi="Wingdings" w:hint="default"/>
      </w:rPr>
    </w:lvl>
    <w:lvl w:ilvl="3" w:tplc="3976B724" w:tentative="1">
      <w:start w:val="1"/>
      <w:numFmt w:val="bullet"/>
      <w:lvlText w:val=""/>
      <w:lvlJc w:val="left"/>
      <w:pPr>
        <w:tabs>
          <w:tab w:val="num" w:pos="2880"/>
        </w:tabs>
        <w:ind w:left="2880" w:hanging="360"/>
      </w:pPr>
      <w:rPr>
        <w:rFonts w:ascii="Wingdings" w:hAnsi="Wingdings" w:hint="default"/>
      </w:rPr>
    </w:lvl>
    <w:lvl w:ilvl="4" w:tplc="638A0210" w:tentative="1">
      <w:start w:val="1"/>
      <w:numFmt w:val="bullet"/>
      <w:lvlText w:val=""/>
      <w:lvlJc w:val="left"/>
      <w:pPr>
        <w:tabs>
          <w:tab w:val="num" w:pos="3600"/>
        </w:tabs>
        <w:ind w:left="3600" w:hanging="360"/>
      </w:pPr>
      <w:rPr>
        <w:rFonts w:ascii="Wingdings" w:hAnsi="Wingdings" w:hint="default"/>
      </w:rPr>
    </w:lvl>
    <w:lvl w:ilvl="5" w:tplc="5A6C42A8" w:tentative="1">
      <w:start w:val="1"/>
      <w:numFmt w:val="bullet"/>
      <w:lvlText w:val=""/>
      <w:lvlJc w:val="left"/>
      <w:pPr>
        <w:tabs>
          <w:tab w:val="num" w:pos="4320"/>
        </w:tabs>
        <w:ind w:left="4320" w:hanging="360"/>
      </w:pPr>
      <w:rPr>
        <w:rFonts w:ascii="Wingdings" w:hAnsi="Wingdings" w:hint="default"/>
      </w:rPr>
    </w:lvl>
    <w:lvl w:ilvl="6" w:tplc="8C3C5918" w:tentative="1">
      <w:start w:val="1"/>
      <w:numFmt w:val="bullet"/>
      <w:lvlText w:val=""/>
      <w:lvlJc w:val="left"/>
      <w:pPr>
        <w:tabs>
          <w:tab w:val="num" w:pos="5040"/>
        </w:tabs>
        <w:ind w:left="5040" w:hanging="360"/>
      </w:pPr>
      <w:rPr>
        <w:rFonts w:ascii="Wingdings" w:hAnsi="Wingdings" w:hint="default"/>
      </w:rPr>
    </w:lvl>
    <w:lvl w:ilvl="7" w:tplc="672C8A6C" w:tentative="1">
      <w:start w:val="1"/>
      <w:numFmt w:val="bullet"/>
      <w:lvlText w:val=""/>
      <w:lvlJc w:val="left"/>
      <w:pPr>
        <w:tabs>
          <w:tab w:val="num" w:pos="5760"/>
        </w:tabs>
        <w:ind w:left="5760" w:hanging="360"/>
      </w:pPr>
      <w:rPr>
        <w:rFonts w:ascii="Wingdings" w:hAnsi="Wingdings" w:hint="default"/>
      </w:rPr>
    </w:lvl>
    <w:lvl w:ilvl="8" w:tplc="B58E8A50" w:tentative="1">
      <w:start w:val="1"/>
      <w:numFmt w:val="bullet"/>
      <w:lvlText w:val=""/>
      <w:lvlJc w:val="left"/>
      <w:pPr>
        <w:tabs>
          <w:tab w:val="num" w:pos="6480"/>
        </w:tabs>
        <w:ind w:left="6480" w:hanging="360"/>
      </w:pPr>
      <w:rPr>
        <w:rFonts w:ascii="Wingdings" w:hAnsi="Wingdings" w:hint="default"/>
      </w:rPr>
    </w:lvl>
  </w:abstractNum>
  <w:abstractNum w:abstractNumId="15">
    <w:nsid w:val="47E01B2E"/>
    <w:multiLevelType w:val="hybridMultilevel"/>
    <w:tmpl w:val="82B02B76"/>
    <w:lvl w:ilvl="0" w:tplc="9DE26BFE">
      <w:start w:val="1"/>
      <w:numFmt w:val="bullet"/>
      <w:pStyle w:val="WBLPanelbullet"/>
      <w:lvlText w:val=""/>
      <w:lvlJc w:val="left"/>
      <w:pPr>
        <w:ind w:left="473" w:hanging="360"/>
      </w:pPr>
      <w:rPr>
        <w:rFonts w:ascii="Symbol" w:hAnsi="Symbol" w:hint="default"/>
        <w:color w:val="4BACC6"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E768A"/>
    <w:multiLevelType w:val="hybridMultilevel"/>
    <w:tmpl w:val="5F04A530"/>
    <w:lvl w:ilvl="0" w:tplc="54686EBC">
      <w:start w:val="1"/>
      <w:numFmt w:val="bullet"/>
      <w:pStyle w:val="WBLHeaderodd"/>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D84639"/>
    <w:multiLevelType w:val="hybridMultilevel"/>
    <w:tmpl w:val="C900B8FE"/>
    <w:lvl w:ilvl="0" w:tplc="C3F060B8">
      <w:start w:val="1"/>
      <w:numFmt w:val="low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nsid w:val="4A722E8A"/>
    <w:multiLevelType w:val="multilevel"/>
    <w:tmpl w:val="1BD89E50"/>
    <w:styleLink w:val="IWBLList0"/>
    <w:lvl w:ilvl="0">
      <w:start w:val="1"/>
      <w:numFmt w:val="bullet"/>
      <w:lvlText w:val=""/>
      <w:lvlJc w:val="left"/>
      <w:pPr>
        <w:ind w:left="0" w:firstLine="284"/>
      </w:pPr>
      <w:rPr>
        <w:rFonts w:ascii="Symbol" w:hAnsi="Symbol" w:hint="default"/>
        <w:color w:val="403152" w:themeColor="accent4" w:themeShade="80"/>
      </w:rPr>
    </w:lvl>
    <w:lvl w:ilvl="1">
      <w:start w:val="1"/>
      <w:numFmt w:val="lowerLetter"/>
      <w:lvlText w:val="%2)"/>
      <w:lvlJc w:val="left"/>
      <w:pPr>
        <w:ind w:left="284" w:firstLine="284"/>
      </w:pPr>
      <w:rPr>
        <w:rFonts w:hint="default"/>
      </w:rPr>
    </w:lvl>
    <w:lvl w:ilvl="2">
      <w:start w:val="1"/>
      <w:numFmt w:val="lowerRoman"/>
      <w:lvlText w:val="%3)"/>
      <w:lvlJc w:val="left"/>
      <w:pPr>
        <w:ind w:left="568" w:firstLine="284"/>
      </w:pPr>
      <w:rPr>
        <w:rFonts w:hint="default"/>
      </w:rPr>
    </w:lvl>
    <w:lvl w:ilvl="3">
      <w:start w:val="1"/>
      <w:numFmt w:val="decimal"/>
      <w:lvlText w:val="(%4)"/>
      <w:lvlJc w:val="left"/>
      <w:pPr>
        <w:ind w:left="852" w:firstLine="284"/>
      </w:pPr>
      <w:rPr>
        <w:rFonts w:hint="default"/>
      </w:rPr>
    </w:lvl>
    <w:lvl w:ilvl="4">
      <w:start w:val="1"/>
      <w:numFmt w:val="lowerLetter"/>
      <w:lvlText w:val="(%5)"/>
      <w:lvlJc w:val="left"/>
      <w:pPr>
        <w:ind w:left="1136" w:firstLine="284"/>
      </w:pPr>
      <w:rPr>
        <w:rFonts w:hint="default"/>
      </w:rPr>
    </w:lvl>
    <w:lvl w:ilvl="5">
      <w:start w:val="1"/>
      <w:numFmt w:val="lowerRoman"/>
      <w:lvlText w:val="(%6)"/>
      <w:lvlJc w:val="left"/>
      <w:pPr>
        <w:ind w:left="1420" w:firstLine="284"/>
      </w:pPr>
      <w:rPr>
        <w:rFonts w:hint="default"/>
      </w:rPr>
    </w:lvl>
    <w:lvl w:ilvl="6">
      <w:start w:val="1"/>
      <w:numFmt w:val="decimal"/>
      <w:lvlText w:val="%7."/>
      <w:lvlJc w:val="left"/>
      <w:pPr>
        <w:ind w:left="1704" w:firstLine="284"/>
      </w:pPr>
      <w:rPr>
        <w:rFonts w:hint="default"/>
      </w:rPr>
    </w:lvl>
    <w:lvl w:ilvl="7">
      <w:start w:val="1"/>
      <w:numFmt w:val="lowerLetter"/>
      <w:lvlText w:val="%8."/>
      <w:lvlJc w:val="left"/>
      <w:pPr>
        <w:ind w:left="1988" w:firstLine="284"/>
      </w:pPr>
      <w:rPr>
        <w:rFonts w:hint="default"/>
      </w:rPr>
    </w:lvl>
    <w:lvl w:ilvl="8">
      <w:start w:val="1"/>
      <w:numFmt w:val="lowerRoman"/>
      <w:lvlText w:val="%9."/>
      <w:lvlJc w:val="left"/>
      <w:pPr>
        <w:ind w:left="2272" w:firstLine="284"/>
      </w:pPr>
      <w:rPr>
        <w:rFonts w:hint="default"/>
      </w:rPr>
    </w:lvl>
  </w:abstractNum>
  <w:abstractNum w:abstractNumId="19">
    <w:nsid w:val="58CD0690"/>
    <w:multiLevelType w:val="hybridMultilevel"/>
    <w:tmpl w:val="37D68D42"/>
    <w:lvl w:ilvl="0" w:tplc="64AA6268">
      <w:start w:val="1"/>
      <w:numFmt w:val="bullet"/>
      <w:pStyle w:val="WBLquestion"/>
      <w:lvlText w:val=""/>
      <w:lvlPicBulletId w:val="1"/>
      <w:lvlJc w:val="left"/>
      <w:pPr>
        <w:ind w:left="360" w:hanging="360"/>
      </w:pPr>
      <w:rPr>
        <w:rFonts w:ascii="Symbol" w:hAnsi="Symbol" w:hint="default"/>
        <w:b/>
        <w:i w:val="0"/>
        <w:color w:val="auto"/>
        <w:sz w:val="24"/>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F05CA7"/>
    <w:multiLevelType w:val="multilevel"/>
    <w:tmpl w:val="64766FA2"/>
    <w:styleLink w:val="Style1"/>
    <w:lvl w:ilvl="0">
      <w:start w:val="1"/>
      <w:numFmt w:val="bullet"/>
      <w:lvlText w:val=""/>
      <w:lvlJc w:val="left"/>
      <w:pPr>
        <w:ind w:left="360" w:hanging="360"/>
      </w:pPr>
      <w:rPr>
        <w:rFonts w:ascii="Symbol" w:hAnsi="Symbol" w:hint="default"/>
        <w:color w:val="403152" w:themeColor="accent4" w:themeShade="80"/>
        <w:sz w:val="22"/>
      </w:rPr>
    </w:lvl>
    <w:lvl w:ilvl="1">
      <w:start w:val="1"/>
      <w:numFmt w:val="bullet"/>
      <w:lvlText w:val="o"/>
      <w:lvlJc w:val="left"/>
      <w:pPr>
        <w:ind w:left="284" w:firstLine="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60834A6E"/>
    <w:multiLevelType w:val="hybridMultilevel"/>
    <w:tmpl w:val="506A5BCA"/>
    <w:lvl w:ilvl="0" w:tplc="C2F27824">
      <w:start w:val="1"/>
      <w:numFmt w:val="bullet"/>
      <w:lvlText w:val=""/>
      <w:lvlJc w:val="left"/>
      <w:pPr>
        <w:tabs>
          <w:tab w:val="num" w:pos="720"/>
        </w:tabs>
        <w:ind w:left="720" w:hanging="360"/>
      </w:pPr>
      <w:rPr>
        <w:rFonts w:ascii="Wingdings" w:hAnsi="Wingdings" w:hint="default"/>
      </w:rPr>
    </w:lvl>
    <w:lvl w:ilvl="1" w:tplc="9C76F782" w:tentative="1">
      <w:start w:val="1"/>
      <w:numFmt w:val="bullet"/>
      <w:lvlText w:val=""/>
      <w:lvlJc w:val="left"/>
      <w:pPr>
        <w:tabs>
          <w:tab w:val="num" w:pos="1440"/>
        </w:tabs>
        <w:ind w:left="1440" w:hanging="360"/>
      </w:pPr>
      <w:rPr>
        <w:rFonts w:ascii="Wingdings" w:hAnsi="Wingdings" w:hint="default"/>
      </w:rPr>
    </w:lvl>
    <w:lvl w:ilvl="2" w:tplc="BC5C9828" w:tentative="1">
      <w:start w:val="1"/>
      <w:numFmt w:val="bullet"/>
      <w:lvlText w:val=""/>
      <w:lvlJc w:val="left"/>
      <w:pPr>
        <w:tabs>
          <w:tab w:val="num" w:pos="2160"/>
        </w:tabs>
        <w:ind w:left="2160" w:hanging="360"/>
      </w:pPr>
      <w:rPr>
        <w:rFonts w:ascii="Wingdings" w:hAnsi="Wingdings" w:hint="default"/>
      </w:rPr>
    </w:lvl>
    <w:lvl w:ilvl="3" w:tplc="A97A531E" w:tentative="1">
      <w:start w:val="1"/>
      <w:numFmt w:val="bullet"/>
      <w:lvlText w:val=""/>
      <w:lvlJc w:val="left"/>
      <w:pPr>
        <w:tabs>
          <w:tab w:val="num" w:pos="2880"/>
        </w:tabs>
        <w:ind w:left="2880" w:hanging="360"/>
      </w:pPr>
      <w:rPr>
        <w:rFonts w:ascii="Wingdings" w:hAnsi="Wingdings" w:hint="default"/>
      </w:rPr>
    </w:lvl>
    <w:lvl w:ilvl="4" w:tplc="360A6964" w:tentative="1">
      <w:start w:val="1"/>
      <w:numFmt w:val="bullet"/>
      <w:lvlText w:val=""/>
      <w:lvlJc w:val="left"/>
      <w:pPr>
        <w:tabs>
          <w:tab w:val="num" w:pos="3600"/>
        </w:tabs>
        <w:ind w:left="3600" w:hanging="360"/>
      </w:pPr>
      <w:rPr>
        <w:rFonts w:ascii="Wingdings" w:hAnsi="Wingdings" w:hint="default"/>
      </w:rPr>
    </w:lvl>
    <w:lvl w:ilvl="5" w:tplc="9CD2D494" w:tentative="1">
      <w:start w:val="1"/>
      <w:numFmt w:val="bullet"/>
      <w:lvlText w:val=""/>
      <w:lvlJc w:val="left"/>
      <w:pPr>
        <w:tabs>
          <w:tab w:val="num" w:pos="4320"/>
        </w:tabs>
        <w:ind w:left="4320" w:hanging="360"/>
      </w:pPr>
      <w:rPr>
        <w:rFonts w:ascii="Wingdings" w:hAnsi="Wingdings" w:hint="default"/>
      </w:rPr>
    </w:lvl>
    <w:lvl w:ilvl="6" w:tplc="C3D209EC" w:tentative="1">
      <w:start w:val="1"/>
      <w:numFmt w:val="bullet"/>
      <w:lvlText w:val=""/>
      <w:lvlJc w:val="left"/>
      <w:pPr>
        <w:tabs>
          <w:tab w:val="num" w:pos="5040"/>
        </w:tabs>
        <w:ind w:left="5040" w:hanging="360"/>
      </w:pPr>
      <w:rPr>
        <w:rFonts w:ascii="Wingdings" w:hAnsi="Wingdings" w:hint="default"/>
      </w:rPr>
    </w:lvl>
    <w:lvl w:ilvl="7" w:tplc="DC0668AC" w:tentative="1">
      <w:start w:val="1"/>
      <w:numFmt w:val="bullet"/>
      <w:lvlText w:val=""/>
      <w:lvlJc w:val="left"/>
      <w:pPr>
        <w:tabs>
          <w:tab w:val="num" w:pos="5760"/>
        </w:tabs>
        <w:ind w:left="5760" w:hanging="360"/>
      </w:pPr>
      <w:rPr>
        <w:rFonts w:ascii="Wingdings" w:hAnsi="Wingdings" w:hint="default"/>
      </w:rPr>
    </w:lvl>
    <w:lvl w:ilvl="8" w:tplc="2D2E819E" w:tentative="1">
      <w:start w:val="1"/>
      <w:numFmt w:val="bullet"/>
      <w:lvlText w:val=""/>
      <w:lvlJc w:val="left"/>
      <w:pPr>
        <w:tabs>
          <w:tab w:val="num" w:pos="6480"/>
        </w:tabs>
        <w:ind w:left="6480" w:hanging="360"/>
      </w:pPr>
      <w:rPr>
        <w:rFonts w:ascii="Wingdings" w:hAnsi="Wingdings" w:hint="default"/>
      </w:rPr>
    </w:lvl>
  </w:abstractNum>
  <w:abstractNum w:abstractNumId="22">
    <w:nsid w:val="64641709"/>
    <w:multiLevelType w:val="hybridMultilevel"/>
    <w:tmpl w:val="CB3C53A2"/>
    <w:lvl w:ilvl="0" w:tplc="ED3E24E0">
      <w:start w:val="1"/>
      <w:numFmt w:val="bullet"/>
      <w:lvlText w:val=""/>
      <w:lvlJc w:val="left"/>
      <w:pPr>
        <w:tabs>
          <w:tab w:val="num" w:pos="720"/>
        </w:tabs>
        <w:ind w:left="720" w:hanging="360"/>
      </w:pPr>
      <w:rPr>
        <w:rFonts w:ascii="Wingdings" w:hAnsi="Wingdings" w:hint="default"/>
      </w:rPr>
    </w:lvl>
    <w:lvl w:ilvl="1" w:tplc="E8627EC8" w:tentative="1">
      <w:start w:val="1"/>
      <w:numFmt w:val="bullet"/>
      <w:lvlText w:val=""/>
      <w:lvlJc w:val="left"/>
      <w:pPr>
        <w:tabs>
          <w:tab w:val="num" w:pos="1440"/>
        </w:tabs>
        <w:ind w:left="1440" w:hanging="360"/>
      </w:pPr>
      <w:rPr>
        <w:rFonts w:ascii="Wingdings" w:hAnsi="Wingdings" w:hint="default"/>
      </w:rPr>
    </w:lvl>
    <w:lvl w:ilvl="2" w:tplc="6394C39C" w:tentative="1">
      <w:start w:val="1"/>
      <w:numFmt w:val="bullet"/>
      <w:lvlText w:val=""/>
      <w:lvlJc w:val="left"/>
      <w:pPr>
        <w:tabs>
          <w:tab w:val="num" w:pos="2160"/>
        </w:tabs>
        <w:ind w:left="2160" w:hanging="360"/>
      </w:pPr>
      <w:rPr>
        <w:rFonts w:ascii="Wingdings" w:hAnsi="Wingdings" w:hint="default"/>
      </w:rPr>
    </w:lvl>
    <w:lvl w:ilvl="3" w:tplc="F50445A4" w:tentative="1">
      <w:start w:val="1"/>
      <w:numFmt w:val="bullet"/>
      <w:lvlText w:val=""/>
      <w:lvlJc w:val="left"/>
      <w:pPr>
        <w:tabs>
          <w:tab w:val="num" w:pos="2880"/>
        </w:tabs>
        <w:ind w:left="2880" w:hanging="360"/>
      </w:pPr>
      <w:rPr>
        <w:rFonts w:ascii="Wingdings" w:hAnsi="Wingdings" w:hint="default"/>
      </w:rPr>
    </w:lvl>
    <w:lvl w:ilvl="4" w:tplc="160E9306" w:tentative="1">
      <w:start w:val="1"/>
      <w:numFmt w:val="bullet"/>
      <w:lvlText w:val=""/>
      <w:lvlJc w:val="left"/>
      <w:pPr>
        <w:tabs>
          <w:tab w:val="num" w:pos="3600"/>
        </w:tabs>
        <w:ind w:left="3600" w:hanging="360"/>
      </w:pPr>
      <w:rPr>
        <w:rFonts w:ascii="Wingdings" w:hAnsi="Wingdings" w:hint="default"/>
      </w:rPr>
    </w:lvl>
    <w:lvl w:ilvl="5" w:tplc="BB149C14" w:tentative="1">
      <w:start w:val="1"/>
      <w:numFmt w:val="bullet"/>
      <w:lvlText w:val=""/>
      <w:lvlJc w:val="left"/>
      <w:pPr>
        <w:tabs>
          <w:tab w:val="num" w:pos="4320"/>
        </w:tabs>
        <w:ind w:left="4320" w:hanging="360"/>
      </w:pPr>
      <w:rPr>
        <w:rFonts w:ascii="Wingdings" w:hAnsi="Wingdings" w:hint="default"/>
      </w:rPr>
    </w:lvl>
    <w:lvl w:ilvl="6" w:tplc="23721B76" w:tentative="1">
      <w:start w:val="1"/>
      <w:numFmt w:val="bullet"/>
      <w:lvlText w:val=""/>
      <w:lvlJc w:val="left"/>
      <w:pPr>
        <w:tabs>
          <w:tab w:val="num" w:pos="5040"/>
        </w:tabs>
        <w:ind w:left="5040" w:hanging="360"/>
      </w:pPr>
      <w:rPr>
        <w:rFonts w:ascii="Wingdings" w:hAnsi="Wingdings" w:hint="default"/>
      </w:rPr>
    </w:lvl>
    <w:lvl w:ilvl="7" w:tplc="CD8874FA" w:tentative="1">
      <w:start w:val="1"/>
      <w:numFmt w:val="bullet"/>
      <w:lvlText w:val=""/>
      <w:lvlJc w:val="left"/>
      <w:pPr>
        <w:tabs>
          <w:tab w:val="num" w:pos="5760"/>
        </w:tabs>
        <w:ind w:left="5760" w:hanging="360"/>
      </w:pPr>
      <w:rPr>
        <w:rFonts w:ascii="Wingdings" w:hAnsi="Wingdings" w:hint="default"/>
      </w:rPr>
    </w:lvl>
    <w:lvl w:ilvl="8" w:tplc="3C04EA7C" w:tentative="1">
      <w:start w:val="1"/>
      <w:numFmt w:val="bullet"/>
      <w:lvlText w:val=""/>
      <w:lvlJc w:val="left"/>
      <w:pPr>
        <w:tabs>
          <w:tab w:val="num" w:pos="6480"/>
        </w:tabs>
        <w:ind w:left="6480" w:hanging="360"/>
      </w:pPr>
      <w:rPr>
        <w:rFonts w:ascii="Wingdings" w:hAnsi="Wingdings" w:hint="default"/>
      </w:rPr>
    </w:lvl>
  </w:abstractNum>
  <w:abstractNum w:abstractNumId="23">
    <w:nsid w:val="6A837F2A"/>
    <w:multiLevelType w:val="multilevel"/>
    <w:tmpl w:val="2190FE90"/>
    <w:styleLink w:val="Style2"/>
    <w:lvl w:ilvl="0">
      <w:start w:val="1"/>
      <w:numFmt w:val="bullet"/>
      <w:lvlText w:val=""/>
      <w:lvlJc w:val="left"/>
      <w:pPr>
        <w:ind w:left="284" w:hanging="284"/>
      </w:pPr>
      <w:rPr>
        <w:rFonts w:ascii="Symbol" w:hAnsi="Symbol" w:hint="default"/>
        <w:color w:val="EEECE1" w:themeColor="background2"/>
        <w:sz w:val="24"/>
      </w:rPr>
    </w:lvl>
    <w:lvl w:ilvl="1">
      <w:start w:val="1"/>
      <w:numFmt w:val="bullet"/>
      <w:lvlText w:val=""/>
      <w:lvlJc w:val="left"/>
      <w:pPr>
        <w:ind w:left="568" w:hanging="284"/>
      </w:pPr>
      <w:rPr>
        <w:rFonts w:ascii="Symbol" w:hAnsi="Symbol" w:hint="default"/>
        <w:color w:val="4BACC6" w:themeColor="accent5"/>
        <w:sz w:val="24"/>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nsid w:val="6E806538"/>
    <w:multiLevelType w:val="hybridMultilevel"/>
    <w:tmpl w:val="16A4F422"/>
    <w:lvl w:ilvl="0" w:tplc="C3260496">
      <w:start w:val="1"/>
      <w:numFmt w:val="decimal"/>
      <w:pStyle w:val="WBLnumber"/>
      <w:lvlText w:val="%1"/>
      <w:lvlJc w:val="left"/>
      <w:pPr>
        <w:ind w:left="360" w:hanging="360"/>
      </w:pPr>
      <w:rPr>
        <w:rFonts w:ascii="Arial" w:hAnsi="Arial" w:hint="default"/>
        <w:b/>
        <w:i w:val="0"/>
        <w:color w:val="auto"/>
        <w:sz w:val="22"/>
      </w:rPr>
    </w:lvl>
    <w:lvl w:ilvl="1" w:tplc="04090019" w:tentative="1">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25">
    <w:nsid w:val="6FC06A0A"/>
    <w:multiLevelType w:val="hybridMultilevel"/>
    <w:tmpl w:val="B414188A"/>
    <w:lvl w:ilvl="0" w:tplc="B2C22A88">
      <w:start w:val="1"/>
      <w:numFmt w:val="bullet"/>
      <w:lvlText w:val=""/>
      <w:lvlJc w:val="left"/>
      <w:pPr>
        <w:tabs>
          <w:tab w:val="num" w:pos="720"/>
        </w:tabs>
        <w:ind w:left="720" w:hanging="360"/>
      </w:pPr>
      <w:rPr>
        <w:rFonts w:ascii="Wingdings" w:hAnsi="Wingdings" w:hint="default"/>
      </w:rPr>
    </w:lvl>
    <w:lvl w:ilvl="1" w:tplc="179E78F8" w:tentative="1">
      <w:start w:val="1"/>
      <w:numFmt w:val="bullet"/>
      <w:lvlText w:val=""/>
      <w:lvlJc w:val="left"/>
      <w:pPr>
        <w:tabs>
          <w:tab w:val="num" w:pos="1440"/>
        </w:tabs>
        <w:ind w:left="1440" w:hanging="360"/>
      </w:pPr>
      <w:rPr>
        <w:rFonts w:ascii="Wingdings" w:hAnsi="Wingdings" w:hint="default"/>
      </w:rPr>
    </w:lvl>
    <w:lvl w:ilvl="2" w:tplc="3C12E396" w:tentative="1">
      <w:start w:val="1"/>
      <w:numFmt w:val="bullet"/>
      <w:lvlText w:val=""/>
      <w:lvlJc w:val="left"/>
      <w:pPr>
        <w:tabs>
          <w:tab w:val="num" w:pos="2160"/>
        </w:tabs>
        <w:ind w:left="2160" w:hanging="360"/>
      </w:pPr>
      <w:rPr>
        <w:rFonts w:ascii="Wingdings" w:hAnsi="Wingdings" w:hint="default"/>
      </w:rPr>
    </w:lvl>
    <w:lvl w:ilvl="3" w:tplc="7CB47A32" w:tentative="1">
      <w:start w:val="1"/>
      <w:numFmt w:val="bullet"/>
      <w:lvlText w:val=""/>
      <w:lvlJc w:val="left"/>
      <w:pPr>
        <w:tabs>
          <w:tab w:val="num" w:pos="2880"/>
        </w:tabs>
        <w:ind w:left="2880" w:hanging="360"/>
      </w:pPr>
      <w:rPr>
        <w:rFonts w:ascii="Wingdings" w:hAnsi="Wingdings" w:hint="default"/>
      </w:rPr>
    </w:lvl>
    <w:lvl w:ilvl="4" w:tplc="4FE2E374" w:tentative="1">
      <w:start w:val="1"/>
      <w:numFmt w:val="bullet"/>
      <w:lvlText w:val=""/>
      <w:lvlJc w:val="left"/>
      <w:pPr>
        <w:tabs>
          <w:tab w:val="num" w:pos="3600"/>
        </w:tabs>
        <w:ind w:left="3600" w:hanging="360"/>
      </w:pPr>
      <w:rPr>
        <w:rFonts w:ascii="Wingdings" w:hAnsi="Wingdings" w:hint="default"/>
      </w:rPr>
    </w:lvl>
    <w:lvl w:ilvl="5" w:tplc="9934FA80" w:tentative="1">
      <w:start w:val="1"/>
      <w:numFmt w:val="bullet"/>
      <w:lvlText w:val=""/>
      <w:lvlJc w:val="left"/>
      <w:pPr>
        <w:tabs>
          <w:tab w:val="num" w:pos="4320"/>
        </w:tabs>
        <w:ind w:left="4320" w:hanging="360"/>
      </w:pPr>
      <w:rPr>
        <w:rFonts w:ascii="Wingdings" w:hAnsi="Wingdings" w:hint="default"/>
      </w:rPr>
    </w:lvl>
    <w:lvl w:ilvl="6" w:tplc="B34C1D9A" w:tentative="1">
      <w:start w:val="1"/>
      <w:numFmt w:val="bullet"/>
      <w:lvlText w:val=""/>
      <w:lvlJc w:val="left"/>
      <w:pPr>
        <w:tabs>
          <w:tab w:val="num" w:pos="5040"/>
        </w:tabs>
        <w:ind w:left="5040" w:hanging="360"/>
      </w:pPr>
      <w:rPr>
        <w:rFonts w:ascii="Wingdings" w:hAnsi="Wingdings" w:hint="default"/>
      </w:rPr>
    </w:lvl>
    <w:lvl w:ilvl="7" w:tplc="FE8CE04C" w:tentative="1">
      <w:start w:val="1"/>
      <w:numFmt w:val="bullet"/>
      <w:lvlText w:val=""/>
      <w:lvlJc w:val="left"/>
      <w:pPr>
        <w:tabs>
          <w:tab w:val="num" w:pos="5760"/>
        </w:tabs>
        <w:ind w:left="5760" w:hanging="360"/>
      </w:pPr>
      <w:rPr>
        <w:rFonts w:ascii="Wingdings" w:hAnsi="Wingdings" w:hint="default"/>
      </w:rPr>
    </w:lvl>
    <w:lvl w:ilvl="8" w:tplc="487299A6" w:tentative="1">
      <w:start w:val="1"/>
      <w:numFmt w:val="bullet"/>
      <w:lvlText w:val=""/>
      <w:lvlJc w:val="left"/>
      <w:pPr>
        <w:tabs>
          <w:tab w:val="num" w:pos="6480"/>
        </w:tabs>
        <w:ind w:left="6480" w:hanging="360"/>
      </w:pPr>
      <w:rPr>
        <w:rFonts w:ascii="Wingdings" w:hAnsi="Wingdings" w:hint="default"/>
      </w:rPr>
    </w:lvl>
  </w:abstractNum>
  <w:abstractNum w:abstractNumId="26">
    <w:nsid w:val="70BE7764"/>
    <w:multiLevelType w:val="hybridMultilevel"/>
    <w:tmpl w:val="7262A1BE"/>
    <w:lvl w:ilvl="0" w:tplc="4684937C">
      <w:start w:val="1"/>
      <w:numFmt w:val="lowerLetter"/>
      <w:lvlText w:val="%1)"/>
      <w:lvlJc w:val="left"/>
      <w:pPr>
        <w:ind w:left="0" w:hanging="360"/>
      </w:pPr>
      <w:rPr>
        <w:rFonts w:cs="Arial" w:hint="default"/>
        <w:color w:val="000000"/>
        <w:sz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7">
    <w:nsid w:val="74C4563E"/>
    <w:multiLevelType w:val="multilevel"/>
    <w:tmpl w:val="C14E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A8704C"/>
    <w:multiLevelType w:val="multilevel"/>
    <w:tmpl w:val="C0586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0"/>
  </w:num>
  <w:num w:numId="4">
    <w:abstractNumId w:val="18"/>
  </w:num>
  <w:num w:numId="5">
    <w:abstractNumId w:val="7"/>
  </w:num>
  <w:num w:numId="6">
    <w:abstractNumId w:val="20"/>
  </w:num>
  <w:num w:numId="7">
    <w:abstractNumId w:val="23"/>
  </w:num>
  <w:num w:numId="8">
    <w:abstractNumId w:val="5"/>
  </w:num>
  <w:num w:numId="9">
    <w:abstractNumId w:val="16"/>
  </w:num>
  <w:num w:numId="10">
    <w:abstractNumId w:val="4"/>
  </w:num>
  <w:num w:numId="11">
    <w:abstractNumId w:val="13"/>
  </w:num>
  <w:num w:numId="12">
    <w:abstractNumId w:val="19"/>
  </w:num>
  <w:num w:numId="13">
    <w:abstractNumId w:val="3"/>
  </w:num>
  <w:num w:numId="14">
    <w:abstractNumId w:val="9"/>
  </w:num>
  <w:num w:numId="15">
    <w:abstractNumId w:val="24"/>
  </w:num>
  <w:num w:numId="16">
    <w:abstractNumId w:val="15"/>
  </w:num>
  <w:num w:numId="17">
    <w:abstractNumId w:val="28"/>
  </w:num>
  <w:num w:numId="18">
    <w:abstractNumId w:val="6"/>
  </w:num>
  <w:num w:numId="19">
    <w:abstractNumId w:val="25"/>
  </w:num>
  <w:num w:numId="20">
    <w:abstractNumId w:val="11"/>
  </w:num>
  <w:num w:numId="21">
    <w:abstractNumId w:val="10"/>
  </w:num>
  <w:num w:numId="22">
    <w:abstractNumId w:val="14"/>
  </w:num>
  <w:num w:numId="23">
    <w:abstractNumId w:val="21"/>
  </w:num>
  <w:num w:numId="24">
    <w:abstractNumId w:val="22"/>
  </w:num>
  <w:num w:numId="25">
    <w:abstractNumId w:val="26"/>
  </w:num>
  <w:num w:numId="26">
    <w:abstractNumId w:val="17"/>
  </w:num>
  <w:num w:numId="27">
    <w:abstractNumId w:val="8"/>
  </w:num>
  <w:num w:numId="28">
    <w:abstractNumId w:val="27"/>
  </w:num>
  <w:num w:numId="2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34C4"/>
    <w:rsid w:val="00000012"/>
    <w:rsid w:val="00001445"/>
    <w:rsid w:val="00001E93"/>
    <w:rsid w:val="00002C30"/>
    <w:rsid w:val="00003872"/>
    <w:rsid w:val="0000574B"/>
    <w:rsid w:val="00005789"/>
    <w:rsid w:val="00005EDB"/>
    <w:rsid w:val="000063D9"/>
    <w:rsid w:val="00006DCB"/>
    <w:rsid w:val="000077B6"/>
    <w:rsid w:val="00014C32"/>
    <w:rsid w:val="0002014D"/>
    <w:rsid w:val="00021C68"/>
    <w:rsid w:val="00022EC4"/>
    <w:rsid w:val="00023043"/>
    <w:rsid w:val="0002502A"/>
    <w:rsid w:val="000252F6"/>
    <w:rsid w:val="00027023"/>
    <w:rsid w:val="000271BA"/>
    <w:rsid w:val="00030BB5"/>
    <w:rsid w:val="00031035"/>
    <w:rsid w:val="000310C3"/>
    <w:rsid w:val="00033A48"/>
    <w:rsid w:val="000344C9"/>
    <w:rsid w:val="00034E0D"/>
    <w:rsid w:val="00037B67"/>
    <w:rsid w:val="00040FE4"/>
    <w:rsid w:val="00041D07"/>
    <w:rsid w:val="000427D4"/>
    <w:rsid w:val="000431EB"/>
    <w:rsid w:val="0004683A"/>
    <w:rsid w:val="00046BF1"/>
    <w:rsid w:val="00046CE4"/>
    <w:rsid w:val="000506B8"/>
    <w:rsid w:val="0005269D"/>
    <w:rsid w:val="00052818"/>
    <w:rsid w:val="000536A1"/>
    <w:rsid w:val="000539C1"/>
    <w:rsid w:val="00054BD7"/>
    <w:rsid w:val="00056E02"/>
    <w:rsid w:val="000573C1"/>
    <w:rsid w:val="000577CB"/>
    <w:rsid w:val="000600E2"/>
    <w:rsid w:val="00065643"/>
    <w:rsid w:val="00065A15"/>
    <w:rsid w:val="000660FB"/>
    <w:rsid w:val="000700C9"/>
    <w:rsid w:val="00070BE6"/>
    <w:rsid w:val="00073964"/>
    <w:rsid w:val="000767A8"/>
    <w:rsid w:val="00080D47"/>
    <w:rsid w:val="000819E9"/>
    <w:rsid w:val="00083EEA"/>
    <w:rsid w:val="00084602"/>
    <w:rsid w:val="00086A71"/>
    <w:rsid w:val="00090AAA"/>
    <w:rsid w:val="00095EF7"/>
    <w:rsid w:val="000976EE"/>
    <w:rsid w:val="0009770B"/>
    <w:rsid w:val="00097DDB"/>
    <w:rsid w:val="000A10C7"/>
    <w:rsid w:val="000A22B1"/>
    <w:rsid w:val="000B2D5B"/>
    <w:rsid w:val="000B325D"/>
    <w:rsid w:val="000B4033"/>
    <w:rsid w:val="000B6D7B"/>
    <w:rsid w:val="000B6F59"/>
    <w:rsid w:val="000C0A61"/>
    <w:rsid w:val="000C2ABB"/>
    <w:rsid w:val="000C4E3C"/>
    <w:rsid w:val="000C5C54"/>
    <w:rsid w:val="000C6A94"/>
    <w:rsid w:val="000D13AF"/>
    <w:rsid w:val="000D1A04"/>
    <w:rsid w:val="000D5905"/>
    <w:rsid w:val="000D711F"/>
    <w:rsid w:val="000E0065"/>
    <w:rsid w:val="000E393E"/>
    <w:rsid w:val="000E46CD"/>
    <w:rsid w:val="000E4C7C"/>
    <w:rsid w:val="000E51CE"/>
    <w:rsid w:val="000E5523"/>
    <w:rsid w:val="000E6557"/>
    <w:rsid w:val="000E717E"/>
    <w:rsid w:val="000F06A5"/>
    <w:rsid w:val="000F30F1"/>
    <w:rsid w:val="000F55F5"/>
    <w:rsid w:val="000F565D"/>
    <w:rsid w:val="000F56F1"/>
    <w:rsid w:val="00100BA3"/>
    <w:rsid w:val="00103B50"/>
    <w:rsid w:val="00103C68"/>
    <w:rsid w:val="001055D4"/>
    <w:rsid w:val="001058FA"/>
    <w:rsid w:val="00105D9F"/>
    <w:rsid w:val="00107672"/>
    <w:rsid w:val="00114F41"/>
    <w:rsid w:val="0011535F"/>
    <w:rsid w:val="00121A72"/>
    <w:rsid w:val="00123128"/>
    <w:rsid w:val="00123E64"/>
    <w:rsid w:val="00123F46"/>
    <w:rsid w:val="00126741"/>
    <w:rsid w:val="00126AD3"/>
    <w:rsid w:val="00131008"/>
    <w:rsid w:val="001333B9"/>
    <w:rsid w:val="00135356"/>
    <w:rsid w:val="00135A0A"/>
    <w:rsid w:val="00135B54"/>
    <w:rsid w:val="00136C76"/>
    <w:rsid w:val="00141EB6"/>
    <w:rsid w:val="001456F2"/>
    <w:rsid w:val="001475AD"/>
    <w:rsid w:val="001514F4"/>
    <w:rsid w:val="00152D37"/>
    <w:rsid w:val="0015371D"/>
    <w:rsid w:val="001545BB"/>
    <w:rsid w:val="00156D8A"/>
    <w:rsid w:val="00162ED2"/>
    <w:rsid w:val="00164873"/>
    <w:rsid w:val="00166339"/>
    <w:rsid w:val="001704B8"/>
    <w:rsid w:val="00170816"/>
    <w:rsid w:val="00170E1D"/>
    <w:rsid w:val="00174507"/>
    <w:rsid w:val="00174EDB"/>
    <w:rsid w:val="00176639"/>
    <w:rsid w:val="00181DB6"/>
    <w:rsid w:val="00182623"/>
    <w:rsid w:val="001827CE"/>
    <w:rsid w:val="00184175"/>
    <w:rsid w:val="0018479D"/>
    <w:rsid w:val="001851E4"/>
    <w:rsid w:val="00185FA8"/>
    <w:rsid w:val="00186545"/>
    <w:rsid w:val="001879D5"/>
    <w:rsid w:val="0019053D"/>
    <w:rsid w:val="00194500"/>
    <w:rsid w:val="00194AFB"/>
    <w:rsid w:val="001953A5"/>
    <w:rsid w:val="00197338"/>
    <w:rsid w:val="001A04EB"/>
    <w:rsid w:val="001A1C7A"/>
    <w:rsid w:val="001A2DB5"/>
    <w:rsid w:val="001A2E46"/>
    <w:rsid w:val="001A6D38"/>
    <w:rsid w:val="001B2C62"/>
    <w:rsid w:val="001B46CB"/>
    <w:rsid w:val="001B4903"/>
    <w:rsid w:val="001B7241"/>
    <w:rsid w:val="001C046C"/>
    <w:rsid w:val="001C179E"/>
    <w:rsid w:val="001C1F58"/>
    <w:rsid w:val="001D1253"/>
    <w:rsid w:val="001D28C2"/>
    <w:rsid w:val="001D3D8C"/>
    <w:rsid w:val="001D4E11"/>
    <w:rsid w:val="001D6D00"/>
    <w:rsid w:val="001E4C01"/>
    <w:rsid w:val="001E5175"/>
    <w:rsid w:val="001E535B"/>
    <w:rsid w:val="001E56BB"/>
    <w:rsid w:val="001E5D8E"/>
    <w:rsid w:val="001E690A"/>
    <w:rsid w:val="001E723A"/>
    <w:rsid w:val="001E7F9C"/>
    <w:rsid w:val="001F080F"/>
    <w:rsid w:val="001F485E"/>
    <w:rsid w:val="001F61BF"/>
    <w:rsid w:val="001F66F4"/>
    <w:rsid w:val="001F7CB5"/>
    <w:rsid w:val="00200BEF"/>
    <w:rsid w:val="00200F78"/>
    <w:rsid w:val="00202FEB"/>
    <w:rsid w:val="002114F9"/>
    <w:rsid w:val="00212B04"/>
    <w:rsid w:val="002145EC"/>
    <w:rsid w:val="0021546C"/>
    <w:rsid w:val="00215DD9"/>
    <w:rsid w:val="002161B6"/>
    <w:rsid w:val="00216292"/>
    <w:rsid w:val="00220A71"/>
    <w:rsid w:val="00220BC8"/>
    <w:rsid w:val="00222217"/>
    <w:rsid w:val="002233E2"/>
    <w:rsid w:val="00224CD1"/>
    <w:rsid w:val="00224D17"/>
    <w:rsid w:val="002266EB"/>
    <w:rsid w:val="00226B79"/>
    <w:rsid w:val="00227ED0"/>
    <w:rsid w:val="0023111F"/>
    <w:rsid w:val="00231788"/>
    <w:rsid w:val="00232DC7"/>
    <w:rsid w:val="00234744"/>
    <w:rsid w:val="00235E0A"/>
    <w:rsid w:val="00241550"/>
    <w:rsid w:val="00242715"/>
    <w:rsid w:val="002436B8"/>
    <w:rsid w:val="00245128"/>
    <w:rsid w:val="00245C10"/>
    <w:rsid w:val="00246EE3"/>
    <w:rsid w:val="002479CB"/>
    <w:rsid w:val="002507B9"/>
    <w:rsid w:val="002518EB"/>
    <w:rsid w:val="0025205E"/>
    <w:rsid w:val="002540C7"/>
    <w:rsid w:val="00255673"/>
    <w:rsid w:val="00256FCA"/>
    <w:rsid w:val="00257257"/>
    <w:rsid w:val="00260BEF"/>
    <w:rsid w:val="00261383"/>
    <w:rsid w:val="002613BB"/>
    <w:rsid w:val="002628F1"/>
    <w:rsid w:val="002652BD"/>
    <w:rsid w:val="00265DD4"/>
    <w:rsid w:val="002716D6"/>
    <w:rsid w:val="00273C71"/>
    <w:rsid w:val="00282D4C"/>
    <w:rsid w:val="00282E64"/>
    <w:rsid w:val="002838C4"/>
    <w:rsid w:val="002843E2"/>
    <w:rsid w:val="0028684D"/>
    <w:rsid w:val="00286FBF"/>
    <w:rsid w:val="0028726A"/>
    <w:rsid w:val="00291151"/>
    <w:rsid w:val="00291B4A"/>
    <w:rsid w:val="00291D37"/>
    <w:rsid w:val="00291E67"/>
    <w:rsid w:val="00294D29"/>
    <w:rsid w:val="002A0610"/>
    <w:rsid w:val="002A0821"/>
    <w:rsid w:val="002A32F6"/>
    <w:rsid w:val="002A3380"/>
    <w:rsid w:val="002A3A6E"/>
    <w:rsid w:val="002A404D"/>
    <w:rsid w:val="002A4D49"/>
    <w:rsid w:val="002B0F12"/>
    <w:rsid w:val="002B2439"/>
    <w:rsid w:val="002B3CAA"/>
    <w:rsid w:val="002B4005"/>
    <w:rsid w:val="002B5DAC"/>
    <w:rsid w:val="002C1473"/>
    <w:rsid w:val="002C45E1"/>
    <w:rsid w:val="002C68DC"/>
    <w:rsid w:val="002C68EB"/>
    <w:rsid w:val="002C7BCE"/>
    <w:rsid w:val="002C7FBB"/>
    <w:rsid w:val="002D1AF4"/>
    <w:rsid w:val="002D2357"/>
    <w:rsid w:val="002D3C74"/>
    <w:rsid w:val="002D4C5C"/>
    <w:rsid w:val="002D4E9B"/>
    <w:rsid w:val="002D5089"/>
    <w:rsid w:val="002D7F9C"/>
    <w:rsid w:val="002E0027"/>
    <w:rsid w:val="002E211A"/>
    <w:rsid w:val="002E56F9"/>
    <w:rsid w:val="002E5765"/>
    <w:rsid w:val="002E5A50"/>
    <w:rsid w:val="002F0291"/>
    <w:rsid w:val="002F1103"/>
    <w:rsid w:val="002F1250"/>
    <w:rsid w:val="002F2771"/>
    <w:rsid w:val="002F2A3C"/>
    <w:rsid w:val="002F2D9E"/>
    <w:rsid w:val="002F48AA"/>
    <w:rsid w:val="002F6310"/>
    <w:rsid w:val="0030238A"/>
    <w:rsid w:val="00303CB4"/>
    <w:rsid w:val="003048B0"/>
    <w:rsid w:val="00307C71"/>
    <w:rsid w:val="00307FED"/>
    <w:rsid w:val="00310D29"/>
    <w:rsid w:val="003115A1"/>
    <w:rsid w:val="003149DF"/>
    <w:rsid w:val="00314D04"/>
    <w:rsid w:val="00316419"/>
    <w:rsid w:val="00320F54"/>
    <w:rsid w:val="00321BF1"/>
    <w:rsid w:val="00321F6E"/>
    <w:rsid w:val="00322F38"/>
    <w:rsid w:val="003258DB"/>
    <w:rsid w:val="00325F45"/>
    <w:rsid w:val="00326644"/>
    <w:rsid w:val="0032676D"/>
    <w:rsid w:val="00330117"/>
    <w:rsid w:val="00330212"/>
    <w:rsid w:val="003310B3"/>
    <w:rsid w:val="003313E9"/>
    <w:rsid w:val="003351DB"/>
    <w:rsid w:val="003355F4"/>
    <w:rsid w:val="00335935"/>
    <w:rsid w:val="00335CE5"/>
    <w:rsid w:val="00336A5C"/>
    <w:rsid w:val="003426B6"/>
    <w:rsid w:val="003434BC"/>
    <w:rsid w:val="003435DD"/>
    <w:rsid w:val="0035666C"/>
    <w:rsid w:val="00360770"/>
    <w:rsid w:val="00360EB9"/>
    <w:rsid w:val="00361E5C"/>
    <w:rsid w:val="003631F5"/>
    <w:rsid w:val="0036373F"/>
    <w:rsid w:val="00364042"/>
    <w:rsid w:val="0036415E"/>
    <w:rsid w:val="00364F99"/>
    <w:rsid w:val="003665FE"/>
    <w:rsid w:val="00370A5F"/>
    <w:rsid w:val="003715B3"/>
    <w:rsid w:val="003719A3"/>
    <w:rsid w:val="0037375A"/>
    <w:rsid w:val="0037726D"/>
    <w:rsid w:val="00380795"/>
    <w:rsid w:val="00380C9D"/>
    <w:rsid w:val="00381089"/>
    <w:rsid w:val="00384C63"/>
    <w:rsid w:val="00385E7F"/>
    <w:rsid w:val="0038688B"/>
    <w:rsid w:val="00386C5B"/>
    <w:rsid w:val="00387024"/>
    <w:rsid w:val="003916D7"/>
    <w:rsid w:val="00391A04"/>
    <w:rsid w:val="00392CEA"/>
    <w:rsid w:val="003963DE"/>
    <w:rsid w:val="00396ED6"/>
    <w:rsid w:val="003972F2"/>
    <w:rsid w:val="003A0E75"/>
    <w:rsid w:val="003A2386"/>
    <w:rsid w:val="003A2F44"/>
    <w:rsid w:val="003A66B2"/>
    <w:rsid w:val="003A68F6"/>
    <w:rsid w:val="003A7240"/>
    <w:rsid w:val="003B338E"/>
    <w:rsid w:val="003B3DBF"/>
    <w:rsid w:val="003B3F13"/>
    <w:rsid w:val="003B439D"/>
    <w:rsid w:val="003B56F9"/>
    <w:rsid w:val="003B5B19"/>
    <w:rsid w:val="003B6DAC"/>
    <w:rsid w:val="003C39F5"/>
    <w:rsid w:val="003C43D5"/>
    <w:rsid w:val="003C5E36"/>
    <w:rsid w:val="003C5FBA"/>
    <w:rsid w:val="003D1120"/>
    <w:rsid w:val="003D40AC"/>
    <w:rsid w:val="003F0A5D"/>
    <w:rsid w:val="003F0DB4"/>
    <w:rsid w:val="003F6226"/>
    <w:rsid w:val="003F7D46"/>
    <w:rsid w:val="00400382"/>
    <w:rsid w:val="0040113C"/>
    <w:rsid w:val="004028FC"/>
    <w:rsid w:val="0040665A"/>
    <w:rsid w:val="00407AC4"/>
    <w:rsid w:val="00410429"/>
    <w:rsid w:val="00410CC9"/>
    <w:rsid w:val="0041276F"/>
    <w:rsid w:val="00414FDD"/>
    <w:rsid w:val="00415BF0"/>
    <w:rsid w:val="00417606"/>
    <w:rsid w:val="00417B75"/>
    <w:rsid w:val="00420BB8"/>
    <w:rsid w:val="0042140A"/>
    <w:rsid w:val="00423CE7"/>
    <w:rsid w:val="00425657"/>
    <w:rsid w:val="00427193"/>
    <w:rsid w:val="00427943"/>
    <w:rsid w:val="004304B7"/>
    <w:rsid w:val="00430BF7"/>
    <w:rsid w:val="00431730"/>
    <w:rsid w:val="004320E3"/>
    <w:rsid w:val="00432C59"/>
    <w:rsid w:val="00435C59"/>
    <w:rsid w:val="00436A1E"/>
    <w:rsid w:val="004378C4"/>
    <w:rsid w:val="00440278"/>
    <w:rsid w:val="00440A52"/>
    <w:rsid w:val="00441C6B"/>
    <w:rsid w:val="00445BA7"/>
    <w:rsid w:val="0045021D"/>
    <w:rsid w:val="00453A88"/>
    <w:rsid w:val="0045535F"/>
    <w:rsid w:val="004606EF"/>
    <w:rsid w:val="00460BD3"/>
    <w:rsid w:val="00460F44"/>
    <w:rsid w:val="00461C3B"/>
    <w:rsid w:val="00465E81"/>
    <w:rsid w:val="00465EA2"/>
    <w:rsid w:val="00466A6D"/>
    <w:rsid w:val="00467A90"/>
    <w:rsid w:val="0047136C"/>
    <w:rsid w:val="004725CD"/>
    <w:rsid w:val="004729F5"/>
    <w:rsid w:val="00472F44"/>
    <w:rsid w:val="0047314E"/>
    <w:rsid w:val="00477673"/>
    <w:rsid w:val="00477868"/>
    <w:rsid w:val="00480AD4"/>
    <w:rsid w:val="00485C90"/>
    <w:rsid w:val="004860B1"/>
    <w:rsid w:val="00487FB3"/>
    <w:rsid w:val="00491CBB"/>
    <w:rsid w:val="00492BEF"/>
    <w:rsid w:val="00493569"/>
    <w:rsid w:val="00496E1D"/>
    <w:rsid w:val="004979D1"/>
    <w:rsid w:val="004A0400"/>
    <w:rsid w:val="004A0953"/>
    <w:rsid w:val="004A2B8B"/>
    <w:rsid w:val="004A3F46"/>
    <w:rsid w:val="004A4198"/>
    <w:rsid w:val="004A4561"/>
    <w:rsid w:val="004A7A60"/>
    <w:rsid w:val="004A7A7A"/>
    <w:rsid w:val="004B17C0"/>
    <w:rsid w:val="004B3A33"/>
    <w:rsid w:val="004B414E"/>
    <w:rsid w:val="004B57CB"/>
    <w:rsid w:val="004C3444"/>
    <w:rsid w:val="004C4238"/>
    <w:rsid w:val="004C4711"/>
    <w:rsid w:val="004C531F"/>
    <w:rsid w:val="004C587C"/>
    <w:rsid w:val="004C7259"/>
    <w:rsid w:val="004C7F54"/>
    <w:rsid w:val="004D14DA"/>
    <w:rsid w:val="004D1DCC"/>
    <w:rsid w:val="004D29EF"/>
    <w:rsid w:val="004D4C5D"/>
    <w:rsid w:val="004D5DE1"/>
    <w:rsid w:val="004D76E2"/>
    <w:rsid w:val="004E1E29"/>
    <w:rsid w:val="004E3F95"/>
    <w:rsid w:val="004E4538"/>
    <w:rsid w:val="004E6C0C"/>
    <w:rsid w:val="004E7331"/>
    <w:rsid w:val="004E775F"/>
    <w:rsid w:val="004E7D2F"/>
    <w:rsid w:val="004F04F2"/>
    <w:rsid w:val="004F0A44"/>
    <w:rsid w:val="00506506"/>
    <w:rsid w:val="0050667E"/>
    <w:rsid w:val="005105BA"/>
    <w:rsid w:val="00512C84"/>
    <w:rsid w:val="005134C4"/>
    <w:rsid w:val="0051437F"/>
    <w:rsid w:val="00515D39"/>
    <w:rsid w:val="00516170"/>
    <w:rsid w:val="00520601"/>
    <w:rsid w:val="0052064E"/>
    <w:rsid w:val="005217B0"/>
    <w:rsid w:val="005251CA"/>
    <w:rsid w:val="00530A06"/>
    <w:rsid w:val="0053211A"/>
    <w:rsid w:val="00532DD6"/>
    <w:rsid w:val="00535AD9"/>
    <w:rsid w:val="00540E60"/>
    <w:rsid w:val="005418EB"/>
    <w:rsid w:val="00541E46"/>
    <w:rsid w:val="00543390"/>
    <w:rsid w:val="00543F70"/>
    <w:rsid w:val="00546393"/>
    <w:rsid w:val="00547B06"/>
    <w:rsid w:val="00547ECD"/>
    <w:rsid w:val="0055198A"/>
    <w:rsid w:val="00551E91"/>
    <w:rsid w:val="0055260B"/>
    <w:rsid w:val="00552BA8"/>
    <w:rsid w:val="0056163D"/>
    <w:rsid w:val="005621EB"/>
    <w:rsid w:val="0056306A"/>
    <w:rsid w:val="00564287"/>
    <w:rsid w:val="005651F0"/>
    <w:rsid w:val="005705DC"/>
    <w:rsid w:val="00570EFA"/>
    <w:rsid w:val="00571F4C"/>
    <w:rsid w:val="00571F56"/>
    <w:rsid w:val="005728F6"/>
    <w:rsid w:val="005741FB"/>
    <w:rsid w:val="005746C4"/>
    <w:rsid w:val="00577802"/>
    <w:rsid w:val="00577F31"/>
    <w:rsid w:val="0058081B"/>
    <w:rsid w:val="005810BB"/>
    <w:rsid w:val="00585166"/>
    <w:rsid w:val="005858C2"/>
    <w:rsid w:val="0058721B"/>
    <w:rsid w:val="00587AE0"/>
    <w:rsid w:val="00590BC7"/>
    <w:rsid w:val="005918FB"/>
    <w:rsid w:val="00592B58"/>
    <w:rsid w:val="0059354F"/>
    <w:rsid w:val="00594BBB"/>
    <w:rsid w:val="0059584A"/>
    <w:rsid w:val="0059624B"/>
    <w:rsid w:val="005965DD"/>
    <w:rsid w:val="0059753C"/>
    <w:rsid w:val="005A172E"/>
    <w:rsid w:val="005B2F62"/>
    <w:rsid w:val="005B453F"/>
    <w:rsid w:val="005C2247"/>
    <w:rsid w:val="005C47B4"/>
    <w:rsid w:val="005C4E6A"/>
    <w:rsid w:val="005C5ED1"/>
    <w:rsid w:val="005C7E6B"/>
    <w:rsid w:val="005D0968"/>
    <w:rsid w:val="005D157C"/>
    <w:rsid w:val="005D18FD"/>
    <w:rsid w:val="005D2C14"/>
    <w:rsid w:val="005D50F7"/>
    <w:rsid w:val="005E14A3"/>
    <w:rsid w:val="005E1E91"/>
    <w:rsid w:val="005E447C"/>
    <w:rsid w:val="005E7A22"/>
    <w:rsid w:val="005E7F44"/>
    <w:rsid w:val="005F051B"/>
    <w:rsid w:val="005F301B"/>
    <w:rsid w:val="005F33CF"/>
    <w:rsid w:val="00600F61"/>
    <w:rsid w:val="00601136"/>
    <w:rsid w:val="00602193"/>
    <w:rsid w:val="00602331"/>
    <w:rsid w:val="00604F91"/>
    <w:rsid w:val="00605513"/>
    <w:rsid w:val="00607C5F"/>
    <w:rsid w:val="00611E51"/>
    <w:rsid w:val="00613FC8"/>
    <w:rsid w:val="006148FF"/>
    <w:rsid w:val="00614983"/>
    <w:rsid w:val="0061747E"/>
    <w:rsid w:val="00617BC7"/>
    <w:rsid w:val="0062116E"/>
    <w:rsid w:val="0062371D"/>
    <w:rsid w:val="00623B2E"/>
    <w:rsid w:val="006250BF"/>
    <w:rsid w:val="006326E8"/>
    <w:rsid w:val="0063276A"/>
    <w:rsid w:val="00633BCF"/>
    <w:rsid w:val="00634C78"/>
    <w:rsid w:val="0063658C"/>
    <w:rsid w:val="00640E69"/>
    <w:rsid w:val="006422EA"/>
    <w:rsid w:val="0064232A"/>
    <w:rsid w:val="006427A5"/>
    <w:rsid w:val="00643755"/>
    <w:rsid w:val="00644A6E"/>
    <w:rsid w:val="006460E0"/>
    <w:rsid w:val="00651F1B"/>
    <w:rsid w:val="006575E4"/>
    <w:rsid w:val="0066068C"/>
    <w:rsid w:val="00663898"/>
    <w:rsid w:val="006655C8"/>
    <w:rsid w:val="00666F61"/>
    <w:rsid w:val="00667731"/>
    <w:rsid w:val="00671C89"/>
    <w:rsid w:val="00671E63"/>
    <w:rsid w:val="00673DF3"/>
    <w:rsid w:val="00681A32"/>
    <w:rsid w:val="00690E23"/>
    <w:rsid w:val="0069278B"/>
    <w:rsid w:val="00692D76"/>
    <w:rsid w:val="00692E74"/>
    <w:rsid w:val="006942DA"/>
    <w:rsid w:val="00694394"/>
    <w:rsid w:val="00695464"/>
    <w:rsid w:val="00696D2F"/>
    <w:rsid w:val="006975A7"/>
    <w:rsid w:val="006A008C"/>
    <w:rsid w:val="006A0509"/>
    <w:rsid w:val="006A2763"/>
    <w:rsid w:val="006A674B"/>
    <w:rsid w:val="006B4FAD"/>
    <w:rsid w:val="006B78A5"/>
    <w:rsid w:val="006C137B"/>
    <w:rsid w:val="006C137C"/>
    <w:rsid w:val="006C302C"/>
    <w:rsid w:val="006C3AD5"/>
    <w:rsid w:val="006C696D"/>
    <w:rsid w:val="006C6E3F"/>
    <w:rsid w:val="006C6F90"/>
    <w:rsid w:val="006C704B"/>
    <w:rsid w:val="006D2AF7"/>
    <w:rsid w:val="006D2E03"/>
    <w:rsid w:val="006D41CD"/>
    <w:rsid w:val="006D57FE"/>
    <w:rsid w:val="006D5AE5"/>
    <w:rsid w:val="006E01A5"/>
    <w:rsid w:val="006E07BE"/>
    <w:rsid w:val="006E37DF"/>
    <w:rsid w:val="006E472C"/>
    <w:rsid w:val="006E5C64"/>
    <w:rsid w:val="006E7682"/>
    <w:rsid w:val="006F0673"/>
    <w:rsid w:val="006F2738"/>
    <w:rsid w:val="006F4E17"/>
    <w:rsid w:val="006F51FD"/>
    <w:rsid w:val="006F7166"/>
    <w:rsid w:val="0070039A"/>
    <w:rsid w:val="00700994"/>
    <w:rsid w:val="007044F8"/>
    <w:rsid w:val="00705372"/>
    <w:rsid w:val="00705C75"/>
    <w:rsid w:val="00706326"/>
    <w:rsid w:val="00710A10"/>
    <w:rsid w:val="007123B7"/>
    <w:rsid w:val="0071579E"/>
    <w:rsid w:val="0071657F"/>
    <w:rsid w:val="00720BB9"/>
    <w:rsid w:val="00722E76"/>
    <w:rsid w:val="00727BA8"/>
    <w:rsid w:val="0073466A"/>
    <w:rsid w:val="00734E66"/>
    <w:rsid w:val="007359F3"/>
    <w:rsid w:val="0073687D"/>
    <w:rsid w:val="00736D6E"/>
    <w:rsid w:val="007379E0"/>
    <w:rsid w:val="00737F40"/>
    <w:rsid w:val="00740803"/>
    <w:rsid w:val="0074333F"/>
    <w:rsid w:val="007433D9"/>
    <w:rsid w:val="007452A8"/>
    <w:rsid w:val="007476C3"/>
    <w:rsid w:val="0074774A"/>
    <w:rsid w:val="00753100"/>
    <w:rsid w:val="00755542"/>
    <w:rsid w:val="007560A8"/>
    <w:rsid w:val="007603C9"/>
    <w:rsid w:val="00760E52"/>
    <w:rsid w:val="0076465A"/>
    <w:rsid w:val="007668CE"/>
    <w:rsid w:val="00766F8F"/>
    <w:rsid w:val="0077044C"/>
    <w:rsid w:val="00771F1F"/>
    <w:rsid w:val="00773D43"/>
    <w:rsid w:val="0077430B"/>
    <w:rsid w:val="00775565"/>
    <w:rsid w:val="00780019"/>
    <w:rsid w:val="0078234C"/>
    <w:rsid w:val="00782455"/>
    <w:rsid w:val="00782F6A"/>
    <w:rsid w:val="00784B31"/>
    <w:rsid w:val="00786AC9"/>
    <w:rsid w:val="0079048F"/>
    <w:rsid w:val="00793001"/>
    <w:rsid w:val="00795BC4"/>
    <w:rsid w:val="00797885"/>
    <w:rsid w:val="007A026B"/>
    <w:rsid w:val="007A1B0E"/>
    <w:rsid w:val="007A67B3"/>
    <w:rsid w:val="007A73E9"/>
    <w:rsid w:val="007A780F"/>
    <w:rsid w:val="007B150C"/>
    <w:rsid w:val="007B1B7D"/>
    <w:rsid w:val="007C0414"/>
    <w:rsid w:val="007C0DB9"/>
    <w:rsid w:val="007C2886"/>
    <w:rsid w:val="007D221B"/>
    <w:rsid w:val="007D3CC1"/>
    <w:rsid w:val="007D465B"/>
    <w:rsid w:val="007D46C3"/>
    <w:rsid w:val="007D6AA2"/>
    <w:rsid w:val="007D7D1D"/>
    <w:rsid w:val="007E0573"/>
    <w:rsid w:val="007E0897"/>
    <w:rsid w:val="007E2743"/>
    <w:rsid w:val="007E6114"/>
    <w:rsid w:val="007E7082"/>
    <w:rsid w:val="007F1E8F"/>
    <w:rsid w:val="007F2601"/>
    <w:rsid w:val="007F26F7"/>
    <w:rsid w:val="007F3D2B"/>
    <w:rsid w:val="007F5F99"/>
    <w:rsid w:val="007F6A33"/>
    <w:rsid w:val="008008D9"/>
    <w:rsid w:val="00802C8A"/>
    <w:rsid w:val="00803430"/>
    <w:rsid w:val="00806F66"/>
    <w:rsid w:val="00806F81"/>
    <w:rsid w:val="00807454"/>
    <w:rsid w:val="00807C19"/>
    <w:rsid w:val="00810F30"/>
    <w:rsid w:val="00815104"/>
    <w:rsid w:val="008227EB"/>
    <w:rsid w:val="00822E93"/>
    <w:rsid w:val="008235F2"/>
    <w:rsid w:val="008249B1"/>
    <w:rsid w:val="00825F5A"/>
    <w:rsid w:val="00827969"/>
    <w:rsid w:val="00830254"/>
    <w:rsid w:val="00834D32"/>
    <w:rsid w:val="00836F5F"/>
    <w:rsid w:val="00837143"/>
    <w:rsid w:val="008372D2"/>
    <w:rsid w:val="00837A01"/>
    <w:rsid w:val="00837EE4"/>
    <w:rsid w:val="00844E68"/>
    <w:rsid w:val="00846DF0"/>
    <w:rsid w:val="008515EB"/>
    <w:rsid w:val="0085176E"/>
    <w:rsid w:val="00851A04"/>
    <w:rsid w:val="00854B6F"/>
    <w:rsid w:val="00856A46"/>
    <w:rsid w:val="0085774D"/>
    <w:rsid w:val="00860E2C"/>
    <w:rsid w:val="00865510"/>
    <w:rsid w:val="008675C3"/>
    <w:rsid w:val="00872E3D"/>
    <w:rsid w:val="00875257"/>
    <w:rsid w:val="00875357"/>
    <w:rsid w:val="0088369B"/>
    <w:rsid w:val="00883AD3"/>
    <w:rsid w:val="00884581"/>
    <w:rsid w:val="0089610B"/>
    <w:rsid w:val="008978DF"/>
    <w:rsid w:val="008A4DB3"/>
    <w:rsid w:val="008A57D3"/>
    <w:rsid w:val="008B21B1"/>
    <w:rsid w:val="008B30FF"/>
    <w:rsid w:val="008B41EC"/>
    <w:rsid w:val="008B508D"/>
    <w:rsid w:val="008C07E3"/>
    <w:rsid w:val="008C6970"/>
    <w:rsid w:val="008C7C36"/>
    <w:rsid w:val="008D072F"/>
    <w:rsid w:val="008D0D8D"/>
    <w:rsid w:val="008D28E0"/>
    <w:rsid w:val="008D2BE5"/>
    <w:rsid w:val="008D337F"/>
    <w:rsid w:val="008D4246"/>
    <w:rsid w:val="008D77AE"/>
    <w:rsid w:val="008E0EEC"/>
    <w:rsid w:val="008E18CC"/>
    <w:rsid w:val="008E2014"/>
    <w:rsid w:val="008E33D3"/>
    <w:rsid w:val="008E592B"/>
    <w:rsid w:val="008F0209"/>
    <w:rsid w:val="008F0F98"/>
    <w:rsid w:val="008F27BA"/>
    <w:rsid w:val="008F2D66"/>
    <w:rsid w:val="008F3676"/>
    <w:rsid w:val="008F3D9D"/>
    <w:rsid w:val="009021C8"/>
    <w:rsid w:val="00903474"/>
    <w:rsid w:val="009136F5"/>
    <w:rsid w:val="009160BE"/>
    <w:rsid w:val="00920C7C"/>
    <w:rsid w:val="00924147"/>
    <w:rsid w:val="0092480E"/>
    <w:rsid w:val="00924A92"/>
    <w:rsid w:val="00925212"/>
    <w:rsid w:val="00925A13"/>
    <w:rsid w:val="0092702A"/>
    <w:rsid w:val="009278C9"/>
    <w:rsid w:val="00927C08"/>
    <w:rsid w:val="0093071C"/>
    <w:rsid w:val="00931BCF"/>
    <w:rsid w:val="009333DD"/>
    <w:rsid w:val="00933D6D"/>
    <w:rsid w:val="009348FF"/>
    <w:rsid w:val="0093731A"/>
    <w:rsid w:val="009373D7"/>
    <w:rsid w:val="00943A2B"/>
    <w:rsid w:val="0095355D"/>
    <w:rsid w:val="00953C4E"/>
    <w:rsid w:val="00960D2D"/>
    <w:rsid w:val="00961E4C"/>
    <w:rsid w:val="00961E7C"/>
    <w:rsid w:val="0096215D"/>
    <w:rsid w:val="009621A5"/>
    <w:rsid w:val="00962774"/>
    <w:rsid w:val="00965548"/>
    <w:rsid w:val="00966071"/>
    <w:rsid w:val="00966B1D"/>
    <w:rsid w:val="00972967"/>
    <w:rsid w:val="00972B46"/>
    <w:rsid w:val="00983A81"/>
    <w:rsid w:val="00984D99"/>
    <w:rsid w:val="00986C9E"/>
    <w:rsid w:val="00993AED"/>
    <w:rsid w:val="0099430A"/>
    <w:rsid w:val="00996F67"/>
    <w:rsid w:val="009A12F3"/>
    <w:rsid w:val="009A1386"/>
    <w:rsid w:val="009A1974"/>
    <w:rsid w:val="009A2284"/>
    <w:rsid w:val="009A7EFC"/>
    <w:rsid w:val="009B1BA0"/>
    <w:rsid w:val="009B2692"/>
    <w:rsid w:val="009B336C"/>
    <w:rsid w:val="009B43E8"/>
    <w:rsid w:val="009B516C"/>
    <w:rsid w:val="009B5216"/>
    <w:rsid w:val="009C1675"/>
    <w:rsid w:val="009C17B1"/>
    <w:rsid w:val="009C60A4"/>
    <w:rsid w:val="009C7F38"/>
    <w:rsid w:val="009C7FF5"/>
    <w:rsid w:val="009D035D"/>
    <w:rsid w:val="009D3F21"/>
    <w:rsid w:val="009D7FDE"/>
    <w:rsid w:val="009E3614"/>
    <w:rsid w:val="009E5D04"/>
    <w:rsid w:val="009E6DAB"/>
    <w:rsid w:val="009E71C8"/>
    <w:rsid w:val="009F18C6"/>
    <w:rsid w:val="009F2FC3"/>
    <w:rsid w:val="009F5C61"/>
    <w:rsid w:val="009F65A4"/>
    <w:rsid w:val="00A025B5"/>
    <w:rsid w:val="00A0340F"/>
    <w:rsid w:val="00A04C16"/>
    <w:rsid w:val="00A04C85"/>
    <w:rsid w:val="00A063CD"/>
    <w:rsid w:val="00A06670"/>
    <w:rsid w:val="00A12B50"/>
    <w:rsid w:val="00A14A3A"/>
    <w:rsid w:val="00A14F9B"/>
    <w:rsid w:val="00A15715"/>
    <w:rsid w:val="00A15DD5"/>
    <w:rsid w:val="00A17BCC"/>
    <w:rsid w:val="00A20DF4"/>
    <w:rsid w:val="00A303CF"/>
    <w:rsid w:val="00A316FA"/>
    <w:rsid w:val="00A34583"/>
    <w:rsid w:val="00A346FC"/>
    <w:rsid w:val="00A34A8A"/>
    <w:rsid w:val="00A367C3"/>
    <w:rsid w:val="00A367CE"/>
    <w:rsid w:val="00A3784F"/>
    <w:rsid w:val="00A41E00"/>
    <w:rsid w:val="00A42B38"/>
    <w:rsid w:val="00A45783"/>
    <w:rsid w:val="00A45989"/>
    <w:rsid w:val="00A464F6"/>
    <w:rsid w:val="00A4652D"/>
    <w:rsid w:val="00A5056F"/>
    <w:rsid w:val="00A5386D"/>
    <w:rsid w:val="00A5686C"/>
    <w:rsid w:val="00A5695A"/>
    <w:rsid w:val="00A575D3"/>
    <w:rsid w:val="00A579ED"/>
    <w:rsid w:val="00A60550"/>
    <w:rsid w:val="00A6095D"/>
    <w:rsid w:val="00A66541"/>
    <w:rsid w:val="00A66AA3"/>
    <w:rsid w:val="00A67A54"/>
    <w:rsid w:val="00A67A60"/>
    <w:rsid w:val="00A71DAD"/>
    <w:rsid w:val="00A7242F"/>
    <w:rsid w:val="00A80F3F"/>
    <w:rsid w:val="00A81F74"/>
    <w:rsid w:val="00A83B87"/>
    <w:rsid w:val="00A83D5E"/>
    <w:rsid w:val="00A84E0A"/>
    <w:rsid w:val="00A90CD1"/>
    <w:rsid w:val="00A91DBB"/>
    <w:rsid w:val="00A92006"/>
    <w:rsid w:val="00A96483"/>
    <w:rsid w:val="00A96AEB"/>
    <w:rsid w:val="00A97BBC"/>
    <w:rsid w:val="00AA0E6D"/>
    <w:rsid w:val="00AA2EAD"/>
    <w:rsid w:val="00AA3A01"/>
    <w:rsid w:val="00AA5271"/>
    <w:rsid w:val="00AA54A3"/>
    <w:rsid w:val="00AB020F"/>
    <w:rsid w:val="00AB0341"/>
    <w:rsid w:val="00AB247B"/>
    <w:rsid w:val="00AB3270"/>
    <w:rsid w:val="00AB4EA7"/>
    <w:rsid w:val="00AB4F8F"/>
    <w:rsid w:val="00AB625F"/>
    <w:rsid w:val="00AB7798"/>
    <w:rsid w:val="00AB7BCC"/>
    <w:rsid w:val="00AC10FB"/>
    <w:rsid w:val="00AC35D0"/>
    <w:rsid w:val="00AC3D7C"/>
    <w:rsid w:val="00AC7C5F"/>
    <w:rsid w:val="00AC7D4E"/>
    <w:rsid w:val="00AD0E93"/>
    <w:rsid w:val="00AD1F0C"/>
    <w:rsid w:val="00AD2218"/>
    <w:rsid w:val="00AD66E5"/>
    <w:rsid w:val="00AD6D79"/>
    <w:rsid w:val="00AE1E8C"/>
    <w:rsid w:val="00AE2879"/>
    <w:rsid w:val="00AE4953"/>
    <w:rsid w:val="00AE4BEC"/>
    <w:rsid w:val="00AE7C38"/>
    <w:rsid w:val="00AF0D4D"/>
    <w:rsid w:val="00AF28AF"/>
    <w:rsid w:val="00AF3605"/>
    <w:rsid w:val="00AF60E1"/>
    <w:rsid w:val="00AF67B4"/>
    <w:rsid w:val="00B0062B"/>
    <w:rsid w:val="00B01843"/>
    <w:rsid w:val="00B0190C"/>
    <w:rsid w:val="00B02715"/>
    <w:rsid w:val="00B0318A"/>
    <w:rsid w:val="00B03556"/>
    <w:rsid w:val="00B052F7"/>
    <w:rsid w:val="00B05CBE"/>
    <w:rsid w:val="00B10FBA"/>
    <w:rsid w:val="00B11061"/>
    <w:rsid w:val="00B16BF7"/>
    <w:rsid w:val="00B1759B"/>
    <w:rsid w:val="00B21203"/>
    <w:rsid w:val="00B215B5"/>
    <w:rsid w:val="00B217CA"/>
    <w:rsid w:val="00B21ACA"/>
    <w:rsid w:val="00B21E9A"/>
    <w:rsid w:val="00B2231D"/>
    <w:rsid w:val="00B22949"/>
    <w:rsid w:val="00B22A3B"/>
    <w:rsid w:val="00B23E25"/>
    <w:rsid w:val="00B25290"/>
    <w:rsid w:val="00B2646A"/>
    <w:rsid w:val="00B402E6"/>
    <w:rsid w:val="00B40FEA"/>
    <w:rsid w:val="00B42BED"/>
    <w:rsid w:val="00B42F96"/>
    <w:rsid w:val="00B43755"/>
    <w:rsid w:val="00B44B4E"/>
    <w:rsid w:val="00B45F7A"/>
    <w:rsid w:val="00B46339"/>
    <w:rsid w:val="00B4718B"/>
    <w:rsid w:val="00B472C4"/>
    <w:rsid w:val="00B5083C"/>
    <w:rsid w:val="00B51A38"/>
    <w:rsid w:val="00B530F8"/>
    <w:rsid w:val="00B53323"/>
    <w:rsid w:val="00B53C1C"/>
    <w:rsid w:val="00B5584B"/>
    <w:rsid w:val="00B57A6A"/>
    <w:rsid w:val="00B57F54"/>
    <w:rsid w:val="00B6004A"/>
    <w:rsid w:val="00B6069C"/>
    <w:rsid w:val="00B621C5"/>
    <w:rsid w:val="00B621F5"/>
    <w:rsid w:val="00B63C59"/>
    <w:rsid w:val="00B65CF5"/>
    <w:rsid w:val="00B65D09"/>
    <w:rsid w:val="00B66050"/>
    <w:rsid w:val="00B66EB6"/>
    <w:rsid w:val="00B67CB0"/>
    <w:rsid w:val="00B714C5"/>
    <w:rsid w:val="00B722C5"/>
    <w:rsid w:val="00B73542"/>
    <w:rsid w:val="00B746AF"/>
    <w:rsid w:val="00B76888"/>
    <w:rsid w:val="00B8202E"/>
    <w:rsid w:val="00B83749"/>
    <w:rsid w:val="00B83B19"/>
    <w:rsid w:val="00B83BAC"/>
    <w:rsid w:val="00B83C4C"/>
    <w:rsid w:val="00B85E7F"/>
    <w:rsid w:val="00B91AA9"/>
    <w:rsid w:val="00B9440B"/>
    <w:rsid w:val="00BA28C7"/>
    <w:rsid w:val="00BA2D32"/>
    <w:rsid w:val="00BA2F8C"/>
    <w:rsid w:val="00BA3E49"/>
    <w:rsid w:val="00BA4B68"/>
    <w:rsid w:val="00BB148A"/>
    <w:rsid w:val="00BB27CB"/>
    <w:rsid w:val="00BB2E2F"/>
    <w:rsid w:val="00BB687D"/>
    <w:rsid w:val="00BB6F83"/>
    <w:rsid w:val="00BC054E"/>
    <w:rsid w:val="00BC2907"/>
    <w:rsid w:val="00BC373E"/>
    <w:rsid w:val="00BC5A28"/>
    <w:rsid w:val="00BD3DFA"/>
    <w:rsid w:val="00BD4949"/>
    <w:rsid w:val="00BD4B47"/>
    <w:rsid w:val="00BD5C31"/>
    <w:rsid w:val="00BD5FC1"/>
    <w:rsid w:val="00BD631B"/>
    <w:rsid w:val="00BE063B"/>
    <w:rsid w:val="00BE20FD"/>
    <w:rsid w:val="00BE276E"/>
    <w:rsid w:val="00BE3C31"/>
    <w:rsid w:val="00BE6DC0"/>
    <w:rsid w:val="00BE73E5"/>
    <w:rsid w:val="00BF116F"/>
    <w:rsid w:val="00BF231F"/>
    <w:rsid w:val="00BF3093"/>
    <w:rsid w:val="00BF41E1"/>
    <w:rsid w:val="00BF45E1"/>
    <w:rsid w:val="00BF625E"/>
    <w:rsid w:val="00C01DC2"/>
    <w:rsid w:val="00C02164"/>
    <w:rsid w:val="00C02C46"/>
    <w:rsid w:val="00C03209"/>
    <w:rsid w:val="00C03ED9"/>
    <w:rsid w:val="00C04236"/>
    <w:rsid w:val="00C04EEF"/>
    <w:rsid w:val="00C114CA"/>
    <w:rsid w:val="00C12704"/>
    <w:rsid w:val="00C12C82"/>
    <w:rsid w:val="00C13E1F"/>
    <w:rsid w:val="00C14D2A"/>
    <w:rsid w:val="00C174C7"/>
    <w:rsid w:val="00C17FA4"/>
    <w:rsid w:val="00C22801"/>
    <w:rsid w:val="00C252A5"/>
    <w:rsid w:val="00C3151A"/>
    <w:rsid w:val="00C31E9B"/>
    <w:rsid w:val="00C402F4"/>
    <w:rsid w:val="00C406B5"/>
    <w:rsid w:val="00C424A3"/>
    <w:rsid w:val="00C42664"/>
    <w:rsid w:val="00C462C1"/>
    <w:rsid w:val="00C540F2"/>
    <w:rsid w:val="00C54CA4"/>
    <w:rsid w:val="00C56D00"/>
    <w:rsid w:val="00C56EA0"/>
    <w:rsid w:val="00C578E8"/>
    <w:rsid w:val="00C6478A"/>
    <w:rsid w:val="00C66D2E"/>
    <w:rsid w:val="00C76976"/>
    <w:rsid w:val="00C76991"/>
    <w:rsid w:val="00C77AF3"/>
    <w:rsid w:val="00C82849"/>
    <w:rsid w:val="00C83D1B"/>
    <w:rsid w:val="00C84954"/>
    <w:rsid w:val="00C916CD"/>
    <w:rsid w:val="00C92705"/>
    <w:rsid w:val="00C9333E"/>
    <w:rsid w:val="00C93EEA"/>
    <w:rsid w:val="00C95244"/>
    <w:rsid w:val="00C97566"/>
    <w:rsid w:val="00C9790C"/>
    <w:rsid w:val="00CA047C"/>
    <w:rsid w:val="00CA0DF5"/>
    <w:rsid w:val="00CA17E5"/>
    <w:rsid w:val="00CA3978"/>
    <w:rsid w:val="00CA40CF"/>
    <w:rsid w:val="00CA4436"/>
    <w:rsid w:val="00CA4911"/>
    <w:rsid w:val="00CA4F68"/>
    <w:rsid w:val="00CA5320"/>
    <w:rsid w:val="00CA6B89"/>
    <w:rsid w:val="00CA6DD9"/>
    <w:rsid w:val="00CB15CE"/>
    <w:rsid w:val="00CB4AE8"/>
    <w:rsid w:val="00CC0F51"/>
    <w:rsid w:val="00CC12EE"/>
    <w:rsid w:val="00CC18C3"/>
    <w:rsid w:val="00CC2D09"/>
    <w:rsid w:val="00CC4B21"/>
    <w:rsid w:val="00CC4C6B"/>
    <w:rsid w:val="00CC6E4F"/>
    <w:rsid w:val="00CC79C4"/>
    <w:rsid w:val="00CC7B7F"/>
    <w:rsid w:val="00CD34CE"/>
    <w:rsid w:val="00CD5879"/>
    <w:rsid w:val="00CD7A71"/>
    <w:rsid w:val="00CE0AAE"/>
    <w:rsid w:val="00CE149B"/>
    <w:rsid w:val="00CE1FE6"/>
    <w:rsid w:val="00CE327D"/>
    <w:rsid w:val="00CE52DD"/>
    <w:rsid w:val="00CE6469"/>
    <w:rsid w:val="00CE6478"/>
    <w:rsid w:val="00CE72C7"/>
    <w:rsid w:val="00CE7C50"/>
    <w:rsid w:val="00CF0D3A"/>
    <w:rsid w:val="00CF6FA1"/>
    <w:rsid w:val="00D00152"/>
    <w:rsid w:val="00D01C6C"/>
    <w:rsid w:val="00D04FA2"/>
    <w:rsid w:val="00D06785"/>
    <w:rsid w:val="00D06A16"/>
    <w:rsid w:val="00D07726"/>
    <w:rsid w:val="00D10500"/>
    <w:rsid w:val="00D1495E"/>
    <w:rsid w:val="00D15185"/>
    <w:rsid w:val="00D20513"/>
    <w:rsid w:val="00D20947"/>
    <w:rsid w:val="00D215A7"/>
    <w:rsid w:val="00D24128"/>
    <w:rsid w:val="00D24776"/>
    <w:rsid w:val="00D24826"/>
    <w:rsid w:val="00D27D88"/>
    <w:rsid w:val="00D3020A"/>
    <w:rsid w:val="00D30644"/>
    <w:rsid w:val="00D30E95"/>
    <w:rsid w:val="00D30F91"/>
    <w:rsid w:val="00D312BB"/>
    <w:rsid w:val="00D32BC1"/>
    <w:rsid w:val="00D33CDC"/>
    <w:rsid w:val="00D34C6F"/>
    <w:rsid w:val="00D36F95"/>
    <w:rsid w:val="00D37E03"/>
    <w:rsid w:val="00D41462"/>
    <w:rsid w:val="00D43333"/>
    <w:rsid w:val="00D44357"/>
    <w:rsid w:val="00D50202"/>
    <w:rsid w:val="00D51F02"/>
    <w:rsid w:val="00D521F6"/>
    <w:rsid w:val="00D522E8"/>
    <w:rsid w:val="00D52959"/>
    <w:rsid w:val="00D529B8"/>
    <w:rsid w:val="00D53A23"/>
    <w:rsid w:val="00D549C3"/>
    <w:rsid w:val="00D550C9"/>
    <w:rsid w:val="00D550FF"/>
    <w:rsid w:val="00D57156"/>
    <w:rsid w:val="00D57515"/>
    <w:rsid w:val="00D609DB"/>
    <w:rsid w:val="00D61AA5"/>
    <w:rsid w:val="00D6203F"/>
    <w:rsid w:val="00D63D90"/>
    <w:rsid w:val="00D63F6F"/>
    <w:rsid w:val="00D7301B"/>
    <w:rsid w:val="00D73584"/>
    <w:rsid w:val="00D73593"/>
    <w:rsid w:val="00D804CD"/>
    <w:rsid w:val="00D817F0"/>
    <w:rsid w:val="00D82079"/>
    <w:rsid w:val="00D8304E"/>
    <w:rsid w:val="00D83403"/>
    <w:rsid w:val="00D85156"/>
    <w:rsid w:val="00D85EFF"/>
    <w:rsid w:val="00D86506"/>
    <w:rsid w:val="00D87335"/>
    <w:rsid w:val="00D904C9"/>
    <w:rsid w:val="00D95119"/>
    <w:rsid w:val="00D95DAF"/>
    <w:rsid w:val="00DA068C"/>
    <w:rsid w:val="00DA09D4"/>
    <w:rsid w:val="00DA2583"/>
    <w:rsid w:val="00DA3C09"/>
    <w:rsid w:val="00DA4B08"/>
    <w:rsid w:val="00DB6624"/>
    <w:rsid w:val="00DC4F09"/>
    <w:rsid w:val="00DC61C2"/>
    <w:rsid w:val="00DC6ECD"/>
    <w:rsid w:val="00DC72A4"/>
    <w:rsid w:val="00DD170C"/>
    <w:rsid w:val="00DD344E"/>
    <w:rsid w:val="00DD7701"/>
    <w:rsid w:val="00DE0911"/>
    <w:rsid w:val="00DE268C"/>
    <w:rsid w:val="00DE3D36"/>
    <w:rsid w:val="00DE4273"/>
    <w:rsid w:val="00DE735C"/>
    <w:rsid w:val="00DE796E"/>
    <w:rsid w:val="00DE7A3C"/>
    <w:rsid w:val="00DF027F"/>
    <w:rsid w:val="00DF2320"/>
    <w:rsid w:val="00DF2A48"/>
    <w:rsid w:val="00DF524E"/>
    <w:rsid w:val="00DF54F3"/>
    <w:rsid w:val="00DF56AE"/>
    <w:rsid w:val="00DF60A2"/>
    <w:rsid w:val="00DF7801"/>
    <w:rsid w:val="00DF7B39"/>
    <w:rsid w:val="00E00EFF"/>
    <w:rsid w:val="00E02C73"/>
    <w:rsid w:val="00E0371E"/>
    <w:rsid w:val="00E0425D"/>
    <w:rsid w:val="00E0761D"/>
    <w:rsid w:val="00E07BAA"/>
    <w:rsid w:val="00E10453"/>
    <w:rsid w:val="00E11239"/>
    <w:rsid w:val="00E11643"/>
    <w:rsid w:val="00E12745"/>
    <w:rsid w:val="00E14713"/>
    <w:rsid w:val="00E14B8D"/>
    <w:rsid w:val="00E16323"/>
    <w:rsid w:val="00E20988"/>
    <w:rsid w:val="00E20F81"/>
    <w:rsid w:val="00E22907"/>
    <w:rsid w:val="00E23751"/>
    <w:rsid w:val="00E23EB5"/>
    <w:rsid w:val="00E23F2D"/>
    <w:rsid w:val="00E245DE"/>
    <w:rsid w:val="00E267FA"/>
    <w:rsid w:val="00E27B46"/>
    <w:rsid w:val="00E31428"/>
    <w:rsid w:val="00E33239"/>
    <w:rsid w:val="00E34044"/>
    <w:rsid w:val="00E3506B"/>
    <w:rsid w:val="00E373D5"/>
    <w:rsid w:val="00E37834"/>
    <w:rsid w:val="00E4305C"/>
    <w:rsid w:val="00E43270"/>
    <w:rsid w:val="00E45635"/>
    <w:rsid w:val="00E45D2B"/>
    <w:rsid w:val="00E47EDB"/>
    <w:rsid w:val="00E5038D"/>
    <w:rsid w:val="00E5046A"/>
    <w:rsid w:val="00E508E0"/>
    <w:rsid w:val="00E52C25"/>
    <w:rsid w:val="00E53519"/>
    <w:rsid w:val="00E5389A"/>
    <w:rsid w:val="00E56777"/>
    <w:rsid w:val="00E64EE0"/>
    <w:rsid w:val="00E65ED4"/>
    <w:rsid w:val="00E67404"/>
    <w:rsid w:val="00E714E8"/>
    <w:rsid w:val="00E71C31"/>
    <w:rsid w:val="00E73BAB"/>
    <w:rsid w:val="00E74184"/>
    <w:rsid w:val="00E745E4"/>
    <w:rsid w:val="00E74A25"/>
    <w:rsid w:val="00E75538"/>
    <w:rsid w:val="00E761D4"/>
    <w:rsid w:val="00E76692"/>
    <w:rsid w:val="00E769C6"/>
    <w:rsid w:val="00E80B24"/>
    <w:rsid w:val="00E80B2D"/>
    <w:rsid w:val="00E814E3"/>
    <w:rsid w:val="00E82936"/>
    <w:rsid w:val="00E82F0D"/>
    <w:rsid w:val="00E8376B"/>
    <w:rsid w:val="00E83E83"/>
    <w:rsid w:val="00E83F67"/>
    <w:rsid w:val="00E867E4"/>
    <w:rsid w:val="00E86A3F"/>
    <w:rsid w:val="00E90438"/>
    <w:rsid w:val="00E90C43"/>
    <w:rsid w:val="00E94736"/>
    <w:rsid w:val="00EA0401"/>
    <w:rsid w:val="00EA248E"/>
    <w:rsid w:val="00EA40E8"/>
    <w:rsid w:val="00EA4A92"/>
    <w:rsid w:val="00EA5164"/>
    <w:rsid w:val="00EB0FEE"/>
    <w:rsid w:val="00EB20D2"/>
    <w:rsid w:val="00EB237E"/>
    <w:rsid w:val="00EB2F55"/>
    <w:rsid w:val="00EB3735"/>
    <w:rsid w:val="00EB4528"/>
    <w:rsid w:val="00EB5423"/>
    <w:rsid w:val="00EB7645"/>
    <w:rsid w:val="00EB7C64"/>
    <w:rsid w:val="00EC09E0"/>
    <w:rsid w:val="00EC1122"/>
    <w:rsid w:val="00EC5162"/>
    <w:rsid w:val="00EC79BB"/>
    <w:rsid w:val="00EC79E9"/>
    <w:rsid w:val="00ED42A0"/>
    <w:rsid w:val="00ED42E4"/>
    <w:rsid w:val="00ED5AE2"/>
    <w:rsid w:val="00ED5B45"/>
    <w:rsid w:val="00ED78CF"/>
    <w:rsid w:val="00EE1F4A"/>
    <w:rsid w:val="00EE6C34"/>
    <w:rsid w:val="00EE74E4"/>
    <w:rsid w:val="00EF0036"/>
    <w:rsid w:val="00EF03FA"/>
    <w:rsid w:val="00EF0E0C"/>
    <w:rsid w:val="00EF1677"/>
    <w:rsid w:val="00EF3268"/>
    <w:rsid w:val="00EF3E46"/>
    <w:rsid w:val="00EF3F23"/>
    <w:rsid w:val="00EF66B8"/>
    <w:rsid w:val="00F002F0"/>
    <w:rsid w:val="00F012DA"/>
    <w:rsid w:val="00F0401B"/>
    <w:rsid w:val="00F04C49"/>
    <w:rsid w:val="00F05542"/>
    <w:rsid w:val="00F06258"/>
    <w:rsid w:val="00F101D2"/>
    <w:rsid w:val="00F11036"/>
    <w:rsid w:val="00F11555"/>
    <w:rsid w:val="00F13390"/>
    <w:rsid w:val="00F13C2C"/>
    <w:rsid w:val="00F14253"/>
    <w:rsid w:val="00F1670C"/>
    <w:rsid w:val="00F201CA"/>
    <w:rsid w:val="00F2254D"/>
    <w:rsid w:val="00F239AA"/>
    <w:rsid w:val="00F23BCB"/>
    <w:rsid w:val="00F23F9F"/>
    <w:rsid w:val="00F242C2"/>
    <w:rsid w:val="00F25F9E"/>
    <w:rsid w:val="00F42FF8"/>
    <w:rsid w:val="00F4475C"/>
    <w:rsid w:val="00F44986"/>
    <w:rsid w:val="00F46772"/>
    <w:rsid w:val="00F52A22"/>
    <w:rsid w:val="00F52B8F"/>
    <w:rsid w:val="00F52C45"/>
    <w:rsid w:val="00F6245A"/>
    <w:rsid w:val="00F6437D"/>
    <w:rsid w:val="00F6575F"/>
    <w:rsid w:val="00F66C47"/>
    <w:rsid w:val="00F71DF0"/>
    <w:rsid w:val="00F723E7"/>
    <w:rsid w:val="00F72838"/>
    <w:rsid w:val="00F74957"/>
    <w:rsid w:val="00F74CDB"/>
    <w:rsid w:val="00F76A39"/>
    <w:rsid w:val="00F8083B"/>
    <w:rsid w:val="00F827A9"/>
    <w:rsid w:val="00F8303E"/>
    <w:rsid w:val="00F862FB"/>
    <w:rsid w:val="00F873B5"/>
    <w:rsid w:val="00F96E0F"/>
    <w:rsid w:val="00FA2C55"/>
    <w:rsid w:val="00FA30C7"/>
    <w:rsid w:val="00FA321F"/>
    <w:rsid w:val="00FA32DD"/>
    <w:rsid w:val="00FA4399"/>
    <w:rsid w:val="00FA5FDC"/>
    <w:rsid w:val="00FA6B82"/>
    <w:rsid w:val="00FB15E2"/>
    <w:rsid w:val="00FB28CC"/>
    <w:rsid w:val="00FB2B3F"/>
    <w:rsid w:val="00FB45D0"/>
    <w:rsid w:val="00FB5309"/>
    <w:rsid w:val="00FC06FD"/>
    <w:rsid w:val="00FC271C"/>
    <w:rsid w:val="00FC2976"/>
    <w:rsid w:val="00FC3264"/>
    <w:rsid w:val="00FC40CC"/>
    <w:rsid w:val="00FC5AE8"/>
    <w:rsid w:val="00FD25BD"/>
    <w:rsid w:val="00FD6342"/>
    <w:rsid w:val="00FD6BF5"/>
    <w:rsid w:val="00FE088A"/>
    <w:rsid w:val="00FE15DA"/>
    <w:rsid w:val="00FE1F9B"/>
    <w:rsid w:val="00FE60F3"/>
    <w:rsid w:val="00FE7169"/>
    <w:rsid w:val="00FF04FB"/>
    <w:rsid w:val="00FF410E"/>
    <w:rsid w:val="00FF46C8"/>
    <w:rsid w:val="00FF4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9C"/>
  </w:style>
  <w:style w:type="paragraph" w:styleId="Heading1">
    <w:name w:val="heading 1"/>
    <w:basedOn w:val="Normal"/>
    <w:next w:val="Normal"/>
    <w:link w:val="Heading1Char"/>
    <w:uiPriority w:val="9"/>
    <w:qFormat/>
    <w:rsid w:val="000E0065"/>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 Chapter sub-heading"/>
    <w:basedOn w:val="Normal"/>
    <w:next w:val="Normal"/>
    <w:link w:val="Heading2Char"/>
    <w:qFormat/>
    <w:rsid w:val="00B16BF7"/>
    <w:pPr>
      <w:keepNext/>
      <w:spacing w:before="240" w:after="60" w:line="340" w:lineRule="exact"/>
      <w:outlineLvl w:val="1"/>
    </w:pPr>
    <w:rPr>
      <w:rFonts w:ascii="Arial" w:eastAsia="SimSun" w:hAnsi="Arial" w:cs="Times New Roman"/>
      <w:b/>
      <w:sz w:val="28"/>
    </w:rPr>
  </w:style>
  <w:style w:type="paragraph" w:styleId="Heading3">
    <w:name w:val="heading 3"/>
    <w:aliases w:val="- Chapter sub-sub-heading"/>
    <w:basedOn w:val="Normal"/>
    <w:next w:val="Normal"/>
    <w:link w:val="Heading3Char"/>
    <w:qFormat/>
    <w:rsid w:val="00B16BF7"/>
    <w:pPr>
      <w:keepNext/>
      <w:spacing w:before="240" w:after="60" w:line="340" w:lineRule="exact"/>
      <w:outlineLvl w:val="2"/>
    </w:pPr>
    <w:rPr>
      <w:rFonts w:ascii="Arial" w:eastAsia="SimSun" w:hAnsi="Arial" w:cs="Times New Roman"/>
      <w:i/>
      <w:sz w:val="28"/>
    </w:rPr>
  </w:style>
  <w:style w:type="paragraph" w:styleId="Heading4">
    <w:name w:val="heading 4"/>
    <w:aliases w:val="- Body Text"/>
    <w:basedOn w:val="Normal"/>
    <w:next w:val="Normal"/>
    <w:link w:val="Heading4Char"/>
    <w:qFormat/>
    <w:rsid w:val="00B16BF7"/>
    <w:pPr>
      <w:keepNext/>
      <w:spacing w:line="340" w:lineRule="exact"/>
      <w:jc w:val="center"/>
      <w:outlineLvl w:val="3"/>
    </w:pPr>
    <w:rPr>
      <w:rFonts w:ascii="Arial" w:eastAsia="SimSun" w:hAnsi="Arial" w:cs="Times New Roman"/>
      <w:sz w:val="32"/>
    </w:rPr>
  </w:style>
  <w:style w:type="paragraph" w:styleId="Heading5">
    <w:name w:val="heading 5"/>
    <w:aliases w:val="- Bulleted Normal Text 1"/>
    <w:basedOn w:val="Normal"/>
    <w:next w:val="Normal"/>
    <w:link w:val="Heading5Char"/>
    <w:qFormat/>
    <w:rsid w:val="00B16BF7"/>
    <w:pPr>
      <w:keepNext/>
      <w:spacing w:line="340" w:lineRule="exact"/>
      <w:jc w:val="both"/>
      <w:outlineLvl w:val="4"/>
    </w:pPr>
    <w:rPr>
      <w:rFonts w:ascii="Arial" w:eastAsia="SimSun" w:hAnsi="Arial" w:cs="Times New Roman"/>
      <w:b/>
      <w:sz w:val="28"/>
    </w:rPr>
  </w:style>
  <w:style w:type="paragraph" w:styleId="Heading7">
    <w:name w:val="heading 7"/>
    <w:basedOn w:val="Normal"/>
    <w:next w:val="Normal"/>
    <w:link w:val="Heading7Char"/>
    <w:qFormat/>
    <w:rsid w:val="00B16BF7"/>
    <w:pPr>
      <w:spacing w:before="240" w:after="60" w:line="340" w:lineRule="exact"/>
      <w:outlineLvl w:val="6"/>
    </w:pPr>
    <w:rPr>
      <w:rFonts w:ascii="Arial" w:eastAsia="SimSun" w:hAnsi="Arial" w:cs="Times New Roman"/>
      <w:sz w:val="19"/>
      <w:szCs w:val="24"/>
    </w:rPr>
  </w:style>
  <w:style w:type="paragraph" w:styleId="Heading8">
    <w:name w:val="heading 8"/>
    <w:basedOn w:val="Normal"/>
    <w:next w:val="Normal"/>
    <w:link w:val="Heading8Char"/>
    <w:qFormat/>
    <w:rsid w:val="00B16BF7"/>
    <w:pPr>
      <w:keepNext/>
      <w:spacing w:line="340" w:lineRule="exact"/>
      <w:outlineLvl w:val="7"/>
    </w:pPr>
    <w:rPr>
      <w:rFonts w:ascii="Arial" w:eastAsia="SimSun" w:hAnsi="Arial" w:cs="Times New Roman"/>
      <w:i/>
      <w:color w:val="800080"/>
      <w:sz w:val="19"/>
    </w:rPr>
  </w:style>
  <w:style w:type="paragraph" w:styleId="Heading9">
    <w:name w:val="heading 9"/>
    <w:basedOn w:val="Normal"/>
    <w:next w:val="Normal"/>
    <w:link w:val="Heading9Char"/>
    <w:unhideWhenUsed/>
    <w:qFormat/>
    <w:rsid w:val="00B16BF7"/>
    <w:pPr>
      <w:spacing w:before="240" w:after="60" w:line="340" w:lineRule="exact"/>
      <w:outlineLvl w:val="8"/>
    </w:pPr>
    <w:rPr>
      <w:rFonts w:ascii="Cambria" w:eastAsia="SimSun" w:hAnsi="Cambria" w:cs="Times New Roman"/>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6BF7"/>
    <w:pPr>
      <w:tabs>
        <w:tab w:val="center" w:pos="4680"/>
        <w:tab w:val="right" w:pos="9360"/>
      </w:tabs>
      <w:spacing w:line="240" w:lineRule="auto"/>
    </w:pPr>
    <w:rPr>
      <w:rFonts w:ascii="Arial" w:eastAsia="SimSun" w:hAnsi="Arial" w:cs="Times New Roman"/>
      <w:sz w:val="19"/>
    </w:rPr>
  </w:style>
  <w:style w:type="character" w:customStyle="1" w:styleId="FooterChar">
    <w:name w:val="Footer Char"/>
    <w:basedOn w:val="DefaultParagraphFont"/>
    <w:link w:val="Footer"/>
    <w:uiPriority w:val="99"/>
    <w:rsid w:val="00B16BF7"/>
    <w:rPr>
      <w:rFonts w:ascii="Californian FB" w:eastAsia="Calibri" w:hAnsi="Californian FB" w:cs="Times New Roman"/>
      <w:noProof/>
      <w:sz w:val="20"/>
      <w:szCs w:val="20"/>
    </w:rPr>
  </w:style>
  <w:style w:type="paragraph" w:styleId="Header">
    <w:name w:val="header"/>
    <w:basedOn w:val="Normal"/>
    <w:link w:val="HeaderChar"/>
    <w:unhideWhenUsed/>
    <w:rsid w:val="00B16BF7"/>
    <w:pPr>
      <w:tabs>
        <w:tab w:val="center" w:pos="4680"/>
        <w:tab w:val="right" w:pos="9360"/>
      </w:tabs>
      <w:spacing w:line="240" w:lineRule="auto"/>
    </w:pPr>
    <w:rPr>
      <w:rFonts w:ascii="Arial" w:eastAsia="SimSun" w:hAnsi="Arial" w:cs="Times New Roman"/>
      <w:sz w:val="19"/>
    </w:rPr>
  </w:style>
  <w:style w:type="character" w:customStyle="1" w:styleId="HeaderChar">
    <w:name w:val="Header Char"/>
    <w:basedOn w:val="DefaultParagraphFont"/>
    <w:link w:val="Header"/>
    <w:rsid w:val="00B16BF7"/>
    <w:rPr>
      <w:rFonts w:ascii="Californian FB" w:eastAsia="Calibri" w:hAnsi="Californian FB" w:cs="Times New Roman"/>
      <w:noProof/>
      <w:sz w:val="20"/>
      <w:szCs w:val="20"/>
    </w:rPr>
  </w:style>
  <w:style w:type="character" w:customStyle="1" w:styleId="Heading1Char">
    <w:name w:val="Heading 1 Char"/>
    <w:basedOn w:val="DefaultParagraphFont"/>
    <w:link w:val="Heading1"/>
    <w:uiPriority w:val="9"/>
    <w:rsid w:val="000E0065"/>
    <w:rPr>
      <w:rFonts w:eastAsiaTheme="majorEastAsia" w:cstheme="majorBidi"/>
      <w:b/>
      <w:bCs/>
      <w:color w:val="365F91" w:themeColor="accent1" w:themeShade="BF"/>
      <w:sz w:val="28"/>
      <w:szCs w:val="28"/>
    </w:rPr>
  </w:style>
  <w:style w:type="character" w:customStyle="1" w:styleId="Heading2Char">
    <w:name w:val="Heading 2 Char"/>
    <w:aliases w:val="- Chapter sub-heading Char"/>
    <w:basedOn w:val="DefaultParagraphFont"/>
    <w:link w:val="Heading2"/>
    <w:rsid w:val="00B16BF7"/>
    <w:rPr>
      <w:rFonts w:ascii="Californian FB" w:eastAsia="Calibri" w:hAnsi="Californian FB" w:cs="Times New Roman"/>
      <w:b/>
      <w:noProof/>
      <w:sz w:val="28"/>
      <w:szCs w:val="20"/>
    </w:rPr>
  </w:style>
  <w:style w:type="character" w:customStyle="1" w:styleId="Heading3Char">
    <w:name w:val="Heading 3 Char"/>
    <w:aliases w:val="- Chapter sub-sub-heading Char"/>
    <w:basedOn w:val="DefaultParagraphFont"/>
    <w:link w:val="Heading3"/>
    <w:rsid w:val="00B16BF7"/>
    <w:rPr>
      <w:rFonts w:ascii="Californian FB" w:eastAsia="Calibri" w:hAnsi="Californian FB" w:cs="Times New Roman"/>
      <w:i/>
      <w:noProof/>
      <w:sz w:val="28"/>
      <w:szCs w:val="20"/>
    </w:rPr>
  </w:style>
  <w:style w:type="character" w:customStyle="1" w:styleId="Heading4Char">
    <w:name w:val="Heading 4 Char"/>
    <w:aliases w:val="- Body Text Char"/>
    <w:basedOn w:val="DefaultParagraphFont"/>
    <w:link w:val="Heading4"/>
    <w:rsid w:val="00B16BF7"/>
    <w:rPr>
      <w:rFonts w:ascii="Californian FB" w:eastAsia="Calibri" w:hAnsi="Californian FB" w:cs="Times New Roman"/>
      <w:noProof/>
      <w:sz w:val="32"/>
      <w:szCs w:val="20"/>
    </w:rPr>
  </w:style>
  <w:style w:type="character" w:customStyle="1" w:styleId="Heading5Char">
    <w:name w:val="Heading 5 Char"/>
    <w:aliases w:val="- Bulleted Normal Text 1 Char"/>
    <w:basedOn w:val="DefaultParagraphFont"/>
    <w:link w:val="Heading5"/>
    <w:rsid w:val="00B16BF7"/>
    <w:rPr>
      <w:rFonts w:ascii="Californian FB" w:eastAsia="Calibri" w:hAnsi="Californian FB" w:cs="Times New Roman"/>
      <w:b/>
      <w:noProof/>
      <w:sz w:val="28"/>
      <w:szCs w:val="20"/>
    </w:rPr>
  </w:style>
  <w:style w:type="character" w:customStyle="1" w:styleId="Heading7Char">
    <w:name w:val="Heading 7 Char"/>
    <w:basedOn w:val="DefaultParagraphFont"/>
    <w:link w:val="Heading7"/>
    <w:rsid w:val="00B16BF7"/>
    <w:rPr>
      <w:rFonts w:ascii="Californian FB" w:eastAsia="Calibri" w:hAnsi="Californian FB" w:cs="Times New Roman"/>
      <w:noProof/>
      <w:sz w:val="20"/>
      <w:szCs w:val="24"/>
    </w:rPr>
  </w:style>
  <w:style w:type="character" w:customStyle="1" w:styleId="Heading8Char">
    <w:name w:val="Heading 8 Char"/>
    <w:basedOn w:val="DefaultParagraphFont"/>
    <w:link w:val="Heading8"/>
    <w:rsid w:val="00B16BF7"/>
    <w:rPr>
      <w:rFonts w:ascii="Arial" w:eastAsia="Calibri" w:hAnsi="Arial" w:cs="Times New Roman"/>
      <w:i/>
      <w:noProof/>
      <w:color w:val="800080"/>
      <w:sz w:val="20"/>
      <w:szCs w:val="20"/>
    </w:rPr>
  </w:style>
  <w:style w:type="character" w:customStyle="1" w:styleId="Heading9Char">
    <w:name w:val="Heading 9 Char"/>
    <w:basedOn w:val="DefaultParagraphFont"/>
    <w:link w:val="Heading9"/>
    <w:rsid w:val="00B16BF7"/>
    <w:rPr>
      <w:rFonts w:ascii="Cambria" w:eastAsia="Calibri" w:hAnsi="Cambria" w:cs="Times New Roman"/>
      <w:noProof/>
      <w:sz w:val="20"/>
      <w:szCs w:val="20"/>
    </w:rPr>
  </w:style>
  <w:style w:type="table" w:customStyle="1" w:styleId="IWBL">
    <w:name w:val="IWBL"/>
    <w:basedOn w:val="TableNormal"/>
    <w:uiPriority w:val="99"/>
    <w:qFormat/>
    <w:rsid w:val="00B16BF7"/>
    <w:pPr>
      <w:spacing w:after="0" w:line="240" w:lineRule="auto"/>
    </w:pPr>
    <w:rPr>
      <w:rFonts w:ascii="Arial" w:hAnsi="Arial" w:cs="Times New Roman"/>
      <w:color w:val="000000" w:themeColor="text1"/>
      <w:sz w:val="21"/>
      <w:szCs w:val="20"/>
      <w:lang w:val="en-US"/>
    </w:rPr>
    <w:tblPr>
      <w:tblBorders>
        <w:insideH w:val="single" w:sz="8" w:space="0" w:color="FFFFFF" w:themeColor="background1"/>
        <w:insideV w:val="single" w:sz="8" w:space="0" w:color="FFFFFF" w:themeColor="background1"/>
      </w:tblBorders>
    </w:tblPr>
    <w:tcPr>
      <w:shd w:val="clear" w:color="auto" w:fill="CCC0D9" w:themeFill="accent4" w:themeFillTint="66"/>
      <w:vAlign w:val="center"/>
    </w:tcPr>
    <w:tblStylePr w:type="firstRow">
      <w:pPr>
        <w:jc w:val="center"/>
      </w:pPr>
      <w:rPr>
        <w:rFonts w:ascii="Arial" w:hAnsi="Arial"/>
        <w:b/>
        <w:color w:val="FFFFFF" w:themeColor="background1"/>
        <w:sz w:val="21"/>
      </w:rPr>
      <w:tblPr/>
      <w:tcPr>
        <w:shd w:val="clear" w:color="auto" w:fill="C0504D" w:themeFill="accent2"/>
      </w:tcPr>
    </w:tblStylePr>
  </w:style>
  <w:style w:type="numbering" w:customStyle="1" w:styleId="IWBLBulletlist">
    <w:name w:val="IWBL Bullet list"/>
    <w:uiPriority w:val="99"/>
    <w:rsid w:val="00B16BF7"/>
    <w:pPr>
      <w:numPr>
        <w:numId w:val="1"/>
      </w:numPr>
    </w:pPr>
  </w:style>
  <w:style w:type="numbering" w:customStyle="1" w:styleId="IWBLBulletOne">
    <w:name w:val="IWBL Bullet One"/>
    <w:uiPriority w:val="99"/>
    <w:rsid w:val="00B16BF7"/>
    <w:pPr>
      <w:numPr>
        <w:numId w:val="2"/>
      </w:numPr>
    </w:pPr>
  </w:style>
  <w:style w:type="numbering" w:customStyle="1" w:styleId="IWBLlist">
    <w:name w:val="IWBL list"/>
    <w:uiPriority w:val="99"/>
    <w:rsid w:val="00B16BF7"/>
    <w:pPr>
      <w:numPr>
        <w:numId w:val="3"/>
      </w:numPr>
    </w:pPr>
  </w:style>
  <w:style w:type="numbering" w:customStyle="1" w:styleId="IWBLList0">
    <w:name w:val="IWBL List"/>
    <w:uiPriority w:val="99"/>
    <w:rsid w:val="00B16BF7"/>
    <w:pPr>
      <w:numPr>
        <w:numId w:val="4"/>
      </w:numPr>
    </w:pPr>
  </w:style>
  <w:style w:type="numbering" w:customStyle="1" w:styleId="IWBLnumber">
    <w:name w:val="IWBL number"/>
    <w:uiPriority w:val="99"/>
    <w:rsid w:val="00B16BF7"/>
    <w:pPr>
      <w:numPr>
        <w:numId w:val="5"/>
      </w:numPr>
    </w:pPr>
  </w:style>
  <w:style w:type="table" w:customStyle="1" w:styleId="IWBLTable">
    <w:name w:val="IWBL Table"/>
    <w:basedOn w:val="TableNormal"/>
    <w:uiPriority w:val="99"/>
    <w:qFormat/>
    <w:rsid w:val="00B16BF7"/>
    <w:pPr>
      <w:spacing w:after="0" w:line="240" w:lineRule="auto"/>
    </w:pPr>
    <w:rPr>
      <w:rFonts w:ascii="Arial" w:eastAsia="Times New Roman" w:hAnsi="Arial" w:cs="Times New Roman"/>
      <w:color w:val="000000" w:themeColor="text1"/>
      <w:sz w:val="20"/>
      <w:szCs w:val="20"/>
      <w:lang w:eastAsia="en-GB"/>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0D9" w:themeFill="accent4" w:themeFillTint="66"/>
      <w:tcMar>
        <w:top w:w="113" w:type="dxa"/>
        <w:bottom w:w="113" w:type="dxa"/>
      </w:tcMar>
    </w:tcPr>
    <w:tblStylePr w:type="firstRow">
      <w:rPr>
        <w:rFonts w:ascii="Arial" w:hAnsi="Arial"/>
        <w:b/>
        <w:color w:val="FFFFFF" w:themeColor="background1"/>
        <w:sz w:val="22"/>
      </w:rPr>
      <w:tblPr/>
      <w:tcPr>
        <w:tcBorders>
          <w:top w:val="nil"/>
          <w:left w:val="nil"/>
          <w:bottom w:val="nil"/>
          <w:right w:val="nil"/>
          <w:insideH w:val="nil"/>
          <w:insideV w:val="single" w:sz="8" w:space="0" w:color="FFFFFF" w:themeColor="background1"/>
          <w:tl2br w:val="nil"/>
          <w:tr2bl w:val="nil"/>
        </w:tcBorders>
        <w:shd w:val="clear" w:color="auto" w:fill="C0504D" w:themeFill="accent2"/>
      </w:tcPr>
    </w:tblStylePr>
  </w:style>
  <w:style w:type="table" w:customStyle="1" w:styleId="IWBLTableB">
    <w:name w:val="IWBL Table B"/>
    <w:basedOn w:val="TableNormal"/>
    <w:uiPriority w:val="99"/>
    <w:qFormat/>
    <w:rsid w:val="00B16BF7"/>
    <w:pPr>
      <w:spacing w:after="0" w:line="240" w:lineRule="auto"/>
    </w:pPr>
    <w:rPr>
      <w:rFonts w:ascii="Arial" w:eastAsia="Times New Roman" w:hAnsi="Arial" w:cs="Times New Roman"/>
      <w:color w:val="000000" w:themeColor="text1"/>
      <w:sz w:val="20"/>
      <w:szCs w:val="20"/>
      <w:lang w:eastAsia="en-GB"/>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0D9" w:themeFill="accent4" w:themeFillTint="66"/>
      <w:tcMar>
        <w:top w:w="113" w:type="dxa"/>
        <w:bottom w:w="113" w:type="dxa"/>
      </w:tcMar>
    </w:tcPr>
    <w:tblStylePr w:type="firstRow">
      <w:rPr>
        <w:rFonts w:ascii="Arial" w:hAnsi="Arial"/>
        <w:b/>
        <w:color w:val="FFFFFF" w:themeColor="background1"/>
        <w:sz w:val="22"/>
      </w:rPr>
      <w:tblPr/>
      <w:tcPr>
        <w:tcBorders>
          <w:top w:val="nil"/>
          <w:left w:val="nil"/>
          <w:bottom w:val="nil"/>
          <w:right w:val="nil"/>
          <w:insideH w:val="nil"/>
          <w:insideV w:val="single" w:sz="8" w:space="0" w:color="FFFFFF" w:themeColor="background1"/>
          <w:tl2br w:val="nil"/>
          <w:tr2bl w:val="nil"/>
        </w:tcBorders>
        <w:shd w:val="clear" w:color="auto" w:fill="C0504D" w:themeFill="accent2"/>
      </w:tcPr>
    </w:tblStylePr>
    <w:tblStylePr w:type="band1Horz">
      <w:pPr>
        <w:wordWrap/>
        <w:jc w:val="left"/>
        <w:outlineLvl w:val="9"/>
      </w:pPr>
      <w:rPr>
        <w:rFonts w:ascii="Arial" w:hAnsi="Arial"/>
        <w:sz w:val="21"/>
      </w:rPr>
      <w:tblPr/>
      <w:tcPr>
        <w:shd w:val="clear" w:color="auto" w:fill="D9D9D9" w:themeFill="background1" w:themeFillShade="D9"/>
      </w:tcPr>
    </w:tblStylePr>
  </w:style>
  <w:style w:type="paragraph" w:customStyle="1" w:styleId="IWBLWatermark">
    <w:name w:val="IWBL Watermark"/>
    <w:basedOn w:val="Normal"/>
    <w:qFormat/>
    <w:rsid w:val="00B16BF7"/>
    <w:pPr>
      <w:spacing w:line="480" w:lineRule="auto"/>
    </w:pPr>
    <w:rPr>
      <w:rFonts w:ascii="Rockwell" w:eastAsia="SimSun" w:hAnsi="Rockwell" w:cs="Times New Roman"/>
      <w:color w:val="BFBFBF" w:themeColor="background1" w:themeShade="BF"/>
      <w:sz w:val="36"/>
      <w:szCs w:val="36"/>
    </w:rPr>
  </w:style>
  <w:style w:type="numbering" w:customStyle="1" w:styleId="Style1">
    <w:name w:val="Style1"/>
    <w:uiPriority w:val="99"/>
    <w:rsid w:val="00B16BF7"/>
    <w:pPr>
      <w:numPr>
        <w:numId w:val="6"/>
      </w:numPr>
    </w:pPr>
  </w:style>
  <w:style w:type="numbering" w:customStyle="1" w:styleId="Style2">
    <w:name w:val="Style2"/>
    <w:uiPriority w:val="99"/>
    <w:rsid w:val="00B16BF7"/>
    <w:pPr>
      <w:numPr>
        <w:numId w:val="7"/>
      </w:numPr>
    </w:pPr>
  </w:style>
  <w:style w:type="paragraph" w:customStyle="1" w:styleId="WBLBody">
    <w:name w:val="WBL Body"/>
    <w:link w:val="WBLBodyChar"/>
    <w:qFormat/>
    <w:rsid w:val="00BF231F"/>
    <w:pPr>
      <w:spacing w:after="0" w:line="340" w:lineRule="exact"/>
    </w:pPr>
    <w:rPr>
      <w:rFonts w:ascii="Arial" w:eastAsia="SimSun" w:hAnsi="Arial" w:cs="Calibri"/>
      <w:color w:val="000000"/>
      <w:kern w:val="48"/>
      <w:sz w:val="19"/>
      <w:szCs w:val="24"/>
    </w:rPr>
  </w:style>
  <w:style w:type="paragraph" w:styleId="TOC1">
    <w:name w:val="toc 1"/>
    <w:aliases w:val="WBL Content 1"/>
    <w:basedOn w:val="WBLBody"/>
    <w:next w:val="Normal"/>
    <w:uiPriority w:val="39"/>
    <w:unhideWhenUsed/>
    <w:qFormat/>
    <w:rsid w:val="00B16BF7"/>
    <w:pPr>
      <w:tabs>
        <w:tab w:val="right" w:leader="dot" w:pos="7938"/>
      </w:tabs>
      <w:spacing w:before="240" w:after="120"/>
    </w:pPr>
    <w:rPr>
      <w:b/>
    </w:rPr>
  </w:style>
  <w:style w:type="paragraph" w:styleId="TOC2">
    <w:name w:val="toc 2"/>
    <w:basedOn w:val="WBLBody"/>
    <w:next w:val="WBLBody"/>
    <w:uiPriority w:val="39"/>
    <w:unhideWhenUsed/>
    <w:qFormat/>
    <w:rsid w:val="00B16BF7"/>
    <w:pPr>
      <w:tabs>
        <w:tab w:val="right" w:leader="dot" w:pos="7938"/>
      </w:tabs>
      <w:spacing w:after="100" w:line="320" w:lineRule="exact"/>
      <w:ind w:left="567"/>
    </w:pPr>
    <w:rPr>
      <w:rFonts w:eastAsia="Times New Roman"/>
      <w:lang w:val="en-AU"/>
    </w:rPr>
  </w:style>
  <w:style w:type="paragraph" w:styleId="TOC3">
    <w:name w:val="toc 3"/>
    <w:basedOn w:val="WBLBody"/>
    <w:next w:val="WBLBody"/>
    <w:uiPriority w:val="39"/>
    <w:unhideWhenUsed/>
    <w:rsid w:val="00B16BF7"/>
    <w:pPr>
      <w:tabs>
        <w:tab w:val="right" w:leader="dot" w:pos="7938"/>
      </w:tabs>
      <w:spacing w:after="100" w:line="320" w:lineRule="exact"/>
      <w:ind w:left="851"/>
    </w:pPr>
  </w:style>
  <w:style w:type="paragraph" w:customStyle="1" w:styleId="WBLActivity">
    <w:name w:val="WBL Activity"/>
    <w:basedOn w:val="WBLBody"/>
    <w:rsid w:val="00B16BF7"/>
    <w:pPr>
      <w:keepNext/>
      <w:framePr w:h="466" w:hRule="exact" w:wrap="around" w:vAnchor="text" w:hAnchor="page" w:x="2476" w:y="30"/>
      <w:ind w:left="1134"/>
      <w:textAlignment w:val="baseline"/>
    </w:pPr>
    <w:rPr>
      <w:rFonts w:cs="Arial"/>
      <w:position w:val="-5"/>
    </w:rPr>
  </w:style>
  <w:style w:type="paragraph" w:customStyle="1" w:styleId="WBLAlternateWhite">
    <w:name w:val="WBL Alternate White"/>
    <w:basedOn w:val="WBLBody"/>
    <w:rsid w:val="00B16BF7"/>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shd w:val="clear" w:color="auto" w:fill="FFFFFF" w:themeFill="background1"/>
      <w:ind w:left="284"/>
    </w:pPr>
    <w:rPr>
      <w:szCs w:val="21"/>
      <w:lang w:val="en-US"/>
    </w:rPr>
  </w:style>
  <w:style w:type="paragraph" w:customStyle="1" w:styleId="WBLBlockquote">
    <w:name w:val="WBL Blockquote"/>
    <w:basedOn w:val="WBLBody"/>
    <w:rsid w:val="004A7A7A"/>
    <w:pPr>
      <w:pBdr>
        <w:top w:val="single" w:sz="36" w:space="1" w:color="B8CCE4" w:themeColor="accent1" w:themeTint="66"/>
        <w:left w:val="single" w:sz="36" w:space="4" w:color="B8CCE4" w:themeColor="accent1" w:themeTint="66"/>
        <w:bottom w:val="single" w:sz="36" w:space="1" w:color="B8CCE4" w:themeColor="accent1" w:themeTint="66"/>
        <w:right w:val="single" w:sz="36" w:space="4" w:color="B8CCE4" w:themeColor="accent1" w:themeTint="66"/>
      </w:pBdr>
      <w:shd w:val="clear" w:color="auto" w:fill="B8CCE4" w:themeFill="accent1" w:themeFillTint="66"/>
      <w:spacing w:before="120"/>
      <w:ind w:left="567"/>
    </w:pPr>
    <w:rPr>
      <w:sz w:val="22"/>
    </w:rPr>
  </w:style>
  <w:style w:type="paragraph" w:customStyle="1" w:styleId="WBLBold">
    <w:name w:val="WBL Bold"/>
    <w:basedOn w:val="WBLBody"/>
    <w:qFormat/>
    <w:rsid w:val="00B16BF7"/>
    <w:rPr>
      <w:b/>
    </w:rPr>
  </w:style>
  <w:style w:type="paragraph" w:customStyle="1" w:styleId="WBLBoldind">
    <w:name w:val="WBL Bold ind"/>
    <w:basedOn w:val="WBLBody"/>
    <w:qFormat/>
    <w:rsid w:val="00B16BF7"/>
    <w:pPr>
      <w:ind w:left="284"/>
    </w:pPr>
    <w:rPr>
      <w:b/>
      <w:kern w:val="0"/>
    </w:rPr>
  </w:style>
  <w:style w:type="paragraph" w:customStyle="1" w:styleId="WBLBooktitle">
    <w:name w:val="WBL Book title"/>
    <w:basedOn w:val="WBLBody"/>
    <w:qFormat/>
    <w:rsid w:val="00B16BF7"/>
    <w:pPr>
      <w:jc w:val="center"/>
    </w:pPr>
    <w:rPr>
      <w:b/>
      <w:kern w:val="0"/>
    </w:rPr>
  </w:style>
  <w:style w:type="paragraph" w:customStyle="1" w:styleId="WBLBullet1">
    <w:name w:val="WBL Bullet 1"/>
    <w:basedOn w:val="WBLBody"/>
    <w:qFormat/>
    <w:rsid w:val="00766F8F"/>
    <w:pPr>
      <w:numPr>
        <w:numId w:val="14"/>
      </w:numPr>
      <w:spacing w:before="120" w:after="120"/>
    </w:pPr>
  </w:style>
  <w:style w:type="paragraph" w:customStyle="1" w:styleId="WBLBullet2">
    <w:name w:val="WBL Bullet 2"/>
    <w:basedOn w:val="WBLBody"/>
    <w:qFormat/>
    <w:rsid w:val="00766F8F"/>
    <w:pPr>
      <w:numPr>
        <w:ilvl w:val="1"/>
        <w:numId w:val="14"/>
      </w:numPr>
      <w:spacing w:before="120"/>
    </w:pPr>
  </w:style>
  <w:style w:type="paragraph" w:customStyle="1" w:styleId="WBLCaption">
    <w:name w:val="WBL Caption"/>
    <w:basedOn w:val="WBLBody"/>
    <w:qFormat/>
    <w:rsid w:val="00B16BF7"/>
    <w:rPr>
      <w:kern w:val="0"/>
    </w:rPr>
  </w:style>
  <w:style w:type="paragraph" w:customStyle="1" w:styleId="WBLContact">
    <w:name w:val="WBL Contact"/>
    <w:basedOn w:val="WBLBody"/>
    <w:qFormat/>
    <w:rsid w:val="00B16BF7"/>
    <w:pPr>
      <w:spacing w:before="120" w:after="120"/>
      <w:ind w:left="1418"/>
    </w:pPr>
    <w:rPr>
      <w:b/>
      <w:color w:val="595959" w:themeColor="text1" w:themeTint="A6"/>
      <w:szCs w:val="21"/>
    </w:rPr>
  </w:style>
  <w:style w:type="paragraph" w:customStyle="1" w:styleId="WBLContents">
    <w:name w:val="WBL Contents"/>
    <w:basedOn w:val="WBLBody"/>
    <w:autoRedefine/>
    <w:rsid w:val="00B16BF7"/>
    <w:pPr>
      <w:tabs>
        <w:tab w:val="left" w:leader="dot" w:pos="7938"/>
      </w:tabs>
    </w:pPr>
  </w:style>
  <w:style w:type="paragraph" w:customStyle="1" w:styleId="WBLCover">
    <w:name w:val="WBL Cover"/>
    <w:basedOn w:val="Normal"/>
    <w:rsid w:val="00B16BF7"/>
    <w:pPr>
      <w:spacing w:line="240" w:lineRule="auto"/>
    </w:pPr>
    <w:rPr>
      <w:rFonts w:cs="Arial"/>
      <w:b/>
      <w:smallCaps/>
      <w:color w:val="FFFFFF" w:themeColor="background1"/>
      <w:sz w:val="36"/>
      <w:szCs w:val="36"/>
    </w:rPr>
  </w:style>
  <w:style w:type="paragraph" w:customStyle="1" w:styleId="WBLCriticalQ">
    <w:name w:val="WBL Critical Q"/>
    <w:basedOn w:val="WBLBody"/>
    <w:rsid w:val="00B16BF7"/>
    <w:pPr>
      <w:pBdr>
        <w:top w:val="thickThinMediumGap" w:sz="24" w:space="4" w:color="984806" w:themeColor="accent6" w:themeShade="80"/>
        <w:bottom w:val="thickThinMediumGap" w:sz="24" w:space="4" w:color="984806" w:themeColor="accent6" w:themeShade="80"/>
      </w:pBdr>
      <w:tabs>
        <w:tab w:val="left" w:pos="567"/>
      </w:tabs>
      <w:spacing w:line="240" w:lineRule="auto"/>
      <w:ind w:left="567" w:hanging="567"/>
    </w:pPr>
  </w:style>
  <w:style w:type="character" w:customStyle="1" w:styleId="WBLcrossref">
    <w:name w:val="WBL cross ref"/>
    <w:basedOn w:val="DefaultParagraphFont"/>
    <w:uiPriority w:val="1"/>
    <w:qFormat/>
    <w:rsid w:val="00B16BF7"/>
    <w:rPr>
      <w:rFonts w:ascii="Arial" w:hAnsi="Arial"/>
      <w:b/>
      <w:color w:val="6F9383"/>
      <w:sz w:val="22"/>
    </w:rPr>
  </w:style>
  <w:style w:type="paragraph" w:customStyle="1" w:styleId="WBLDax">
    <w:name w:val="WBL Dax"/>
    <w:basedOn w:val="WBLBody"/>
    <w:qFormat/>
    <w:rsid w:val="00B16BF7"/>
    <w:rPr>
      <w:rFonts w:ascii="Dax-Regular" w:hAnsi="Dax-Regular"/>
    </w:rPr>
  </w:style>
  <w:style w:type="paragraph" w:customStyle="1" w:styleId="WBLdotted">
    <w:name w:val="WBL dotted"/>
    <w:basedOn w:val="WBLBody"/>
    <w:rsid w:val="00B16BF7"/>
    <w:pPr>
      <w:tabs>
        <w:tab w:val="right" w:leader="dot" w:pos="8505"/>
      </w:tabs>
      <w:spacing w:before="120"/>
    </w:pPr>
  </w:style>
  <w:style w:type="paragraph" w:customStyle="1" w:styleId="WBLDottedleader">
    <w:name w:val="WBL Dotted leader"/>
    <w:basedOn w:val="WBLBody"/>
    <w:rsid w:val="00B16BF7"/>
    <w:pPr>
      <w:tabs>
        <w:tab w:val="left" w:leader="dot" w:pos="5670"/>
        <w:tab w:val="left" w:leader="dot" w:pos="7229"/>
        <w:tab w:val="left" w:leader="dot" w:pos="7938"/>
      </w:tabs>
      <w:spacing w:before="240"/>
    </w:pPr>
  </w:style>
  <w:style w:type="paragraph" w:customStyle="1" w:styleId="WBLethicsform">
    <w:name w:val="WBL ethics form"/>
    <w:basedOn w:val="WBLBody"/>
    <w:rsid w:val="00B16BF7"/>
    <w:pPr>
      <w:ind w:left="-1701"/>
    </w:pPr>
    <w:rPr>
      <w:rFonts w:cs="Arial"/>
      <w:sz w:val="16"/>
      <w:szCs w:val="16"/>
    </w:rPr>
  </w:style>
  <w:style w:type="paragraph" w:customStyle="1" w:styleId="WBLExerciseheader">
    <w:name w:val="WBL Exercise header"/>
    <w:basedOn w:val="Normal"/>
    <w:qFormat/>
    <w:rsid w:val="00B16BF7"/>
    <w:pPr>
      <w:pBdr>
        <w:bottom w:val="single" w:sz="8" w:space="4" w:color="4F81BD" w:themeColor="accent1"/>
      </w:pBdr>
      <w:shd w:val="clear" w:color="auto" w:fill="548DD4"/>
      <w:spacing w:after="300" w:line="340" w:lineRule="exact"/>
      <w:contextualSpacing/>
    </w:pPr>
    <w:rPr>
      <w:rFonts w:ascii="Segoe Print" w:eastAsiaTheme="majorEastAsia" w:hAnsi="Segoe Print" w:cstheme="majorBidi"/>
      <w:color w:val="FFFFFF" w:themeColor="background1"/>
      <w:spacing w:val="5"/>
      <w:kern w:val="28"/>
      <w:sz w:val="48"/>
      <w:szCs w:val="48"/>
      <w:lang w:val="en-US"/>
    </w:rPr>
  </w:style>
  <w:style w:type="paragraph" w:customStyle="1" w:styleId="WBLfeature">
    <w:name w:val="WBL feature"/>
    <w:basedOn w:val="WBLBody"/>
    <w:rsid w:val="00B16BF7"/>
    <w:pPr>
      <w:pBdr>
        <w:top w:val="single" w:sz="12" w:space="1" w:color="E36C0A" w:themeColor="accent6" w:themeShade="BF"/>
        <w:bottom w:val="single" w:sz="12" w:space="1" w:color="E36C0A" w:themeColor="accent6" w:themeShade="BF"/>
      </w:pBdr>
      <w:shd w:val="clear" w:color="auto" w:fill="E36C0A" w:themeFill="accent6" w:themeFillShade="BF"/>
      <w:spacing w:line="240" w:lineRule="auto"/>
    </w:pPr>
    <w:rPr>
      <w:b/>
      <w:color w:val="FFFFFF" w:themeColor="background1"/>
    </w:rPr>
  </w:style>
  <w:style w:type="paragraph" w:customStyle="1" w:styleId="WBLSectionhead">
    <w:name w:val="WBL Section head"/>
    <w:basedOn w:val="WBLBody"/>
    <w:link w:val="WBLSectionheadChar"/>
    <w:qFormat/>
    <w:rsid w:val="000A10C7"/>
    <w:pPr>
      <w:spacing w:after="240" w:line="240" w:lineRule="auto"/>
    </w:pPr>
    <w:rPr>
      <w:rFonts w:cstheme="minorBidi"/>
      <w:b/>
      <w:caps/>
      <w:color w:val="365F91"/>
      <w:sz w:val="36"/>
      <w:szCs w:val="22"/>
      <w:lang w:val="en-US"/>
    </w:rPr>
  </w:style>
  <w:style w:type="paragraph" w:customStyle="1" w:styleId="WBLFigure">
    <w:name w:val="WBL Figure"/>
    <w:basedOn w:val="WBLSectionhead"/>
    <w:qFormat/>
    <w:rsid w:val="00766F8F"/>
    <w:pPr>
      <w:spacing w:before="240" w:line="240" w:lineRule="exact"/>
    </w:pPr>
    <w:rPr>
      <w:color w:val="auto"/>
      <w:sz w:val="19"/>
    </w:rPr>
  </w:style>
  <w:style w:type="paragraph" w:customStyle="1" w:styleId="WBLFooter">
    <w:name w:val="WBL Footer"/>
    <w:basedOn w:val="WBLBody"/>
    <w:rsid w:val="00B16BF7"/>
    <w:pPr>
      <w:pBdr>
        <w:top w:val="single" w:sz="12" w:space="1" w:color="D9D9D9" w:themeColor="background1" w:themeShade="D9"/>
        <w:bottom w:val="single" w:sz="12" w:space="1" w:color="D9D9D9" w:themeColor="background1" w:themeShade="D9"/>
      </w:pBdr>
      <w:spacing w:line="240" w:lineRule="auto"/>
      <w:jc w:val="center"/>
    </w:pPr>
    <w:rPr>
      <w:color w:val="808080" w:themeColor="background1" w:themeShade="80"/>
      <w:sz w:val="22"/>
    </w:rPr>
  </w:style>
  <w:style w:type="paragraph" w:customStyle="1" w:styleId="WBLFooterOdd">
    <w:name w:val="WBL Footer Odd"/>
    <w:basedOn w:val="WBLBody"/>
    <w:rsid w:val="00B16BF7"/>
    <w:pPr>
      <w:pBdr>
        <w:top w:val="single" w:sz="18" w:space="1" w:color="365F91"/>
        <w:bottom w:val="single" w:sz="18" w:space="1" w:color="365F91"/>
      </w:pBdr>
      <w:spacing w:line="240" w:lineRule="auto"/>
      <w:jc w:val="center"/>
    </w:pPr>
    <w:rPr>
      <w:sz w:val="22"/>
    </w:rPr>
  </w:style>
  <w:style w:type="paragraph" w:customStyle="1" w:styleId="WBLfooter0">
    <w:name w:val="WBL footer"/>
    <w:basedOn w:val="WBLFooterOdd"/>
    <w:rsid w:val="00B16BF7"/>
  </w:style>
  <w:style w:type="paragraph" w:customStyle="1" w:styleId="WBLFooterEven">
    <w:name w:val="WBL Footer Even"/>
    <w:basedOn w:val="WBLFooter"/>
    <w:rsid w:val="00B16BF7"/>
    <w:pPr>
      <w:pBdr>
        <w:top w:val="single" w:sz="18" w:space="1" w:color="EEECE1" w:themeColor="background2"/>
        <w:bottom w:val="single" w:sz="18" w:space="1" w:color="EEECE1" w:themeColor="background2"/>
      </w:pBdr>
    </w:pPr>
    <w:rPr>
      <w:noProof/>
      <w:color w:val="auto"/>
    </w:rPr>
  </w:style>
  <w:style w:type="paragraph" w:customStyle="1" w:styleId="WBLFrontcover">
    <w:name w:val="WBL Front cover"/>
    <w:basedOn w:val="WBLSectionhead"/>
    <w:qFormat/>
    <w:rsid w:val="00B16BF7"/>
    <w:pPr>
      <w:spacing w:before="240"/>
    </w:pPr>
    <w:rPr>
      <w:smallCaps/>
      <w:color w:val="auto"/>
      <w:szCs w:val="44"/>
    </w:rPr>
  </w:style>
  <w:style w:type="paragraph" w:customStyle="1" w:styleId="WBLGraphic">
    <w:name w:val="WBL Graphic"/>
    <w:basedOn w:val="Normal"/>
    <w:qFormat/>
    <w:rsid w:val="00B16BF7"/>
    <w:pPr>
      <w:spacing w:line="240" w:lineRule="auto"/>
      <w:jc w:val="center"/>
    </w:pPr>
    <w:rPr>
      <w:rFonts w:ascii="Arial Rounded MT Bold" w:eastAsia="SimSun" w:hAnsi="Arial Rounded MT Bold" w:cs="Times New Roman"/>
      <w:sz w:val="18"/>
    </w:rPr>
  </w:style>
  <w:style w:type="paragraph" w:customStyle="1" w:styleId="WBLTab">
    <w:name w:val="WBL Tab"/>
    <w:basedOn w:val="WBLBody"/>
    <w:qFormat/>
    <w:rsid w:val="00B16BF7"/>
    <w:pPr>
      <w:tabs>
        <w:tab w:val="left" w:pos="454"/>
        <w:tab w:val="left" w:pos="851"/>
        <w:tab w:val="left" w:pos="1418"/>
        <w:tab w:val="left" w:pos="1701"/>
        <w:tab w:val="left" w:pos="2948"/>
        <w:tab w:val="left" w:pos="3402"/>
        <w:tab w:val="left" w:pos="4536"/>
        <w:tab w:val="left" w:pos="5670"/>
        <w:tab w:val="left" w:pos="8505"/>
      </w:tabs>
    </w:pPr>
  </w:style>
  <w:style w:type="paragraph" w:customStyle="1" w:styleId="WBLhanging">
    <w:name w:val="WBL hanging"/>
    <w:basedOn w:val="WBLTab"/>
    <w:rsid w:val="00B16BF7"/>
    <w:pPr>
      <w:ind w:left="851" w:hanging="851"/>
    </w:pPr>
  </w:style>
  <w:style w:type="paragraph" w:customStyle="1" w:styleId="WBLHeaderEven">
    <w:name w:val="WBL Header Even"/>
    <w:basedOn w:val="WBLFooterEven"/>
    <w:rsid w:val="00B16BF7"/>
    <w:pPr>
      <w:numPr>
        <w:numId w:val="8"/>
      </w:numPr>
      <w:pBdr>
        <w:top w:val="none" w:sz="0" w:space="0" w:color="auto"/>
        <w:bottom w:val="none" w:sz="0" w:space="0" w:color="auto"/>
      </w:pBdr>
      <w:jc w:val="left"/>
    </w:pPr>
    <w:rPr>
      <w:color w:val="7F7F7F" w:themeColor="text1" w:themeTint="80"/>
      <w:sz w:val="20"/>
    </w:rPr>
  </w:style>
  <w:style w:type="paragraph" w:customStyle="1" w:styleId="WBLHeader">
    <w:name w:val="WBL Header"/>
    <w:basedOn w:val="WBLHeaderEven"/>
    <w:qFormat/>
    <w:rsid w:val="00B16BF7"/>
    <w:pPr>
      <w:numPr>
        <w:numId w:val="0"/>
      </w:numPr>
    </w:pPr>
  </w:style>
  <w:style w:type="paragraph" w:customStyle="1" w:styleId="WBLheaderbar">
    <w:name w:val="WBL header bar"/>
    <w:basedOn w:val="Normal"/>
    <w:qFormat/>
    <w:rsid w:val="00B16BF7"/>
    <w:pPr>
      <w:pBdr>
        <w:top w:val="single" w:sz="36" w:space="1" w:color="C0504D" w:themeColor="accent2"/>
        <w:left w:val="single" w:sz="36" w:space="4" w:color="C0504D" w:themeColor="accent2"/>
        <w:bottom w:val="single" w:sz="36" w:space="1" w:color="C0504D" w:themeColor="accent2"/>
        <w:right w:val="single" w:sz="36" w:space="4" w:color="C0504D" w:themeColor="accent2"/>
      </w:pBdr>
      <w:shd w:val="clear" w:color="auto" w:fill="C0504D" w:themeFill="accent2"/>
      <w:spacing w:line="240" w:lineRule="auto"/>
      <w:jc w:val="center"/>
    </w:pPr>
    <w:rPr>
      <w:rFonts w:ascii="Calibri" w:eastAsia="SimSun" w:hAnsi="Calibri" w:cs="Times New Roman"/>
      <w:b/>
      <w:color w:val="FFFFFF" w:themeColor="background1"/>
      <w:kern w:val="48"/>
      <w:sz w:val="32"/>
    </w:rPr>
  </w:style>
  <w:style w:type="paragraph" w:customStyle="1" w:styleId="WBLHeaderOdd0">
    <w:name w:val="WBL Header Odd"/>
    <w:basedOn w:val="Normal"/>
    <w:rsid w:val="00B16BF7"/>
    <w:pPr>
      <w:pBdr>
        <w:bottom w:val="single" w:sz="2" w:space="6" w:color="548DD4"/>
      </w:pBdr>
      <w:spacing w:before="120" w:line="240" w:lineRule="auto"/>
      <w:ind w:left="-3668" w:firstLine="1395"/>
      <w:jc w:val="right"/>
    </w:pPr>
    <w:rPr>
      <w:color w:val="000000"/>
      <w:kern w:val="48"/>
    </w:rPr>
  </w:style>
  <w:style w:type="paragraph" w:customStyle="1" w:styleId="WBLHeaderodd">
    <w:name w:val="WBL Header odd"/>
    <w:basedOn w:val="WBLHeaderEven"/>
    <w:rsid w:val="00B16BF7"/>
    <w:pPr>
      <w:numPr>
        <w:numId w:val="9"/>
      </w:numPr>
      <w:jc w:val="right"/>
    </w:pPr>
  </w:style>
  <w:style w:type="paragraph" w:customStyle="1" w:styleId="WBLIndent">
    <w:name w:val="WBL Indent"/>
    <w:basedOn w:val="WBLBody"/>
    <w:rsid w:val="00B16BF7"/>
    <w:pPr>
      <w:ind w:left="284"/>
    </w:pPr>
  </w:style>
  <w:style w:type="paragraph" w:customStyle="1" w:styleId="WBLIndent4cm">
    <w:name w:val="WBL Indent 4cm"/>
    <w:basedOn w:val="WBLBody"/>
    <w:rsid w:val="00B16BF7"/>
    <w:pPr>
      <w:tabs>
        <w:tab w:val="left" w:pos="1418"/>
      </w:tabs>
      <w:ind w:left="2268"/>
    </w:pPr>
    <w:rPr>
      <w:color w:val="auto"/>
    </w:rPr>
  </w:style>
  <w:style w:type="paragraph" w:customStyle="1" w:styleId="WBLIntroduction">
    <w:name w:val="WBL Introduction"/>
    <w:basedOn w:val="WBLBody"/>
    <w:qFormat/>
    <w:rsid w:val="00B16BF7"/>
    <w:rPr>
      <w:sz w:val="28"/>
    </w:rPr>
  </w:style>
  <w:style w:type="paragraph" w:customStyle="1" w:styleId="WBLKeyword">
    <w:name w:val="WBL Keyword"/>
    <w:basedOn w:val="Normal"/>
    <w:qFormat/>
    <w:rsid w:val="00B16BF7"/>
    <w:pPr>
      <w:spacing w:line="240" w:lineRule="auto"/>
      <w:jc w:val="center"/>
    </w:pPr>
    <w:rPr>
      <w:rFonts w:ascii="Arial Narrow" w:eastAsia="SimSun" w:hAnsi="Arial Narrow" w:cs="Times New Roman"/>
      <w:smallCaps/>
      <w:color w:val="FFFFFF" w:themeColor="background1"/>
      <w:sz w:val="19"/>
    </w:rPr>
  </w:style>
  <w:style w:type="paragraph" w:customStyle="1" w:styleId="WBLlead4">
    <w:name w:val="WBL lead 4"/>
    <w:basedOn w:val="WBLBody"/>
    <w:qFormat/>
    <w:rsid w:val="00B16BF7"/>
    <w:pPr>
      <w:spacing w:line="80" w:lineRule="exact"/>
    </w:pPr>
    <w:rPr>
      <w:sz w:val="8"/>
    </w:rPr>
  </w:style>
  <w:style w:type="paragraph" w:customStyle="1" w:styleId="WBLlead40">
    <w:name w:val="WBL lead4"/>
    <w:basedOn w:val="Normal"/>
    <w:qFormat/>
    <w:rsid w:val="00B16BF7"/>
    <w:pPr>
      <w:spacing w:line="240" w:lineRule="auto"/>
    </w:pPr>
    <w:rPr>
      <w:rFonts w:ascii="Arial" w:eastAsia="SimSun" w:hAnsi="Arial" w:cs="Arial"/>
      <w:sz w:val="8"/>
    </w:rPr>
  </w:style>
  <w:style w:type="paragraph" w:customStyle="1" w:styleId="WBLnumber">
    <w:name w:val="WBL number"/>
    <w:basedOn w:val="WBLBody"/>
    <w:rsid w:val="00384C63"/>
    <w:pPr>
      <w:numPr>
        <w:numId w:val="15"/>
      </w:numPr>
      <w:spacing w:before="120" w:after="120"/>
    </w:pPr>
  </w:style>
  <w:style w:type="paragraph" w:customStyle="1" w:styleId="WBLletter">
    <w:name w:val="WBL letter"/>
    <w:basedOn w:val="WBLnumber"/>
    <w:rsid w:val="00B16BF7"/>
    <w:pPr>
      <w:numPr>
        <w:numId w:val="10"/>
      </w:numPr>
      <w:tabs>
        <w:tab w:val="left" w:pos="1418"/>
      </w:tabs>
    </w:pPr>
    <w:rPr>
      <w:szCs w:val="20"/>
    </w:rPr>
  </w:style>
  <w:style w:type="paragraph" w:customStyle="1" w:styleId="WBLreference">
    <w:name w:val="WBL reference"/>
    <w:basedOn w:val="WBLBody"/>
    <w:rsid w:val="00B16BF7"/>
    <w:pPr>
      <w:spacing w:after="120"/>
    </w:pPr>
    <w:rPr>
      <w:rFonts w:cs="Arial"/>
      <w:color w:val="auto"/>
    </w:rPr>
  </w:style>
  <w:style w:type="paragraph" w:customStyle="1" w:styleId="WBLLevels">
    <w:name w:val="WBL Levels"/>
    <w:basedOn w:val="WBLreference"/>
    <w:rsid w:val="00B16BF7"/>
    <w:pPr>
      <w:tabs>
        <w:tab w:val="left" w:pos="567"/>
      </w:tabs>
    </w:pPr>
  </w:style>
  <w:style w:type="paragraph" w:customStyle="1" w:styleId="WBLLine">
    <w:name w:val="WBL Line"/>
    <w:basedOn w:val="WBLBody"/>
    <w:rsid w:val="00B16BF7"/>
    <w:pPr>
      <w:spacing w:before="100" w:beforeAutospacing="1"/>
    </w:pPr>
  </w:style>
  <w:style w:type="paragraph" w:customStyle="1" w:styleId="WBLLineindent">
    <w:name w:val="WBL Line indent"/>
    <w:basedOn w:val="WBLIndent"/>
    <w:rsid w:val="00B16BF7"/>
    <w:pPr>
      <w:ind w:left="1134"/>
    </w:pPr>
  </w:style>
  <w:style w:type="paragraph" w:customStyle="1" w:styleId="WBLLun">
    <w:name w:val="WBL Lun"/>
    <w:basedOn w:val="Normal"/>
    <w:qFormat/>
    <w:rsid w:val="00B16BF7"/>
    <w:pPr>
      <w:tabs>
        <w:tab w:val="left" w:pos="567"/>
        <w:tab w:val="left" w:pos="851"/>
        <w:tab w:val="left" w:pos="1701"/>
        <w:tab w:val="left" w:pos="4536"/>
        <w:tab w:val="left" w:pos="5670"/>
        <w:tab w:val="left" w:pos="8505"/>
      </w:tabs>
      <w:spacing w:after="120" w:line="240" w:lineRule="auto"/>
    </w:pPr>
    <w:rPr>
      <w:rFonts w:ascii="Times New Roman" w:eastAsia="Times New Roman" w:hAnsi="Times New Roman" w:cs="Times New Roman"/>
      <w:kern w:val="48"/>
      <w:sz w:val="24"/>
      <w:lang w:eastAsia="en-GB"/>
    </w:rPr>
  </w:style>
  <w:style w:type="paragraph" w:customStyle="1" w:styleId="WBLModuledetails">
    <w:name w:val="WBL Module details"/>
    <w:basedOn w:val="WBLBody"/>
    <w:qFormat/>
    <w:rsid w:val="00B16BF7"/>
    <w:pPr>
      <w:spacing w:after="120"/>
    </w:pPr>
    <w:rPr>
      <w:b/>
    </w:rPr>
  </w:style>
  <w:style w:type="paragraph" w:customStyle="1" w:styleId="WBLOuttake">
    <w:name w:val="WBL Outtake"/>
    <w:basedOn w:val="WBLSectionhead"/>
    <w:qFormat/>
    <w:rsid w:val="00B16BF7"/>
    <w:pPr>
      <w:pBdr>
        <w:top w:val="single" w:sz="12" w:space="1" w:color="A6A6A6"/>
        <w:bottom w:val="single" w:sz="12" w:space="1" w:color="A6A6A6"/>
      </w:pBdr>
      <w:spacing w:before="120" w:line="360" w:lineRule="auto"/>
    </w:pPr>
    <w:rPr>
      <w:color w:val="A6A6A6"/>
    </w:rPr>
  </w:style>
  <w:style w:type="paragraph" w:customStyle="1" w:styleId="WBLOuttake2">
    <w:name w:val="WBL Outtake 2"/>
    <w:basedOn w:val="WBLOuttake"/>
    <w:qFormat/>
    <w:rsid w:val="00B16BF7"/>
    <w:pPr>
      <w:pBdr>
        <w:top w:val="single" w:sz="12" w:space="6" w:color="A6A6A6"/>
        <w:bottom w:val="single" w:sz="12" w:space="0" w:color="A6A6A6"/>
      </w:pBdr>
      <w:spacing w:before="0" w:after="0"/>
      <w:jc w:val="both"/>
    </w:pPr>
    <w:rPr>
      <w:sz w:val="22"/>
    </w:rPr>
  </w:style>
  <w:style w:type="paragraph" w:customStyle="1" w:styleId="WBLPanelBody">
    <w:name w:val="WBL Panel Body"/>
    <w:basedOn w:val="WBLBody"/>
    <w:qFormat/>
    <w:rsid w:val="00B16BF7"/>
    <w:pPr>
      <w:spacing w:line="240" w:lineRule="auto"/>
    </w:pPr>
    <w:rPr>
      <w:rFonts w:eastAsia="Arial Unicode MS" w:cs="Arial"/>
      <w:sz w:val="22"/>
    </w:rPr>
  </w:style>
  <w:style w:type="paragraph" w:customStyle="1" w:styleId="WBLPanelbody0">
    <w:name w:val="WBL Panel body"/>
    <w:basedOn w:val="WBLBody"/>
    <w:qFormat/>
    <w:rsid w:val="00B16BF7"/>
    <w:pPr>
      <w:spacing w:line="240" w:lineRule="auto"/>
    </w:pPr>
    <w:rPr>
      <w:rFonts w:eastAsia="Arial Unicode MS" w:cs="Arial"/>
      <w:sz w:val="21"/>
    </w:rPr>
  </w:style>
  <w:style w:type="paragraph" w:customStyle="1" w:styleId="WBLPanelbullet">
    <w:name w:val="WBL Panel bullet"/>
    <w:basedOn w:val="WBLPanelBody"/>
    <w:qFormat/>
    <w:rsid w:val="00E23EB5"/>
    <w:pPr>
      <w:numPr>
        <w:numId w:val="16"/>
      </w:numPr>
      <w:spacing w:after="40" w:line="340" w:lineRule="exact"/>
    </w:pPr>
    <w:rPr>
      <w:color w:val="000000" w:themeColor="text1"/>
      <w:sz w:val="19"/>
    </w:rPr>
  </w:style>
  <w:style w:type="paragraph" w:customStyle="1" w:styleId="WBLPanelBullet2">
    <w:name w:val="WBL Panel Bullet 2"/>
    <w:basedOn w:val="WBLPanelBody"/>
    <w:qFormat/>
    <w:rsid w:val="00B16BF7"/>
    <w:pPr>
      <w:numPr>
        <w:numId w:val="11"/>
      </w:numPr>
    </w:pPr>
  </w:style>
  <w:style w:type="paragraph" w:customStyle="1" w:styleId="WBLPanelhead">
    <w:name w:val="WBL Panel head"/>
    <w:basedOn w:val="WBLBody"/>
    <w:qFormat/>
    <w:rsid w:val="00B16BF7"/>
    <w:pPr>
      <w:spacing w:line="240" w:lineRule="auto"/>
    </w:pPr>
    <w:rPr>
      <w:rFonts w:eastAsia="Arial Unicode MS" w:cs="Arial"/>
      <w:b/>
      <w:color w:val="FFFFFF"/>
      <w:lang w:eastAsia="en-GB"/>
    </w:rPr>
  </w:style>
  <w:style w:type="paragraph" w:customStyle="1" w:styleId="WBLParahead1">
    <w:name w:val="WBL Parahead 1"/>
    <w:basedOn w:val="WBLBody"/>
    <w:link w:val="WBLParahead1Char"/>
    <w:uiPriority w:val="99"/>
    <w:rsid w:val="00BF231F"/>
    <w:pPr>
      <w:spacing w:before="480" w:after="240" w:line="240" w:lineRule="auto"/>
    </w:pPr>
    <w:rPr>
      <w:caps/>
      <w:sz w:val="24"/>
      <w:szCs w:val="32"/>
    </w:rPr>
  </w:style>
  <w:style w:type="paragraph" w:customStyle="1" w:styleId="WBLParahead2">
    <w:name w:val="WBL Parahead 2"/>
    <w:basedOn w:val="WBLBody"/>
    <w:next w:val="WBLBody"/>
    <w:link w:val="WBLParahead2Char"/>
    <w:uiPriority w:val="99"/>
    <w:rsid w:val="005B453F"/>
    <w:pPr>
      <w:spacing w:before="240" w:after="120" w:line="240" w:lineRule="auto"/>
    </w:pPr>
    <w:rPr>
      <w:b/>
      <w:bCs/>
      <w:color w:val="365F91"/>
      <w:sz w:val="20"/>
      <w:szCs w:val="28"/>
    </w:rPr>
  </w:style>
  <w:style w:type="paragraph" w:customStyle="1" w:styleId="WBLPCbullet">
    <w:name w:val="WBL PC bullet"/>
    <w:basedOn w:val="WBLSectionhead"/>
    <w:uiPriority w:val="99"/>
    <w:rsid w:val="00B16BF7"/>
    <w:pPr>
      <w:spacing w:before="120"/>
      <w:ind w:left="567" w:right="567"/>
    </w:pPr>
    <w:rPr>
      <w:rFonts w:cs="Arial"/>
      <w:color w:val="595959" w:themeColor="text1" w:themeTint="A6"/>
      <w:sz w:val="22"/>
      <w:szCs w:val="56"/>
    </w:rPr>
  </w:style>
  <w:style w:type="paragraph" w:customStyle="1" w:styleId="WBLQtint">
    <w:name w:val="WBL Qtint"/>
    <w:basedOn w:val="WBLIndent"/>
    <w:rsid w:val="00B16BF7"/>
    <w:pPr>
      <w:pBdr>
        <w:top w:val="single" w:sz="24" w:space="1" w:color="FBD4B4" w:themeColor="accent6" w:themeTint="66"/>
        <w:left w:val="single" w:sz="48" w:space="4" w:color="FBD4B4" w:themeColor="accent6" w:themeTint="66"/>
        <w:bottom w:val="single" w:sz="24" w:space="1" w:color="FBD4B4" w:themeColor="accent6" w:themeTint="66"/>
        <w:right w:val="single" w:sz="48" w:space="4" w:color="FBD4B4" w:themeColor="accent6" w:themeTint="66"/>
        <w:between w:val="single" w:sz="12" w:space="1" w:color="FFFFFF" w:themeColor="background1"/>
      </w:pBdr>
      <w:shd w:val="clear" w:color="auto" w:fill="FBD4B4" w:themeFill="accent6" w:themeFillTint="66"/>
      <w:spacing w:after="120" w:line="240" w:lineRule="auto"/>
      <w:ind w:right="567"/>
    </w:pPr>
  </w:style>
  <w:style w:type="paragraph" w:customStyle="1" w:styleId="WBLquery">
    <w:name w:val="WBL query"/>
    <w:basedOn w:val="WBLCaption"/>
    <w:rsid w:val="00B16BF7"/>
    <w:rPr>
      <w:rFonts w:ascii="Segoe Print" w:hAnsi="Segoe Print"/>
    </w:rPr>
  </w:style>
  <w:style w:type="paragraph" w:customStyle="1" w:styleId="WBLquestion">
    <w:name w:val="WBL question"/>
    <w:basedOn w:val="WBLBody"/>
    <w:rsid w:val="00B16BF7"/>
    <w:pPr>
      <w:numPr>
        <w:numId w:val="12"/>
      </w:numPr>
      <w:spacing w:after="120"/>
      <w:outlineLvl w:val="0"/>
    </w:pPr>
    <w:rPr>
      <w:lang w:val="en-US"/>
    </w:rPr>
  </w:style>
  <w:style w:type="paragraph" w:customStyle="1" w:styleId="WBLQuote">
    <w:name w:val="WBL Quote"/>
    <w:basedOn w:val="WBLBody"/>
    <w:qFormat/>
    <w:rsid w:val="00B16BF7"/>
    <w:pPr>
      <w:jc w:val="right"/>
    </w:pPr>
    <w:rPr>
      <w:rFonts w:cs="Arial"/>
      <w:i/>
      <w:sz w:val="21"/>
    </w:rPr>
  </w:style>
  <w:style w:type="paragraph" w:customStyle="1" w:styleId="WBLReadinglist">
    <w:name w:val="WBL Reading list"/>
    <w:basedOn w:val="WBLContact"/>
    <w:rsid w:val="00B16BF7"/>
    <w:pPr>
      <w:pBdr>
        <w:top w:val="single" w:sz="18" w:space="1" w:color="C0504D" w:themeColor="accent2"/>
        <w:bottom w:val="single" w:sz="18" w:space="1" w:color="C0504D" w:themeColor="accent2"/>
      </w:pBdr>
      <w:spacing w:before="0" w:after="0" w:line="240" w:lineRule="auto"/>
      <w:ind w:left="1134"/>
    </w:pPr>
    <w:rPr>
      <w:color w:val="000000" w:themeColor="text1"/>
    </w:rPr>
  </w:style>
  <w:style w:type="paragraph" w:customStyle="1" w:styleId="WBLroman">
    <w:name w:val="WBL roman"/>
    <w:basedOn w:val="WBLBullet1"/>
    <w:rsid w:val="00B16BF7"/>
    <w:pPr>
      <w:numPr>
        <w:numId w:val="0"/>
      </w:numPr>
      <w:ind w:left="720" w:hanging="360"/>
    </w:pPr>
  </w:style>
  <w:style w:type="paragraph" w:customStyle="1" w:styleId="WBLSectionsubhead">
    <w:name w:val="WBL Section subhead"/>
    <w:basedOn w:val="WBLSectionhead"/>
    <w:qFormat/>
    <w:rsid w:val="00B16BF7"/>
    <w:rPr>
      <w:b w:val="0"/>
      <w:sz w:val="32"/>
    </w:rPr>
  </w:style>
  <w:style w:type="paragraph" w:customStyle="1" w:styleId="WBLstage">
    <w:name w:val="WBL stage"/>
    <w:basedOn w:val="WBLTab"/>
    <w:rsid w:val="00B16BF7"/>
    <w:pPr>
      <w:pBdr>
        <w:top w:val="thinThickSmallGap" w:sz="24" w:space="1" w:color="C0504D" w:themeColor="accent2"/>
        <w:left w:val="thinThickSmallGap" w:sz="24" w:space="4" w:color="C0504D" w:themeColor="accent2"/>
      </w:pBdr>
      <w:spacing w:line="240" w:lineRule="auto"/>
    </w:pPr>
    <w:rPr>
      <w:b/>
      <w:color w:val="000000" w:themeColor="text1"/>
    </w:rPr>
  </w:style>
  <w:style w:type="paragraph" w:customStyle="1" w:styleId="WBLTitle">
    <w:name w:val="WBL Title"/>
    <w:rsid w:val="00B16BF7"/>
    <w:pPr>
      <w:spacing w:before="240" w:after="240" w:line="240" w:lineRule="auto"/>
      <w:jc w:val="center"/>
    </w:pPr>
    <w:rPr>
      <w:rFonts w:ascii="Arial" w:eastAsia="Times New Roman" w:hAnsi="Arial" w:cs="Times New Roman"/>
      <w:b/>
      <w:color w:val="000000"/>
      <w:sz w:val="48"/>
      <w:szCs w:val="20"/>
    </w:rPr>
  </w:style>
  <w:style w:type="paragraph" w:customStyle="1" w:styleId="WBLSubtitle">
    <w:name w:val="WBL Subtitle"/>
    <w:basedOn w:val="WBLTitle"/>
    <w:qFormat/>
    <w:rsid w:val="00B16BF7"/>
    <w:pPr>
      <w:spacing w:before="120" w:after="120"/>
    </w:pPr>
    <w:rPr>
      <w:rFonts w:eastAsia="SimSun"/>
      <w:sz w:val="40"/>
    </w:rPr>
  </w:style>
  <w:style w:type="paragraph" w:customStyle="1" w:styleId="WBLTabMN">
    <w:name w:val="WBL Tab MN"/>
    <w:basedOn w:val="WBLTab"/>
    <w:qFormat/>
    <w:rsid w:val="00B16BF7"/>
    <w:pPr>
      <w:spacing w:after="120"/>
      <w:ind w:left="454" w:hanging="454"/>
    </w:pPr>
  </w:style>
  <w:style w:type="paragraph" w:customStyle="1" w:styleId="WBLTable">
    <w:name w:val="WBL Table"/>
    <w:basedOn w:val="WBLBody"/>
    <w:qFormat/>
    <w:rsid w:val="00B16BF7"/>
    <w:pPr>
      <w:spacing w:before="120" w:after="120" w:line="240" w:lineRule="auto"/>
    </w:pPr>
    <w:rPr>
      <w:b/>
    </w:rPr>
  </w:style>
  <w:style w:type="paragraph" w:customStyle="1" w:styleId="WBLtablehead">
    <w:name w:val="WBL table head"/>
    <w:basedOn w:val="WBLBody"/>
    <w:autoRedefine/>
    <w:rsid w:val="00B16BF7"/>
    <w:pPr>
      <w:spacing w:before="120" w:after="120"/>
    </w:pPr>
    <w:rPr>
      <w:b/>
      <w:color w:val="auto"/>
    </w:rPr>
  </w:style>
  <w:style w:type="paragraph" w:customStyle="1" w:styleId="WBLTickbox">
    <w:name w:val="WBL Tickbox"/>
    <w:basedOn w:val="WBLBullet1"/>
    <w:qFormat/>
    <w:rsid w:val="00B16BF7"/>
    <w:pPr>
      <w:numPr>
        <w:numId w:val="13"/>
      </w:numPr>
    </w:pPr>
  </w:style>
  <w:style w:type="paragraph" w:customStyle="1" w:styleId="WBLtint">
    <w:name w:val="WBL tint"/>
    <w:basedOn w:val="WBLBody"/>
    <w:qFormat/>
    <w:rsid w:val="00384C63"/>
    <w:pPr>
      <w:pBdr>
        <w:top w:val="single" w:sz="24" w:space="1" w:color="D2DCE5"/>
        <w:left w:val="single" w:sz="24" w:space="4" w:color="D2DCE5"/>
        <w:bottom w:val="single" w:sz="24" w:space="1" w:color="D2DCE5"/>
        <w:right w:val="single" w:sz="24" w:space="4" w:color="D2DCE5"/>
      </w:pBdr>
      <w:shd w:val="clear" w:color="auto" w:fill="D2DCE5"/>
    </w:pPr>
  </w:style>
  <w:style w:type="paragraph" w:customStyle="1" w:styleId="WBLTint0">
    <w:name w:val="WBL Tint"/>
    <w:basedOn w:val="WBLBody"/>
    <w:link w:val="WBLTintChar"/>
    <w:rsid w:val="00C114CA"/>
    <w:pPr>
      <w:pBdr>
        <w:top w:val="single" w:sz="36" w:space="1" w:color="95B3D7" w:themeColor="accent1" w:themeTint="99"/>
        <w:left w:val="single" w:sz="36" w:space="4" w:color="95B3D7" w:themeColor="accent1" w:themeTint="99"/>
        <w:bottom w:val="single" w:sz="36" w:space="1" w:color="95B3D7" w:themeColor="accent1" w:themeTint="99"/>
        <w:right w:val="single" w:sz="36" w:space="4" w:color="95B3D7" w:themeColor="accent1" w:themeTint="99"/>
      </w:pBdr>
      <w:shd w:val="clear" w:color="auto" w:fill="95B3D7" w:themeFill="accent1" w:themeFillTint="99"/>
    </w:pPr>
    <w:rPr>
      <w:sz w:val="22"/>
    </w:rPr>
  </w:style>
  <w:style w:type="paragraph" w:customStyle="1" w:styleId="WBLTintpanel">
    <w:name w:val="WBL Tint panel"/>
    <w:basedOn w:val="WBLBody"/>
    <w:uiPriority w:val="99"/>
    <w:rsid w:val="00B16BF7"/>
    <w:pPr>
      <w:pBdr>
        <w:top w:val="single" w:sz="48" w:space="1" w:color="CCC0D9" w:themeColor="accent4" w:themeTint="66"/>
        <w:left w:val="single" w:sz="48" w:space="4" w:color="CCC0D9" w:themeColor="accent4" w:themeTint="66"/>
        <w:bottom w:val="single" w:sz="48" w:space="1" w:color="CCC0D9" w:themeColor="accent4" w:themeTint="66"/>
        <w:right w:val="single" w:sz="24" w:space="4" w:color="CCC0D9" w:themeColor="accent4" w:themeTint="66"/>
      </w:pBdr>
      <w:shd w:val="clear" w:color="auto" w:fill="CCC0D9" w:themeFill="accent4" w:themeFillTint="66"/>
      <w:spacing w:before="120"/>
    </w:pPr>
    <w:rPr>
      <w:rFonts w:cs="Arial"/>
      <w:color w:val="000000" w:themeColor="text1"/>
    </w:rPr>
  </w:style>
  <w:style w:type="paragraph" w:customStyle="1" w:styleId="WBLtintrule">
    <w:name w:val="WBL tintrule"/>
    <w:basedOn w:val="WBLtint"/>
    <w:rsid w:val="00B16BF7"/>
    <w:pPr>
      <w:shd w:val="clear" w:color="auto" w:fill="E5B8B7" w:themeFill="accent2" w:themeFillTint="66"/>
      <w:ind w:left="851" w:hanging="851"/>
    </w:pPr>
  </w:style>
  <w:style w:type="paragraph" w:customStyle="1" w:styleId="WBLTitlepage">
    <w:name w:val="WBL Title page"/>
    <w:basedOn w:val="WBLBooktitle"/>
    <w:qFormat/>
    <w:rsid w:val="00B16BF7"/>
    <w:pPr>
      <w:spacing w:line="360" w:lineRule="auto"/>
      <w:jc w:val="left"/>
    </w:pPr>
    <w:rPr>
      <w:sz w:val="56"/>
    </w:rPr>
  </w:style>
  <w:style w:type="paragraph" w:customStyle="1" w:styleId="WBLtoprule">
    <w:name w:val="WBL top rule"/>
    <w:basedOn w:val="WBLPanelBody"/>
    <w:rsid w:val="00B16BF7"/>
    <w:pPr>
      <w:pBdr>
        <w:top w:val="single" w:sz="4" w:space="1" w:color="808080" w:themeColor="background1" w:themeShade="80"/>
      </w:pBdr>
    </w:pPr>
    <w:rPr>
      <w:b/>
    </w:rPr>
  </w:style>
  <w:style w:type="character" w:customStyle="1" w:styleId="WBLURL">
    <w:name w:val="WBL URL"/>
    <w:basedOn w:val="DefaultParagraphFont"/>
    <w:uiPriority w:val="1"/>
    <w:rsid w:val="00B16BF7"/>
    <w:rPr>
      <w:rFonts w:ascii="Calibri" w:hAnsi="Calibri"/>
      <w:b/>
      <w:color w:val="943634" w:themeColor="accent2" w:themeShade="BF"/>
      <w:sz w:val="24"/>
      <w:bdr w:val="single" w:sz="4" w:space="0" w:color="D9D9D9" w:themeColor="background1" w:themeShade="D9" w:shadow="1"/>
      <w:lang w:val="en-GB"/>
    </w:rPr>
  </w:style>
  <w:style w:type="paragraph" w:customStyle="1" w:styleId="WBLURLbold">
    <w:name w:val="WBL URL bold"/>
    <w:basedOn w:val="WBLPanelBody"/>
    <w:autoRedefine/>
    <w:uiPriority w:val="99"/>
    <w:rsid w:val="00B16BF7"/>
    <w:pPr>
      <w:spacing w:before="120"/>
      <w:jc w:val="center"/>
    </w:pPr>
    <w:rPr>
      <w:rFonts w:ascii="Arial Narrow" w:hAnsi="Arial Narrow"/>
      <w:b/>
    </w:rPr>
  </w:style>
  <w:style w:type="paragraph" w:customStyle="1" w:styleId="WBLWelcome">
    <w:name w:val="WBL Welcome"/>
    <w:basedOn w:val="WBLBody"/>
    <w:qFormat/>
    <w:rsid w:val="00B16BF7"/>
    <w:pPr>
      <w:jc w:val="center"/>
    </w:pPr>
    <w:rPr>
      <w:rFonts w:cs="Arial"/>
      <w:sz w:val="48"/>
      <w:szCs w:val="48"/>
    </w:rPr>
  </w:style>
  <w:style w:type="character" w:customStyle="1" w:styleId="WBLWordhighlight">
    <w:name w:val="WBL Word highlight"/>
    <w:basedOn w:val="WBLBodyChar"/>
    <w:uiPriority w:val="1"/>
    <w:qFormat/>
    <w:rsid w:val="003426B6"/>
    <w:rPr>
      <w:rFonts w:ascii="Arial" w:eastAsia="SimSun" w:hAnsi="Arial" w:cs="Calibri"/>
      <w:b/>
      <w:color w:val="365F91"/>
      <w:kern w:val="48"/>
      <w:sz w:val="19"/>
      <w:szCs w:val="24"/>
      <w:lang w:eastAsia="zh-CN"/>
    </w:rPr>
  </w:style>
  <w:style w:type="character" w:customStyle="1" w:styleId="WBLWordquote">
    <w:name w:val="WBL Wordquote"/>
    <w:basedOn w:val="DefaultParagraphFont"/>
    <w:uiPriority w:val="1"/>
    <w:rsid w:val="00B16BF7"/>
    <w:rPr>
      <w:rFonts w:ascii="Arial" w:hAnsi="Arial"/>
      <w:color w:val="000000" w:themeColor="text1"/>
      <w:sz w:val="22"/>
      <w:bdr w:val="single" w:sz="4" w:space="0" w:color="D99594" w:themeColor="accent2" w:themeTint="99"/>
      <w:shd w:val="clear" w:color="auto" w:fill="E5B8B7" w:themeFill="accent2" w:themeFillTint="66"/>
    </w:rPr>
  </w:style>
  <w:style w:type="paragraph" w:customStyle="1" w:styleId="WBLWrapped">
    <w:name w:val="WBL Wrapped"/>
    <w:basedOn w:val="Normal"/>
    <w:qFormat/>
    <w:rsid w:val="00B16BF7"/>
    <w:pPr>
      <w:tabs>
        <w:tab w:val="left" w:pos="851"/>
        <w:tab w:val="left" w:pos="1701"/>
      </w:tabs>
      <w:spacing w:line="340" w:lineRule="exact"/>
      <w:ind w:left="851" w:hanging="851"/>
    </w:pPr>
    <w:rPr>
      <w:rFonts w:ascii="Calibri" w:eastAsia="SimSun" w:hAnsi="Calibri" w:cs="Times New Roman"/>
      <w:sz w:val="19"/>
    </w:rPr>
  </w:style>
  <w:style w:type="paragraph" w:customStyle="1" w:styleId="WBLWritingup">
    <w:name w:val="WBL Writing up"/>
    <w:basedOn w:val="WBLBold"/>
    <w:next w:val="WBLBlockquote"/>
    <w:rsid w:val="00B16BF7"/>
    <w:pPr>
      <w:pBdr>
        <w:bottom w:val="thickThinMediumGap" w:sz="24" w:space="1" w:color="auto"/>
      </w:pBdr>
      <w:ind w:right="-164"/>
    </w:pPr>
    <w:rPr>
      <w:noProof/>
      <w:lang w:val="en-US" w:eastAsia="en-US"/>
    </w:rPr>
  </w:style>
  <w:style w:type="paragraph" w:customStyle="1" w:styleId="WBLfeature0">
    <w:name w:val="WBLfeature"/>
    <w:basedOn w:val="WBLBody"/>
    <w:rsid w:val="00B16BF7"/>
    <w:pPr>
      <w:pBdr>
        <w:top w:val="single" w:sz="12" w:space="1" w:color="E36C0A" w:themeColor="accent6" w:themeShade="BF"/>
        <w:bottom w:val="single" w:sz="12" w:space="1" w:color="E36C0A" w:themeColor="accent6" w:themeShade="BF"/>
      </w:pBdr>
      <w:shd w:val="clear" w:color="auto" w:fill="E36C0A" w:themeFill="accent6" w:themeFillShade="BF"/>
    </w:pPr>
    <w:rPr>
      <w:b/>
      <w:color w:val="FFFFFF" w:themeColor="background1"/>
    </w:rPr>
  </w:style>
  <w:style w:type="paragraph" w:customStyle="1" w:styleId="WBSheader">
    <w:name w:val="WBS header"/>
    <w:basedOn w:val="Header"/>
    <w:rsid w:val="00B16BF7"/>
    <w:rPr>
      <w:rFonts w:ascii="Calibri" w:hAnsi="Calibri"/>
      <w:color w:val="7F7F7F" w:themeColor="text1" w:themeTint="80"/>
    </w:rPr>
  </w:style>
  <w:style w:type="paragraph" w:customStyle="1" w:styleId="WBSLevels">
    <w:name w:val="WBS Levels"/>
    <w:basedOn w:val="WBLreference"/>
    <w:rsid w:val="00B16BF7"/>
    <w:pPr>
      <w:tabs>
        <w:tab w:val="left" w:pos="567"/>
      </w:tabs>
    </w:pPr>
  </w:style>
  <w:style w:type="character" w:customStyle="1" w:styleId="WBLParahead2Char">
    <w:name w:val="WBL Parahead 2 Char"/>
    <w:basedOn w:val="DefaultParagraphFont"/>
    <w:link w:val="WBLParahead2"/>
    <w:uiPriority w:val="99"/>
    <w:rsid w:val="005B453F"/>
    <w:rPr>
      <w:rFonts w:ascii="Arial" w:eastAsia="SimSun" w:hAnsi="Arial" w:cs="Calibri"/>
      <w:b/>
      <w:bCs/>
      <w:color w:val="365F91"/>
      <w:kern w:val="48"/>
      <w:sz w:val="20"/>
      <w:szCs w:val="28"/>
      <w:lang w:eastAsia="zh-CN"/>
    </w:rPr>
  </w:style>
  <w:style w:type="paragraph" w:styleId="ListParagraph">
    <w:name w:val="List Paragraph"/>
    <w:basedOn w:val="Normal"/>
    <w:uiPriority w:val="34"/>
    <w:qFormat/>
    <w:rsid w:val="00232DC7"/>
    <w:pPr>
      <w:spacing w:line="340" w:lineRule="exact"/>
      <w:ind w:left="720"/>
    </w:pPr>
    <w:rPr>
      <w:rFonts w:ascii="Arial" w:eastAsia="SimSun" w:hAnsi="Arial" w:cs="Times New Roman"/>
      <w:sz w:val="19"/>
    </w:rPr>
  </w:style>
  <w:style w:type="character" w:customStyle="1" w:styleId="WBLBodyChar">
    <w:name w:val="WBL Body Char"/>
    <w:basedOn w:val="DefaultParagraphFont"/>
    <w:link w:val="WBLBody"/>
    <w:rsid w:val="00BF231F"/>
    <w:rPr>
      <w:rFonts w:ascii="Arial" w:eastAsia="SimSun" w:hAnsi="Arial" w:cs="Calibri"/>
      <w:color w:val="000000"/>
      <w:kern w:val="48"/>
      <w:sz w:val="19"/>
      <w:szCs w:val="24"/>
      <w:lang w:eastAsia="zh-CN"/>
    </w:rPr>
  </w:style>
  <w:style w:type="character" w:customStyle="1" w:styleId="WBLTintChar">
    <w:name w:val="WBL Tint Char"/>
    <w:basedOn w:val="DefaultParagraphFont"/>
    <w:link w:val="WBLTint0"/>
    <w:locked/>
    <w:rsid w:val="00C114CA"/>
    <w:rPr>
      <w:rFonts w:ascii="Arial" w:eastAsia="SimSun" w:hAnsi="Arial" w:cs="Times New Roman"/>
      <w:color w:val="000000"/>
      <w:kern w:val="48"/>
      <w:shd w:val="clear" w:color="auto" w:fill="95B3D7" w:themeFill="accent1" w:themeFillTint="99"/>
      <w:lang w:eastAsia="zh-CN"/>
    </w:rPr>
  </w:style>
  <w:style w:type="character" w:customStyle="1" w:styleId="WBLParahead1Char">
    <w:name w:val="WBL Parahead 1 Char"/>
    <w:basedOn w:val="DefaultParagraphFont"/>
    <w:link w:val="WBLParahead1"/>
    <w:uiPriority w:val="99"/>
    <w:rsid w:val="00BF231F"/>
    <w:rPr>
      <w:rFonts w:ascii="Arial" w:eastAsia="SimSun" w:hAnsi="Arial" w:cs="Calibri"/>
      <w:caps/>
      <w:color w:val="000000"/>
      <w:kern w:val="48"/>
      <w:sz w:val="24"/>
      <w:szCs w:val="32"/>
      <w:lang w:eastAsia="zh-CN"/>
    </w:rPr>
  </w:style>
  <w:style w:type="character" w:customStyle="1" w:styleId="WBLSectionheadChar">
    <w:name w:val="WBL Section head Char"/>
    <w:basedOn w:val="DefaultParagraphFont"/>
    <w:link w:val="WBLSectionhead"/>
    <w:rsid w:val="000A10C7"/>
    <w:rPr>
      <w:rFonts w:ascii="Arial" w:eastAsia="SimSun" w:hAnsi="Arial"/>
      <w:b/>
      <w:caps/>
      <w:color w:val="365F91"/>
      <w:kern w:val="48"/>
      <w:sz w:val="36"/>
      <w:lang w:val="en-US" w:eastAsia="zh-CN"/>
    </w:rPr>
  </w:style>
  <w:style w:type="paragraph" w:styleId="PlainText">
    <w:name w:val="Plain Text"/>
    <w:basedOn w:val="Normal"/>
    <w:link w:val="PlainTextChar"/>
    <w:uiPriority w:val="99"/>
    <w:rsid w:val="000E6557"/>
    <w:pPr>
      <w:spacing w:after="0" w:line="340" w:lineRule="exact"/>
    </w:pPr>
    <w:rPr>
      <w:rFonts w:ascii="Arial" w:eastAsia="SimSun" w:hAnsi="Arial" w:cs="Consolas"/>
      <w:sz w:val="19"/>
      <w:szCs w:val="21"/>
    </w:rPr>
  </w:style>
  <w:style w:type="character" w:customStyle="1" w:styleId="PlainTextChar">
    <w:name w:val="Plain Text Char"/>
    <w:basedOn w:val="DefaultParagraphFont"/>
    <w:link w:val="PlainText"/>
    <w:uiPriority w:val="99"/>
    <w:rsid w:val="000E6557"/>
    <w:rPr>
      <w:rFonts w:ascii="Arial" w:eastAsia="SimSun" w:hAnsi="Arial" w:cs="Consolas"/>
      <w:sz w:val="19"/>
      <w:szCs w:val="21"/>
      <w:lang w:eastAsia="zh-CN"/>
    </w:rPr>
  </w:style>
  <w:style w:type="paragraph" w:customStyle="1" w:styleId="Parahead2">
    <w:name w:val="Parahead 2"/>
    <w:basedOn w:val="Normal"/>
    <w:qFormat/>
    <w:rsid w:val="0015371D"/>
    <w:pPr>
      <w:spacing w:after="0" w:line="360" w:lineRule="auto"/>
      <w:ind w:left="142"/>
    </w:pPr>
    <w:rPr>
      <w:rFonts w:ascii="Arial" w:eastAsia="Arial Unicode MS" w:hAnsi="Arial" w:cs="Arial"/>
      <w:b/>
      <w:caps/>
      <w:color w:val="365F91" w:themeColor="accent1" w:themeShade="BF"/>
      <w:sz w:val="24"/>
      <w:szCs w:val="24"/>
    </w:rPr>
  </w:style>
  <w:style w:type="paragraph" w:customStyle="1" w:styleId="parahead20">
    <w:name w:val="parahead 2"/>
    <w:basedOn w:val="Index1"/>
    <w:qFormat/>
    <w:rsid w:val="0015371D"/>
    <w:pPr>
      <w:spacing w:line="360" w:lineRule="auto"/>
      <w:ind w:left="142" w:firstLine="0"/>
    </w:pPr>
    <w:rPr>
      <w:rFonts w:eastAsia="Arial Unicode MS" w:cs="Arial"/>
      <w:b/>
      <w:caps/>
      <w:color w:val="365F91" w:themeColor="accent1" w:themeShade="BF"/>
      <w:sz w:val="24"/>
      <w:szCs w:val="24"/>
      <w:lang w:eastAsia="en-US"/>
    </w:rPr>
  </w:style>
  <w:style w:type="paragraph" w:styleId="Index1">
    <w:name w:val="index 1"/>
    <w:basedOn w:val="Normal"/>
    <w:next w:val="Normal"/>
    <w:autoRedefine/>
    <w:uiPriority w:val="99"/>
    <w:semiHidden/>
    <w:unhideWhenUsed/>
    <w:rsid w:val="0015371D"/>
    <w:pPr>
      <w:spacing w:after="0" w:line="240" w:lineRule="auto"/>
      <w:ind w:left="190" w:hanging="190"/>
    </w:pPr>
    <w:rPr>
      <w:rFonts w:ascii="Arial" w:eastAsia="SimSun" w:hAnsi="Arial" w:cs="Times New Roman"/>
      <w:sz w:val="19"/>
    </w:rPr>
  </w:style>
  <w:style w:type="paragraph" w:customStyle="1" w:styleId="Default">
    <w:name w:val="Default"/>
    <w:rsid w:val="008B30FF"/>
    <w:pPr>
      <w:autoSpaceDE w:val="0"/>
      <w:autoSpaceDN w:val="0"/>
      <w:adjustRightInd w:val="0"/>
      <w:spacing w:after="0" w:line="240" w:lineRule="auto"/>
    </w:pPr>
    <w:rPr>
      <w:rFonts w:ascii="Gill Sans MT" w:hAnsi="Gill Sans MT" w:cs="Gill Sans MT"/>
      <w:color w:val="000000"/>
      <w:sz w:val="24"/>
      <w:szCs w:val="24"/>
    </w:rPr>
  </w:style>
  <w:style w:type="character" w:styleId="CommentReference">
    <w:name w:val="annotation reference"/>
    <w:basedOn w:val="DefaultParagraphFont"/>
    <w:uiPriority w:val="99"/>
    <w:semiHidden/>
    <w:unhideWhenUsed/>
    <w:rsid w:val="00001445"/>
    <w:rPr>
      <w:sz w:val="16"/>
      <w:szCs w:val="16"/>
    </w:rPr>
  </w:style>
  <w:style w:type="paragraph" w:styleId="CommentText">
    <w:name w:val="annotation text"/>
    <w:basedOn w:val="Normal"/>
    <w:link w:val="CommentTextChar"/>
    <w:uiPriority w:val="99"/>
    <w:semiHidden/>
    <w:unhideWhenUsed/>
    <w:rsid w:val="00001445"/>
    <w:pPr>
      <w:spacing w:line="240" w:lineRule="auto"/>
    </w:pPr>
    <w:rPr>
      <w:sz w:val="20"/>
      <w:szCs w:val="20"/>
    </w:rPr>
  </w:style>
  <w:style w:type="character" w:customStyle="1" w:styleId="CommentTextChar">
    <w:name w:val="Comment Text Char"/>
    <w:basedOn w:val="DefaultParagraphFont"/>
    <w:link w:val="CommentText"/>
    <w:uiPriority w:val="99"/>
    <w:semiHidden/>
    <w:rsid w:val="00001445"/>
    <w:rPr>
      <w:sz w:val="20"/>
      <w:szCs w:val="20"/>
    </w:rPr>
  </w:style>
  <w:style w:type="paragraph" w:styleId="CommentSubject">
    <w:name w:val="annotation subject"/>
    <w:basedOn w:val="CommentText"/>
    <w:next w:val="CommentText"/>
    <w:link w:val="CommentSubjectChar"/>
    <w:uiPriority w:val="99"/>
    <w:semiHidden/>
    <w:unhideWhenUsed/>
    <w:rsid w:val="00001445"/>
    <w:rPr>
      <w:b/>
      <w:bCs/>
    </w:rPr>
  </w:style>
  <w:style w:type="character" w:customStyle="1" w:styleId="CommentSubjectChar">
    <w:name w:val="Comment Subject Char"/>
    <w:basedOn w:val="CommentTextChar"/>
    <w:link w:val="CommentSubject"/>
    <w:uiPriority w:val="99"/>
    <w:semiHidden/>
    <w:rsid w:val="00001445"/>
    <w:rPr>
      <w:b/>
      <w:bCs/>
      <w:sz w:val="20"/>
      <w:szCs w:val="20"/>
    </w:rPr>
  </w:style>
  <w:style w:type="paragraph" w:styleId="BalloonText">
    <w:name w:val="Balloon Text"/>
    <w:basedOn w:val="Normal"/>
    <w:link w:val="BalloonTextChar"/>
    <w:uiPriority w:val="99"/>
    <w:semiHidden/>
    <w:unhideWhenUsed/>
    <w:rsid w:val="00001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445"/>
    <w:rPr>
      <w:rFonts w:ascii="Segoe UI" w:hAnsi="Segoe UI" w:cs="Segoe UI"/>
      <w:sz w:val="18"/>
      <w:szCs w:val="18"/>
    </w:rPr>
  </w:style>
  <w:style w:type="paragraph" w:styleId="FootnoteText">
    <w:name w:val="footnote text"/>
    <w:basedOn w:val="Normal"/>
    <w:link w:val="FootnoteTextChar"/>
    <w:uiPriority w:val="99"/>
    <w:semiHidden/>
    <w:unhideWhenUsed/>
    <w:rsid w:val="000F5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6F1"/>
    <w:rPr>
      <w:sz w:val="20"/>
      <w:szCs w:val="20"/>
    </w:rPr>
  </w:style>
  <w:style w:type="character" w:styleId="FootnoteReference">
    <w:name w:val="footnote reference"/>
    <w:basedOn w:val="DefaultParagraphFont"/>
    <w:uiPriority w:val="99"/>
    <w:semiHidden/>
    <w:unhideWhenUsed/>
    <w:rsid w:val="000F56F1"/>
    <w:rPr>
      <w:vertAlign w:val="superscript"/>
    </w:rPr>
  </w:style>
  <w:style w:type="character" w:styleId="Hyperlink">
    <w:name w:val="Hyperlink"/>
    <w:basedOn w:val="DefaultParagraphFont"/>
    <w:uiPriority w:val="99"/>
    <w:unhideWhenUsed/>
    <w:rsid w:val="00A91DBB"/>
    <w:rPr>
      <w:color w:val="0000FF" w:themeColor="hyperlink"/>
      <w:u w:val="single"/>
    </w:rPr>
  </w:style>
  <w:style w:type="character" w:styleId="Strong">
    <w:name w:val="Strong"/>
    <w:basedOn w:val="DefaultParagraphFont"/>
    <w:uiPriority w:val="22"/>
    <w:qFormat/>
    <w:rsid w:val="00307C71"/>
    <w:rPr>
      <w:b/>
      <w:bCs/>
    </w:rPr>
  </w:style>
  <w:style w:type="paragraph" w:styleId="NormalWeb">
    <w:name w:val="Normal (Web)"/>
    <w:basedOn w:val="Normal"/>
    <w:uiPriority w:val="99"/>
    <w:unhideWhenUsed/>
    <w:rsid w:val="00307C71"/>
    <w:pPr>
      <w:spacing w:after="0" w:line="408" w:lineRule="atLeas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7C71"/>
    <w:rPr>
      <w:i/>
      <w:iCs/>
    </w:rPr>
  </w:style>
  <w:style w:type="paragraph" w:styleId="NoSpacing">
    <w:name w:val="No Spacing"/>
    <w:uiPriority w:val="1"/>
    <w:qFormat/>
    <w:rsid w:val="00B02715"/>
    <w:pPr>
      <w:spacing w:after="0" w:line="240" w:lineRule="auto"/>
    </w:pPr>
    <w:rPr>
      <w:rFonts w:ascii="Arial" w:eastAsia="Arial" w:hAnsi="Arial" w:cs="Arial"/>
      <w:color w:val="000000"/>
      <w:lang w:eastAsia="en-GB"/>
    </w:rPr>
  </w:style>
  <w:style w:type="character" w:customStyle="1" w:styleId="apple-converted-space">
    <w:name w:val="apple-converted-space"/>
    <w:basedOn w:val="DefaultParagraphFont"/>
    <w:rsid w:val="00BA3E49"/>
  </w:style>
  <w:style w:type="character" w:customStyle="1" w:styleId="hlfld-contribauthor">
    <w:name w:val="hlfld-contribauthor"/>
    <w:basedOn w:val="DefaultParagraphFont"/>
    <w:rsid w:val="00430BF7"/>
  </w:style>
  <w:style w:type="character" w:customStyle="1" w:styleId="nlmgiven-names">
    <w:name w:val="nlm_given-names"/>
    <w:basedOn w:val="DefaultParagraphFont"/>
    <w:rsid w:val="00430BF7"/>
  </w:style>
  <w:style w:type="character" w:customStyle="1" w:styleId="nlmyear">
    <w:name w:val="nlm_year"/>
    <w:basedOn w:val="DefaultParagraphFont"/>
    <w:rsid w:val="00430BF7"/>
  </w:style>
  <w:style w:type="character" w:customStyle="1" w:styleId="nlmarticle-title">
    <w:name w:val="nlm_article-title"/>
    <w:basedOn w:val="DefaultParagraphFont"/>
    <w:rsid w:val="00430BF7"/>
  </w:style>
  <w:style w:type="character" w:customStyle="1" w:styleId="nlmfpage">
    <w:name w:val="nlm_fpage"/>
    <w:basedOn w:val="DefaultParagraphFont"/>
    <w:rsid w:val="00430BF7"/>
  </w:style>
  <w:style w:type="character" w:customStyle="1" w:styleId="nlmlpage">
    <w:name w:val="nlm_lpage"/>
    <w:basedOn w:val="DefaultParagraphFont"/>
    <w:rsid w:val="00430BF7"/>
  </w:style>
  <w:style w:type="paragraph" w:styleId="Revision">
    <w:name w:val="Revision"/>
    <w:hidden/>
    <w:uiPriority w:val="99"/>
    <w:semiHidden/>
    <w:rsid w:val="001F61BF"/>
    <w:pPr>
      <w:spacing w:after="0" w:line="240" w:lineRule="auto"/>
    </w:pPr>
  </w:style>
  <w:style w:type="character" w:styleId="FollowedHyperlink">
    <w:name w:val="FollowedHyperlink"/>
    <w:basedOn w:val="DefaultParagraphFont"/>
    <w:uiPriority w:val="99"/>
    <w:semiHidden/>
    <w:unhideWhenUsed/>
    <w:rsid w:val="00B40F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292">
      <w:bodyDiv w:val="1"/>
      <w:marLeft w:val="0"/>
      <w:marRight w:val="0"/>
      <w:marTop w:val="0"/>
      <w:marBottom w:val="0"/>
      <w:divBdr>
        <w:top w:val="none" w:sz="0" w:space="0" w:color="auto"/>
        <w:left w:val="none" w:sz="0" w:space="0" w:color="auto"/>
        <w:bottom w:val="none" w:sz="0" w:space="0" w:color="auto"/>
        <w:right w:val="none" w:sz="0" w:space="0" w:color="auto"/>
      </w:divBdr>
      <w:divsChild>
        <w:div w:id="335576596">
          <w:marLeft w:val="547"/>
          <w:marRight w:val="0"/>
          <w:marTop w:val="154"/>
          <w:marBottom w:val="0"/>
          <w:divBdr>
            <w:top w:val="none" w:sz="0" w:space="0" w:color="auto"/>
            <w:left w:val="none" w:sz="0" w:space="0" w:color="auto"/>
            <w:bottom w:val="none" w:sz="0" w:space="0" w:color="auto"/>
            <w:right w:val="none" w:sz="0" w:space="0" w:color="auto"/>
          </w:divBdr>
        </w:div>
        <w:div w:id="743064737">
          <w:marLeft w:val="547"/>
          <w:marRight w:val="0"/>
          <w:marTop w:val="154"/>
          <w:marBottom w:val="0"/>
          <w:divBdr>
            <w:top w:val="none" w:sz="0" w:space="0" w:color="auto"/>
            <w:left w:val="none" w:sz="0" w:space="0" w:color="auto"/>
            <w:bottom w:val="none" w:sz="0" w:space="0" w:color="auto"/>
            <w:right w:val="none" w:sz="0" w:space="0" w:color="auto"/>
          </w:divBdr>
        </w:div>
        <w:div w:id="2044086398">
          <w:marLeft w:val="547"/>
          <w:marRight w:val="0"/>
          <w:marTop w:val="154"/>
          <w:marBottom w:val="0"/>
          <w:divBdr>
            <w:top w:val="none" w:sz="0" w:space="0" w:color="auto"/>
            <w:left w:val="none" w:sz="0" w:space="0" w:color="auto"/>
            <w:bottom w:val="none" w:sz="0" w:space="0" w:color="auto"/>
            <w:right w:val="none" w:sz="0" w:space="0" w:color="auto"/>
          </w:divBdr>
        </w:div>
      </w:divsChild>
    </w:div>
    <w:div w:id="161900067">
      <w:bodyDiv w:val="1"/>
      <w:marLeft w:val="0"/>
      <w:marRight w:val="0"/>
      <w:marTop w:val="0"/>
      <w:marBottom w:val="0"/>
      <w:divBdr>
        <w:top w:val="none" w:sz="0" w:space="0" w:color="auto"/>
        <w:left w:val="none" w:sz="0" w:space="0" w:color="auto"/>
        <w:bottom w:val="none" w:sz="0" w:space="0" w:color="auto"/>
        <w:right w:val="none" w:sz="0" w:space="0" w:color="auto"/>
      </w:divBdr>
    </w:div>
    <w:div w:id="162358716">
      <w:bodyDiv w:val="1"/>
      <w:marLeft w:val="0"/>
      <w:marRight w:val="0"/>
      <w:marTop w:val="0"/>
      <w:marBottom w:val="0"/>
      <w:divBdr>
        <w:top w:val="none" w:sz="0" w:space="0" w:color="auto"/>
        <w:left w:val="none" w:sz="0" w:space="0" w:color="auto"/>
        <w:bottom w:val="none" w:sz="0" w:space="0" w:color="auto"/>
        <w:right w:val="none" w:sz="0" w:space="0" w:color="auto"/>
      </w:divBdr>
      <w:divsChild>
        <w:div w:id="1193806782">
          <w:marLeft w:val="547"/>
          <w:marRight w:val="0"/>
          <w:marTop w:val="154"/>
          <w:marBottom w:val="0"/>
          <w:divBdr>
            <w:top w:val="none" w:sz="0" w:space="0" w:color="auto"/>
            <w:left w:val="none" w:sz="0" w:space="0" w:color="auto"/>
            <w:bottom w:val="none" w:sz="0" w:space="0" w:color="auto"/>
            <w:right w:val="none" w:sz="0" w:space="0" w:color="auto"/>
          </w:divBdr>
        </w:div>
        <w:div w:id="1265500732">
          <w:marLeft w:val="547"/>
          <w:marRight w:val="0"/>
          <w:marTop w:val="154"/>
          <w:marBottom w:val="0"/>
          <w:divBdr>
            <w:top w:val="none" w:sz="0" w:space="0" w:color="auto"/>
            <w:left w:val="none" w:sz="0" w:space="0" w:color="auto"/>
            <w:bottom w:val="none" w:sz="0" w:space="0" w:color="auto"/>
            <w:right w:val="none" w:sz="0" w:space="0" w:color="auto"/>
          </w:divBdr>
        </w:div>
        <w:div w:id="1899240572">
          <w:marLeft w:val="547"/>
          <w:marRight w:val="0"/>
          <w:marTop w:val="154"/>
          <w:marBottom w:val="0"/>
          <w:divBdr>
            <w:top w:val="none" w:sz="0" w:space="0" w:color="auto"/>
            <w:left w:val="none" w:sz="0" w:space="0" w:color="auto"/>
            <w:bottom w:val="none" w:sz="0" w:space="0" w:color="auto"/>
            <w:right w:val="none" w:sz="0" w:space="0" w:color="auto"/>
          </w:divBdr>
        </w:div>
      </w:divsChild>
    </w:div>
    <w:div w:id="191459923">
      <w:bodyDiv w:val="1"/>
      <w:marLeft w:val="0"/>
      <w:marRight w:val="0"/>
      <w:marTop w:val="0"/>
      <w:marBottom w:val="0"/>
      <w:divBdr>
        <w:top w:val="none" w:sz="0" w:space="0" w:color="auto"/>
        <w:left w:val="none" w:sz="0" w:space="0" w:color="auto"/>
        <w:bottom w:val="none" w:sz="0" w:space="0" w:color="auto"/>
        <w:right w:val="none" w:sz="0" w:space="0" w:color="auto"/>
      </w:divBdr>
      <w:divsChild>
        <w:div w:id="903178290">
          <w:marLeft w:val="720"/>
          <w:marRight w:val="0"/>
          <w:marTop w:val="0"/>
          <w:marBottom w:val="360"/>
          <w:divBdr>
            <w:top w:val="none" w:sz="0" w:space="0" w:color="auto"/>
            <w:left w:val="none" w:sz="0" w:space="0" w:color="auto"/>
            <w:bottom w:val="none" w:sz="0" w:space="0" w:color="auto"/>
            <w:right w:val="none" w:sz="0" w:space="0" w:color="auto"/>
          </w:divBdr>
        </w:div>
        <w:div w:id="1104500098">
          <w:marLeft w:val="720"/>
          <w:marRight w:val="0"/>
          <w:marTop w:val="0"/>
          <w:marBottom w:val="360"/>
          <w:divBdr>
            <w:top w:val="none" w:sz="0" w:space="0" w:color="auto"/>
            <w:left w:val="none" w:sz="0" w:space="0" w:color="auto"/>
            <w:bottom w:val="none" w:sz="0" w:space="0" w:color="auto"/>
            <w:right w:val="none" w:sz="0" w:space="0" w:color="auto"/>
          </w:divBdr>
        </w:div>
        <w:div w:id="1492718500">
          <w:marLeft w:val="720"/>
          <w:marRight w:val="0"/>
          <w:marTop w:val="0"/>
          <w:marBottom w:val="360"/>
          <w:divBdr>
            <w:top w:val="none" w:sz="0" w:space="0" w:color="auto"/>
            <w:left w:val="none" w:sz="0" w:space="0" w:color="auto"/>
            <w:bottom w:val="none" w:sz="0" w:space="0" w:color="auto"/>
            <w:right w:val="none" w:sz="0" w:space="0" w:color="auto"/>
          </w:divBdr>
        </w:div>
        <w:div w:id="1626421571">
          <w:marLeft w:val="720"/>
          <w:marRight w:val="0"/>
          <w:marTop w:val="0"/>
          <w:marBottom w:val="360"/>
          <w:divBdr>
            <w:top w:val="none" w:sz="0" w:space="0" w:color="auto"/>
            <w:left w:val="none" w:sz="0" w:space="0" w:color="auto"/>
            <w:bottom w:val="none" w:sz="0" w:space="0" w:color="auto"/>
            <w:right w:val="none" w:sz="0" w:space="0" w:color="auto"/>
          </w:divBdr>
        </w:div>
        <w:div w:id="2067795543">
          <w:marLeft w:val="720"/>
          <w:marRight w:val="0"/>
          <w:marTop w:val="0"/>
          <w:marBottom w:val="360"/>
          <w:divBdr>
            <w:top w:val="none" w:sz="0" w:space="0" w:color="auto"/>
            <w:left w:val="none" w:sz="0" w:space="0" w:color="auto"/>
            <w:bottom w:val="none" w:sz="0" w:space="0" w:color="auto"/>
            <w:right w:val="none" w:sz="0" w:space="0" w:color="auto"/>
          </w:divBdr>
        </w:div>
      </w:divsChild>
    </w:div>
    <w:div w:id="296032027">
      <w:bodyDiv w:val="1"/>
      <w:marLeft w:val="0"/>
      <w:marRight w:val="0"/>
      <w:marTop w:val="0"/>
      <w:marBottom w:val="0"/>
      <w:divBdr>
        <w:top w:val="none" w:sz="0" w:space="0" w:color="auto"/>
        <w:left w:val="none" w:sz="0" w:space="0" w:color="auto"/>
        <w:bottom w:val="none" w:sz="0" w:space="0" w:color="auto"/>
        <w:right w:val="none" w:sz="0" w:space="0" w:color="auto"/>
      </w:divBdr>
    </w:div>
    <w:div w:id="383261239">
      <w:bodyDiv w:val="1"/>
      <w:marLeft w:val="0"/>
      <w:marRight w:val="0"/>
      <w:marTop w:val="0"/>
      <w:marBottom w:val="0"/>
      <w:divBdr>
        <w:top w:val="none" w:sz="0" w:space="0" w:color="auto"/>
        <w:left w:val="none" w:sz="0" w:space="0" w:color="auto"/>
        <w:bottom w:val="none" w:sz="0" w:space="0" w:color="auto"/>
        <w:right w:val="none" w:sz="0" w:space="0" w:color="auto"/>
      </w:divBdr>
    </w:div>
    <w:div w:id="507450266">
      <w:bodyDiv w:val="1"/>
      <w:marLeft w:val="0"/>
      <w:marRight w:val="0"/>
      <w:marTop w:val="0"/>
      <w:marBottom w:val="0"/>
      <w:divBdr>
        <w:top w:val="none" w:sz="0" w:space="0" w:color="auto"/>
        <w:left w:val="none" w:sz="0" w:space="0" w:color="auto"/>
        <w:bottom w:val="none" w:sz="0" w:space="0" w:color="auto"/>
        <w:right w:val="none" w:sz="0" w:space="0" w:color="auto"/>
      </w:divBdr>
      <w:divsChild>
        <w:div w:id="81605409">
          <w:marLeft w:val="547"/>
          <w:marRight w:val="0"/>
          <w:marTop w:val="115"/>
          <w:marBottom w:val="120"/>
          <w:divBdr>
            <w:top w:val="none" w:sz="0" w:space="0" w:color="auto"/>
            <w:left w:val="none" w:sz="0" w:space="0" w:color="auto"/>
            <w:bottom w:val="none" w:sz="0" w:space="0" w:color="auto"/>
            <w:right w:val="none" w:sz="0" w:space="0" w:color="auto"/>
          </w:divBdr>
        </w:div>
        <w:div w:id="1361052471">
          <w:marLeft w:val="547"/>
          <w:marRight w:val="0"/>
          <w:marTop w:val="115"/>
          <w:marBottom w:val="120"/>
          <w:divBdr>
            <w:top w:val="none" w:sz="0" w:space="0" w:color="auto"/>
            <w:left w:val="none" w:sz="0" w:space="0" w:color="auto"/>
            <w:bottom w:val="none" w:sz="0" w:space="0" w:color="auto"/>
            <w:right w:val="none" w:sz="0" w:space="0" w:color="auto"/>
          </w:divBdr>
        </w:div>
        <w:div w:id="1369067649">
          <w:marLeft w:val="547"/>
          <w:marRight w:val="0"/>
          <w:marTop w:val="115"/>
          <w:marBottom w:val="120"/>
          <w:divBdr>
            <w:top w:val="none" w:sz="0" w:space="0" w:color="auto"/>
            <w:left w:val="none" w:sz="0" w:space="0" w:color="auto"/>
            <w:bottom w:val="none" w:sz="0" w:space="0" w:color="auto"/>
            <w:right w:val="none" w:sz="0" w:space="0" w:color="auto"/>
          </w:divBdr>
        </w:div>
      </w:divsChild>
    </w:div>
    <w:div w:id="539171595">
      <w:bodyDiv w:val="1"/>
      <w:marLeft w:val="0"/>
      <w:marRight w:val="0"/>
      <w:marTop w:val="0"/>
      <w:marBottom w:val="0"/>
      <w:divBdr>
        <w:top w:val="none" w:sz="0" w:space="0" w:color="auto"/>
        <w:left w:val="none" w:sz="0" w:space="0" w:color="auto"/>
        <w:bottom w:val="none" w:sz="0" w:space="0" w:color="auto"/>
        <w:right w:val="none" w:sz="0" w:space="0" w:color="auto"/>
      </w:divBdr>
    </w:div>
    <w:div w:id="701130306">
      <w:bodyDiv w:val="1"/>
      <w:marLeft w:val="0"/>
      <w:marRight w:val="0"/>
      <w:marTop w:val="0"/>
      <w:marBottom w:val="0"/>
      <w:divBdr>
        <w:top w:val="none" w:sz="0" w:space="0" w:color="auto"/>
        <w:left w:val="none" w:sz="0" w:space="0" w:color="auto"/>
        <w:bottom w:val="none" w:sz="0" w:space="0" w:color="auto"/>
        <w:right w:val="none" w:sz="0" w:space="0" w:color="auto"/>
      </w:divBdr>
      <w:divsChild>
        <w:div w:id="406415745">
          <w:marLeft w:val="0"/>
          <w:marRight w:val="0"/>
          <w:marTop w:val="0"/>
          <w:marBottom w:val="0"/>
          <w:divBdr>
            <w:top w:val="none" w:sz="0" w:space="0" w:color="auto"/>
            <w:left w:val="none" w:sz="0" w:space="0" w:color="auto"/>
            <w:bottom w:val="none" w:sz="0" w:space="0" w:color="auto"/>
            <w:right w:val="none" w:sz="0" w:space="0" w:color="auto"/>
          </w:divBdr>
          <w:divsChild>
            <w:div w:id="1234386435">
              <w:marLeft w:val="0"/>
              <w:marRight w:val="0"/>
              <w:marTop w:val="526"/>
              <w:marBottom w:val="0"/>
              <w:divBdr>
                <w:top w:val="single" w:sz="12" w:space="0" w:color="auto"/>
                <w:left w:val="none" w:sz="0" w:space="0" w:color="auto"/>
                <w:bottom w:val="none" w:sz="0" w:space="0" w:color="auto"/>
                <w:right w:val="none" w:sz="0" w:space="0" w:color="auto"/>
              </w:divBdr>
              <w:divsChild>
                <w:div w:id="1177499023">
                  <w:marLeft w:val="0"/>
                  <w:marRight w:val="0"/>
                  <w:marTop w:val="0"/>
                  <w:marBottom w:val="0"/>
                  <w:divBdr>
                    <w:top w:val="none" w:sz="0" w:space="0" w:color="auto"/>
                    <w:left w:val="none" w:sz="0" w:space="0" w:color="auto"/>
                    <w:bottom w:val="none" w:sz="0" w:space="0" w:color="auto"/>
                    <w:right w:val="none" w:sz="0" w:space="0" w:color="auto"/>
                  </w:divBdr>
                  <w:divsChild>
                    <w:div w:id="1623805075">
                      <w:marLeft w:val="0"/>
                      <w:marRight w:val="125"/>
                      <w:marTop w:val="0"/>
                      <w:marBottom w:val="75"/>
                      <w:divBdr>
                        <w:top w:val="none" w:sz="0" w:space="0" w:color="auto"/>
                        <w:left w:val="none" w:sz="0" w:space="0" w:color="auto"/>
                        <w:bottom w:val="none" w:sz="0" w:space="0" w:color="auto"/>
                        <w:right w:val="none" w:sz="0" w:space="0" w:color="auto"/>
                      </w:divBdr>
                      <w:divsChild>
                        <w:div w:id="153245153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 w:id="722824663">
      <w:bodyDiv w:val="1"/>
      <w:marLeft w:val="0"/>
      <w:marRight w:val="0"/>
      <w:marTop w:val="0"/>
      <w:marBottom w:val="0"/>
      <w:divBdr>
        <w:top w:val="none" w:sz="0" w:space="0" w:color="auto"/>
        <w:left w:val="none" w:sz="0" w:space="0" w:color="auto"/>
        <w:bottom w:val="none" w:sz="0" w:space="0" w:color="auto"/>
        <w:right w:val="none" w:sz="0" w:space="0" w:color="auto"/>
      </w:divBdr>
    </w:div>
    <w:div w:id="867764196">
      <w:bodyDiv w:val="1"/>
      <w:marLeft w:val="0"/>
      <w:marRight w:val="0"/>
      <w:marTop w:val="0"/>
      <w:marBottom w:val="0"/>
      <w:divBdr>
        <w:top w:val="none" w:sz="0" w:space="0" w:color="auto"/>
        <w:left w:val="none" w:sz="0" w:space="0" w:color="auto"/>
        <w:bottom w:val="none" w:sz="0" w:space="0" w:color="auto"/>
        <w:right w:val="none" w:sz="0" w:space="0" w:color="auto"/>
      </w:divBdr>
      <w:divsChild>
        <w:div w:id="78983723">
          <w:marLeft w:val="547"/>
          <w:marRight w:val="0"/>
          <w:marTop w:val="240"/>
          <w:marBottom w:val="0"/>
          <w:divBdr>
            <w:top w:val="none" w:sz="0" w:space="0" w:color="auto"/>
            <w:left w:val="none" w:sz="0" w:space="0" w:color="auto"/>
            <w:bottom w:val="none" w:sz="0" w:space="0" w:color="auto"/>
            <w:right w:val="none" w:sz="0" w:space="0" w:color="auto"/>
          </w:divBdr>
        </w:div>
      </w:divsChild>
    </w:div>
    <w:div w:id="993878138">
      <w:bodyDiv w:val="1"/>
      <w:marLeft w:val="0"/>
      <w:marRight w:val="0"/>
      <w:marTop w:val="0"/>
      <w:marBottom w:val="0"/>
      <w:divBdr>
        <w:top w:val="none" w:sz="0" w:space="0" w:color="auto"/>
        <w:left w:val="none" w:sz="0" w:space="0" w:color="auto"/>
        <w:bottom w:val="none" w:sz="0" w:space="0" w:color="auto"/>
        <w:right w:val="none" w:sz="0" w:space="0" w:color="auto"/>
      </w:divBdr>
    </w:div>
    <w:div w:id="1047143609">
      <w:bodyDiv w:val="1"/>
      <w:marLeft w:val="0"/>
      <w:marRight w:val="0"/>
      <w:marTop w:val="0"/>
      <w:marBottom w:val="0"/>
      <w:divBdr>
        <w:top w:val="none" w:sz="0" w:space="0" w:color="auto"/>
        <w:left w:val="none" w:sz="0" w:space="0" w:color="auto"/>
        <w:bottom w:val="none" w:sz="0" w:space="0" w:color="auto"/>
        <w:right w:val="none" w:sz="0" w:space="0" w:color="auto"/>
      </w:divBdr>
    </w:div>
    <w:div w:id="1067070602">
      <w:bodyDiv w:val="1"/>
      <w:marLeft w:val="0"/>
      <w:marRight w:val="0"/>
      <w:marTop w:val="0"/>
      <w:marBottom w:val="0"/>
      <w:divBdr>
        <w:top w:val="none" w:sz="0" w:space="0" w:color="auto"/>
        <w:left w:val="none" w:sz="0" w:space="0" w:color="auto"/>
        <w:bottom w:val="none" w:sz="0" w:space="0" w:color="auto"/>
        <w:right w:val="none" w:sz="0" w:space="0" w:color="auto"/>
      </w:divBdr>
      <w:divsChild>
        <w:div w:id="798956204">
          <w:marLeft w:val="547"/>
          <w:marRight w:val="0"/>
          <w:marTop w:val="86"/>
          <w:marBottom w:val="0"/>
          <w:divBdr>
            <w:top w:val="none" w:sz="0" w:space="0" w:color="auto"/>
            <w:left w:val="none" w:sz="0" w:space="0" w:color="auto"/>
            <w:bottom w:val="none" w:sz="0" w:space="0" w:color="auto"/>
            <w:right w:val="none" w:sz="0" w:space="0" w:color="auto"/>
          </w:divBdr>
        </w:div>
      </w:divsChild>
    </w:div>
    <w:div w:id="1077359008">
      <w:bodyDiv w:val="1"/>
      <w:marLeft w:val="0"/>
      <w:marRight w:val="0"/>
      <w:marTop w:val="0"/>
      <w:marBottom w:val="0"/>
      <w:divBdr>
        <w:top w:val="none" w:sz="0" w:space="0" w:color="auto"/>
        <w:left w:val="none" w:sz="0" w:space="0" w:color="auto"/>
        <w:bottom w:val="none" w:sz="0" w:space="0" w:color="auto"/>
        <w:right w:val="none" w:sz="0" w:space="0" w:color="auto"/>
      </w:divBdr>
      <w:divsChild>
        <w:div w:id="688531991">
          <w:marLeft w:val="0"/>
          <w:marRight w:val="0"/>
          <w:marTop w:val="0"/>
          <w:marBottom w:val="0"/>
          <w:divBdr>
            <w:top w:val="none" w:sz="0" w:space="0" w:color="auto"/>
            <w:left w:val="none" w:sz="0" w:space="0" w:color="auto"/>
            <w:bottom w:val="none" w:sz="0" w:space="0" w:color="auto"/>
            <w:right w:val="none" w:sz="0" w:space="0" w:color="auto"/>
          </w:divBdr>
          <w:divsChild>
            <w:div w:id="688528050">
              <w:marLeft w:val="0"/>
              <w:marRight w:val="0"/>
              <w:marTop w:val="526"/>
              <w:marBottom w:val="0"/>
              <w:divBdr>
                <w:top w:val="single" w:sz="12" w:space="0" w:color="auto"/>
                <w:left w:val="none" w:sz="0" w:space="0" w:color="auto"/>
                <w:bottom w:val="none" w:sz="0" w:space="0" w:color="auto"/>
                <w:right w:val="none" w:sz="0" w:space="0" w:color="auto"/>
              </w:divBdr>
              <w:divsChild>
                <w:div w:id="1111703097">
                  <w:marLeft w:val="0"/>
                  <w:marRight w:val="0"/>
                  <w:marTop w:val="0"/>
                  <w:marBottom w:val="0"/>
                  <w:divBdr>
                    <w:top w:val="none" w:sz="0" w:space="0" w:color="auto"/>
                    <w:left w:val="none" w:sz="0" w:space="0" w:color="auto"/>
                    <w:bottom w:val="none" w:sz="0" w:space="0" w:color="auto"/>
                    <w:right w:val="none" w:sz="0" w:space="0" w:color="auto"/>
                  </w:divBdr>
                  <w:divsChild>
                    <w:div w:id="1700621631">
                      <w:marLeft w:val="0"/>
                      <w:marRight w:val="125"/>
                      <w:marTop w:val="0"/>
                      <w:marBottom w:val="75"/>
                      <w:divBdr>
                        <w:top w:val="none" w:sz="0" w:space="0" w:color="auto"/>
                        <w:left w:val="none" w:sz="0" w:space="0" w:color="auto"/>
                        <w:bottom w:val="none" w:sz="0" w:space="0" w:color="auto"/>
                        <w:right w:val="none" w:sz="0" w:space="0" w:color="auto"/>
                      </w:divBdr>
                      <w:divsChild>
                        <w:div w:id="913125979">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 w:id="1112361946">
      <w:bodyDiv w:val="1"/>
      <w:marLeft w:val="0"/>
      <w:marRight w:val="0"/>
      <w:marTop w:val="0"/>
      <w:marBottom w:val="0"/>
      <w:divBdr>
        <w:top w:val="none" w:sz="0" w:space="0" w:color="auto"/>
        <w:left w:val="none" w:sz="0" w:space="0" w:color="auto"/>
        <w:bottom w:val="none" w:sz="0" w:space="0" w:color="auto"/>
        <w:right w:val="none" w:sz="0" w:space="0" w:color="auto"/>
      </w:divBdr>
      <w:divsChild>
        <w:div w:id="934903512">
          <w:marLeft w:val="547"/>
          <w:marRight w:val="0"/>
          <w:marTop w:val="154"/>
          <w:marBottom w:val="0"/>
          <w:divBdr>
            <w:top w:val="none" w:sz="0" w:space="0" w:color="auto"/>
            <w:left w:val="none" w:sz="0" w:space="0" w:color="auto"/>
            <w:bottom w:val="none" w:sz="0" w:space="0" w:color="auto"/>
            <w:right w:val="none" w:sz="0" w:space="0" w:color="auto"/>
          </w:divBdr>
        </w:div>
        <w:div w:id="1263297619">
          <w:marLeft w:val="547"/>
          <w:marRight w:val="0"/>
          <w:marTop w:val="154"/>
          <w:marBottom w:val="0"/>
          <w:divBdr>
            <w:top w:val="none" w:sz="0" w:space="0" w:color="auto"/>
            <w:left w:val="none" w:sz="0" w:space="0" w:color="auto"/>
            <w:bottom w:val="none" w:sz="0" w:space="0" w:color="auto"/>
            <w:right w:val="none" w:sz="0" w:space="0" w:color="auto"/>
          </w:divBdr>
        </w:div>
        <w:div w:id="1998143671">
          <w:marLeft w:val="547"/>
          <w:marRight w:val="0"/>
          <w:marTop w:val="154"/>
          <w:marBottom w:val="0"/>
          <w:divBdr>
            <w:top w:val="none" w:sz="0" w:space="0" w:color="auto"/>
            <w:left w:val="none" w:sz="0" w:space="0" w:color="auto"/>
            <w:bottom w:val="none" w:sz="0" w:space="0" w:color="auto"/>
            <w:right w:val="none" w:sz="0" w:space="0" w:color="auto"/>
          </w:divBdr>
        </w:div>
      </w:divsChild>
    </w:div>
    <w:div w:id="1216546704">
      <w:bodyDiv w:val="1"/>
      <w:marLeft w:val="0"/>
      <w:marRight w:val="0"/>
      <w:marTop w:val="0"/>
      <w:marBottom w:val="0"/>
      <w:divBdr>
        <w:top w:val="none" w:sz="0" w:space="0" w:color="auto"/>
        <w:left w:val="none" w:sz="0" w:space="0" w:color="auto"/>
        <w:bottom w:val="none" w:sz="0" w:space="0" w:color="auto"/>
        <w:right w:val="none" w:sz="0" w:space="0" w:color="auto"/>
      </w:divBdr>
    </w:div>
    <w:div w:id="1219241647">
      <w:bodyDiv w:val="1"/>
      <w:marLeft w:val="0"/>
      <w:marRight w:val="0"/>
      <w:marTop w:val="0"/>
      <w:marBottom w:val="0"/>
      <w:divBdr>
        <w:top w:val="none" w:sz="0" w:space="0" w:color="auto"/>
        <w:left w:val="none" w:sz="0" w:space="0" w:color="auto"/>
        <w:bottom w:val="none" w:sz="0" w:space="0" w:color="auto"/>
        <w:right w:val="none" w:sz="0" w:space="0" w:color="auto"/>
      </w:divBdr>
      <w:divsChild>
        <w:div w:id="96759651">
          <w:marLeft w:val="547"/>
          <w:marRight w:val="0"/>
          <w:marTop w:val="115"/>
          <w:marBottom w:val="240"/>
          <w:divBdr>
            <w:top w:val="none" w:sz="0" w:space="0" w:color="auto"/>
            <w:left w:val="none" w:sz="0" w:space="0" w:color="auto"/>
            <w:bottom w:val="none" w:sz="0" w:space="0" w:color="auto"/>
            <w:right w:val="none" w:sz="0" w:space="0" w:color="auto"/>
          </w:divBdr>
        </w:div>
        <w:div w:id="103350841">
          <w:marLeft w:val="547"/>
          <w:marRight w:val="0"/>
          <w:marTop w:val="115"/>
          <w:marBottom w:val="240"/>
          <w:divBdr>
            <w:top w:val="none" w:sz="0" w:space="0" w:color="auto"/>
            <w:left w:val="none" w:sz="0" w:space="0" w:color="auto"/>
            <w:bottom w:val="none" w:sz="0" w:space="0" w:color="auto"/>
            <w:right w:val="none" w:sz="0" w:space="0" w:color="auto"/>
          </w:divBdr>
        </w:div>
        <w:div w:id="1601912429">
          <w:marLeft w:val="547"/>
          <w:marRight w:val="0"/>
          <w:marTop w:val="115"/>
          <w:marBottom w:val="240"/>
          <w:divBdr>
            <w:top w:val="none" w:sz="0" w:space="0" w:color="auto"/>
            <w:left w:val="none" w:sz="0" w:space="0" w:color="auto"/>
            <w:bottom w:val="none" w:sz="0" w:space="0" w:color="auto"/>
            <w:right w:val="none" w:sz="0" w:space="0" w:color="auto"/>
          </w:divBdr>
        </w:div>
        <w:div w:id="1632318151">
          <w:marLeft w:val="547"/>
          <w:marRight w:val="0"/>
          <w:marTop w:val="115"/>
          <w:marBottom w:val="240"/>
          <w:divBdr>
            <w:top w:val="none" w:sz="0" w:space="0" w:color="auto"/>
            <w:left w:val="none" w:sz="0" w:space="0" w:color="auto"/>
            <w:bottom w:val="none" w:sz="0" w:space="0" w:color="auto"/>
            <w:right w:val="none" w:sz="0" w:space="0" w:color="auto"/>
          </w:divBdr>
        </w:div>
      </w:divsChild>
    </w:div>
    <w:div w:id="1236666001">
      <w:bodyDiv w:val="1"/>
      <w:marLeft w:val="0"/>
      <w:marRight w:val="0"/>
      <w:marTop w:val="0"/>
      <w:marBottom w:val="0"/>
      <w:divBdr>
        <w:top w:val="none" w:sz="0" w:space="0" w:color="auto"/>
        <w:left w:val="none" w:sz="0" w:space="0" w:color="auto"/>
        <w:bottom w:val="none" w:sz="0" w:space="0" w:color="auto"/>
        <w:right w:val="none" w:sz="0" w:space="0" w:color="auto"/>
      </w:divBdr>
    </w:div>
    <w:div w:id="1265066010">
      <w:bodyDiv w:val="1"/>
      <w:marLeft w:val="0"/>
      <w:marRight w:val="0"/>
      <w:marTop w:val="0"/>
      <w:marBottom w:val="0"/>
      <w:divBdr>
        <w:top w:val="none" w:sz="0" w:space="0" w:color="auto"/>
        <w:left w:val="none" w:sz="0" w:space="0" w:color="auto"/>
        <w:bottom w:val="none" w:sz="0" w:space="0" w:color="auto"/>
        <w:right w:val="none" w:sz="0" w:space="0" w:color="auto"/>
      </w:divBdr>
      <w:divsChild>
        <w:div w:id="122047237">
          <w:marLeft w:val="1166"/>
          <w:marRight w:val="0"/>
          <w:marTop w:val="60"/>
          <w:marBottom w:val="0"/>
          <w:divBdr>
            <w:top w:val="none" w:sz="0" w:space="0" w:color="auto"/>
            <w:left w:val="none" w:sz="0" w:space="0" w:color="auto"/>
            <w:bottom w:val="none" w:sz="0" w:space="0" w:color="auto"/>
            <w:right w:val="none" w:sz="0" w:space="0" w:color="auto"/>
          </w:divBdr>
        </w:div>
        <w:div w:id="182868502">
          <w:marLeft w:val="547"/>
          <w:marRight w:val="0"/>
          <w:marTop w:val="106"/>
          <w:marBottom w:val="0"/>
          <w:divBdr>
            <w:top w:val="none" w:sz="0" w:space="0" w:color="auto"/>
            <w:left w:val="none" w:sz="0" w:space="0" w:color="auto"/>
            <w:bottom w:val="none" w:sz="0" w:space="0" w:color="auto"/>
            <w:right w:val="none" w:sz="0" w:space="0" w:color="auto"/>
          </w:divBdr>
        </w:div>
        <w:div w:id="524909913">
          <w:marLeft w:val="1166"/>
          <w:marRight w:val="0"/>
          <w:marTop w:val="60"/>
          <w:marBottom w:val="0"/>
          <w:divBdr>
            <w:top w:val="none" w:sz="0" w:space="0" w:color="auto"/>
            <w:left w:val="none" w:sz="0" w:space="0" w:color="auto"/>
            <w:bottom w:val="none" w:sz="0" w:space="0" w:color="auto"/>
            <w:right w:val="none" w:sz="0" w:space="0" w:color="auto"/>
          </w:divBdr>
        </w:div>
        <w:div w:id="548684187">
          <w:marLeft w:val="547"/>
          <w:marRight w:val="0"/>
          <w:marTop w:val="106"/>
          <w:marBottom w:val="0"/>
          <w:divBdr>
            <w:top w:val="none" w:sz="0" w:space="0" w:color="auto"/>
            <w:left w:val="none" w:sz="0" w:space="0" w:color="auto"/>
            <w:bottom w:val="none" w:sz="0" w:space="0" w:color="auto"/>
            <w:right w:val="none" w:sz="0" w:space="0" w:color="auto"/>
          </w:divBdr>
        </w:div>
        <w:div w:id="1098327039">
          <w:marLeft w:val="1166"/>
          <w:marRight w:val="0"/>
          <w:marTop w:val="60"/>
          <w:marBottom w:val="0"/>
          <w:divBdr>
            <w:top w:val="none" w:sz="0" w:space="0" w:color="auto"/>
            <w:left w:val="none" w:sz="0" w:space="0" w:color="auto"/>
            <w:bottom w:val="none" w:sz="0" w:space="0" w:color="auto"/>
            <w:right w:val="none" w:sz="0" w:space="0" w:color="auto"/>
          </w:divBdr>
        </w:div>
        <w:div w:id="1550335372">
          <w:marLeft w:val="1166"/>
          <w:marRight w:val="0"/>
          <w:marTop w:val="60"/>
          <w:marBottom w:val="0"/>
          <w:divBdr>
            <w:top w:val="none" w:sz="0" w:space="0" w:color="auto"/>
            <w:left w:val="none" w:sz="0" w:space="0" w:color="auto"/>
            <w:bottom w:val="none" w:sz="0" w:space="0" w:color="auto"/>
            <w:right w:val="none" w:sz="0" w:space="0" w:color="auto"/>
          </w:divBdr>
        </w:div>
        <w:div w:id="1898474525">
          <w:marLeft w:val="547"/>
          <w:marRight w:val="0"/>
          <w:marTop w:val="106"/>
          <w:marBottom w:val="0"/>
          <w:divBdr>
            <w:top w:val="none" w:sz="0" w:space="0" w:color="auto"/>
            <w:left w:val="none" w:sz="0" w:space="0" w:color="auto"/>
            <w:bottom w:val="none" w:sz="0" w:space="0" w:color="auto"/>
            <w:right w:val="none" w:sz="0" w:space="0" w:color="auto"/>
          </w:divBdr>
        </w:div>
        <w:div w:id="2106925816">
          <w:marLeft w:val="1166"/>
          <w:marRight w:val="0"/>
          <w:marTop w:val="60"/>
          <w:marBottom w:val="0"/>
          <w:divBdr>
            <w:top w:val="none" w:sz="0" w:space="0" w:color="auto"/>
            <w:left w:val="none" w:sz="0" w:space="0" w:color="auto"/>
            <w:bottom w:val="none" w:sz="0" w:space="0" w:color="auto"/>
            <w:right w:val="none" w:sz="0" w:space="0" w:color="auto"/>
          </w:divBdr>
        </w:div>
      </w:divsChild>
    </w:div>
    <w:div w:id="1311834879">
      <w:bodyDiv w:val="1"/>
      <w:marLeft w:val="0"/>
      <w:marRight w:val="0"/>
      <w:marTop w:val="0"/>
      <w:marBottom w:val="0"/>
      <w:divBdr>
        <w:top w:val="none" w:sz="0" w:space="0" w:color="auto"/>
        <w:left w:val="none" w:sz="0" w:space="0" w:color="auto"/>
        <w:bottom w:val="none" w:sz="0" w:space="0" w:color="auto"/>
        <w:right w:val="none" w:sz="0" w:space="0" w:color="auto"/>
      </w:divBdr>
      <w:divsChild>
        <w:div w:id="269750913">
          <w:marLeft w:val="547"/>
          <w:marRight w:val="0"/>
          <w:marTop w:val="154"/>
          <w:marBottom w:val="0"/>
          <w:divBdr>
            <w:top w:val="none" w:sz="0" w:space="0" w:color="auto"/>
            <w:left w:val="none" w:sz="0" w:space="0" w:color="auto"/>
            <w:bottom w:val="none" w:sz="0" w:space="0" w:color="auto"/>
            <w:right w:val="none" w:sz="0" w:space="0" w:color="auto"/>
          </w:divBdr>
        </w:div>
        <w:div w:id="1189949160">
          <w:marLeft w:val="547"/>
          <w:marRight w:val="0"/>
          <w:marTop w:val="154"/>
          <w:marBottom w:val="0"/>
          <w:divBdr>
            <w:top w:val="none" w:sz="0" w:space="0" w:color="auto"/>
            <w:left w:val="none" w:sz="0" w:space="0" w:color="auto"/>
            <w:bottom w:val="none" w:sz="0" w:space="0" w:color="auto"/>
            <w:right w:val="none" w:sz="0" w:space="0" w:color="auto"/>
          </w:divBdr>
        </w:div>
        <w:div w:id="2050839406">
          <w:marLeft w:val="547"/>
          <w:marRight w:val="0"/>
          <w:marTop w:val="154"/>
          <w:marBottom w:val="0"/>
          <w:divBdr>
            <w:top w:val="none" w:sz="0" w:space="0" w:color="auto"/>
            <w:left w:val="none" w:sz="0" w:space="0" w:color="auto"/>
            <w:bottom w:val="none" w:sz="0" w:space="0" w:color="auto"/>
            <w:right w:val="none" w:sz="0" w:space="0" w:color="auto"/>
          </w:divBdr>
        </w:div>
        <w:div w:id="2137674600">
          <w:marLeft w:val="547"/>
          <w:marRight w:val="0"/>
          <w:marTop w:val="154"/>
          <w:marBottom w:val="0"/>
          <w:divBdr>
            <w:top w:val="none" w:sz="0" w:space="0" w:color="auto"/>
            <w:left w:val="none" w:sz="0" w:space="0" w:color="auto"/>
            <w:bottom w:val="none" w:sz="0" w:space="0" w:color="auto"/>
            <w:right w:val="none" w:sz="0" w:space="0" w:color="auto"/>
          </w:divBdr>
        </w:div>
      </w:divsChild>
    </w:div>
    <w:div w:id="1317612351">
      <w:bodyDiv w:val="1"/>
      <w:marLeft w:val="0"/>
      <w:marRight w:val="0"/>
      <w:marTop w:val="0"/>
      <w:marBottom w:val="0"/>
      <w:divBdr>
        <w:top w:val="none" w:sz="0" w:space="0" w:color="auto"/>
        <w:left w:val="none" w:sz="0" w:space="0" w:color="auto"/>
        <w:bottom w:val="none" w:sz="0" w:space="0" w:color="auto"/>
        <w:right w:val="none" w:sz="0" w:space="0" w:color="auto"/>
      </w:divBdr>
      <w:divsChild>
        <w:div w:id="15818514">
          <w:marLeft w:val="720"/>
          <w:marRight w:val="0"/>
          <w:marTop w:val="0"/>
          <w:marBottom w:val="0"/>
          <w:divBdr>
            <w:top w:val="none" w:sz="0" w:space="0" w:color="auto"/>
            <w:left w:val="none" w:sz="0" w:space="0" w:color="auto"/>
            <w:bottom w:val="none" w:sz="0" w:space="0" w:color="auto"/>
            <w:right w:val="none" w:sz="0" w:space="0" w:color="auto"/>
          </w:divBdr>
        </w:div>
        <w:div w:id="755592004">
          <w:marLeft w:val="720"/>
          <w:marRight w:val="0"/>
          <w:marTop w:val="0"/>
          <w:marBottom w:val="0"/>
          <w:divBdr>
            <w:top w:val="none" w:sz="0" w:space="0" w:color="auto"/>
            <w:left w:val="none" w:sz="0" w:space="0" w:color="auto"/>
            <w:bottom w:val="none" w:sz="0" w:space="0" w:color="auto"/>
            <w:right w:val="none" w:sz="0" w:space="0" w:color="auto"/>
          </w:divBdr>
        </w:div>
        <w:div w:id="895513808">
          <w:marLeft w:val="720"/>
          <w:marRight w:val="0"/>
          <w:marTop w:val="0"/>
          <w:marBottom w:val="0"/>
          <w:divBdr>
            <w:top w:val="none" w:sz="0" w:space="0" w:color="auto"/>
            <w:left w:val="none" w:sz="0" w:space="0" w:color="auto"/>
            <w:bottom w:val="none" w:sz="0" w:space="0" w:color="auto"/>
            <w:right w:val="none" w:sz="0" w:space="0" w:color="auto"/>
          </w:divBdr>
        </w:div>
        <w:div w:id="1492604279">
          <w:marLeft w:val="720"/>
          <w:marRight w:val="0"/>
          <w:marTop w:val="0"/>
          <w:marBottom w:val="0"/>
          <w:divBdr>
            <w:top w:val="none" w:sz="0" w:space="0" w:color="auto"/>
            <w:left w:val="none" w:sz="0" w:space="0" w:color="auto"/>
            <w:bottom w:val="none" w:sz="0" w:space="0" w:color="auto"/>
            <w:right w:val="none" w:sz="0" w:space="0" w:color="auto"/>
          </w:divBdr>
        </w:div>
      </w:divsChild>
    </w:div>
    <w:div w:id="1378428259">
      <w:bodyDiv w:val="1"/>
      <w:marLeft w:val="0"/>
      <w:marRight w:val="0"/>
      <w:marTop w:val="0"/>
      <w:marBottom w:val="0"/>
      <w:divBdr>
        <w:top w:val="none" w:sz="0" w:space="0" w:color="auto"/>
        <w:left w:val="none" w:sz="0" w:space="0" w:color="auto"/>
        <w:bottom w:val="none" w:sz="0" w:space="0" w:color="auto"/>
        <w:right w:val="none" w:sz="0" w:space="0" w:color="auto"/>
      </w:divBdr>
    </w:div>
    <w:div w:id="1406684700">
      <w:bodyDiv w:val="1"/>
      <w:marLeft w:val="0"/>
      <w:marRight w:val="0"/>
      <w:marTop w:val="0"/>
      <w:marBottom w:val="0"/>
      <w:divBdr>
        <w:top w:val="none" w:sz="0" w:space="0" w:color="auto"/>
        <w:left w:val="none" w:sz="0" w:space="0" w:color="auto"/>
        <w:bottom w:val="none" w:sz="0" w:space="0" w:color="auto"/>
        <w:right w:val="none" w:sz="0" w:space="0" w:color="auto"/>
      </w:divBdr>
    </w:div>
    <w:div w:id="1453091162">
      <w:bodyDiv w:val="1"/>
      <w:marLeft w:val="0"/>
      <w:marRight w:val="0"/>
      <w:marTop w:val="0"/>
      <w:marBottom w:val="0"/>
      <w:divBdr>
        <w:top w:val="none" w:sz="0" w:space="0" w:color="auto"/>
        <w:left w:val="none" w:sz="0" w:space="0" w:color="auto"/>
        <w:bottom w:val="none" w:sz="0" w:space="0" w:color="auto"/>
        <w:right w:val="none" w:sz="0" w:space="0" w:color="auto"/>
      </w:divBdr>
    </w:div>
    <w:div w:id="1478231073">
      <w:bodyDiv w:val="1"/>
      <w:marLeft w:val="0"/>
      <w:marRight w:val="0"/>
      <w:marTop w:val="0"/>
      <w:marBottom w:val="0"/>
      <w:divBdr>
        <w:top w:val="none" w:sz="0" w:space="0" w:color="auto"/>
        <w:left w:val="none" w:sz="0" w:space="0" w:color="auto"/>
        <w:bottom w:val="none" w:sz="0" w:space="0" w:color="auto"/>
        <w:right w:val="none" w:sz="0" w:space="0" w:color="auto"/>
      </w:divBdr>
    </w:div>
    <w:div w:id="1577665480">
      <w:bodyDiv w:val="1"/>
      <w:marLeft w:val="0"/>
      <w:marRight w:val="0"/>
      <w:marTop w:val="0"/>
      <w:marBottom w:val="0"/>
      <w:divBdr>
        <w:top w:val="none" w:sz="0" w:space="0" w:color="auto"/>
        <w:left w:val="none" w:sz="0" w:space="0" w:color="auto"/>
        <w:bottom w:val="none" w:sz="0" w:space="0" w:color="auto"/>
        <w:right w:val="none" w:sz="0" w:space="0" w:color="auto"/>
      </w:divBdr>
      <w:divsChild>
        <w:div w:id="903566618">
          <w:marLeft w:val="547"/>
          <w:marRight w:val="0"/>
          <w:marTop w:val="154"/>
          <w:marBottom w:val="0"/>
          <w:divBdr>
            <w:top w:val="none" w:sz="0" w:space="0" w:color="auto"/>
            <w:left w:val="none" w:sz="0" w:space="0" w:color="auto"/>
            <w:bottom w:val="none" w:sz="0" w:space="0" w:color="auto"/>
            <w:right w:val="none" w:sz="0" w:space="0" w:color="auto"/>
          </w:divBdr>
        </w:div>
        <w:div w:id="1873420288">
          <w:marLeft w:val="547"/>
          <w:marRight w:val="0"/>
          <w:marTop w:val="154"/>
          <w:marBottom w:val="0"/>
          <w:divBdr>
            <w:top w:val="none" w:sz="0" w:space="0" w:color="auto"/>
            <w:left w:val="none" w:sz="0" w:space="0" w:color="auto"/>
            <w:bottom w:val="none" w:sz="0" w:space="0" w:color="auto"/>
            <w:right w:val="none" w:sz="0" w:space="0" w:color="auto"/>
          </w:divBdr>
        </w:div>
        <w:div w:id="1930120784">
          <w:marLeft w:val="547"/>
          <w:marRight w:val="0"/>
          <w:marTop w:val="154"/>
          <w:marBottom w:val="0"/>
          <w:divBdr>
            <w:top w:val="none" w:sz="0" w:space="0" w:color="auto"/>
            <w:left w:val="none" w:sz="0" w:space="0" w:color="auto"/>
            <w:bottom w:val="none" w:sz="0" w:space="0" w:color="auto"/>
            <w:right w:val="none" w:sz="0" w:space="0" w:color="auto"/>
          </w:divBdr>
        </w:div>
      </w:divsChild>
    </w:div>
    <w:div w:id="1594968365">
      <w:bodyDiv w:val="1"/>
      <w:marLeft w:val="0"/>
      <w:marRight w:val="0"/>
      <w:marTop w:val="0"/>
      <w:marBottom w:val="0"/>
      <w:divBdr>
        <w:top w:val="none" w:sz="0" w:space="0" w:color="auto"/>
        <w:left w:val="none" w:sz="0" w:space="0" w:color="auto"/>
        <w:bottom w:val="none" w:sz="0" w:space="0" w:color="auto"/>
        <w:right w:val="none" w:sz="0" w:space="0" w:color="auto"/>
      </w:divBdr>
    </w:div>
    <w:div w:id="1667518907">
      <w:bodyDiv w:val="1"/>
      <w:marLeft w:val="0"/>
      <w:marRight w:val="0"/>
      <w:marTop w:val="0"/>
      <w:marBottom w:val="0"/>
      <w:divBdr>
        <w:top w:val="none" w:sz="0" w:space="0" w:color="auto"/>
        <w:left w:val="none" w:sz="0" w:space="0" w:color="auto"/>
        <w:bottom w:val="none" w:sz="0" w:space="0" w:color="auto"/>
        <w:right w:val="none" w:sz="0" w:space="0" w:color="auto"/>
      </w:divBdr>
      <w:divsChild>
        <w:div w:id="263000842">
          <w:marLeft w:val="547"/>
          <w:marRight w:val="0"/>
          <w:marTop w:val="154"/>
          <w:marBottom w:val="0"/>
          <w:divBdr>
            <w:top w:val="none" w:sz="0" w:space="0" w:color="auto"/>
            <w:left w:val="none" w:sz="0" w:space="0" w:color="auto"/>
            <w:bottom w:val="none" w:sz="0" w:space="0" w:color="auto"/>
            <w:right w:val="none" w:sz="0" w:space="0" w:color="auto"/>
          </w:divBdr>
        </w:div>
        <w:div w:id="551235914">
          <w:marLeft w:val="547"/>
          <w:marRight w:val="0"/>
          <w:marTop w:val="154"/>
          <w:marBottom w:val="0"/>
          <w:divBdr>
            <w:top w:val="none" w:sz="0" w:space="0" w:color="auto"/>
            <w:left w:val="none" w:sz="0" w:space="0" w:color="auto"/>
            <w:bottom w:val="none" w:sz="0" w:space="0" w:color="auto"/>
            <w:right w:val="none" w:sz="0" w:space="0" w:color="auto"/>
          </w:divBdr>
        </w:div>
        <w:div w:id="997000365">
          <w:marLeft w:val="547"/>
          <w:marRight w:val="0"/>
          <w:marTop w:val="154"/>
          <w:marBottom w:val="0"/>
          <w:divBdr>
            <w:top w:val="none" w:sz="0" w:space="0" w:color="auto"/>
            <w:left w:val="none" w:sz="0" w:space="0" w:color="auto"/>
            <w:bottom w:val="none" w:sz="0" w:space="0" w:color="auto"/>
            <w:right w:val="none" w:sz="0" w:space="0" w:color="auto"/>
          </w:divBdr>
        </w:div>
        <w:div w:id="1013799447">
          <w:marLeft w:val="547"/>
          <w:marRight w:val="0"/>
          <w:marTop w:val="154"/>
          <w:marBottom w:val="0"/>
          <w:divBdr>
            <w:top w:val="none" w:sz="0" w:space="0" w:color="auto"/>
            <w:left w:val="none" w:sz="0" w:space="0" w:color="auto"/>
            <w:bottom w:val="none" w:sz="0" w:space="0" w:color="auto"/>
            <w:right w:val="none" w:sz="0" w:space="0" w:color="auto"/>
          </w:divBdr>
        </w:div>
        <w:div w:id="1958943516">
          <w:marLeft w:val="547"/>
          <w:marRight w:val="0"/>
          <w:marTop w:val="154"/>
          <w:marBottom w:val="0"/>
          <w:divBdr>
            <w:top w:val="none" w:sz="0" w:space="0" w:color="auto"/>
            <w:left w:val="none" w:sz="0" w:space="0" w:color="auto"/>
            <w:bottom w:val="none" w:sz="0" w:space="0" w:color="auto"/>
            <w:right w:val="none" w:sz="0" w:space="0" w:color="auto"/>
          </w:divBdr>
        </w:div>
        <w:div w:id="2085907932">
          <w:marLeft w:val="547"/>
          <w:marRight w:val="0"/>
          <w:marTop w:val="154"/>
          <w:marBottom w:val="0"/>
          <w:divBdr>
            <w:top w:val="none" w:sz="0" w:space="0" w:color="auto"/>
            <w:left w:val="none" w:sz="0" w:space="0" w:color="auto"/>
            <w:bottom w:val="none" w:sz="0" w:space="0" w:color="auto"/>
            <w:right w:val="none" w:sz="0" w:space="0" w:color="auto"/>
          </w:divBdr>
        </w:div>
      </w:divsChild>
    </w:div>
    <w:div w:id="1708722524">
      <w:bodyDiv w:val="1"/>
      <w:marLeft w:val="0"/>
      <w:marRight w:val="0"/>
      <w:marTop w:val="0"/>
      <w:marBottom w:val="0"/>
      <w:divBdr>
        <w:top w:val="none" w:sz="0" w:space="0" w:color="auto"/>
        <w:left w:val="none" w:sz="0" w:space="0" w:color="auto"/>
        <w:bottom w:val="none" w:sz="0" w:space="0" w:color="auto"/>
        <w:right w:val="none" w:sz="0" w:space="0" w:color="auto"/>
      </w:divBdr>
      <w:divsChild>
        <w:div w:id="406193025">
          <w:marLeft w:val="720"/>
          <w:marRight w:val="0"/>
          <w:marTop w:val="0"/>
          <w:marBottom w:val="0"/>
          <w:divBdr>
            <w:top w:val="none" w:sz="0" w:space="0" w:color="auto"/>
            <w:left w:val="none" w:sz="0" w:space="0" w:color="auto"/>
            <w:bottom w:val="none" w:sz="0" w:space="0" w:color="auto"/>
            <w:right w:val="none" w:sz="0" w:space="0" w:color="auto"/>
          </w:divBdr>
        </w:div>
        <w:div w:id="1590965175">
          <w:marLeft w:val="720"/>
          <w:marRight w:val="0"/>
          <w:marTop w:val="0"/>
          <w:marBottom w:val="0"/>
          <w:divBdr>
            <w:top w:val="none" w:sz="0" w:space="0" w:color="auto"/>
            <w:left w:val="none" w:sz="0" w:space="0" w:color="auto"/>
            <w:bottom w:val="none" w:sz="0" w:space="0" w:color="auto"/>
            <w:right w:val="none" w:sz="0" w:space="0" w:color="auto"/>
          </w:divBdr>
        </w:div>
        <w:div w:id="2057388881">
          <w:marLeft w:val="720"/>
          <w:marRight w:val="0"/>
          <w:marTop w:val="0"/>
          <w:marBottom w:val="0"/>
          <w:divBdr>
            <w:top w:val="none" w:sz="0" w:space="0" w:color="auto"/>
            <w:left w:val="none" w:sz="0" w:space="0" w:color="auto"/>
            <w:bottom w:val="none" w:sz="0" w:space="0" w:color="auto"/>
            <w:right w:val="none" w:sz="0" w:space="0" w:color="auto"/>
          </w:divBdr>
        </w:div>
      </w:divsChild>
    </w:div>
    <w:div w:id="1732925819">
      <w:bodyDiv w:val="1"/>
      <w:marLeft w:val="0"/>
      <w:marRight w:val="0"/>
      <w:marTop w:val="0"/>
      <w:marBottom w:val="0"/>
      <w:divBdr>
        <w:top w:val="none" w:sz="0" w:space="0" w:color="auto"/>
        <w:left w:val="none" w:sz="0" w:space="0" w:color="auto"/>
        <w:bottom w:val="none" w:sz="0" w:space="0" w:color="auto"/>
        <w:right w:val="none" w:sz="0" w:space="0" w:color="auto"/>
      </w:divBdr>
      <w:divsChild>
        <w:div w:id="595137176">
          <w:marLeft w:val="734"/>
          <w:marRight w:val="0"/>
          <w:marTop w:val="0"/>
          <w:marBottom w:val="0"/>
          <w:divBdr>
            <w:top w:val="none" w:sz="0" w:space="0" w:color="auto"/>
            <w:left w:val="none" w:sz="0" w:space="0" w:color="auto"/>
            <w:bottom w:val="none" w:sz="0" w:space="0" w:color="auto"/>
            <w:right w:val="none" w:sz="0" w:space="0" w:color="auto"/>
          </w:divBdr>
        </w:div>
        <w:div w:id="974331565">
          <w:marLeft w:val="734"/>
          <w:marRight w:val="0"/>
          <w:marTop w:val="0"/>
          <w:marBottom w:val="0"/>
          <w:divBdr>
            <w:top w:val="none" w:sz="0" w:space="0" w:color="auto"/>
            <w:left w:val="none" w:sz="0" w:space="0" w:color="auto"/>
            <w:bottom w:val="none" w:sz="0" w:space="0" w:color="auto"/>
            <w:right w:val="none" w:sz="0" w:space="0" w:color="auto"/>
          </w:divBdr>
        </w:div>
        <w:div w:id="992493205">
          <w:marLeft w:val="734"/>
          <w:marRight w:val="0"/>
          <w:marTop w:val="0"/>
          <w:marBottom w:val="0"/>
          <w:divBdr>
            <w:top w:val="none" w:sz="0" w:space="0" w:color="auto"/>
            <w:left w:val="none" w:sz="0" w:space="0" w:color="auto"/>
            <w:bottom w:val="none" w:sz="0" w:space="0" w:color="auto"/>
            <w:right w:val="none" w:sz="0" w:space="0" w:color="auto"/>
          </w:divBdr>
        </w:div>
        <w:div w:id="1690911747">
          <w:marLeft w:val="734"/>
          <w:marRight w:val="0"/>
          <w:marTop w:val="0"/>
          <w:marBottom w:val="0"/>
          <w:divBdr>
            <w:top w:val="none" w:sz="0" w:space="0" w:color="auto"/>
            <w:left w:val="none" w:sz="0" w:space="0" w:color="auto"/>
            <w:bottom w:val="none" w:sz="0" w:space="0" w:color="auto"/>
            <w:right w:val="none" w:sz="0" w:space="0" w:color="auto"/>
          </w:divBdr>
        </w:div>
        <w:div w:id="1924754470">
          <w:marLeft w:val="734"/>
          <w:marRight w:val="0"/>
          <w:marTop w:val="0"/>
          <w:marBottom w:val="0"/>
          <w:divBdr>
            <w:top w:val="none" w:sz="0" w:space="0" w:color="auto"/>
            <w:left w:val="none" w:sz="0" w:space="0" w:color="auto"/>
            <w:bottom w:val="none" w:sz="0" w:space="0" w:color="auto"/>
            <w:right w:val="none" w:sz="0" w:space="0" w:color="auto"/>
          </w:divBdr>
        </w:div>
      </w:divsChild>
    </w:div>
    <w:div w:id="1836918770">
      <w:bodyDiv w:val="1"/>
      <w:marLeft w:val="0"/>
      <w:marRight w:val="0"/>
      <w:marTop w:val="0"/>
      <w:marBottom w:val="0"/>
      <w:divBdr>
        <w:top w:val="none" w:sz="0" w:space="0" w:color="auto"/>
        <w:left w:val="none" w:sz="0" w:space="0" w:color="auto"/>
        <w:bottom w:val="none" w:sz="0" w:space="0" w:color="auto"/>
        <w:right w:val="none" w:sz="0" w:space="0" w:color="auto"/>
      </w:divBdr>
    </w:div>
    <w:div w:id="2016836371">
      <w:bodyDiv w:val="1"/>
      <w:marLeft w:val="0"/>
      <w:marRight w:val="0"/>
      <w:marTop w:val="0"/>
      <w:marBottom w:val="0"/>
      <w:divBdr>
        <w:top w:val="none" w:sz="0" w:space="0" w:color="auto"/>
        <w:left w:val="none" w:sz="0" w:space="0" w:color="auto"/>
        <w:bottom w:val="none" w:sz="0" w:space="0" w:color="auto"/>
        <w:right w:val="none" w:sz="0" w:space="0" w:color="auto"/>
      </w:divBdr>
      <w:divsChild>
        <w:div w:id="1342274098">
          <w:marLeft w:val="720"/>
          <w:marRight w:val="0"/>
          <w:marTop w:val="0"/>
          <w:marBottom w:val="0"/>
          <w:divBdr>
            <w:top w:val="none" w:sz="0" w:space="0" w:color="auto"/>
            <w:left w:val="none" w:sz="0" w:space="0" w:color="auto"/>
            <w:bottom w:val="none" w:sz="0" w:space="0" w:color="auto"/>
            <w:right w:val="none" w:sz="0" w:space="0" w:color="auto"/>
          </w:divBdr>
        </w:div>
        <w:div w:id="1616525025">
          <w:marLeft w:val="720"/>
          <w:marRight w:val="0"/>
          <w:marTop w:val="0"/>
          <w:marBottom w:val="0"/>
          <w:divBdr>
            <w:top w:val="none" w:sz="0" w:space="0" w:color="auto"/>
            <w:left w:val="none" w:sz="0" w:space="0" w:color="auto"/>
            <w:bottom w:val="none" w:sz="0" w:space="0" w:color="auto"/>
            <w:right w:val="none" w:sz="0" w:space="0" w:color="auto"/>
          </w:divBdr>
        </w:div>
        <w:div w:id="1855607503">
          <w:marLeft w:val="720"/>
          <w:marRight w:val="0"/>
          <w:marTop w:val="0"/>
          <w:marBottom w:val="0"/>
          <w:divBdr>
            <w:top w:val="none" w:sz="0" w:space="0" w:color="auto"/>
            <w:left w:val="none" w:sz="0" w:space="0" w:color="auto"/>
            <w:bottom w:val="none" w:sz="0" w:space="0" w:color="auto"/>
            <w:right w:val="none" w:sz="0" w:space="0" w:color="auto"/>
          </w:divBdr>
        </w:div>
        <w:div w:id="2042703350">
          <w:marLeft w:val="720"/>
          <w:marRight w:val="0"/>
          <w:marTop w:val="0"/>
          <w:marBottom w:val="0"/>
          <w:divBdr>
            <w:top w:val="none" w:sz="0" w:space="0" w:color="auto"/>
            <w:left w:val="none" w:sz="0" w:space="0" w:color="auto"/>
            <w:bottom w:val="none" w:sz="0" w:space="0" w:color="auto"/>
            <w:right w:val="none" w:sz="0" w:space="0" w:color="auto"/>
          </w:divBdr>
        </w:div>
      </w:divsChild>
    </w:div>
    <w:div w:id="2120491697">
      <w:bodyDiv w:val="1"/>
      <w:marLeft w:val="0"/>
      <w:marRight w:val="0"/>
      <w:marTop w:val="0"/>
      <w:marBottom w:val="0"/>
      <w:divBdr>
        <w:top w:val="none" w:sz="0" w:space="0" w:color="auto"/>
        <w:left w:val="none" w:sz="0" w:space="0" w:color="auto"/>
        <w:bottom w:val="none" w:sz="0" w:space="0" w:color="auto"/>
        <w:right w:val="none" w:sz="0" w:space="0" w:color="auto"/>
      </w:divBdr>
      <w:divsChild>
        <w:div w:id="156309969">
          <w:marLeft w:val="547"/>
          <w:marRight w:val="0"/>
          <w:marTop w:val="86"/>
          <w:marBottom w:val="0"/>
          <w:divBdr>
            <w:top w:val="none" w:sz="0" w:space="0" w:color="auto"/>
            <w:left w:val="none" w:sz="0" w:space="0" w:color="auto"/>
            <w:bottom w:val="none" w:sz="0" w:space="0" w:color="auto"/>
            <w:right w:val="none" w:sz="0" w:space="0" w:color="auto"/>
          </w:divBdr>
        </w:div>
        <w:div w:id="287010877">
          <w:marLeft w:val="547"/>
          <w:marRight w:val="0"/>
          <w:marTop w:val="86"/>
          <w:marBottom w:val="0"/>
          <w:divBdr>
            <w:top w:val="none" w:sz="0" w:space="0" w:color="auto"/>
            <w:left w:val="none" w:sz="0" w:space="0" w:color="auto"/>
            <w:bottom w:val="none" w:sz="0" w:space="0" w:color="auto"/>
            <w:right w:val="none" w:sz="0" w:space="0" w:color="auto"/>
          </w:divBdr>
        </w:div>
        <w:div w:id="1096826799">
          <w:marLeft w:val="547"/>
          <w:marRight w:val="0"/>
          <w:marTop w:val="86"/>
          <w:marBottom w:val="0"/>
          <w:divBdr>
            <w:top w:val="none" w:sz="0" w:space="0" w:color="auto"/>
            <w:left w:val="none" w:sz="0" w:space="0" w:color="auto"/>
            <w:bottom w:val="none" w:sz="0" w:space="0" w:color="auto"/>
            <w:right w:val="none" w:sz="0" w:space="0" w:color="auto"/>
          </w:divBdr>
        </w:div>
        <w:div w:id="1195657308">
          <w:marLeft w:val="547"/>
          <w:marRight w:val="0"/>
          <w:marTop w:val="86"/>
          <w:marBottom w:val="0"/>
          <w:divBdr>
            <w:top w:val="none" w:sz="0" w:space="0" w:color="auto"/>
            <w:left w:val="none" w:sz="0" w:space="0" w:color="auto"/>
            <w:bottom w:val="none" w:sz="0" w:space="0" w:color="auto"/>
            <w:right w:val="none" w:sz="0" w:space="0" w:color="auto"/>
          </w:divBdr>
        </w:div>
      </w:divsChild>
    </w:div>
    <w:div w:id="2141454448">
      <w:bodyDiv w:val="1"/>
      <w:marLeft w:val="0"/>
      <w:marRight w:val="0"/>
      <w:marTop w:val="0"/>
      <w:marBottom w:val="0"/>
      <w:divBdr>
        <w:top w:val="none" w:sz="0" w:space="0" w:color="auto"/>
        <w:left w:val="none" w:sz="0" w:space="0" w:color="auto"/>
        <w:bottom w:val="none" w:sz="0" w:space="0" w:color="auto"/>
        <w:right w:val="none" w:sz="0" w:space="0" w:color="auto"/>
      </w:divBdr>
      <w:divsChild>
        <w:div w:id="1506820040">
          <w:marLeft w:val="720"/>
          <w:marRight w:val="0"/>
          <w:marTop w:val="12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mdx.ac.uk/8570/" TargetMode="External"/><Relationship Id="rId5" Type="http://schemas.openxmlformats.org/officeDocument/2006/relationships/settings" Target="settings.xml"/><Relationship Id="rId10" Type="http://schemas.openxmlformats.org/officeDocument/2006/relationships/hyperlink" Target="http://eprints.mdx.ac.uk/view/creators/Fillery-Travis=3AAnnette.html" TargetMode="External"/><Relationship Id="rId4" Type="http://schemas.microsoft.com/office/2007/relationships/stylesWithEffects" Target="stylesWithEffects.xml"/><Relationship Id="rId9" Type="http://schemas.openxmlformats.org/officeDocument/2006/relationships/hyperlink" Target="http://eprints.mdx.ac.uk/view/creators/Fillery-Travis=3AAnnette.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56PeKmVzvJ4CU6wP8QslW7eQdxAmbgIoWeXv5-4MSAo/pub"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867F-2E9C-41FC-BF31-322A2D05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1</Pages>
  <Words>8325</Words>
  <Characters>47454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MDXTech</cp:lastModifiedBy>
  <cp:revision>9</cp:revision>
  <cp:lastPrinted>2017-05-15T09:17:00Z</cp:lastPrinted>
  <dcterms:created xsi:type="dcterms:W3CDTF">2017-10-09T15:12:00Z</dcterms:created>
  <dcterms:modified xsi:type="dcterms:W3CDTF">2017-11-06T17:28:00Z</dcterms:modified>
</cp:coreProperties>
</file>