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503D0" w14:textId="3413BCA7" w:rsidR="7395E60B" w:rsidRDefault="00D47FBB" w:rsidP="00D47FBB">
      <w:pPr>
        <w:spacing w:line="480" w:lineRule="auto"/>
        <w:jc w:val="center"/>
        <w:rPr>
          <w:rFonts w:ascii="Arial" w:eastAsia="Arial" w:hAnsi="Arial" w:cs="Arial"/>
          <w:b/>
          <w:color w:val="000000" w:themeColor="text1"/>
          <w:lang w:val="en-US"/>
        </w:rPr>
      </w:pPr>
      <w:r>
        <w:rPr>
          <w:rFonts w:ascii="Arial" w:eastAsia="Arial" w:hAnsi="Arial" w:cs="Arial"/>
          <w:b/>
          <w:color w:val="000000" w:themeColor="text1"/>
          <w:lang w:val="en-US"/>
        </w:rPr>
        <w:t>Pre-publication version with Author Formatting</w:t>
      </w:r>
    </w:p>
    <w:p w14:paraId="74393126" w14:textId="374E9B5E" w:rsidR="00D47FBB" w:rsidRDefault="00D47FBB" w:rsidP="00D47FBB">
      <w:pPr>
        <w:spacing w:line="480" w:lineRule="auto"/>
        <w:jc w:val="center"/>
        <w:rPr>
          <w:rFonts w:ascii="Arial" w:eastAsia="Arial" w:hAnsi="Arial" w:cs="Arial"/>
          <w:b/>
          <w:color w:val="000000" w:themeColor="text1"/>
          <w:lang w:val="en-US"/>
        </w:rPr>
      </w:pPr>
      <w:r>
        <w:rPr>
          <w:rFonts w:ascii="Arial" w:eastAsia="Arial" w:hAnsi="Arial" w:cs="Arial"/>
          <w:b/>
          <w:color w:val="000000" w:themeColor="text1"/>
          <w:lang w:val="en-US"/>
        </w:rPr>
        <w:t>Published on 14</w:t>
      </w:r>
      <w:r w:rsidRPr="00D47FBB">
        <w:rPr>
          <w:rFonts w:ascii="Arial" w:eastAsia="Arial" w:hAnsi="Arial" w:cs="Arial"/>
          <w:b/>
          <w:color w:val="000000" w:themeColor="text1"/>
          <w:vertAlign w:val="superscript"/>
          <w:lang w:val="en-US"/>
        </w:rPr>
        <w:t>th</w:t>
      </w:r>
      <w:r>
        <w:rPr>
          <w:rFonts w:ascii="Arial" w:eastAsia="Arial" w:hAnsi="Arial" w:cs="Arial"/>
          <w:b/>
          <w:color w:val="000000" w:themeColor="text1"/>
          <w:lang w:val="en-US"/>
        </w:rPr>
        <w:t xml:space="preserve"> December 2020 in The Psychologist Online - </w:t>
      </w:r>
      <w:hyperlink r:id="rId10" w:history="1">
        <w:r w:rsidRPr="00D43FA7">
          <w:rPr>
            <w:rStyle w:val="Hyperlink"/>
            <w:rFonts w:ascii="Arial" w:eastAsia="Arial" w:hAnsi="Arial" w:cs="Arial"/>
            <w:b/>
            <w:lang w:val="en-US"/>
          </w:rPr>
          <w:t>https://thepsychologist.bps.org.uk/justice-system-failing-victims-and-survivors-sexual-violence</w:t>
        </w:r>
      </w:hyperlink>
    </w:p>
    <w:p w14:paraId="31CDEBCE" w14:textId="77777777" w:rsidR="00D47FBB" w:rsidRPr="00D47FBB" w:rsidRDefault="00D47FBB" w:rsidP="00D47FBB">
      <w:pPr>
        <w:spacing w:line="480" w:lineRule="auto"/>
        <w:jc w:val="center"/>
        <w:rPr>
          <w:rFonts w:ascii="Arial" w:eastAsia="Arial" w:hAnsi="Arial" w:cs="Arial"/>
          <w:b/>
          <w:color w:val="000000" w:themeColor="text1"/>
          <w:lang w:val="en-US"/>
        </w:rPr>
      </w:pPr>
      <w:bookmarkStart w:id="0" w:name="_GoBack"/>
      <w:bookmarkEnd w:id="0"/>
    </w:p>
    <w:p w14:paraId="34055D63" w14:textId="4E7CFF20" w:rsidR="004B5702" w:rsidRPr="004B5702" w:rsidRDefault="004B5702" w:rsidP="00EA6C91">
      <w:pPr>
        <w:spacing w:line="480" w:lineRule="auto"/>
        <w:rPr>
          <w:rFonts w:ascii="Arial" w:hAnsi="Arial" w:cs="Arial"/>
          <w:b/>
          <w:bCs/>
        </w:rPr>
      </w:pPr>
      <w:r>
        <w:rPr>
          <w:rFonts w:ascii="Arial" w:hAnsi="Arial" w:cs="Arial"/>
          <w:b/>
          <w:bCs/>
        </w:rPr>
        <w:t>The justice system is failing victims and survivors of sexual violence</w:t>
      </w:r>
    </w:p>
    <w:p w14:paraId="18B1EE6C" w14:textId="6842B035" w:rsidR="00EA6C91" w:rsidRPr="00EA6C91" w:rsidRDefault="00EA6C91" w:rsidP="00EA6C91">
      <w:pPr>
        <w:spacing w:line="480" w:lineRule="auto"/>
        <w:rPr>
          <w:rFonts w:ascii="Arial" w:hAnsi="Arial" w:cs="Arial"/>
          <w:i/>
          <w:iCs/>
        </w:rPr>
      </w:pPr>
      <w:r w:rsidRPr="00EA6C91">
        <w:rPr>
          <w:rFonts w:ascii="Arial" w:hAnsi="Arial" w:cs="Arial"/>
          <w:i/>
          <w:iCs/>
        </w:rPr>
        <w:t xml:space="preserve">Tammi Walker, Alison Foster, </w:t>
      </w:r>
      <w:r w:rsidRPr="00EA6C91">
        <w:rPr>
          <w:rFonts w:ascii="Arial" w:hAnsi="Arial" w:cs="Arial"/>
          <w:i/>
          <w:iCs/>
          <w:color w:val="000000"/>
        </w:rPr>
        <w:t xml:space="preserve">Rabiya Majeed-Ariss and </w:t>
      </w:r>
      <w:r w:rsidRPr="00EA6C91">
        <w:rPr>
          <w:rFonts w:ascii="Arial" w:hAnsi="Arial" w:cs="Arial"/>
          <w:i/>
          <w:iCs/>
          <w:color w:val="000000"/>
          <w:shd w:val="clear" w:color="auto" w:fill="FFFFFF"/>
        </w:rPr>
        <w:t xml:space="preserve">Miranda Horvath </w:t>
      </w:r>
      <w:r w:rsidR="004B5702">
        <w:rPr>
          <w:rFonts w:ascii="Arial" w:hAnsi="Arial" w:cs="Arial"/>
          <w:i/>
          <w:iCs/>
          <w:color w:val="000000"/>
          <w:shd w:val="clear" w:color="auto" w:fill="FFFFFF"/>
        </w:rPr>
        <w:t>on a role for psychologists in improving processes and protection around rape cases</w:t>
      </w:r>
    </w:p>
    <w:p w14:paraId="684C510B" w14:textId="77777777" w:rsidR="002E6E56" w:rsidRDefault="002E6E56" w:rsidP="005578AD">
      <w:pPr>
        <w:spacing w:line="480" w:lineRule="auto"/>
        <w:rPr>
          <w:rFonts w:ascii="Arial" w:eastAsia="Arial" w:hAnsi="Arial" w:cs="Arial"/>
          <w:color w:val="000000" w:themeColor="text1"/>
          <w:lang w:val="en-US"/>
        </w:rPr>
      </w:pPr>
    </w:p>
    <w:p w14:paraId="5866EFE9" w14:textId="24F6E012" w:rsidR="00EA6C91" w:rsidRPr="00EA6C91" w:rsidRDefault="00EA6C91" w:rsidP="00EA6C91">
      <w:pPr>
        <w:spacing w:line="480" w:lineRule="auto"/>
        <w:rPr>
          <w:rFonts w:ascii="Arial" w:eastAsia="Calibri" w:hAnsi="Arial" w:cs="Arial"/>
          <w:i/>
          <w:iCs/>
        </w:rPr>
      </w:pPr>
      <w:r w:rsidRPr="00EA6C91">
        <w:rPr>
          <w:rFonts w:ascii="Arial" w:eastAsia="Calibri" w:hAnsi="Arial" w:cs="Arial"/>
          <w:i/>
          <w:iCs/>
        </w:rPr>
        <w:t xml:space="preserve">The justice system in England and Wales continues to fail survivors of sexual violence.  Official figures from the Crown Prosecution Service and Police highlight the ongoing problem of attrition of rape cases from the criminal justice system. Here, we outline the limitations of the endless cycle of reviews in response to the poor treatment of survivors. We argue that solutions which could lead to significant improvements for survivors of sexual violence are possible. </w:t>
      </w:r>
    </w:p>
    <w:p w14:paraId="04E67FEB" w14:textId="77777777" w:rsidR="00EA6C91" w:rsidRPr="00EA757B" w:rsidRDefault="00EA6C91" w:rsidP="2F93AACF">
      <w:pPr>
        <w:spacing w:line="480" w:lineRule="auto"/>
        <w:jc w:val="both"/>
        <w:rPr>
          <w:rFonts w:ascii="Arial" w:eastAsia="Arial" w:hAnsi="Arial" w:cs="Arial"/>
          <w:color w:val="000000" w:themeColor="text1"/>
          <w:lang w:val="en-US"/>
        </w:rPr>
      </w:pPr>
    </w:p>
    <w:p w14:paraId="5B3C9B01" w14:textId="2976D24B" w:rsidR="00EA6C91" w:rsidRDefault="3C49A3E0" w:rsidP="3C49A3E0">
      <w:pPr>
        <w:spacing w:line="480" w:lineRule="auto"/>
        <w:jc w:val="both"/>
        <w:rPr>
          <w:rFonts w:ascii="Arial" w:eastAsia="Arial" w:hAnsi="Arial" w:cs="Arial"/>
          <w:color w:val="000000" w:themeColor="text1"/>
        </w:rPr>
      </w:pPr>
      <w:r w:rsidRPr="3C49A3E0">
        <w:rPr>
          <w:rFonts w:ascii="Arial" w:eastAsia="Arial" w:hAnsi="Arial" w:cs="Arial"/>
        </w:rPr>
        <w:t xml:space="preserve">The work of psychologists when it comes to sexual violence is often focused on assessing and treating perpetrators, with the valuable work of the vast numbers who work with victim-survivors and shape the way the system is set up being overlooked. Often those psychologists are isolated, disconnected from other practitioners, activists and researchers, though networks are developing to link people together (e.g. Violence Against Women and Girls Research Network, @VAWGRN, https://vawgnetwork.mdx.ac.uk). </w:t>
      </w:r>
      <w:r w:rsidRPr="3C49A3E0">
        <w:rPr>
          <w:rFonts w:ascii="Arial" w:eastAsia="Arial" w:hAnsi="Arial" w:cs="Arial"/>
          <w:color w:val="000000" w:themeColor="text1"/>
        </w:rPr>
        <w:t xml:space="preserve">Psychologists are leading the way in improving services for victims of sexual violence – as well as offering support in the traditional therapeutic sense, they are also involved in the development of the new CPS guidance for pre-trial therapy (July 2020), meaning guidance that is far more trauma-informed and evidence-based than the previous iteration. </w:t>
      </w:r>
    </w:p>
    <w:p w14:paraId="4E6E5F36" w14:textId="26287165" w:rsidR="005578AD" w:rsidRPr="005578AD" w:rsidRDefault="005578AD" w:rsidP="005578AD">
      <w:pPr>
        <w:spacing w:line="480" w:lineRule="auto"/>
        <w:rPr>
          <w:rFonts w:ascii="Arial" w:eastAsia="Arial" w:hAnsi="Arial" w:cs="Arial"/>
          <w:iCs/>
          <w:color w:val="000000" w:themeColor="text1"/>
          <w:lang w:val="en-US"/>
        </w:rPr>
      </w:pPr>
      <w:r>
        <w:rPr>
          <w:rFonts w:ascii="Arial" w:eastAsia="Arial" w:hAnsi="Arial" w:cs="Arial"/>
          <w:iCs/>
          <w:color w:val="000000" w:themeColor="text1"/>
          <w:lang w:val="en-US"/>
        </w:rPr>
        <w:lastRenderedPageBreak/>
        <w:t>In</w:t>
      </w:r>
      <w:r w:rsidRPr="005578AD">
        <w:rPr>
          <w:rFonts w:ascii="Arial" w:eastAsia="Arial" w:hAnsi="Arial" w:cs="Arial"/>
          <w:iCs/>
          <w:color w:val="000000" w:themeColor="text1"/>
          <w:lang w:val="en-US"/>
        </w:rPr>
        <w:t xml:space="preserve"> </w:t>
      </w:r>
      <w:r w:rsidRPr="005578AD">
        <w:rPr>
          <w:rFonts w:ascii="Arial" w:eastAsia="Arial" w:hAnsi="Arial" w:cs="Arial"/>
          <w:i/>
          <w:color w:val="000000" w:themeColor="text1"/>
          <w:lang w:val="en-US"/>
        </w:rPr>
        <w:t>The Telegraph</w:t>
      </w:r>
      <w:r w:rsidRPr="005578AD">
        <w:rPr>
          <w:rFonts w:ascii="Arial" w:eastAsia="Arial" w:hAnsi="Arial" w:cs="Arial"/>
          <w:iCs/>
          <w:color w:val="000000" w:themeColor="text1"/>
          <w:lang w:val="en-US"/>
        </w:rPr>
        <w:t xml:space="preserve"> on </w:t>
      </w:r>
      <w:r>
        <w:rPr>
          <w:rFonts w:ascii="Arial" w:eastAsia="Arial" w:hAnsi="Arial" w:cs="Arial"/>
          <w:iCs/>
          <w:color w:val="000000" w:themeColor="text1"/>
          <w:lang w:val="en-US"/>
        </w:rPr>
        <w:t>6</w:t>
      </w:r>
      <w:r w:rsidRPr="005578AD">
        <w:rPr>
          <w:rFonts w:ascii="Arial" w:eastAsia="Arial" w:hAnsi="Arial" w:cs="Arial"/>
          <w:iCs/>
          <w:color w:val="000000" w:themeColor="text1"/>
          <w:lang w:val="en-US"/>
        </w:rPr>
        <w:t xml:space="preserve"> December 2020 </w:t>
      </w:r>
      <w:r>
        <w:rPr>
          <w:rFonts w:ascii="Arial" w:eastAsia="Arial" w:hAnsi="Arial" w:cs="Arial"/>
          <w:iCs/>
          <w:color w:val="000000" w:themeColor="text1"/>
          <w:lang w:val="en-US"/>
        </w:rPr>
        <w:t xml:space="preserve">it was reported </w:t>
      </w:r>
      <w:r w:rsidRPr="005578AD">
        <w:rPr>
          <w:rFonts w:ascii="Arial" w:eastAsia="Arial" w:hAnsi="Arial" w:cs="Arial"/>
          <w:iCs/>
          <w:color w:val="000000" w:themeColor="text1"/>
          <w:lang w:val="en-US"/>
        </w:rPr>
        <w:t>that publication of the Government’s ‘End-to-End Rape Review’ has been delayed</w:t>
      </w:r>
      <w:r>
        <w:rPr>
          <w:rFonts w:ascii="Arial" w:eastAsia="Arial" w:hAnsi="Arial" w:cs="Arial"/>
          <w:iCs/>
          <w:color w:val="000000" w:themeColor="text1"/>
          <w:lang w:val="en-US"/>
        </w:rPr>
        <w:t>, due to a</w:t>
      </w:r>
      <w:r w:rsidRPr="005578AD">
        <w:rPr>
          <w:rFonts w:ascii="Arial" w:eastAsia="Arial" w:hAnsi="Arial" w:cs="Arial"/>
          <w:iCs/>
          <w:color w:val="000000" w:themeColor="text1"/>
          <w:lang w:val="en-US"/>
        </w:rPr>
        <w:t xml:space="preserve"> judicial review hearing scheduled to begin in January 2021</w:t>
      </w:r>
      <w:r>
        <w:rPr>
          <w:rFonts w:ascii="Arial" w:eastAsia="Arial" w:hAnsi="Arial" w:cs="Arial"/>
          <w:iCs/>
          <w:color w:val="000000" w:themeColor="text1"/>
          <w:lang w:val="en-US"/>
        </w:rPr>
        <w:t>. This is</w:t>
      </w:r>
      <w:r w:rsidRPr="005578AD">
        <w:rPr>
          <w:rFonts w:ascii="Arial" w:eastAsia="Arial" w:hAnsi="Arial" w:cs="Arial"/>
          <w:iCs/>
          <w:color w:val="000000" w:themeColor="text1"/>
          <w:lang w:val="en-US"/>
        </w:rPr>
        <w:t xml:space="preserve"> the case brought by the Centre for Women’s Justice and the End Violence Against Women Coalition against the Crown Prosecution Service (CPS) [see</w:t>
      </w:r>
      <w:r w:rsidRPr="005578AD">
        <w:rPr>
          <w:rFonts w:ascii="Arial" w:eastAsia="Arial" w:hAnsi="Arial" w:cs="Arial"/>
          <w:iCs/>
        </w:rPr>
        <w:t xml:space="preserve"> </w:t>
      </w:r>
      <w:hyperlink r:id="rId11" w:history="1">
        <w:r w:rsidRPr="005578AD">
          <w:rPr>
            <w:rStyle w:val="Hyperlink"/>
            <w:rFonts w:ascii="Arial" w:eastAsia="Arial" w:hAnsi="Arial" w:cs="Arial"/>
            <w:iCs/>
          </w:rPr>
          <w:t>www.endviolenceagainstwomen.org.uk/campaign/rape-justic-fail/</w:t>
        </w:r>
      </w:hyperlink>
      <w:r w:rsidRPr="005578AD">
        <w:rPr>
          <w:rFonts w:ascii="Arial" w:eastAsia="Arial" w:hAnsi="Arial" w:cs="Arial"/>
          <w:iCs/>
        </w:rPr>
        <w:t>]</w:t>
      </w:r>
      <w:r w:rsidRPr="005578AD">
        <w:rPr>
          <w:rFonts w:ascii="Arial" w:eastAsia="Arial" w:hAnsi="Arial" w:cs="Arial"/>
          <w:iCs/>
          <w:color w:val="000000" w:themeColor="text1"/>
          <w:lang w:val="en-US"/>
        </w:rPr>
        <w:t xml:space="preserve">. The case alleges that CPS managers instructed prosecutors to ‘drop weaker cases’ which was unlawful and violated women’s human rights.  </w:t>
      </w:r>
    </w:p>
    <w:p w14:paraId="209F220E" w14:textId="77777777" w:rsidR="007A5DD5" w:rsidRDefault="007A5DD5" w:rsidP="3C49A3E0">
      <w:pPr>
        <w:spacing w:line="480" w:lineRule="auto"/>
        <w:jc w:val="both"/>
        <w:rPr>
          <w:rFonts w:ascii="Arial" w:eastAsia="Arial" w:hAnsi="Arial" w:cs="Arial"/>
          <w:color w:val="000000" w:themeColor="text1"/>
        </w:rPr>
      </w:pPr>
    </w:p>
    <w:p w14:paraId="223E6D43" w14:textId="270F0480" w:rsidR="7395E60B" w:rsidRPr="00EA757B" w:rsidRDefault="00EA6C91" w:rsidP="3C49A3E0">
      <w:pPr>
        <w:spacing w:line="480" w:lineRule="auto"/>
        <w:jc w:val="both"/>
        <w:rPr>
          <w:rFonts w:ascii="Arial" w:eastAsia="Arial" w:hAnsi="Arial" w:cs="Arial"/>
          <w:color w:val="000000" w:themeColor="text1"/>
          <w:lang w:val="en-US"/>
        </w:rPr>
      </w:pPr>
      <w:r>
        <w:rPr>
          <w:rFonts w:ascii="Arial" w:eastAsia="Arial" w:hAnsi="Arial" w:cs="Arial"/>
          <w:color w:val="000000" w:themeColor="text1"/>
        </w:rPr>
        <w:t>Here, w</w:t>
      </w:r>
      <w:r w:rsidR="3C49A3E0" w:rsidRPr="3C49A3E0">
        <w:rPr>
          <w:rFonts w:ascii="Arial" w:eastAsia="Arial" w:hAnsi="Arial" w:cs="Arial"/>
          <w:color w:val="000000" w:themeColor="text1"/>
        </w:rPr>
        <w:t xml:space="preserve">e discuss how the criminal justice system continues to fail victims of sexual violence (particularly those from minority groups) and introduce ways in which the system is improving with input from practitioner and research psychologists. </w:t>
      </w:r>
    </w:p>
    <w:p w14:paraId="163BFD8D" w14:textId="56C66B42" w:rsidR="7395E60B" w:rsidRPr="00EA757B" w:rsidRDefault="7395E60B" w:rsidP="2F93AACF">
      <w:pPr>
        <w:spacing w:line="480" w:lineRule="auto"/>
        <w:jc w:val="both"/>
        <w:rPr>
          <w:rFonts w:ascii="Arial" w:eastAsia="Arial" w:hAnsi="Arial" w:cs="Arial"/>
          <w:color w:val="000000" w:themeColor="text1"/>
        </w:rPr>
      </w:pPr>
    </w:p>
    <w:p w14:paraId="3A035955" w14:textId="1168765A" w:rsidR="7395E60B" w:rsidRPr="00EA757B" w:rsidRDefault="00EA6C91" w:rsidP="2F93AACF">
      <w:pPr>
        <w:spacing w:line="480" w:lineRule="auto"/>
        <w:jc w:val="both"/>
        <w:rPr>
          <w:rFonts w:ascii="Arial" w:eastAsia="Calibri" w:hAnsi="Arial" w:cs="Arial"/>
          <w:b/>
          <w:bCs/>
        </w:rPr>
      </w:pPr>
      <w:r>
        <w:rPr>
          <w:rFonts w:ascii="Arial" w:eastAsia="Calibri" w:hAnsi="Arial" w:cs="Arial"/>
          <w:b/>
          <w:bCs/>
        </w:rPr>
        <w:t>The decriminalisation of rape?</w:t>
      </w:r>
    </w:p>
    <w:p w14:paraId="352575D4" w14:textId="77777777" w:rsidR="0091263F" w:rsidRPr="00EA757B" w:rsidRDefault="0091263F" w:rsidP="2F93AACF">
      <w:pPr>
        <w:spacing w:line="480" w:lineRule="auto"/>
        <w:jc w:val="both"/>
        <w:rPr>
          <w:rFonts w:ascii="Arial" w:eastAsia="Calibri" w:hAnsi="Arial" w:cs="Arial"/>
          <w:b/>
          <w:bCs/>
        </w:rPr>
      </w:pPr>
    </w:p>
    <w:p w14:paraId="19181100" w14:textId="064E213F" w:rsidR="7395E60B" w:rsidRPr="00EA757B" w:rsidRDefault="00EA6C91" w:rsidP="2F93AACF">
      <w:pPr>
        <w:spacing w:line="480" w:lineRule="auto"/>
        <w:jc w:val="both"/>
        <w:rPr>
          <w:rFonts w:ascii="Arial" w:hAnsi="Arial" w:cs="Arial"/>
          <w:i/>
          <w:iCs/>
        </w:rPr>
      </w:pPr>
      <w:r>
        <w:rPr>
          <w:rFonts w:ascii="Arial" w:hAnsi="Arial" w:cs="Arial"/>
          <w:i/>
          <w:iCs/>
        </w:rPr>
        <w:t>‘</w:t>
      </w:r>
      <w:r w:rsidR="2F93AACF" w:rsidRPr="2F93AACF">
        <w:rPr>
          <w:rFonts w:ascii="Arial" w:hAnsi="Arial" w:cs="Arial"/>
          <w:i/>
          <w:iCs/>
        </w:rPr>
        <w:t>Rape is an acquired behaviour, an act of normal deviance, found in societies or cultural groups whose social, economic and political structures support sexual violence through the subordination and devaluation of women</w:t>
      </w:r>
      <w:r>
        <w:rPr>
          <w:rFonts w:ascii="Arial" w:hAnsi="Arial" w:cs="Arial"/>
          <w:i/>
          <w:iCs/>
        </w:rPr>
        <w:t>’</w:t>
      </w:r>
      <w:r w:rsidR="2F93AACF" w:rsidRPr="2F93AACF">
        <w:rPr>
          <w:rFonts w:ascii="Arial" w:hAnsi="Arial" w:cs="Arial"/>
          <w:i/>
          <w:iCs/>
        </w:rPr>
        <w:t xml:space="preserve"> (Scully, 1990, p.63)</w:t>
      </w:r>
    </w:p>
    <w:p w14:paraId="1C0130E4" w14:textId="13D6CAA7" w:rsidR="7395E60B" w:rsidRPr="00EA757B" w:rsidRDefault="7395E60B" w:rsidP="2F93AACF">
      <w:pPr>
        <w:spacing w:line="480" w:lineRule="auto"/>
        <w:jc w:val="both"/>
        <w:rPr>
          <w:rFonts w:ascii="Arial" w:eastAsia="Calibri" w:hAnsi="Arial" w:cs="Arial"/>
          <w:b/>
          <w:bCs/>
        </w:rPr>
      </w:pPr>
    </w:p>
    <w:p w14:paraId="65103102" w14:textId="52344F82" w:rsidR="3876E2A5" w:rsidRPr="00EA757B" w:rsidRDefault="2F93AACF" w:rsidP="2F93AACF">
      <w:pPr>
        <w:spacing w:line="480" w:lineRule="auto"/>
        <w:jc w:val="both"/>
        <w:rPr>
          <w:rFonts w:ascii="Arial" w:eastAsia="Calibri" w:hAnsi="Arial" w:cs="Arial"/>
        </w:rPr>
      </w:pPr>
      <w:r w:rsidRPr="2F93AACF">
        <w:rPr>
          <w:rFonts w:ascii="Arial" w:eastAsia="Calibri" w:hAnsi="Arial" w:cs="Arial"/>
        </w:rPr>
        <w:t>Thirty years on from Diana Scully’s quote, the attrition of rape cases within the criminal justice system (CJS) is still a major concern. The number of rape cases being dealt with by the Crown Prosecution Service (CPS) continues to sharply decline. The CPS charged, prosecuted and convicted fewer cases despite more alleged rapes being recorded by police in the year to March 2019. This data shows charged cases fell by 38</w:t>
      </w:r>
      <w:r w:rsidR="00EA6C91">
        <w:rPr>
          <w:rFonts w:ascii="Arial" w:eastAsia="Calibri" w:hAnsi="Arial" w:cs="Arial"/>
        </w:rPr>
        <w:t xml:space="preserve"> per cent</w:t>
      </w:r>
      <w:r w:rsidRPr="2F93AACF">
        <w:rPr>
          <w:rFonts w:ascii="Arial" w:eastAsia="Calibri" w:hAnsi="Arial" w:cs="Arial"/>
        </w:rPr>
        <w:t>; prosecutions dropped by 33</w:t>
      </w:r>
      <w:r w:rsidR="00EA6C91">
        <w:rPr>
          <w:rFonts w:ascii="Arial" w:eastAsia="Calibri" w:hAnsi="Arial" w:cs="Arial"/>
        </w:rPr>
        <w:t xml:space="preserve"> per cent</w:t>
      </w:r>
      <w:r w:rsidRPr="2F93AACF">
        <w:rPr>
          <w:rFonts w:ascii="Arial" w:eastAsia="Calibri" w:hAnsi="Arial" w:cs="Arial"/>
        </w:rPr>
        <w:t>; and convictions declined 27</w:t>
      </w:r>
      <w:r w:rsidR="00EA6C91">
        <w:rPr>
          <w:rFonts w:ascii="Arial" w:eastAsia="Calibri" w:hAnsi="Arial" w:cs="Arial"/>
        </w:rPr>
        <w:t xml:space="preserve"> per cent</w:t>
      </w:r>
      <w:r w:rsidRPr="2F93AACF">
        <w:rPr>
          <w:rFonts w:ascii="Arial" w:eastAsia="Calibri" w:hAnsi="Arial" w:cs="Arial"/>
        </w:rPr>
        <w:t xml:space="preserve"> (Crown Prosecution Service, 2019). However, alleged rapes recorded by the police increased by 9</w:t>
      </w:r>
      <w:r w:rsidR="00EA6C91">
        <w:rPr>
          <w:rFonts w:ascii="Arial" w:eastAsia="Calibri" w:hAnsi="Arial" w:cs="Arial"/>
        </w:rPr>
        <w:t xml:space="preserve"> per cent</w:t>
      </w:r>
      <w:r w:rsidRPr="2F93AACF">
        <w:rPr>
          <w:rFonts w:ascii="Arial" w:eastAsia="Calibri" w:hAnsi="Arial" w:cs="Arial"/>
        </w:rPr>
        <w:t xml:space="preserve"> in the same period. In effect, there were three convictions for every 100 rape cases recorded by the police in England and Wales in the year to March 2019.</w:t>
      </w:r>
    </w:p>
    <w:p w14:paraId="5F7D6711" w14:textId="77777777" w:rsidR="00EA6C91" w:rsidRDefault="00EA6C91" w:rsidP="2F93AACF">
      <w:pPr>
        <w:spacing w:line="480" w:lineRule="auto"/>
        <w:jc w:val="both"/>
        <w:rPr>
          <w:rFonts w:ascii="Arial" w:eastAsia="Calibri" w:hAnsi="Arial" w:cs="Arial"/>
        </w:rPr>
      </w:pPr>
    </w:p>
    <w:p w14:paraId="2923D40C" w14:textId="3BDB19E6" w:rsidR="00FA4D05" w:rsidRPr="00EA757B" w:rsidRDefault="2F93AACF" w:rsidP="2F93AACF">
      <w:pPr>
        <w:spacing w:line="480" w:lineRule="auto"/>
        <w:jc w:val="both"/>
        <w:rPr>
          <w:rFonts w:ascii="Arial" w:eastAsia="Calibri" w:hAnsi="Arial" w:cs="Arial"/>
        </w:rPr>
      </w:pPr>
      <w:r w:rsidRPr="2F93AACF">
        <w:rPr>
          <w:rFonts w:ascii="Arial" w:eastAsia="Calibri" w:hAnsi="Arial" w:cs="Arial"/>
        </w:rPr>
        <w:t>Attrition refers to the process whereby cases drop out of the CJS at one of a number of potential points of exit from that system. The CPS pointed to the police as a leading cause of the growing gap between cases being reported and those going to court, citing police referring fewer cases, cases being more complex and lack of response from the police after requests for further information.</w:t>
      </w:r>
    </w:p>
    <w:p w14:paraId="4FEC8436" w14:textId="77777777" w:rsidR="00AC4692" w:rsidRPr="00EA757B" w:rsidRDefault="00AC4692" w:rsidP="2F93AACF">
      <w:pPr>
        <w:spacing w:line="480" w:lineRule="auto"/>
        <w:jc w:val="both"/>
        <w:rPr>
          <w:rFonts w:ascii="Arial" w:eastAsia="Calibri" w:hAnsi="Arial" w:cs="Arial"/>
        </w:rPr>
      </w:pPr>
    </w:p>
    <w:p w14:paraId="12349F45" w14:textId="77777777" w:rsidR="00EA6C91" w:rsidRDefault="3C49A3E0" w:rsidP="2F93AACF">
      <w:pPr>
        <w:spacing w:line="480" w:lineRule="auto"/>
        <w:jc w:val="both"/>
        <w:rPr>
          <w:rFonts w:ascii="Arial" w:eastAsia="Calibri" w:hAnsi="Arial" w:cs="Arial"/>
        </w:rPr>
      </w:pPr>
      <w:r w:rsidRPr="3C49A3E0">
        <w:rPr>
          <w:rFonts w:ascii="Arial" w:eastAsia="Calibri" w:hAnsi="Arial" w:cs="Arial"/>
        </w:rPr>
        <w:t>The fall in the proportion of cases charged by the CPS is greater than the fall in the numbers being referred to it. This is thought to be in part a reaction to a fall in the number of successful convictions.</w:t>
      </w:r>
      <w:r w:rsidR="00EA6C91">
        <w:rPr>
          <w:rFonts w:ascii="Arial" w:eastAsia="Calibri" w:hAnsi="Arial" w:cs="Arial"/>
        </w:rPr>
        <w:t xml:space="preserve"> T</w:t>
      </w:r>
      <w:r w:rsidRPr="3C49A3E0">
        <w:rPr>
          <w:rFonts w:ascii="Arial" w:eastAsia="Calibri" w:hAnsi="Arial" w:cs="Arial"/>
        </w:rPr>
        <w:t xml:space="preserve">he Law Society’s Criminal Law Committee (LSCLC) </w:t>
      </w:r>
      <w:r w:rsidR="00EA6C91">
        <w:rPr>
          <w:rFonts w:ascii="Arial" w:eastAsia="Calibri" w:hAnsi="Arial" w:cs="Arial"/>
        </w:rPr>
        <w:t xml:space="preserve">have argued </w:t>
      </w:r>
      <w:r w:rsidRPr="3C49A3E0">
        <w:rPr>
          <w:rFonts w:ascii="Arial" w:eastAsia="Calibri" w:hAnsi="Arial" w:cs="Arial"/>
        </w:rPr>
        <w:t>that the CPS has become more reluctant to allow cases to proceed without the strongest evidence (Reyes, 2019). In November 2019, it was alleged that in 2016 the CPS introduced a secret conviction rate target that stated only 60</w:t>
      </w:r>
      <w:r w:rsidR="00EA6C91">
        <w:rPr>
          <w:rFonts w:ascii="Arial" w:eastAsia="Calibri" w:hAnsi="Arial" w:cs="Arial"/>
        </w:rPr>
        <w:t xml:space="preserve"> per cent</w:t>
      </w:r>
      <w:r w:rsidRPr="3C49A3E0">
        <w:rPr>
          <w:rFonts w:ascii="Arial" w:eastAsia="Calibri" w:hAnsi="Arial" w:cs="Arial"/>
        </w:rPr>
        <w:t xml:space="preserve"> of rape cases should end in a prosecution, which may have caused prosecutors to drop weaker or more challenging cases. </w:t>
      </w:r>
    </w:p>
    <w:p w14:paraId="2D3621EE" w14:textId="77777777" w:rsidR="00EA6C91" w:rsidRDefault="00EA6C91" w:rsidP="2F93AACF">
      <w:pPr>
        <w:spacing w:line="480" w:lineRule="auto"/>
        <w:jc w:val="both"/>
        <w:rPr>
          <w:rFonts w:ascii="Arial" w:eastAsia="Calibri" w:hAnsi="Arial" w:cs="Arial"/>
        </w:rPr>
      </w:pPr>
    </w:p>
    <w:p w14:paraId="1747275E" w14:textId="70B6BB23" w:rsidR="0BC4CA61" w:rsidRPr="00EA757B" w:rsidRDefault="3C49A3E0" w:rsidP="2F93AACF">
      <w:pPr>
        <w:spacing w:line="480" w:lineRule="auto"/>
        <w:jc w:val="both"/>
        <w:rPr>
          <w:rFonts w:ascii="Arial" w:eastAsia="Calibri" w:hAnsi="Arial" w:cs="Arial"/>
        </w:rPr>
      </w:pPr>
      <w:r w:rsidRPr="3C49A3E0">
        <w:rPr>
          <w:rFonts w:ascii="Arial" w:eastAsia="Calibri" w:hAnsi="Arial" w:cs="Arial"/>
        </w:rPr>
        <w:t xml:space="preserve">The Victim’s Commissioner for England, Dame Vera Baird, was unequivocal in her 2019-2020 annual report, stating that </w:t>
      </w:r>
      <w:r w:rsidR="00EA6C91">
        <w:rPr>
          <w:rFonts w:ascii="Arial" w:eastAsia="Calibri" w:hAnsi="Arial" w:cs="Arial"/>
        </w:rPr>
        <w:t>‘</w:t>
      </w:r>
      <w:r w:rsidRPr="3C49A3E0">
        <w:rPr>
          <w:rFonts w:ascii="Arial" w:eastAsia="Calibri" w:hAnsi="Arial" w:cs="Arial"/>
        </w:rPr>
        <w:t>in effect what we are witnessing is the decriminalisation of rape</w:t>
      </w:r>
      <w:r w:rsidR="00EA6C91">
        <w:rPr>
          <w:rFonts w:ascii="Arial" w:eastAsia="Calibri" w:hAnsi="Arial" w:cs="Arial"/>
        </w:rPr>
        <w:t>’.</w:t>
      </w:r>
      <w:r w:rsidRPr="3C49A3E0">
        <w:rPr>
          <w:rFonts w:ascii="Arial" w:eastAsia="Calibri" w:hAnsi="Arial" w:cs="Arial"/>
        </w:rPr>
        <w:t xml:space="preserve"> In 2017 changes to the Policing and Crime Act for England and Wales led to more people suspected of crimes (including rape) being released without bail compared to previously. The LSCLC believe this led to cases being left to drift. The CPS disagreed, and the 2019 HM Crown Prosecution Inspectorate investigation into whether the CPS were only prosecuting </w:t>
      </w:r>
      <w:r w:rsidR="00EA6C91">
        <w:rPr>
          <w:rFonts w:ascii="Arial" w:eastAsia="Calibri" w:hAnsi="Arial" w:cs="Arial"/>
        </w:rPr>
        <w:t>‘</w:t>
      </w:r>
      <w:r w:rsidRPr="3C49A3E0">
        <w:rPr>
          <w:rFonts w:ascii="Arial" w:eastAsia="Calibri" w:hAnsi="Arial" w:cs="Arial"/>
        </w:rPr>
        <w:t>easy cases where a conviction was more likely</w:t>
      </w:r>
      <w:r w:rsidR="00EA6C91">
        <w:rPr>
          <w:rFonts w:ascii="Arial" w:eastAsia="Calibri" w:hAnsi="Arial" w:cs="Arial"/>
        </w:rPr>
        <w:t>’</w:t>
      </w:r>
      <w:r w:rsidRPr="3C49A3E0">
        <w:rPr>
          <w:rFonts w:ascii="Arial" w:eastAsia="Calibri" w:hAnsi="Arial" w:cs="Arial"/>
        </w:rPr>
        <w:t xml:space="preserve"> could not find evidence of this.</w:t>
      </w:r>
    </w:p>
    <w:p w14:paraId="42C67BE8" w14:textId="2406D4E8" w:rsidR="0BC4CA61" w:rsidRPr="00EA757B" w:rsidRDefault="0BC4CA61" w:rsidP="2F93AACF">
      <w:pPr>
        <w:spacing w:line="480" w:lineRule="auto"/>
        <w:jc w:val="both"/>
        <w:rPr>
          <w:rFonts w:ascii="Arial" w:eastAsia="Calibri" w:hAnsi="Arial" w:cs="Arial"/>
        </w:rPr>
      </w:pPr>
    </w:p>
    <w:p w14:paraId="1C7CD40F" w14:textId="60F93C8E" w:rsidR="7F6EBDFF" w:rsidRPr="00EA757B" w:rsidRDefault="2F93AACF" w:rsidP="2F93AACF">
      <w:pPr>
        <w:spacing w:line="480" w:lineRule="auto"/>
        <w:jc w:val="both"/>
        <w:rPr>
          <w:rFonts w:ascii="Arial" w:eastAsia="Calibri" w:hAnsi="Arial" w:cs="Arial"/>
          <w:b/>
          <w:bCs/>
        </w:rPr>
      </w:pPr>
      <w:r w:rsidRPr="2F93AACF">
        <w:rPr>
          <w:rFonts w:ascii="Arial" w:eastAsia="Calibri" w:hAnsi="Arial" w:cs="Arial"/>
          <w:b/>
          <w:bCs/>
        </w:rPr>
        <w:t>Time for another review?</w:t>
      </w:r>
    </w:p>
    <w:p w14:paraId="50300B50" w14:textId="7CDC10F8" w:rsidR="7F6EBDFF" w:rsidRPr="00EA757B" w:rsidRDefault="3C49A3E0" w:rsidP="2F93AACF">
      <w:pPr>
        <w:spacing w:line="480" w:lineRule="auto"/>
        <w:jc w:val="both"/>
        <w:rPr>
          <w:rFonts w:ascii="Arial" w:eastAsia="Calibri" w:hAnsi="Arial" w:cs="Arial"/>
        </w:rPr>
      </w:pPr>
      <w:r w:rsidRPr="3C49A3E0">
        <w:rPr>
          <w:rFonts w:ascii="Arial" w:eastAsia="Calibri" w:hAnsi="Arial" w:cs="Arial"/>
        </w:rPr>
        <w:t xml:space="preserve">In England and Wales, the standard response to reductions in prosecutions and convictions for rape is to conduct a review. In the last </w:t>
      </w:r>
      <w:r w:rsidR="00EA6C91">
        <w:rPr>
          <w:rFonts w:ascii="Arial" w:eastAsia="Calibri" w:hAnsi="Arial" w:cs="Arial"/>
        </w:rPr>
        <w:t>20</w:t>
      </w:r>
      <w:r w:rsidRPr="3C49A3E0">
        <w:rPr>
          <w:rFonts w:ascii="Arial" w:eastAsia="Calibri" w:hAnsi="Arial" w:cs="Arial"/>
        </w:rPr>
        <w:t xml:space="preserve"> years there have been multiple reviews by multiple agencies (e.g. Angiolini, 2015; HMIC &amp; HMCPSI, 2002; HMCPSI, 2019, Stern, 2010). In March 2019 the Violence Against Women and Girls inter-ministerial group and the National Criminal Justice Board commissioned yet another review into criminal justice responses to adult rape and serious sexual </w:t>
      </w:r>
      <w:r w:rsidRPr="005578AD">
        <w:rPr>
          <w:rFonts w:ascii="Arial" w:eastAsia="Calibri" w:hAnsi="Arial" w:cs="Arial"/>
          <w:i/>
          <w:iCs/>
        </w:rPr>
        <w:t>offences</w:t>
      </w:r>
      <w:r w:rsidRPr="005578AD">
        <w:rPr>
          <w:rFonts w:ascii="Arial" w:eastAsia="Calibri" w:hAnsi="Arial" w:cs="Arial"/>
        </w:rPr>
        <w:t xml:space="preserve"> across England and Wales (known as the ‘End to End Rape Review’), which is ongoing (</w:t>
      </w:r>
      <w:r w:rsidR="00C35D85" w:rsidRPr="005578AD">
        <w:rPr>
          <w:rFonts w:ascii="Arial" w:eastAsia="Calibri" w:hAnsi="Arial" w:cs="Arial"/>
        </w:rPr>
        <w:t xml:space="preserve">originally </w:t>
      </w:r>
      <w:r w:rsidRPr="005578AD">
        <w:rPr>
          <w:rFonts w:ascii="Arial" w:eastAsia="Calibri" w:hAnsi="Arial" w:cs="Arial"/>
        </w:rPr>
        <w:t>due to be published in 2020</w:t>
      </w:r>
      <w:r w:rsidR="00C35D85" w:rsidRPr="005578AD">
        <w:rPr>
          <w:rFonts w:ascii="Arial" w:eastAsia="Calibri" w:hAnsi="Arial" w:cs="Arial"/>
        </w:rPr>
        <w:t>, now delayed until 2021</w:t>
      </w:r>
      <w:r w:rsidRPr="005578AD">
        <w:rPr>
          <w:rFonts w:ascii="Arial" w:eastAsia="Calibri" w:hAnsi="Arial" w:cs="Arial"/>
        </w:rPr>
        <w:t>). It is hard not to suspect that</w:t>
      </w:r>
      <w:r w:rsidRPr="3C49A3E0">
        <w:rPr>
          <w:rFonts w:ascii="Arial" w:eastAsia="Calibri" w:hAnsi="Arial" w:cs="Arial"/>
        </w:rPr>
        <w:t xml:space="preserve"> reviews simply serve the purpose of being seen to </w:t>
      </w:r>
      <w:r w:rsidRPr="00EA6C91">
        <w:rPr>
          <w:rFonts w:ascii="Arial" w:eastAsia="Calibri" w:hAnsi="Arial" w:cs="Arial"/>
          <w:i/>
          <w:iCs/>
        </w:rPr>
        <w:t>do something</w:t>
      </w:r>
      <w:r w:rsidRPr="3C49A3E0">
        <w:rPr>
          <w:rFonts w:ascii="Arial" w:eastAsia="Calibri" w:hAnsi="Arial" w:cs="Arial"/>
        </w:rPr>
        <w:t xml:space="preserve">. </w:t>
      </w:r>
    </w:p>
    <w:p w14:paraId="7282B55E" w14:textId="77777777" w:rsidR="00220FD3" w:rsidRPr="00EA757B" w:rsidRDefault="00220FD3" w:rsidP="2F93AACF">
      <w:pPr>
        <w:spacing w:line="480" w:lineRule="auto"/>
        <w:jc w:val="both"/>
        <w:rPr>
          <w:rFonts w:ascii="Arial" w:eastAsia="Calibri" w:hAnsi="Arial" w:cs="Arial"/>
        </w:rPr>
      </w:pPr>
    </w:p>
    <w:p w14:paraId="5B3C96A7" w14:textId="7F6A87BC" w:rsidR="604F0A77" w:rsidRPr="00EA757B" w:rsidRDefault="2F93AACF" w:rsidP="2F93AACF">
      <w:pPr>
        <w:pStyle w:val="paragraph"/>
        <w:spacing w:before="0" w:beforeAutospacing="0" w:after="0" w:afterAutospacing="0" w:line="480" w:lineRule="auto"/>
        <w:jc w:val="both"/>
        <w:rPr>
          <w:rStyle w:val="normaltextrun"/>
          <w:rFonts w:ascii="Arial" w:eastAsiaTheme="minorEastAsia" w:hAnsi="Arial" w:cs="Arial"/>
          <w:b/>
          <w:bCs/>
        </w:rPr>
      </w:pPr>
      <w:r w:rsidRPr="2F93AACF">
        <w:rPr>
          <w:rFonts w:ascii="Arial" w:eastAsiaTheme="minorEastAsia" w:hAnsi="Arial" w:cs="Arial"/>
        </w:rPr>
        <w:t>Recurrent recommendations from reviews include: the treatment of rape victims is key; there is ongoing need for better training, educational and awareness campaigns to promote understanding of rape myths amongst criminal justice professionals and the general public; there is a vital need for specialists at all stages of the criminal justice process; better monitoring of cases, in particular cases where ‘no further action’ is taken</w:t>
      </w:r>
      <w:r w:rsidR="00EA6C91">
        <w:rPr>
          <w:rFonts w:ascii="Arial" w:eastAsiaTheme="minorEastAsia" w:hAnsi="Arial" w:cs="Arial"/>
        </w:rPr>
        <w:t>;</w:t>
      </w:r>
      <w:r w:rsidRPr="2F93AACF">
        <w:rPr>
          <w:rFonts w:ascii="Arial" w:eastAsiaTheme="minorEastAsia" w:hAnsi="Arial" w:cs="Arial"/>
        </w:rPr>
        <w:t xml:space="preserve"> and the importance of greater and earlier involvement of other critical agencies, most fundamentally more joint working with improved communication between all agencies. Despite the consistency in the recommendations made</w:t>
      </w:r>
      <w:r w:rsidR="00EA6C91">
        <w:rPr>
          <w:rFonts w:ascii="Arial" w:eastAsiaTheme="minorEastAsia" w:hAnsi="Arial" w:cs="Arial"/>
        </w:rPr>
        <w:t>,</w:t>
      </w:r>
      <w:r w:rsidRPr="2F93AACF">
        <w:rPr>
          <w:rFonts w:ascii="Arial" w:eastAsiaTheme="minorEastAsia" w:hAnsi="Arial" w:cs="Arial"/>
        </w:rPr>
        <w:t xml:space="preserve"> reviews appear to bring about limited change, because the implementation of recommendations is constrained and often incomplete and rarely are the required resources provided. There are no sustained increases in prosecutions and convictions or widespread improved treatment of victim-survivors. The system is in a perpetual cycle of, as Jan Jordan (2011) put it, accepting </w:t>
      </w:r>
      <w:r w:rsidR="00EA6C91">
        <w:rPr>
          <w:rFonts w:ascii="Arial" w:eastAsiaTheme="minorEastAsia" w:hAnsi="Arial" w:cs="Arial"/>
        </w:rPr>
        <w:t>‘</w:t>
      </w:r>
      <w:r w:rsidRPr="2F93AACF">
        <w:rPr>
          <w:rFonts w:ascii="Arial" w:eastAsiaTheme="minorEastAsia" w:hAnsi="Arial" w:cs="Arial"/>
        </w:rPr>
        <w:t>the rhetoric of reform while the underlying realities remain little changed</w:t>
      </w:r>
      <w:r w:rsidR="00EA6C91">
        <w:rPr>
          <w:rFonts w:ascii="Arial" w:eastAsiaTheme="minorEastAsia" w:hAnsi="Arial" w:cs="Arial"/>
        </w:rPr>
        <w:t>’</w:t>
      </w:r>
      <w:r w:rsidRPr="2F93AACF">
        <w:rPr>
          <w:rFonts w:ascii="Arial" w:eastAsiaTheme="minorEastAsia" w:hAnsi="Arial" w:cs="Arial"/>
        </w:rPr>
        <w:t xml:space="preserve"> (p.234). </w:t>
      </w:r>
    </w:p>
    <w:p w14:paraId="1A2DA7C3" w14:textId="38B64973" w:rsidR="40DBFC5D" w:rsidRPr="00EA757B" w:rsidRDefault="40DBFC5D" w:rsidP="2F93AACF">
      <w:pPr>
        <w:spacing w:line="480" w:lineRule="auto"/>
        <w:jc w:val="both"/>
        <w:rPr>
          <w:rStyle w:val="eop"/>
          <w:rFonts w:ascii="Arial" w:hAnsi="Arial" w:cs="Arial"/>
        </w:rPr>
      </w:pPr>
    </w:p>
    <w:p w14:paraId="4223FC81" w14:textId="71561668" w:rsidR="3CF255AB" w:rsidRPr="00EA757B" w:rsidRDefault="2F93AACF" w:rsidP="2F93AACF">
      <w:pPr>
        <w:spacing w:line="480" w:lineRule="auto"/>
        <w:jc w:val="both"/>
        <w:rPr>
          <w:rFonts w:ascii="Arial" w:eastAsiaTheme="minorEastAsia" w:hAnsi="Arial" w:cs="Arial"/>
        </w:rPr>
      </w:pPr>
      <w:r w:rsidRPr="2F93AACF">
        <w:rPr>
          <w:rFonts w:ascii="Arial" w:eastAsiaTheme="minorEastAsia" w:hAnsi="Arial" w:cs="Arial"/>
          <w:b/>
          <w:bCs/>
        </w:rPr>
        <w:t>Vulnerabilities</w:t>
      </w:r>
    </w:p>
    <w:p w14:paraId="354F6170" w14:textId="576D2442" w:rsidR="0BC4CA61" w:rsidRPr="00EA757B" w:rsidRDefault="2F93AACF" w:rsidP="2F93AACF">
      <w:pPr>
        <w:spacing w:line="480" w:lineRule="auto"/>
        <w:jc w:val="both"/>
        <w:rPr>
          <w:rFonts w:ascii="Arial" w:eastAsia="Calibri" w:hAnsi="Arial" w:cs="Arial"/>
        </w:rPr>
      </w:pPr>
      <w:r w:rsidRPr="2F93AACF">
        <w:rPr>
          <w:rFonts w:ascii="Arial" w:eastAsia="Calibri" w:hAnsi="Arial" w:cs="Arial"/>
        </w:rPr>
        <w:t xml:space="preserve">Vulnerabilities remain one of the key factors in the inequitable treatment of victim-survivors by the CJS. This is exacerbated by perpetrators of sexual offences who are more likely to target people from vulnerable and marginalised groups – including children, people with mental health difficulties, learning disabilities and substance use issues – because they know it is unlikely that people from these groups will be believed by a jury. Women from Black, Asian and Minority Ethnic (BAME) groups are also less likely to see their case progress through the system (Hohl &amp; Stanko, 2015). </w:t>
      </w:r>
    </w:p>
    <w:p w14:paraId="64CB2007" w14:textId="77777777" w:rsidR="00F73F36" w:rsidRPr="00EA757B" w:rsidRDefault="00F73F36" w:rsidP="2F93AACF">
      <w:pPr>
        <w:spacing w:line="480" w:lineRule="auto"/>
        <w:jc w:val="both"/>
        <w:rPr>
          <w:rFonts w:ascii="Arial" w:eastAsia="Calibri" w:hAnsi="Arial" w:cs="Arial"/>
        </w:rPr>
      </w:pPr>
    </w:p>
    <w:p w14:paraId="0C337E46" w14:textId="667AD799" w:rsidR="0BC4CA61" w:rsidRPr="00EA757B" w:rsidRDefault="2F93AACF" w:rsidP="2F93AACF">
      <w:pPr>
        <w:spacing w:line="480" w:lineRule="auto"/>
        <w:jc w:val="both"/>
        <w:rPr>
          <w:rFonts w:ascii="Arial" w:eastAsia="Calibri" w:hAnsi="Arial" w:cs="Arial"/>
        </w:rPr>
      </w:pPr>
      <w:r w:rsidRPr="2F93AACF">
        <w:rPr>
          <w:rFonts w:ascii="Arial" w:eastAsia="Calibri" w:hAnsi="Arial" w:cs="Arial"/>
        </w:rPr>
        <w:t xml:space="preserve">Though the CPS has produced policies in relation to supporting victims with a learning disability, mental health difficulties, and children, there does not appear to be a policy to support BAME victims, despite evidence that BAME women and those who are refugees (Thiara &amp; Roy, 2020) continue to be let down by the CPS. The RASSO 2025 strategy has published a toolkit for prosecutors in relation to lesbian, gay, bisexual and transgender (LGBT) individuals who have experienced sexual violence (CPS, 2020), which is necessary as research suggests that those with non-heterosexual identities are also failed by the CPS (Love et al., 2017). A strategy for BAME groups is not yet available. </w:t>
      </w:r>
    </w:p>
    <w:p w14:paraId="5BA338EC" w14:textId="77777777" w:rsidR="000F5E00" w:rsidRPr="00EA757B" w:rsidRDefault="000F5E00" w:rsidP="2F93AACF">
      <w:pPr>
        <w:spacing w:line="480" w:lineRule="auto"/>
        <w:jc w:val="both"/>
        <w:rPr>
          <w:rFonts w:ascii="Arial" w:eastAsia="Calibri" w:hAnsi="Arial" w:cs="Arial"/>
          <w:b/>
          <w:bCs/>
        </w:rPr>
      </w:pPr>
    </w:p>
    <w:p w14:paraId="6EB18477" w14:textId="0257D9B1" w:rsidR="001223D9" w:rsidRPr="00EA757B" w:rsidRDefault="3C49A3E0" w:rsidP="2F93AACF">
      <w:pPr>
        <w:spacing w:line="480" w:lineRule="auto"/>
        <w:jc w:val="both"/>
        <w:rPr>
          <w:rFonts w:ascii="Arial" w:hAnsi="Arial" w:cs="Arial"/>
        </w:rPr>
      </w:pPr>
      <w:r w:rsidRPr="3C49A3E0">
        <w:rPr>
          <w:rFonts w:ascii="Arial" w:hAnsi="Arial" w:cs="Arial"/>
        </w:rPr>
        <w:t>Thirty years ago, the issue of sexual violence amongst people with learning disabilities (PwLD) was first brought to public attention (Brown &amp; Craft, 1989). At that time, many treated the notion of PwLD being victims of sexual violence with resistance and denial. Although it is now accepted that rates of sexual violence are higher in PwLD than without</w:t>
      </w:r>
      <w:r w:rsidR="00EA6C91">
        <w:rPr>
          <w:rFonts w:ascii="Arial" w:hAnsi="Arial" w:cs="Arial"/>
        </w:rPr>
        <w:t>,</w:t>
      </w:r>
      <w:r w:rsidRPr="3C49A3E0">
        <w:rPr>
          <w:rFonts w:ascii="Arial" w:hAnsi="Arial" w:cs="Arial"/>
        </w:rPr>
        <w:t xml:space="preserve"> great disparity in reported prevalence figures remained. </w:t>
      </w:r>
      <w:r w:rsidRPr="3C49A3E0">
        <w:rPr>
          <w:rFonts w:ascii="Arial" w:eastAsia="Arial" w:hAnsi="Arial" w:cs="Arial"/>
        </w:rPr>
        <w:t xml:space="preserve">Majeed-Aris, Rodriguez and White </w:t>
      </w:r>
      <w:r w:rsidRPr="3C49A3E0">
        <w:rPr>
          <w:rFonts w:ascii="Arial" w:hAnsi="Arial" w:cs="Arial"/>
        </w:rPr>
        <w:t>(2020) identified the prevalence of learning disabilities amongst adult clients attending a UK sexual assault referral centre (SARC) to be 8.2</w:t>
      </w:r>
      <w:r w:rsidR="00EA6C91">
        <w:rPr>
          <w:rFonts w:ascii="Arial" w:hAnsi="Arial" w:cs="Arial"/>
        </w:rPr>
        <w:t xml:space="preserve"> per cent</w:t>
      </w:r>
      <w:r w:rsidRPr="3C49A3E0">
        <w:rPr>
          <w:rFonts w:ascii="Arial" w:hAnsi="Arial" w:cs="Arial"/>
        </w:rPr>
        <w:t>. Only 2</w:t>
      </w:r>
      <w:r w:rsidR="00EA6C91">
        <w:rPr>
          <w:rFonts w:ascii="Arial" w:hAnsi="Arial" w:cs="Arial"/>
        </w:rPr>
        <w:t xml:space="preserve"> per cent</w:t>
      </w:r>
      <w:r w:rsidRPr="3C49A3E0">
        <w:rPr>
          <w:rFonts w:ascii="Arial" w:hAnsi="Arial" w:cs="Arial"/>
        </w:rPr>
        <w:t xml:space="preserve"> of the general UK population are reported to have a learning disability, demonstrating that PwLD are more vulnerable to sexual violence. Moreover, this prevalence figure only reflects adults acutely reporting sexual violence and attending a SARC for a forensic medical examination, so no doubt the number is higher. </w:t>
      </w:r>
    </w:p>
    <w:p w14:paraId="6F7C9593" w14:textId="00AC0DE4" w:rsidR="00C713B6" w:rsidRPr="00EA757B" w:rsidRDefault="00C713B6" w:rsidP="2F93AACF">
      <w:pPr>
        <w:spacing w:line="480" w:lineRule="auto"/>
        <w:jc w:val="both"/>
        <w:rPr>
          <w:rFonts w:ascii="Arial" w:hAnsi="Arial" w:cs="Arial"/>
        </w:rPr>
      </w:pPr>
    </w:p>
    <w:p w14:paraId="24D6ADB3" w14:textId="34621F70" w:rsidR="3CF255AB" w:rsidRPr="00EA757B" w:rsidRDefault="2F93AACF" w:rsidP="2F93AACF">
      <w:pPr>
        <w:spacing w:line="480" w:lineRule="auto"/>
        <w:jc w:val="both"/>
        <w:rPr>
          <w:rFonts w:ascii="Arial" w:eastAsiaTheme="minorEastAsia" w:hAnsi="Arial" w:cs="Arial"/>
        </w:rPr>
      </w:pPr>
      <w:r w:rsidRPr="2F93AACF">
        <w:rPr>
          <w:rFonts w:ascii="Arial" w:hAnsi="Arial" w:cs="Arial"/>
        </w:rPr>
        <w:t xml:space="preserve">Some amendments exist to improve the CJS process for child victims, such as the intermediary role and the option to give evidence in court via remote-live link. A protocol to expedite cases involving victims under 10 to court was published in 2015, but in practice, young victims are still waiting at least a year to give evidence. </w:t>
      </w:r>
      <w:r w:rsidRPr="2F93AACF">
        <w:rPr>
          <w:rFonts w:ascii="Arial" w:eastAsiaTheme="minorEastAsia" w:hAnsi="Arial" w:cs="Arial"/>
        </w:rPr>
        <w:t xml:space="preserve">Section 28 of the Youth Justice and Criminal Evidence Act (1999) was also introduced, which allows young witnesses to pre-record their cross-examination ahead of the trial. This is being rolled out nationally after a regional pilot, though roll out was delayed even pre-Covid 19. Services such as The Lighthouse in London and The Meadows in Co Durham are addressing the need for specialist sexual violence services for young victims and their families, offering early intervention and holistic systemic support. </w:t>
      </w:r>
    </w:p>
    <w:p w14:paraId="6D5EF3E3" w14:textId="14709310" w:rsidR="3CF255AB" w:rsidRPr="00EA757B" w:rsidRDefault="3CF255AB" w:rsidP="2F93AACF">
      <w:pPr>
        <w:spacing w:line="480" w:lineRule="auto"/>
        <w:jc w:val="both"/>
        <w:rPr>
          <w:rFonts w:ascii="Arial" w:eastAsiaTheme="minorEastAsia" w:hAnsi="Arial" w:cs="Arial"/>
        </w:rPr>
      </w:pPr>
    </w:p>
    <w:p w14:paraId="3BC221A3" w14:textId="518906E8" w:rsidR="3CF255AB" w:rsidRPr="00EA757B" w:rsidRDefault="2F93AACF" w:rsidP="2F93AACF">
      <w:pPr>
        <w:spacing w:line="480" w:lineRule="auto"/>
        <w:jc w:val="both"/>
        <w:rPr>
          <w:rFonts w:ascii="Arial" w:eastAsiaTheme="minorEastAsia" w:hAnsi="Arial" w:cs="Arial"/>
          <w:b/>
          <w:bCs/>
        </w:rPr>
      </w:pPr>
      <w:r w:rsidRPr="2F93AACF">
        <w:rPr>
          <w:rFonts w:ascii="Arial" w:eastAsiaTheme="minorEastAsia" w:hAnsi="Arial" w:cs="Arial"/>
          <w:b/>
          <w:bCs/>
        </w:rPr>
        <w:t xml:space="preserve">Mental </w:t>
      </w:r>
      <w:r w:rsidR="00EA6C91">
        <w:rPr>
          <w:rFonts w:ascii="Arial" w:eastAsiaTheme="minorEastAsia" w:hAnsi="Arial" w:cs="Arial"/>
          <w:b/>
          <w:bCs/>
        </w:rPr>
        <w:t>h</w:t>
      </w:r>
      <w:r w:rsidRPr="2F93AACF">
        <w:rPr>
          <w:rFonts w:ascii="Arial" w:eastAsiaTheme="minorEastAsia" w:hAnsi="Arial" w:cs="Arial"/>
          <w:b/>
          <w:bCs/>
        </w:rPr>
        <w:t xml:space="preserve">ealth and </w:t>
      </w:r>
      <w:r w:rsidR="00EA6C91">
        <w:rPr>
          <w:rFonts w:ascii="Arial" w:eastAsiaTheme="minorEastAsia" w:hAnsi="Arial" w:cs="Arial"/>
          <w:b/>
          <w:bCs/>
        </w:rPr>
        <w:t>p</w:t>
      </w:r>
      <w:r w:rsidRPr="2F93AACF">
        <w:rPr>
          <w:rFonts w:ascii="Arial" w:eastAsiaTheme="minorEastAsia" w:hAnsi="Arial" w:cs="Arial"/>
          <w:b/>
          <w:bCs/>
        </w:rPr>
        <w:t>re-</w:t>
      </w:r>
      <w:r w:rsidR="00EA6C91">
        <w:rPr>
          <w:rFonts w:ascii="Arial" w:eastAsiaTheme="minorEastAsia" w:hAnsi="Arial" w:cs="Arial"/>
          <w:b/>
          <w:bCs/>
        </w:rPr>
        <w:t>t</w:t>
      </w:r>
      <w:r w:rsidRPr="2F93AACF">
        <w:rPr>
          <w:rFonts w:ascii="Arial" w:eastAsiaTheme="minorEastAsia" w:hAnsi="Arial" w:cs="Arial"/>
          <w:b/>
          <w:bCs/>
        </w:rPr>
        <w:t xml:space="preserve">rial </w:t>
      </w:r>
      <w:r w:rsidR="00EA6C91">
        <w:rPr>
          <w:rFonts w:ascii="Arial" w:eastAsiaTheme="minorEastAsia" w:hAnsi="Arial" w:cs="Arial"/>
          <w:b/>
          <w:bCs/>
        </w:rPr>
        <w:t>t</w:t>
      </w:r>
      <w:r w:rsidRPr="2F93AACF">
        <w:rPr>
          <w:rFonts w:ascii="Arial" w:eastAsiaTheme="minorEastAsia" w:hAnsi="Arial" w:cs="Arial"/>
          <w:b/>
          <w:bCs/>
        </w:rPr>
        <w:t>herapy</w:t>
      </w:r>
    </w:p>
    <w:p w14:paraId="5A147B88" w14:textId="393F7A8B" w:rsidR="3CF255AB" w:rsidRPr="00EA757B" w:rsidRDefault="2F93AACF" w:rsidP="2F93AACF">
      <w:pPr>
        <w:spacing w:line="480" w:lineRule="auto"/>
        <w:jc w:val="both"/>
        <w:rPr>
          <w:rFonts w:ascii="Arial" w:eastAsiaTheme="minorEastAsia" w:hAnsi="Arial" w:cs="Arial"/>
        </w:rPr>
      </w:pPr>
      <w:r w:rsidRPr="2F93AACF">
        <w:rPr>
          <w:rFonts w:ascii="Arial" w:eastAsiaTheme="minorEastAsia" w:hAnsi="Arial" w:cs="Arial"/>
        </w:rPr>
        <w:t>Being a victim of sexual violence is associated with mental health difficulties, some of which can be lifelong. 80</w:t>
      </w:r>
      <w:r w:rsidR="00EA6C91">
        <w:rPr>
          <w:rFonts w:ascii="Arial" w:eastAsiaTheme="minorEastAsia" w:hAnsi="Arial" w:cs="Arial"/>
        </w:rPr>
        <w:t xml:space="preserve"> per cent</w:t>
      </w:r>
      <w:r w:rsidRPr="2F93AACF">
        <w:rPr>
          <w:rFonts w:ascii="Arial" w:eastAsiaTheme="minorEastAsia" w:hAnsi="Arial" w:cs="Arial"/>
        </w:rPr>
        <w:t xml:space="preserve"> of teenage girls who attended a London SARC had at least one mental health problem 4-5 months after the event (Khadr, 2018). Long term effects of sexual abuse include an increased risk of depression, anxiety, Post Traumatic Stress Disorder (PTSD), eating disorders, sleep disorders and suicide attempts (Chen et al., 2010). </w:t>
      </w:r>
    </w:p>
    <w:p w14:paraId="6F682317" w14:textId="0BFBD309" w:rsidR="3CF255AB" w:rsidRPr="00EA757B" w:rsidRDefault="3CF255AB" w:rsidP="2F93AACF">
      <w:pPr>
        <w:spacing w:line="480" w:lineRule="auto"/>
        <w:jc w:val="both"/>
        <w:rPr>
          <w:rFonts w:ascii="Arial" w:eastAsiaTheme="minorEastAsia" w:hAnsi="Arial" w:cs="Arial"/>
          <w:b/>
          <w:bCs/>
        </w:rPr>
      </w:pPr>
    </w:p>
    <w:p w14:paraId="08BED37B" w14:textId="28253853" w:rsidR="7F6EBDFF" w:rsidRPr="00EA757B" w:rsidRDefault="3C49A3E0" w:rsidP="2F93AACF">
      <w:pPr>
        <w:spacing w:line="480" w:lineRule="auto"/>
        <w:jc w:val="both"/>
        <w:rPr>
          <w:rFonts w:ascii="Arial" w:eastAsiaTheme="minorEastAsia" w:hAnsi="Arial" w:cs="Arial"/>
        </w:rPr>
      </w:pPr>
      <w:r w:rsidRPr="3C49A3E0">
        <w:rPr>
          <w:rFonts w:ascii="Arial" w:eastAsiaTheme="minorEastAsia" w:hAnsi="Arial" w:cs="Arial"/>
        </w:rPr>
        <w:t xml:space="preserve">The CPS developed guidance on the delivery of pre-trial therapy in 2001 for both children and adults who have experienced sexual violence and are likely to attend court. On 30 July 2020, as part of their five-year strategy on rape and serious sexual offences (RASSO, 2025), they announced a consultation into pre-trial therapy guidance will take place in 2020/2021. The draft guidance seems to address many of the difficulties highlighted by practitioners in the old guidelines – while some </w:t>
      </w:r>
      <w:r w:rsidR="00EA6C91">
        <w:rPr>
          <w:rFonts w:ascii="Arial" w:eastAsiaTheme="minorEastAsia" w:hAnsi="Arial" w:cs="Arial"/>
        </w:rPr>
        <w:t>‘</w:t>
      </w:r>
      <w:r w:rsidRPr="3C49A3E0">
        <w:rPr>
          <w:rFonts w:ascii="Arial" w:eastAsiaTheme="minorEastAsia" w:hAnsi="Arial" w:cs="Arial"/>
        </w:rPr>
        <w:t>therapies</w:t>
      </w:r>
      <w:r w:rsidR="00EA6C91">
        <w:rPr>
          <w:rFonts w:ascii="Arial" w:eastAsiaTheme="minorEastAsia" w:hAnsi="Arial" w:cs="Arial"/>
        </w:rPr>
        <w:t>’</w:t>
      </w:r>
      <w:r w:rsidRPr="3C49A3E0">
        <w:rPr>
          <w:rFonts w:ascii="Arial" w:eastAsiaTheme="minorEastAsia" w:hAnsi="Arial" w:cs="Arial"/>
        </w:rPr>
        <w:t xml:space="preserve"> are still not recommended, those that have an evidence base such as Trauma Focused Cognitive Behaviour Therapy (TF-CBT) and Eye Movement Desensitization and Reprocessing (EMDR), both of which are named in NICE  guidance for PTSD (2018)</w:t>
      </w:r>
      <w:r w:rsidR="00EA6C91">
        <w:rPr>
          <w:rFonts w:ascii="Arial" w:eastAsiaTheme="minorEastAsia" w:hAnsi="Arial" w:cs="Arial"/>
        </w:rPr>
        <w:t>,</w:t>
      </w:r>
      <w:r w:rsidRPr="3C49A3E0">
        <w:rPr>
          <w:rFonts w:ascii="Arial" w:eastAsiaTheme="minorEastAsia" w:hAnsi="Arial" w:cs="Arial"/>
        </w:rPr>
        <w:t xml:space="preserve"> are now allowed pre-trial. No longer will practitioners have to consider the ethical dilemma of whether to withhold therapy for the sake of a criminal investigation – they are now able to use clinical judgement to determine the most appropriate type of support for the client</w:t>
      </w:r>
      <w:r w:rsidR="004B5702">
        <w:rPr>
          <w:rFonts w:ascii="Arial" w:eastAsiaTheme="minorEastAsia" w:hAnsi="Arial" w:cs="Arial"/>
        </w:rPr>
        <w:t>.</w:t>
      </w:r>
      <w:r w:rsidRPr="3C49A3E0">
        <w:rPr>
          <w:rFonts w:ascii="Arial" w:eastAsiaTheme="minorEastAsia" w:hAnsi="Arial" w:cs="Arial"/>
        </w:rPr>
        <w:t xml:space="preserve"> Survivors should be able to access the support they need when they need it </w:t>
      </w:r>
      <w:r w:rsidR="004B5702">
        <w:rPr>
          <w:rFonts w:ascii="Arial" w:eastAsiaTheme="minorEastAsia" w:hAnsi="Arial" w:cs="Arial"/>
        </w:rPr>
        <w:t>–</w:t>
      </w:r>
      <w:r w:rsidRPr="3C49A3E0">
        <w:rPr>
          <w:rFonts w:ascii="Arial" w:eastAsiaTheme="minorEastAsia" w:hAnsi="Arial" w:cs="Arial"/>
        </w:rPr>
        <w:t xml:space="preserve"> encouraging</w:t>
      </w:r>
      <w:r w:rsidR="004B5702">
        <w:rPr>
          <w:rFonts w:ascii="Arial" w:eastAsiaTheme="minorEastAsia" w:hAnsi="Arial" w:cs="Arial"/>
        </w:rPr>
        <w:t>,</w:t>
      </w:r>
      <w:r w:rsidRPr="3C49A3E0">
        <w:rPr>
          <w:rFonts w:ascii="Arial" w:eastAsiaTheme="minorEastAsia" w:hAnsi="Arial" w:cs="Arial"/>
        </w:rPr>
        <w:t xml:space="preserve"> given that there has been at least one case where psychological support was withheld pre-trial and the vulnerable witness later went on to complete suicide (Simpson-Adkins &amp; Daiche, 2015). However, survivors will still have to contend with long waiting lists for therapy, sometimes up to one year</w:t>
      </w:r>
      <w:r w:rsidR="004B5702">
        <w:rPr>
          <w:rFonts w:ascii="Arial" w:eastAsiaTheme="minorEastAsia" w:hAnsi="Arial" w:cs="Arial"/>
        </w:rPr>
        <w:t>.</w:t>
      </w:r>
    </w:p>
    <w:p w14:paraId="064D3949" w14:textId="0B4769BD" w:rsidR="3876E2A5" w:rsidRPr="00EA757B" w:rsidRDefault="3876E2A5" w:rsidP="2F93AACF">
      <w:pPr>
        <w:spacing w:line="480" w:lineRule="auto"/>
        <w:jc w:val="both"/>
        <w:rPr>
          <w:rFonts w:ascii="Arial" w:hAnsi="Arial" w:cs="Arial"/>
          <w:b/>
          <w:bCs/>
        </w:rPr>
      </w:pPr>
      <w:r>
        <w:br/>
      </w:r>
      <w:r w:rsidR="2F93AACF" w:rsidRPr="2F93AACF">
        <w:rPr>
          <w:rFonts w:ascii="Arial" w:eastAsia="Calibri" w:hAnsi="Arial" w:cs="Arial"/>
          <w:b/>
          <w:bCs/>
        </w:rPr>
        <w:t>Where do we go from here?</w:t>
      </w:r>
      <w:r w:rsidR="2F93AACF" w:rsidRPr="2F93AACF">
        <w:rPr>
          <w:rFonts w:ascii="Arial" w:hAnsi="Arial" w:cs="Arial"/>
          <w:b/>
          <w:bCs/>
        </w:rPr>
        <w:t xml:space="preserve"> </w:t>
      </w:r>
    </w:p>
    <w:p w14:paraId="66EB73E8" w14:textId="5F4E2D9D" w:rsidR="3876E2A5" w:rsidRPr="00EA757B" w:rsidRDefault="2F93AACF" w:rsidP="2F93AACF">
      <w:pPr>
        <w:spacing w:line="480" w:lineRule="auto"/>
        <w:jc w:val="both"/>
        <w:rPr>
          <w:rFonts w:ascii="Arial" w:eastAsia="Calibri" w:hAnsi="Arial" w:cs="Arial"/>
        </w:rPr>
      </w:pPr>
      <w:r w:rsidRPr="2F93AACF">
        <w:rPr>
          <w:rFonts w:ascii="Arial" w:eastAsia="Calibri" w:hAnsi="Arial" w:cs="Arial"/>
        </w:rPr>
        <w:t xml:space="preserve">The CPS should review their guidance for vulnerable victim groups and work to ensure that people from these groups are not disadvantaged further. They are lacking any guidance on how victims from BAME groups should be supported and how systemic racism in the CJS is overcome. </w:t>
      </w:r>
    </w:p>
    <w:p w14:paraId="2CE73CA8" w14:textId="1D2AF231" w:rsidR="3876E2A5" w:rsidRPr="00EA757B" w:rsidRDefault="3876E2A5" w:rsidP="2F93AACF">
      <w:pPr>
        <w:spacing w:line="480" w:lineRule="auto"/>
        <w:jc w:val="both"/>
        <w:rPr>
          <w:rFonts w:ascii="Arial" w:eastAsia="Calibri" w:hAnsi="Arial" w:cs="Arial"/>
        </w:rPr>
      </w:pPr>
    </w:p>
    <w:p w14:paraId="422AF5C9" w14:textId="42CC907F" w:rsidR="00745421" w:rsidRDefault="3C49A3E0" w:rsidP="2F93AACF">
      <w:pPr>
        <w:spacing w:line="480" w:lineRule="auto"/>
        <w:jc w:val="both"/>
        <w:rPr>
          <w:rFonts w:ascii="Arial" w:eastAsiaTheme="minorEastAsia" w:hAnsi="Arial" w:cs="Arial"/>
        </w:rPr>
      </w:pPr>
      <w:r w:rsidRPr="3C49A3E0">
        <w:rPr>
          <w:rFonts w:ascii="Arial" w:eastAsiaTheme="minorEastAsia" w:hAnsi="Arial" w:cs="Arial"/>
        </w:rPr>
        <w:t xml:space="preserve">The updated pre-trial therapy guidance seems to have a greater appreciation of the nature of trauma memories, the need for timely psychological support and questions the need for therapy notes to be accessed by lawyers. It is hoped that this guidance will improve the situation for those needing therapy pre-trial, but there needs to be a knowledge and understanding shift by those working in the system in relation to the nature of trauma memories and how these are recalled. Resources such as NHS Lanarkshire’s video for Police Scotland ‘Trauma and the Brain’ should be developed with a specific focus on the impact of sexual abuse on memory, with mandatory training required for all those involved in sexual violence prosecutions – Police, CPS, Barristers, the Jury. It would be beneficial for the Judge in jury trials to mention trauma in his or her summing up. </w:t>
      </w:r>
    </w:p>
    <w:p w14:paraId="680A23E3" w14:textId="5DDECD58" w:rsidR="004F2054" w:rsidRPr="00EA757B" w:rsidRDefault="004F2054" w:rsidP="2F93AACF">
      <w:pPr>
        <w:spacing w:line="480" w:lineRule="auto"/>
        <w:jc w:val="both"/>
        <w:rPr>
          <w:rFonts w:ascii="Arial" w:eastAsiaTheme="minorEastAsia" w:hAnsi="Arial" w:cs="Arial"/>
        </w:rPr>
      </w:pPr>
    </w:p>
    <w:p w14:paraId="109A4C9E" w14:textId="070C407D" w:rsidR="3876E2A5" w:rsidRPr="00EA757B" w:rsidRDefault="3C49A3E0" w:rsidP="2F93AACF">
      <w:pPr>
        <w:spacing w:line="480" w:lineRule="auto"/>
        <w:jc w:val="both"/>
        <w:rPr>
          <w:rFonts w:ascii="Arial" w:eastAsiaTheme="minorEastAsia" w:hAnsi="Arial" w:cs="Arial"/>
        </w:rPr>
      </w:pPr>
      <w:r w:rsidRPr="3C49A3E0">
        <w:rPr>
          <w:rFonts w:ascii="Arial" w:eastAsiaTheme="minorEastAsia" w:hAnsi="Arial" w:cs="Arial"/>
        </w:rPr>
        <w:t xml:space="preserve">Diana Scully’s 1990 research interviewing convicted rapists asked the question </w:t>
      </w:r>
      <w:r w:rsidR="004B5702">
        <w:rPr>
          <w:rFonts w:ascii="Arial" w:eastAsiaTheme="minorEastAsia" w:hAnsi="Arial" w:cs="Arial"/>
        </w:rPr>
        <w:t>‘</w:t>
      </w:r>
      <w:r w:rsidRPr="3C49A3E0">
        <w:rPr>
          <w:rFonts w:ascii="Arial" w:eastAsiaTheme="minorEastAsia" w:hAnsi="Arial" w:cs="Arial"/>
        </w:rPr>
        <w:t>what do men gain from rape?</w:t>
      </w:r>
      <w:r w:rsidR="004B5702">
        <w:rPr>
          <w:rFonts w:ascii="Arial" w:eastAsiaTheme="minorEastAsia" w:hAnsi="Arial" w:cs="Arial"/>
        </w:rPr>
        <w:t xml:space="preserve">’ </w:t>
      </w:r>
      <w:r w:rsidRPr="3C49A3E0">
        <w:rPr>
          <w:rFonts w:ascii="Arial" w:eastAsiaTheme="minorEastAsia" w:hAnsi="Arial" w:cs="Arial"/>
        </w:rPr>
        <w:t xml:space="preserve">and concluded that it’s </w:t>
      </w:r>
      <w:r w:rsidR="004B5702">
        <w:rPr>
          <w:rFonts w:ascii="Arial" w:eastAsiaTheme="minorEastAsia" w:hAnsi="Arial" w:cs="Arial"/>
        </w:rPr>
        <w:t>‘</w:t>
      </w:r>
      <w:r w:rsidRPr="3C49A3E0">
        <w:rPr>
          <w:rFonts w:ascii="Arial" w:eastAsiaTheme="minorEastAsia" w:hAnsi="Arial" w:cs="Arial"/>
        </w:rPr>
        <w:t>a low risk, high reward crime</w:t>
      </w:r>
      <w:r w:rsidR="004B5702">
        <w:rPr>
          <w:rFonts w:ascii="Arial" w:eastAsiaTheme="minorEastAsia" w:hAnsi="Arial" w:cs="Arial"/>
        </w:rPr>
        <w:t>’</w:t>
      </w:r>
      <w:r w:rsidRPr="3C49A3E0">
        <w:rPr>
          <w:rFonts w:ascii="Arial" w:eastAsiaTheme="minorEastAsia" w:hAnsi="Arial" w:cs="Arial"/>
        </w:rPr>
        <w:t>. Despite many positive changes this is still the case in England and Wales</w:t>
      </w:r>
      <w:r w:rsidR="004B5702">
        <w:rPr>
          <w:rFonts w:ascii="Arial" w:eastAsiaTheme="minorEastAsia" w:hAnsi="Arial" w:cs="Arial"/>
        </w:rPr>
        <w:t>,</w:t>
      </w:r>
      <w:r w:rsidRPr="3C49A3E0">
        <w:rPr>
          <w:rFonts w:ascii="Arial" w:eastAsiaTheme="minorEastAsia" w:hAnsi="Arial" w:cs="Arial"/>
        </w:rPr>
        <w:t xml:space="preserve"> as is evidenced by the ongoing high levels of attrition of rape cases. </w:t>
      </w:r>
      <w:r w:rsidR="004B5702">
        <w:rPr>
          <w:rFonts w:ascii="Arial" w:eastAsiaTheme="minorEastAsia" w:hAnsi="Arial" w:cs="Arial"/>
        </w:rPr>
        <w:t>H</w:t>
      </w:r>
      <w:r w:rsidRPr="3C49A3E0">
        <w:rPr>
          <w:rFonts w:ascii="Arial" w:eastAsiaTheme="minorEastAsia" w:hAnsi="Arial" w:cs="Arial"/>
        </w:rPr>
        <w:t xml:space="preserve">ow can we change the social, economic and political structures that support sexual violence? Whilst we await the findings of the Governments’ ‘End to End rape review’ and data on the impacts of the Covid-19 pandemic on sexual violence, we call for an end to reviews, and will monitor the progress of RASSO 2025 closely.  </w:t>
      </w:r>
    </w:p>
    <w:p w14:paraId="7C69D777" w14:textId="77777777" w:rsidR="00EA6C91" w:rsidRDefault="00EA6C91" w:rsidP="00EA6C91">
      <w:pPr>
        <w:spacing w:line="480" w:lineRule="auto"/>
        <w:rPr>
          <w:rFonts w:ascii="Arial" w:hAnsi="Arial" w:cs="Arial"/>
          <w:sz w:val="28"/>
          <w:szCs w:val="28"/>
        </w:rPr>
      </w:pPr>
    </w:p>
    <w:p w14:paraId="6913BE1D" w14:textId="2B934E2C" w:rsidR="00EA6C91" w:rsidRPr="0002229D" w:rsidRDefault="00EA6C91" w:rsidP="00EA6C91">
      <w:pPr>
        <w:spacing w:line="480" w:lineRule="auto"/>
        <w:rPr>
          <w:rFonts w:ascii="Arial" w:hAnsi="Arial" w:cs="Arial"/>
          <w:sz w:val="28"/>
          <w:szCs w:val="28"/>
        </w:rPr>
      </w:pPr>
      <w:r w:rsidRPr="0002229D">
        <w:rPr>
          <w:rFonts w:ascii="Arial" w:hAnsi="Arial" w:cs="Arial"/>
          <w:sz w:val="28"/>
          <w:szCs w:val="28"/>
        </w:rPr>
        <w:t>Professor Tammi Walker, Teesside University</w:t>
      </w:r>
      <w:r>
        <w:rPr>
          <w:rFonts w:ascii="Arial" w:hAnsi="Arial" w:cs="Arial"/>
          <w:sz w:val="28"/>
          <w:szCs w:val="28"/>
        </w:rPr>
        <w:t xml:space="preserve">. </w:t>
      </w:r>
      <w:r w:rsidRPr="00E61A5E">
        <w:rPr>
          <w:rFonts w:ascii="Arial" w:hAnsi="Arial" w:cs="Arial"/>
        </w:rPr>
        <w:t>T.Walker@tees.ac.uk</w:t>
      </w:r>
    </w:p>
    <w:p w14:paraId="35715E24" w14:textId="288C1570" w:rsidR="00EA6C91" w:rsidRPr="0002229D" w:rsidRDefault="00EA6C91" w:rsidP="00EA6C91">
      <w:pPr>
        <w:spacing w:line="480" w:lineRule="auto"/>
        <w:rPr>
          <w:rFonts w:ascii="Arial" w:hAnsi="Arial" w:cs="Arial"/>
          <w:color w:val="212121"/>
          <w:sz w:val="28"/>
          <w:szCs w:val="28"/>
          <w:shd w:val="clear" w:color="auto" w:fill="FFFFFF"/>
        </w:rPr>
      </w:pPr>
      <w:r w:rsidRPr="0002229D">
        <w:rPr>
          <w:rFonts w:ascii="Arial" w:hAnsi="Arial" w:cs="Arial"/>
          <w:sz w:val="28"/>
          <w:szCs w:val="28"/>
        </w:rPr>
        <w:t xml:space="preserve">Dr Alison Foster, </w:t>
      </w:r>
      <w:r w:rsidRPr="0002229D">
        <w:rPr>
          <w:rFonts w:ascii="Arial" w:hAnsi="Arial" w:cs="Arial"/>
          <w:color w:val="212121"/>
          <w:sz w:val="28"/>
          <w:szCs w:val="28"/>
          <w:shd w:val="clear" w:color="auto" w:fill="FFFFFF"/>
        </w:rPr>
        <w:t>Tees, Esk and Wear Valleys NHS Foundation Trust</w:t>
      </w:r>
    </w:p>
    <w:p w14:paraId="59354B5E" w14:textId="35F3B13F" w:rsidR="00EA6C91" w:rsidRPr="0002229D" w:rsidRDefault="00EA6C91" w:rsidP="00EA6C91">
      <w:pPr>
        <w:spacing w:line="480" w:lineRule="auto"/>
        <w:rPr>
          <w:rFonts w:ascii="Arial" w:hAnsi="Arial" w:cs="Arial"/>
          <w:sz w:val="28"/>
          <w:szCs w:val="28"/>
        </w:rPr>
      </w:pPr>
      <w:r w:rsidRPr="0002229D">
        <w:rPr>
          <w:rFonts w:ascii="Arial" w:hAnsi="Arial" w:cs="Arial"/>
          <w:color w:val="212121"/>
          <w:sz w:val="28"/>
          <w:szCs w:val="28"/>
          <w:shd w:val="clear" w:color="auto" w:fill="FFFFFF"/>
        </w:rPr>
        <w:t xml:space="preserve">Dr </w:t>
      </w:r>
      <w:r w:rsidRPr="0002229D">
        <w:rPr>
          <w:rFonts w:ascii="Arial" w:hAnsi="Arial" w:cs="Arial"/>
          <w:color w:val="000000"/>
          <w:sz w:val="28"/>
          <w:szCs w:val="28"/>
        </w:rPr>
        <w:t>Rabiya Majeed-Ariss, Manchester University Hospitals NHS Foundation Trust</w:t>
      </w:r>
    </w:p>
    <w:p w14:paraId="6C992924" w14:textId="6209763F" w:rsidR="00EA6C91" w:rsidRDefault="00EA6C91" w:rsidP="00EA6C91">
      <w:pPr>
        <w:spacing w:line="480" w:lineRule="auto"/>
        <w:rPr>
          <w:rFonts w:ascii="Arial" w:hAnsi="Arial" w:cs="Arial"/>
          <w:color w:val="000000"/>
          <w:sz w:val="28"/>
          <w:szCs w:val="28"/>
          <w:shd w:val="clear" w:color="auto" w:fill="FFFFFF"/>
        </w:rPr>
      </w:pPr>
      <w:r w:rsidRPr="00396CC4">
        <w:rPr>
          <w:rFonts w:ascii="Arial" w:hAnsi="Arial" w:cs="Arial"/>
          <w:color w:val="000000"/>
          <w:sz w:val="28"/>
          <w:szCs w:val="28"/>
          <w:shd w:val="clear" w:color="auto" w:fill="FFFFFF"/>
        </w:rPr>
        <w:t>Dr Miranda Horvath</w:t>
      </w:r>
      <w:r w:rsidRPr="0002229D">
        <w:rPr>
          <w:rFonts w:ascii="Arial" w:hAnsi="Arial" w:cs="Arial"/>
          <w:color w:val="000000"/>
          <w:sz w:val="28"/>
          <w:szCs w:val="28"/>
          <w:shd w:val="clear" w:color="auto" w:fill="FFFFFF"/>
        </w:rPr>
        <w:t>, Middlesex University</w:t>
      </w:r>
    </w:p>
    <w:p w14:paraId="200A2D99" w14:textId="2B06ED8C" w:rsidR="00EA6C91" w:rsidRDefault="00EA6C91" w:rsidP="00EA6C91">
      <w:pPr>
        <w:spacing w:line="48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[Not for publication – for when we share on Twitter</w:t>
      </w:r>
    </w:p>
    <w:p w14:paraId="31AF3C18" w14:textId="77777777" w:rsidR="00EA6C91" w:rsidRPr="00661701" w:rsidRDefault="00EA6C91" w:rsidP="00EA6C91">
      <w:pPr>
        <w:rPr>
          <w:color w:val="000000"/>
        </w:rPr>
      </w:pPr>
      <w:r w:rsidRPr="00661701">
        <w:rPr>
          <w:rFonts w:ascii="Calibri" w:hAnsi="Calibri" w:cs="Calibri"/>
          <w:color w:val="1F497D"/>
          <w:sz w:val="22"/>
          <w:szCs w:val="22"/>
        </w:rPr>
        <w:t>Miranda Horvath @Miranda_Horvath</w:t>
      </w:r>
    </w:p>
    <w:p w14:paraId="2AA1211D" w14:textId="77777777" w:rsidR="00EA6C91" w:rsidRPr="00661701" w:rsidRDefault="00EA6C91" w:rsidP="00EA6C91">
      <w:pPr>
        <w:rPr>
          <w:color w:val="000000"/>
        </w:rPr>
      </w:pPr>
      <w:r w:rsidRPr="00661701">
        <w:rPr>
          <w:rFonts w:ascii="Calibri" w:hAnsi="Calibri" w:cs="Calibri"/>
          <w:color w:val="1F497D"/>
          <w:sz w:val="22"/>
          <w:szCs w:val="22"/>
        </w:rPr>
        <w:t>Tammi Walker @drTammiWalker</w:t>
      </w:r>
    </w:p>
    <w:p w14:paraId="02801873" w14:textId="77777777" w:rsidR="00EA6C91" w:rsidRPr="00661701" w:rsidRDefault="00EA6C91" w:rsidP="00EA6C91">
      <w:pPr>
        <w:rPr>
          <w:color w:val="000000"/>
        </w:rPr>
      </w:pPr>
      <w:r w:rsidRPr="00661701">
        <w:rPr>
          <w:rFonts w:ascii="Calibri" w:hAnsi="Calibri" w:cs="Calibri"/>
          <w:color w:val="1F497D"/>
          <w:sz w:val="22"/>
          <w:szCs w:val="22"/>
        </w:rPr>
        <w:t>Rabiya Majeed-Ariss @R_MajeedAriss</w:t>
      </w:r>
    </w:p>
    <w:p w14:paraId="0736AF20" w14:textId="77777777" w:rsidR="00EA6C91" w:rsidRPr="00661701" w:rsidRDefault="00EA6C91" w:rsidP="00EA6C91">
      <w:pPr>
        <w:rPr>
          <w:color w:val="000000"/>
        </w:rPr>
      </w:pPr>
      <w:r w:rsidRPr="00661701">
        <w:rPr>
          <w:rFonts w:ascii="Calibri" w:hAnsi="Calibri" w:cs="Calibri"/>
          <w:color w:val="1F497D"/>
          <w:sz w:val="22"/>
          <w:szCs w:val="22"/>
        </w:rPr>
        <w:t>Alison Foster @retsofnosila</w:t>
      </w:r>
    </w:p>
    <w:p w14:paraId="43D3DC17" w14:textId="57E90CB5" w:rsidR="00EA6C91" w:rsidRPr="0091263F" w:rsidRDefault="00EA6C91" w:rsidP="00EA6C91">
      <w:pPr>
        <w:spacing w:line="480" w:lineRule="auto"/>
        <w:rPr>
          <w:rFonts w:ascii="Arial" w:hAnsi="Arial" w:cs="Arial"/>
          <w:sz w:val="28"/>
          <w:szCs w:val="28"/>
        </w:rPr>
      </w:pPr>
      <w:r>
        <w:rPr>
          <w:rFonts w:ascii="Arial" w:hAnsi="Arial" w:cs="Arial"/>
          <w:sz w:val="28"/>
          <w:szCs w:val="28"/>
        </w:rPr>
        <w:t>]</w:t>
      </w:r>
    </w:p>
    <w:p w14:paraId="256F10CA" w14:textId="77777777" w:rsidR="00FC6691" w:rsidRPr="00EA757B" w:rsidRDefault="00FC6691" w:rsidP="00966A62">
      <w:pPr>
        <w:shd w:val="clear" w:color="auto" w:fill="FFFFFF"/>
        <w:spacing w:line="480" w:lineRule="auto"/>
        <w:rPr>
          <w:rFonts w:ascii="Arial" w:hAnsi="Arial" w:cs="Arial"/>
          <w:b/>
          <w:bCs/>
        </w:rPr>
      </w:pPr>
    </w:p>
    <w:p w14:paraId="6EB5D7DE" w14:textId="629CBE1A" w:rsidR="00801AF1" w:rsidRDefault="004B5702" w:rsidP="00801AF1">
      <w:pPr>
        <w:spacing w:line="480" w:lineRule="auto"/>
        <w:rPr>
          <w:rFonts w:ascii="Arial" w:eastAsia="Arial" w:hAnsi="Arial" w:cs="Arial"/>
          <w:b/>
          <w:bCs/>
        </w:rPr>
      </w:pPr>
      <w:r>
        <w:rPr>
          <w:rFonts w:ascii="Arial" w:eastAsia="Arial" w:hAnsi="Arial" w:cs="Arial"/>
          <w:b/>
          <w:bCs/>
        </w:rPr>
        <w:t>Key sources [authors to identify up to six]</w:t>
      </w:r>
    </w:p>
    <w:p w14:paraId="0E44BA90" w14:textId="5277A069" w:rsidR="003E3FB0" w:rsidRPr="00EA757B" w:rsidRDefault="003E3FB0" w:rsidP="003E3FB0">
      <w:pPr>
        <w:spacing w:line="480" w:lineRule="auto"/>
        <w:rPr>
          <w:rFonts w:ascii="Arial" w:hAnsi="Arial" w:cs="Arial"/>
        </w:rPr>
      </w:pPr>
      <w:r w:rsidRPr="00EA757B">
        <w:rPr>
          <w:rFonts w:ascii="Arial" w:eastAsia="Arial" w:hAnsi="Arial" w:cs="Arial"/>
        </w:rPr>
        <w:t xml:space="preserve">Jordan, J. (2011). Here we go round the review-go-round: Rape investigation </w:t>
      </w:r>
    </w:p>
    <w:p w14:paraId="7DB5F176" w14:textId="77777777" w:rsidR="003E3FB0" w:rsidRPr="00EA757B" w:rsidRDefault="003E3FB0" w:rsidP="003E3FB0">
      <w:pPr>
        <w:spacing w:line="480" w:lineRule="auto"/>
        <w:ind w:left="720"/>
        <w:rPr>
          <w:rFonts w:ascii="Arial" w:hAnsi="Arial" w:cs="Arial"/>
          <w:color w:val="4D5156"/>
          <w:shd w:val="clear" w:color="auto" w:fill="FFFFFF"/>
        </w:rPr>
      </w:pPr>
      <w:r w:rsidRPr="00EA757B">
        <w:rPr>
          <w:rFonts w:ascii="Arial" w:eastAsia="Arial" w:hAnsi="Arial" w:cs="Arial"/>
        </w:rPr>
        <w:t xml:space="preserve">and prosecution. </w:t>
      </w:r>
      <w:r w:rsidRPr="00EA757B">
        <w:rPr>
          <w:rFonts w:ascii="Arial" w:eastAsia="Arial" w:hAnsi="Arial" w:cs="Arial"/>
          <w:i/>
          <w:iCs/>
        </w:rPr>
        <w:t>Journal of Sexual Aggression</w:t>
      </w:r>
      <w:r w:rsidRPr="00EA757B">
        <w:rPr>
          <w:rFonts w:ascii="Arial" w:eastAsia="Arial" w:hAnsi="Arial" w:cs="Arial"/>
        </w:rPr>
        <w:t xml:space="preserve">, </w:t>
      </w:r>
      <w:r w:rsidRPr="00EA757B">
        <w:rPr>
          <w:rFonts w:ascii="Arial" w:eastAsia="Arial" w:hAnsi="Arial" w:cs="Arial"/>
          <w:i/>
          <w:iCs/>
        </w:rPr>
        <w:t>17</w:t>
      </w:r>
      <w:r w:rsidRPr="00EA757B">
        <w:rPr>
          <w:rFonts w:ascii="Arial" w:eastAsia="Arial" w:hAnsi="Arial" w:cs="Arial"/>
        </w:rPr>
        <w:t xml:space="preserve">(3), 234-249. </w:t>
      </w:r>
      <w:hyperlink r:id="rId12" w:history="1">
        <w:r w:rsidRPr="00583AD2">
          <w:rPr>
            <w:rStyle w:val="Hyperlink"/>
            <w:rFonts w:ascii="Arial" w:hAnsi="Arial" w:cs="Arial"/>
            <w:shd w:val="clear" w:color="auto" w:fill="FFFFFF"/>
          </w:rPr>
          <w:t>https://</w:t>
        </w:r>
        <w:r w:rsidRPr="005578AD">
          <w:rPr>
            <w:rStyle w:val="Hyperlink"/>
            <w:rFonts w:ascii="Arial" w:hAnsi="Arial" w:cs="Arial"/>
            <w:bCs/>
            <w:shd w:val="clear" w:color="auto" w:fill="FFFFFF"/>
          </w:rPr>
          <w:t>doi</w:t>
        </w:r>
        <w:r w:rsidRPr="00583AD2">
          <w:rPr>
            <w:rStyle w:val="Hyperlink"/>
            <w:rFonts w:ascii="Arial" w:hAnsi="Arial" w:cs="Arial"/>
            <w:shd w:val="clear" w:color="auto" w:fill="FFFFFF"/>
          </w:rPr>
          <w:t>.org/</w:t>
        </w:r>
        <w:r w:rsidRPr="005578AD">
          <w:rPr>
            <w:rStyle w:val="Hyperlink"/>
            <w:rFonts w:ascii="Arial" w:hAnsi="Arial" w:cs="Arial"/>
            <w:bCs/>
            <w:shd w:val="clear" w:color="auto" w:fill="FFFFFF"/>
          </w:rPr>
          <w:t>10.1080/13552600.2011.613278</w:t>
        </w:r>
      </w:hyperlink>
      <w:r w:rsidRPr="00EA757B">
        <w:rPr>
          <w:rFonts w:ascii="Arial" w:hAnsi="Arial" w:cs="Arial"/>
          <w:color w:val="4D5156"/>
          <w:shd w:val="clear" w:color="auto" w:fill="FFFFFF"/>
        </w:rPr>
        <w:t> </w:t>
      </w:r>
    </w:p>
    <w:p w14:paraId="7BD62480" w14:textId="77777777" w:rsidR="00E90F51" w:rsidRPr="00EA757B" w:rsidRDefault="00E90F51" w:rsidP="00E90F51">
      <w:pPr>
        <w:spacing w:line="480" w:lineRule="auto"/>
        <w:rPr>
          <w:rFonts w:ascii="Arial" w:eastAsia="Arial" w:hAnsi="Arial" w:cs="Arial"/>
        </w:rPr>
      </w:pPr>
      <w:r w:rsidRPr="00EA757B">
        <w:rPr>
          <w:rFonts w:ascii="Arial" w:eastAsia="Arial" w:hAnsi="Arial" w:cs="Arial"/>
        </w:rPr>
        <w:t xml:space="preserve">Khadr, S., Clarke, V., Wellings, K., Villalta, L., Goddard, A. &amp; Welch, J. (2018). </w:t>
      </w:r>
    </w:p>
    <w:p w14:paraId="61432FD2" w14:textId="77777777" w:rsidR="00E90F51" w:rsidRPr="00EA757B" w:rsidRDefault="00E90F51" w:rsidP="00E90F51">
      <w:pPr>
        <w:spacing w:line="480" w:lineRule="auto"/>
        <w:ind w:left="720"/>
        <w:rPr>
          <w:rFonts w:ascii="Arial" w:eastAsia="Arial" w:hAnsi="Arial" w:cs="Arial"/>
        </w:rPr>
      </w:pPr>
      <w:r w:rsidRPr="00EA757B">
        <w:rPr>
          <w:rFonts w:ascii="Arial" w:eastAsia="Arial" w:hAnsi="Arial" w:cs="Arial"/>
        </w:rPr>
        <w:t>Mental and sexual health outcomes following sexual assault in adolescents. </w:t>
      </w:r>
      <w:r w:rsidRPr="00EA757B">
        <w:rPr>
          <w:rFonts w:ascii="Arial" w:eastAsia="Arial" w:hAnsi="Arial" w:cs="Arial"/>
          <w:i/>
          <w:iCs/>
        </w:rPr>
        <w:t>The Lancet Child &amp; Adolescent Health</w:t>
      </w:r>
      <w:r w:rsidRPr="00EA757B">
        <w:rPr>
          <w:rFonts w:ascii="Arial" w:eastAsia="Arial" w:hAnsi="Arial" w:cs="Arial"/>
        </w:rPr>
        <w:t>. </w:t>
      </w:r>
      <w:r w:rsidRPr="00EA757B">
        <w:rPr>
          <w:rFonts w:ascii="Arial" w:eastAsia="Arial" w:hAnsi="Arial" w:cs="Arial"/>
          <w:i/>
          <w:iCs/>
        </w:rPr>
        <w:t>2</w:t>
      </w:r>
      <w:r w:rsidRPr="00EA757B">
        <w:rPr>
          <w:rFonts w:ascii="Arial" w:eastAsia="Arial" w:hAnsi="Arial" w:cs="Arial"/>
        </w:rPr>
        <w:t xml:space="preserve">(9), 654-665. </w:t>
      </w:r>
      <w:hyperlink r:id="rId13" w:history="1">
        <w:r w:rsidRPr="00EA757B">
          <w:rPr>
            <w:rStyle w:val="Hyperlink"/>
            <w:rFonts w:ascii="Arial" w:eastAsia="Arial" w:hAnsi="Arial" w:cs="Arial"/>
          </w:rPr>
          <w:t>https://doi.org/10.1016/S2352-4642(18)30202-5</w:t>
        </w:r>
      </w:hyperlink>
    </w:p>
    <w:p w14:paraId="4A470034" w14:textId="77777777" w:rsidR="00583AD2" w:rsidRDefault="00583AD2" w:rsidP="00583AD2">
      <w:pPr>
        <w:spacing w:line="480" w:lineRule="auto"/>
        <w:rPr>
          <w:rFonts w:ascii="Arial" w:eastAsia="Arial" w:hAnsi="Arial" w:cs="Arial"/>
        </w:rPr>
      </w:pPr>
      <w:r w:rsidRPr="2F93AACF">
        <w:rPr>
          <w:rFonts w:ascii="Arial" w:eastAsia="Arial" w:hAnsi="Arial" w:cs="Arial"/>
        </w:rPr>
        <w:t xml:space="preserve">Majeed-Aris, R., Rodriguez, P., &amp; White, C. (2020). The disproportionately high </w:t>
      </w:r>
    </w:p>
    <w:p w14:paraId="20DFA1CF" w14:textId="77777777" w:rsidR="00583AD2" w:rsidRDefault="00583AD2" w:rsidP="00583AD2">
      <w:pPr>
        <w:spacing w:line="480" w:lineRule="auto"/>
        <w:rPr>
          <w:rFonts w:ascii="Arial" w:eastAsia="Arial" w:hAnsi="Arial" w:cs="Arial"/>
        </w:rPr>
      </w:pPr>
      <w:r>
        <w:rPr>
          <w:rFonts w:ascii="Arial" w:eastAsia="Arial" w:hAnsi="Arial" w:cs="Arial"/>
        </w:rPr>
        <w:tab/>
      </w:r>
      <w:r w:rsidRPr="2F93AACF">
        <w:rPr>
          <w:rFonts w:ascii="Arial" w:eastAsia="Arial" w:hAnsi="Arial" w:cs="Arial"/>
        </w:rPr>
        <w:t xml:space="preserve">prevalence of learning disabilities amongst adults attending Saint Marys Sexual </w:t>
      </w:r>
    </w:p>
    <w:p w14:paraId="3E4F50A6" w14:textId="77777777" w:rsidR="00583AD2" w:rsidRDefault="00583AD2" w:rsidP="00583AD2">
      <w:pPr>
        <w:spacing w:line="480" w:lineRule="auto"/>
        <w:rPr>
          <w:rFonts w:ascii="Arial" w:eastAsia="Arial" w:hAnsi="Arial" w:cs="Arial"/>
          <w:i/>
          <w:iCs/>
        </w:rPr>
      </w:pPr>
      <w:r>
        <w:rPr>
          <w:rFonts w:ascii="Arial" w:eastAsia="Arial" w:hAnsi="Arial" w:cs="Arial"/>
        </w:rPr>
        <w:tab/>
      </w:r>
      <w:r w:rsidRPr="2F93AACF">
        <w:rPr>
          <w:rFonts w:ascii="Arial" w:eastAsia="Arial" w:hAnsi="Arial" w:cs="Arial"/>
        </w:rPr>
        <w:t xml:space="preserve">Assault Referral Centre. </w:t>
      </w:r>
      <w:r w:rsidRPr="2F93AACF">
        <w:rPr>
          <w:rFonts w:ascii="Arial" w:eastAsia="Arial" w:hAnsi="Arial" w:cs="Arial"/>
          <w:i/>
          <w:iCs/>
        </w:rPr>
        <w:t xml:space="preserve">Journal of Applied Research in Intellectual Disabilities, </w:t>
      </w:r>
    </w:p>
    <w:p w14:paraId="3CBE5358" w14:textId="6F264F1A" w:rsidR="00583AD2" w:rsidRPr="001406C1" w:rsidRDefault="00583AD2" w:rsidP="005578AD">
      <w:pPr>
        <w:spacing w:line="480" w:lineRule="auto"/>
        <w:rPr>
          <w:rStyle w:val="Emphasis"/>
          <w:rFonts w:cs="Arial"/>
          <w:bCs/>
          <w:i w:val="0"/>
          <w:iCs w:val="0"/>
          <w:color w:val="5F6368"/>
          <w:shd w:val="clear" w:color="auto" w:fill="FFFFFF"/>
        </w:rPr>
      </w:pPr>
      <w:r>
        <w:rPr>
          <w:rFonts w:ascii="Arial" w:eastAsia="Arial" w:hAnsi="Arial" w:cs="Arial"/>
          <w:i/>
          <w:iCs/>
        </w:rPr>
        <w:tab/>
      </w:r>
      <w:r w:rsidRPr="2F93AACF">
        <w:rPr>
          <w:rFonts w:ascii="Arial" w:eastAsia="Arial" w:hAnsi="Arial" w:cs="Arial"/>
          <w:i/>
          <w:iCs/>
        </w:rPr>
        <w:t>33</w:t>
      </w:r>
      <w:r w:rsidRPr="2F93AACF">
        <w:rPr>
          <w:rFonts w:ascii="Arial" w:eastAsia="Arial" w:hAnsi="Arial" w:cs="Arial"/>
        </w:rPr>
        <w:t>(3), 595-603.</w:t>
      </w:r>
      <w:r>
        <w:rPr>
          <w:rFonts w:ascii="Arial" w:eastAsia="Arial" w:hAnsi="Arial" w:cs="Arial"/>
        </w:rPr>
        <w:t xml:space="preserve"> </w:t>
      </w:r>
      <w:hyperlink r:id="rId14" w:history="1">
        <w:r w:rsidRPr="001406C1">
          <w:rPr>
            <w:rStyle w:val="Hyperlink"/>
            <w:rFonts w:ascii="Arial" w:hAnsi="Arial" w:cs="Arial"/>
            <w:shd w:val="clear" w:color="auto" w:fill="FFFFFF"/>
          </w:rPr>
          <w:t>https://</w:t>
        </w:r>
        <w:r w:rsidRPr="001406C1">
          <w:rPr>
            <w:rStyle w:val="Hyperlink"/>
            <w:rFonts w:ascii="Arial" w:hAnsi="Arial" w:cs="Arial"/>
            <w:bCs/>
            <w:shd w:val="clear" w:color="auto" w:fill="FFFFFF"/>
          </w:rPr>
          <w:t>doi</w:t>
        </w:r>
        <w:r w:rsidRPr="001406C1">
          <w:rPr>
            <w:rStyle w:val="Hyperlink"/>
            <w:rFonts w:ascii="Arial" w:hAnsi="Arial" w:cs="Arial"/>
            <w:shd w:val="clear" w:color="auto" w:fill="FFFFFF"/>
          </w:rPr>
          <w:t>.org/</w:t>
        </w:r>
        <w:r w:rsidRPr="001406C1">
          <w:rPr>
            <w:rStyle w:val="Hyperlink"/>
            <w:rFonts w:ascii="Arial" w:hAnsi="Arial" w:cs="Arial"/>
            <w:bCs/>
            <w:shd w:val="clear" w:color="auto" w:fill="FFFFFF"/>
          </w:rPr>
          <w:t>10.1111</w:t>
        </w:r>
        <w:r w:rsidRPr="001406C1">
          <w:rPr>
            <w:rStyle w:val="Hyperlink"/>
            <w:rFonts w:ascii="Arial" w:hAnsi="Arial" w:cs="Arial"/>
            <w:shd w:val="clear" w:color="auto" w:fill="FFFFFF"/>
          </w:rPr>
          <w:t>/</w:t>
        </w:r>
        <w:r w:rsidRPr="001406C1">
          <w:rPr>
            <w:rStyle w:val="Hyperlink"/>
            <w:rFonts w:ascii="Arial" w:hAnsi="Arial" w:cs="Arial"/>
            <w:bCs/>
            <w:shd w:val="clear" w:color="auto" w:fill="FFFFFF"/>
          </w:rPr>
          <w:t>jar</w:t>
        </w:r>
        <w:r w:rsidRPr="001406C1">
          <w:rPr>
            <w:rStyle w:val="Hyperlink"/>
            <w:rFonts w:ascii="Arial" w:hAnsi="Arial" w:cs="Arial"/>
            <w:shd w:val="clear" w:color="auto" w:fill="FFFFFF"/>
          </w:rPr>
          <w:t>.</w:t>
        </w:r>
        <w:r w:rsidRPr="001406C1">
          <w:rPr>
            <w:rStyle w:val="Hyperlink"/>
            <w:rFonts w:ascii="Arial" w:hAnsi="Arial" w:cs="Arial"/>
            <w:bCs/>
            <w:shd w:val="clear" w:color="auto" w:fill="FFFFFF"/>
          </w:rPr>
          <w:t>12703</w:t>
        </w:r>
      </w:hyperlink>
    </w:p>
    <w:p w14:paraId="05298214" w14:textId="77C4724E" w:rsidR="003E3FB0" w:rsidRPr="00EA757B" w:rsidRDefault="003E3FB0" w:rsidP="003E3FB0">
      <w:pPr>
        <w:spacing w:line="480" w:lineRule="auto"/>
        <w:rPr>
          <w:rFonts w:ascii="Arial" w:eastAsia="Arial" w:hAnsi="Arial" w:cs="Arial"/>
        </w:rPr>
      </w:pPr>
      <w:r w:rsidRPr="00EA757B">
        <w:rPr>
          <w:rFonts w:ascii="Arial" w:eastAsia="Arial" w:hAnsi="Arial" w:cs="Arial"/>
        </w:rPr>
        <w:t xml:space="preserve">NICE. (2018). </w:t>
      </w:r>
      <w:r w:rsidRPr="00EA757B">
        <w:rPr>
          <w:rFonts w:ascii="Arial" w:eastAsia="Arial" w:hAnsi="Arial" w:cs="Arial"/>
          <w:i/>
          <w:iCs/>
        </w:rPr>
        <w:t xml:space="preserve">Post-traumatic stress disorder. </w:t>
      </w:r>
      <w:r w:rsidRPr="00EA757B">
        <w:rPr>
          <w:rFonts w:ascii="Arial" w:eastAsia="Arial" w:hAnsi="Arial" w:cs="Arial"/>
        </w:rPr>
        <w:t xml:space="preserve">(NICE Guideline NG116). Nice, </w:t>
      </w:r>
    </w:p>
    <w:p w14:paraId="246FE0D4" w14:textId="77777777" w:rsidR="003E3FB0" w:rsidRDefault="003E3FB0" w:rsidP="003E3FB0">
      <w:pPr>
        <w:spacing w:line="480" w:lineRule="auto"/>
        <w:ind w:firstLine="360"/>
        <w:rPr>
          <w:rFonts w:ascii="Arial" w:eastAsia="Arial" w:hAnsi="Arial" w:cs="Arial"/>
        </w:rPr>
      </w:pPr>
      <w:r w:rsidRPr="2F93AACF">
        <w:rPr>
          <w:rFonts w:ascii="Arial" w:eastAsia="Arial" w:hAnsi="Arial" w:cs="Arial"/>
        </w:rPr>
        <w:t>London.</w:t>
      </w:r>
    </w:p>
    <w:p w14:paraId="5FEC7F10" w14:textId="77777777" w:rsidR="003E3FB0" w:rsidRPr="00EA757B" w:rsidRDefault="003E3FB0" w:rsidP="003E3FB0">
      <w:pPr>
        <w:spacing w:line="480" w:lineRule="auto"/>
        <w:rPr>
          <w:rFonts w:ascii="Arial" w:eastAsia="Arial" w:hAnsi="Arial" w:cs="Arial"/>
        </w:rPr>
      </w:pPr>
      <w:r w:rsidRPr="00EA757B">
        <w:rPr>
          <w:rFonts w:ascii="Arial" w:eastAsia="Arial" w:hAnsi="Arial" w:cs="Arial"/>
        </w:rPr>
        <w:t xml:space="preserve">Scully, D. (1990). </w:t>
      </w:r>
      <w:r w:rsidRPr="00EA757B">
        <w:rPr>
          <w:rFonts w:ascii="Arial" w:eastAsia="Arial" w:hAnsi="Arial" w:cs="Arial"/>
          <w:i/>
          <w:iCs/>
        </w:rPr>
        <w:t>Understanding Sexual Violence: A Study of Convicted Rapists.</w:t>
      </w:r>
      <w:r w:rsidRPr="00EA757B">
        <w:rPr>
          <w:rFonts w:ascii="Arial" w:eastAsia="Arial" w:hAnsi="Arial" w:cs="Arial"/>
        </w:rPr>
        <w:t xml:space="preserve">: </w:t>
      </w:r>
    </w:p>
    <w:p w14:paraId="0F862B0B" w14:textId="0ED384AD" w:rsidR="003E3FB0" w:rsidRDefault="003E3FB0" w:rsidP="005578AD">
      <w:pPr>
        <w:spacing w:line="480" w:lineRule="auto"/>
        <w:ind w:firstLine="720"/>
        <w:rPr>
          <w:rFonts w:ascii="Arial" w:eastAsia="Arial" w:hAnsi="Arial" w:cs="Arial"/>
        </w:rPr>
      </w:pPr>
      <w:r w:rsidRPr="00EA757B">
        <w:rPr>
          <w:rFonts w:ascii="Arial" w:eastAsia="Arial" w:hAnsi="Arial" w:cs="Arial"/>
        </w:rPr>
        <w:t>Harper Collins, London.</w:t>
      </w:r>
    </w:p>
    <w:p w14:paraId="52DAF645" w14:textId="6FA10693" w:rsidR="003E3FB0" w:rsidRPr="00EA757B" w:rsidRDefault="003E3FB0" w:rsidP="003E3FB0">
      <w:pPr>
        <w:spacing w:line="480" w:lineRule="auto"/>
        <w:rPr>
          <w:rFonts w:ascii="Arial" w:eastAsia="Arial" w:hAnsi="Arial" w:cs="Arial"/>
          <w:i/>
          <w:iCs/>
        </w:rPr>
      </w:pPr>
      <w:r w:rsidRPr="00EA757B">
        <w:rPr>
          <w:rFonts w:ascii="Arial" w:eastAsia="Arial" w:hAnsi="Arial" w:cs="Arial"/>
        </w:rPr>
        <w:t xml:space="preserve">Thiara, R. &amp; Roy, S. (2020). </w:t>
      </w:r>
      <w:r w:rsidRPr="00EA757B">
        <w:rPr>
          <w:rFonts w:ascii="Arial" w:eastAsia="Arial" w:hAnsi="Arial" w:cs="Arial"/>
          <w:i/>
          <w:iCs/>
        </w:rPr>
        <w:t>Reclaiming voice: Minoritised women and sexual</w:t>
      </w:r>
    </w:p>
    <w:p w14:paraId="35268431" w14:textId="77777777" w:rsidR="003E3FB0" w:rsidRPr="00EA757B" w:rsidRDefault="003E3FB0" w:rsidP="003E3FB0">
      <w:pPr>
        <w:spacing w:line="480" w:lineRule="auto"/>
        <w:ind w:firstLine="720"/>
        <w:rPr>
          <w:rFonts w:ascii="Arial" w:eastAsia="Arial" w:hAnsi="Arial" w:cs="Arial"/>
        </w:rPr>
      </w:pPr>
      <w:r w:rsidRPr="00EA757B">
        <w:rPr>
          <w:rFonts w:ascii="Arial" w:eastAsia="Arial" w:hAnsi="Arial" w:cs="Arial"/>
          <w:i/>
          <w:iCs/>
        </w:rPr>
        <w:t>violence key findings.</w:t>
      </w:r>
      <w:r w:rsidRPr="00EA757B">
        <w:rPr>
          <w:rFonts w:ascii="Arial" w:eastAsia="Arial" w:hAnsi="Arial" w:cs="Arial"/>
        </w:rPr>
        <w:t xml:space="preserve"> Imkaan, London.</w:t>
      </w:r>
    </w:p>
    <w:p w14:paraId="3235D5A8" w14:textId="77777777" w:rsidR="004B5702" w:rsidRPr="00EA757B" w:rsidRDefault="004B5702" w:rsidP="00801AF1">
      <w:pPr>
        <w:spacing w:line="480" w:lineRule="auto"/>
        <w:rPr>
          <w:rFonts w:ascii="Arial" w:eastAsia="Arial" w:hAnsi="Arial" w:cs="Arial"/>
          <w:b/>
          <w:bCs/>
        </w:rPr>
      </w:pPr>
    </w:p>
    <w:p w14:paraId="261BE5C9" w14:textId="44398BD2" w:rsidR="00801AF1" w:rsidRPr="00EA757B" w:rsidRDefault="65041864" w:rsidP="00801AF1">
      <w:pPr>
        <w:spacing w:line="480" w:lineRule="auto"/>
        <w:rPr>
          <w:rFonts w:ascii="Arial" w:eastAsia="Arial" w:hAnsi="Arial" w:cs="Arial"/>
          <w:b/>
          <w:bCs/>
        </w:rPr>
      </w:pPr>
      <w:r w:rsidRPr="65041864">
        <w:rPr>
          <w:rFonts w:ascii="Arial" w:eastAsia="Arial" w:hAnsi="Arial" w:cs="Arial"/>
          <w:b/>
          <w:bCs/>
        </w:rPr>
        <w:t>References</w:t>
      </w:r>
    </w:p>
    <w:p w14:paraId="28DD6250" w14:textId="03769996" w:rsidR="65041864" w:rsidRDefault="2F93AACF" w:rsidP="65041864">
      <w:pPr>
        <w:spacing w:line="480" w:lineRule="auto"/>
        <w:rPr>
          <w:rFonts w:ascii="Arial" w:eastAsia="Arial" w:hAnsi="Arial" w:cs="Arial"/>
        </w:rPr>
      </w:pPr>
      <w:r w:rsidRPr="2F93AACF">
        <w:rPr>
          <w:rFonts w:ascii="Arial" w:eastAsia="Arial" w:hAnsi="Arial" w:cs="Arial"/>
        </w:rPr>
        <w:t xml:space="preserve">Angiolini, E. (2015). </w:t>
      </w:r>
      <w:r w:rsidRPr="2F93AACF">
        <w:rPr>
          <w:rFonts w:ascii="Arial" w:eastAsia="Arial" w:hAnsi="Arial" w:cs="Arial"/>
          <w:i/>
          <w:iCs/>
        </w:rPr>
        <w:t>Report of the Independent Review into The Investigation and</w:t>
      </w:r>
    </w:p>
    <w:p w14:paraId="20304416" w14:textId="78ACCB85" w:rsidR="65041864" w:rsidRDefault="2F93AACF" w:rsidP="2F93AACF">
      <w:pPr>
        <w:spacing w:line="480" w:lineRule="auto"/>
        <w:ind w:firstLine="720"/>
        <w:rPr>
          <w:rFonts w:ascii="Arial" w:eastAsia="Arial" w:hAnsi="Arial" w:cs="Arial"/>
        </w:rPr>
      </w:pPr>
      <w:r w:rsidRPr="2F93AACF">
        <w:rPr>
          <w:rFonts w:ascii="Arial" w:eastAsia="Arial" w:hAnsi="Arial" w:cs="Arial"/>
          <w:i/>
          <w:iCs/>
        </w:rPr>
        <w:t>Prosecution of Rape in London.</w:t>
      </w:r>
      <w:r w:rsidRPr="2F93AACF">
        <w:rPr>
          <w:rFonts w:ascii="Arial" w:eastAsia="Arial" w:hAnsi="Arial" w:cs="Arial"/>
        </w:rPr>
        <w:t xml:space="preserve"> Available from</w:t>
      </w:r>
    </w:p>
    <w:p w14:paraId="4B606DB3" w14:textId="0E12BC2B" w:rsidR="65041864" w:rsidRDefault="00D47FBB" w:rsidP="65041864">
      <w:pPr>
        <w:spacing w:line="480" w:lineRule="auto"/>
        <w:ind w:firstLine="720"/>
        <w:rPr>
          <w:rFonts w:ascii="Arial" w:eastAsia="Arial" w:hAnsi="Arial" w:cs="Arial"/>
        </w:rPr>
      </w:pPr>
      <w:hyperlink r:id="rId15" w:history="1">
        <w:r w:rsidR="2F93AACF" w:rsidRPr="2F93AACF">
          <w:rPr>
            <w:rStyle w:val="Hyperlink"/>
            <w:rFonts w:ascii="Arial" w:eastAsia="Arial" w:hAnsi="Arial" w:cs="Arial"/>
          </w:rPr>
          <w:t>https://www.cps.gov.uk/publication/report-independent-review-investigation-and-</w:t>
        </w:r>
      </w:hyperlink>
    </w:p>
    <w:p w14:paraId="63818EE4" w14:textId="7C1394C1" w:rsidR="65041864" w:rsidRDefault="2F93AACF" w:rsidP="65041864">
      <w:pPr>
        <w:spacing w:line="480" w:lineRule="auto"/>
        <w:ind w:firstLine="720"/>
        <w:rPr>
          <w:rFonts w:ascii="Arial" w:eastAsia="Arial" w:hAnsi="Arial" w:cs="Arial"/>
        </w:rPr>
      </w:pPr>
      <w:r w:rsidRPr="2F93AACF">
        <w:rPr>
          <w:rFonts w:ascii="Arial" w:eastAsia="Arial" w:hAnsi="Arial" w:cs="Arial"/>
        </w:rPr>
        <w:t xml:space="preserve">prosecution-rape-london-rt-hon-dame-elish </w:t>
      </w:r>
    </w:p>
    <w:p w14:paraId="174B127C" w14:textId="7C12B4A7" w:rsidR="00801AF1" w:rsidRPr="00EA757B" w:rsidRDefault="00801AF1" w:rsidP="00801AF1">
      <w:pPr>
        <w:spacing w:line="480" w:lineRule="auto"/>
        <w:rPr>
          <w:rFonts w:ascii="Arial" w:eastAsia="Arial" w:hAnsi="Arial" w:cs="Arial"/>
          <w:i/>
          <w:iCs/>
        </w:rPr>
      </w:pPr>
      <w:r w:rsidRPr="00EA757B">
        <w:rPr>
          <w:rFonts w:ascii="Arial" w:eastAsia="Arial" w:hAnsi="Arial" w:cs="Arial"/>
        </w:rPr>
        <w:t xml:space="preserve">Brown, H. &amp; Craft, A. (1989). </w:t>
      </w:r>
      <w:r w:rsidRPr="00EA757B">
        <w:rPr>
          <w:rFonts w:ascii="Arial" w:eastAsia="Arial" w:hAnsi="Arial" w:cs="Arial"/>
          <w:i/>
          <w:iCs/>
        </w:rPr>
        <w:t xml:space="preserve">Thinking the unthinkable: Papers on sexual </w:t>
      </w:r>
    </w:p>
    <w:p w14:paraId="3610D6F2" w14:textId="77777777" w:rsidR="00801AF1" w:rsidRPr="00EA757B" w:rsidRDefault="00801AF1" w:rsidP="00801AF1">
      <w:pPr>
        <w:pStyle w:val="ListParagraph"/>
        <w:spacing w:line="480" w:lineRule="auto"/>
        <w:rPr>
          <w:rFonts w:ascii="Arial" w:eastAsia="Arial" w:hAnsi="Arial" w:cs="Arial"/>
          <w:i/>
          <w:iCs/>
        </w:rPr>
      </w:pPr>
      <w:r w:rsidRPr="00EA757B">
        <w:rPr>
          <w:rFonts w:ascii="Arial" w:eastAsia="Arial" w:hAnsi="Arial" w:cs="Arial"/>
          <w:i/>
          <w:iCs/>
        </w:rPr>
        <w:t>abuse and people with learning difficulties.</w:t>
      </w:r>
      <w:r w:rsidRPr="00EA757B">
        <w:rPr>
          <w:rFonts w:ascii="Arial" w:eastAsia="Arial" w:hAnsi="Arial" w:cs="Arial"/>
        </w:rPr>
        <w:t xml:space="preserve"> FPA Education Unit, London. </w:t>
      </w:r>
    </w:p>
    <w:p w14:paraId="3F12C8B9" w14:textId="74A9622D" w:rsidR="00801AF1" w:rsidRPr="00EA757B" w:rsidRDefault="00801AF1" w:rsidP="00801AF1">
      <w:pPr>
        <w:spacing w:line="480" w:lineRule="auto"/>
        <w:rPr>
          <w:rFonts w:ascii="Arial" w:eastAsia="Arial" w:hAnsi="Arial" w:cs="Arial"/>
        </w:rPr>
      </w:pPr>
      <w:r w:rsidRPr="00EA757B">
        <w:rPr>
          <w:rFonts w:ascii="Arial" w:eastAsia="Arial" w:hAnsi="Arial" w:cs="Arial"/>
        </w:rPr>
        <w:t xml:space="preserve">Chen, L., Murad., M. &amp; Paras, M. (2010). Sexual Abuse and Lifetime </w:t>
      </w:r>
    </w:p>
    <w:p w14:paraId="4EAB2DA2" w14:textId="77777777" w:rsidR="00801AF1" w:rsidRPr="00EA757B" w:rsidRDefault="00801AF1" w:rsidP="00801AF1">
      <w:pPr>
        <w:spacing w:line="480" w:lineRule="auto"/>
        <w:ind w:left="720"/>
        <w:rPr>
          <w:rFonts w:ascii="Arial" w:eastAsia="Arial" w:hAnsi="Arial" w:cs="Arial"/>
        </w:rPr>
      </w:pPr>
      <w:r w:rsidRPr="00EA757B">
        <w:rPr>
          <w:rFonts w:ascii="Arial" w:eastAsia="Arial" w:hAnsi="Arial" w:cs="Arial"/>
        </w:rPr>
        <w:t xml:space="preserve">Diagnosis of Psychiatric Disorders. </w:t>
      </w:r>
      <w:r w:rsidRPr="00EA757B">
        <w:rPr>
          <w:rFonts w:ascii="Arial" w:eastAsia="Arial" w:hAnsi="Arial" w:cs="Arial"/>
          <w:i/>
          <w:iCs/>
        </w:rPr>
        <w:t>Mayo Clinic Proceedings</w:t>
      </w:r>
      <w:r w:rsidRPr="00EA757B">
        <w:rPr>
          <w:rFonts w:ascii="Arial" w:eastAsia="Arial" w:hAnsi="Arial" w:cs="Arial"/>
        </w:rPr>
        <w:t xml:space="preserve">, </w:t>
      </w:r>
      <w:r w:rsidRPr="00EA757B">
        <w:rPr>
          <w:rFonts w:ascii="Arial" w:eastAsia="Arial" w:hAnsi="Arial" w:cs="Arial"/>
          <w:i/>
          <w:iCs/>
        </w:rPr>
        <w:t>85</w:t>
      </w:r>
      <w:r w:rsidRPr="00EA757B">
        <w:rPr>
          <w:rFonts w:ascii="Arial" w:eastAsia="Arial" w:hAnsi="Arial" w:cs="Arial"/>
        </w:rPr>
        <w:t>(7), 618-629.</w:t>
      </w:r>
      <w:r w:rsidRPr="00EA757B">
        <w:rPr>
          <w:rFonts w:ascii="Arial" w:hAnsi="Arial" w:cs="Arial"/>
        </w:rPr>
        <w:t xml:space="preserve"> </w:t>
      </w:r>
      <w:hyperlink r:id="rId16" w:history="1">
        <w:r w:rsidRPr="00EA757B">
          <w:rPr>
            <w:rFonts w:ascii="Arial" w:hAnsi="Arial" w:cs="Arial"/>
            <w:color w:val="0000FF"/>
            <w:u w:val="single"/>
          </w:rPr>
          <w:t>https://pubmed.ncbi.nlm.nih.gov/20458101/</w:t>
        </w:r>
      </w:hyperlink>
    </w:p>
    <w:p w14:paraId="1802842F" w14:textId="77777777" w:rsidR="00801AF1" w:rsidRPr="00EA757B" w:rsidRDefault="00801AF1" w:rsidP="00801AF1">
      <w:pPr>
        <w:spacing w:line="480" w:lineRule="auto"/>
        <w:rPr>
          <w:rFonts w:ascii="Arial" w:eastAsia="Arial" w:hAnsi="Arial" w:cs="Arial"/>
          <w:i/>
          <w:iCs/>
        </w:rPr>
      </w:pPr>
      <w:r w:rsidRPr="00EA757B">
        <w:rPr>
          <w:rFonts w:ascii="Arial" w:eastAsia="Arial" w:hAnsi="Arial" w:cs="Arial"/>
        </w:rPr>
        <w:t xml:space="preserve">CPS. (2019). </w:t>
      </w:r>
      <w:r w:rsidRPr="00EA757B">
        <w:rPr>
          <w:rFonts w:ascii="Arial" w:eastAsia="Arial" w:hAnsi="Arial" w:cs="Arial"/>
          <w:i/>
          <w:iCs/>
        </w:rPr>
        <w:t>Violence Against Women and Girls report 2018-19.</w:t>
      </w:r>
      <w:r w:rsidRPr="00EA757B">
        <w:rPr>
          <w:rFonts w:ascii="Arial" w:eastAsia="Arial" w:hAnsi="Arial" w:cs="Arial"/>
        </w:rPr>
        <w:t xml:space="preserve"> CPS, London.</w:t>
      </w:r>
    </w:p>
    <w:p w14:paraId="3395BADE" w14:textId="77777777" w:rsidR="00801AF1" w:rsidRPr="00EA757B" w:rsidRDefault="00801AF1" w:rsidP="00801AF1">
      <w:pPr>
        <w:spacing w:line="480" w:lineRule="auto"/>
        <w:rPr>
          <w:rFonts w:ascii="Arial" w:eastAsia="Arial" w:hAnsi="Arial" w:cs="Arial"/>
          <w:i/>
          <w:iCs/>
        </w:rPr>
      </w:pPr>
      <w:r w:rsidRPr="00EA757B">
        <w:rPr>
          <w:rFonts w:ascii="Arial" w:eastAsia="Arial" w:hAnsi="Arial" w:cs="Arial"/>
        </w:rPr>
        <w:t xml:space="preserve">CPS (2020). </w:t>
      </w:r>
      <w:r w:rsidRPr="00EA757B">
        <w:rPr>
          <w:rFonts w:ascii="Arial" w:eastAsia="Arial" w:hAnsi="Arial" w:cs="Arial"/>
          <w:i/>
          <w:iCs/>
        </w:rPr>
        <w:t>Rape and Serious Sexual Offences</w:t>
      </w:r>
      <w:r w:rsidRPr="00EA757B">
        <w:rPr>
          <w:rFonts w:ascii="Arial" w:eastAsia="Arial" w:hAnsi="Arial" w:cs="Arial"/>
        </w:rPr>
        <w:t xml:space="preserve"> (RASSO) 2025. CPS, London.</w:t>
      </w:r>
    </w:p>
    <w:p w14:paraId="122EAE8B" w14:textId="77777777" w:rsidR="00801AF1" w:rsidRPr="00EA757B" w:rsidRDefault="00801AF1" w:rsidP="00801AF1">
      <w:pPr>
        <w:pStyle w:val="Heading1"/>
        <w:spacing w:before="0" w:line="480" w:lineRule="auto"/>
        <w:rPr>
          <w:rFonts w:ascii="Arial" w:eastAsia="Arial" w:hAnsi="Arial" w:cs="Arial"/>
          <w:i/>
          <w:iCs/>
          <w:color w:val="auto"/>
          <w:sz w:val="24"/>
          <w:szCs w:val="24"/>
        </w:rPr>
      </w:pPr>
      <w:r w:rsidRPr="00EA757B">
        <w:rPr>
          <w:rFonts w:ascii="Arial" w:eastAsia="Arial" w:hAnsi="Arial" w:cs="Arial"/>
          <w:color w:val="auto"/>
          <w:sz w:val="24"/>
          <w:szCs w:val="24"/>
        </w:rPr>
        <w:t xml:space="preserve">CPS (2020). </w:t>
      </w:r>
      <w:r w:rsidRPr="00EA757B">
        <w:rPr>
          <w:rFonts w:ascii="Arial" w:eastAsia="Arial" w:hAnsi="Arial" w:cs="Arial"/>
          <w:i/>
          <w:iCs/>
          <w:color w:val="auto"/>
          <w:sz w:val="24"/>
          <w:szCs w:val="24"/>
        </w:rPr>
        <w:t xml:space="preserve">Same sex sexual violence and sexual violence involving a trans </w:t>
      </w:r>
    </w:p>
    <w:p w14:paraId="23EAC072" w14:textId="77777777" w:rsidR="00801AF1" w:rsidRPr="00EA757B" w:rsidRDefault="00801AF1" w:rsidP="00801AF1">
      <w:pPr>
        <w:pStyle w:val="Heading1"/>
        <w:spacing w:before="0" w:line="480" w:lineRule="auto"/>
        <w:ind w:firstLine="720"/>
        <w:rPr>
          <w:rFonts w:ascii="Arial" w:eastAsia="Arial" w:hAnsi="Arial" w:cs="Arial"/>
          <w:i/>
          <w:iCs/>
          <w:color w:val="auto"/>
          <w:sz w:val="24"/>
          <w:szCs w:val="24"/>
        </w:rPr>
      </w:pPr>
      <w:r w:rsidRPr="00EA757B">
        <w:rPr>
          <w:rFonts w:ascii="Arial" w:eastAsia="Arial" w:hAnsi="Arial" w:cs="Arial"/>
          <w:i/>
          <w:iCs/>
          <w:color w:val="auto"/>
          <w:sz w:val="24"/>
          <w:szCs w:val="24"/>
        </w:rPr>
        <w:t>complainant or suspect/defendant - Toolkit for Prosecutors</w:t>
      </w:r>
      <w:r w:rsidRPr="00EA757B">
        <w:rPr>
          <w:rFonts w:ascii="Arial" w:eastAsia="Arial" w:hAnsi="Arial" w:cs="Arial"/>
          <w:color w:val="auto"/>
          <w:sz w:val="24"/>
          <w:szCs w:val="24"/>
        </w:rPr>
        <w:t>. CPS, London.</w:t>
      </w:r>
    </w:p>
    <w:p w14:paraId="7FE5A6DC" w14:textId="77777777" w:rsidR="00801AF1" w:rsidRPr="00EA757B" w:rsidRDefault="00801AF1" w:rsidP="00801AF1">
      <w:pPr>
        <w:spacing w:line="480" w:lineRule="auto"/>
        <w:rPr>
          <w:rFonts w:ascii="Arial" w:eastAsia="Arial" w:hAnsi="Arial" w:cs="Arial"/>
        </w:rPr>
      </w:pPr>
      <w:r w:rsidRPr="00EA757B">
        <w:rPr>
          <w:rFonts w:ascii="Arial" w:eastAsia="Arial" w:hAnsi="Arial" w:cs="Arial"/>
        </w:rPr>
        <w:t xml:space="preserve">HMCPSI &amp; HMIC, (2002). </w:t>
      </w:r>
      <w:r w:rsidRPr="00EA757B">
        <w:rPr>
          <w:rFonts w:ascii="Arial" w:eastAsia="Arial" w:hAnsi="Arial" w:cs="Arial"/>
          <w:i/>
          <w:iCs/>
        </w:rPr>
        <w:t xml:space="preserve">A report on the joint inspection into the investigation </w:t>
      </w:r>
    </w:p>
    <w:p w14:paraId="283F30C5" w14:textId="77777777" w:rsidR="00801AF1" w:rsidRPr="00EA757B" w:rsidRDefault="00801AF1" w:rsidP="00801AF1">
      <w:pPr>
        <w:spacing w:line="480" w:lineRule="auto"/>
        <w:ind w:left="720"/>
        <w:rPr>
          <w:rFonts w:ascii="Arial" w:eastAsia="Arial" w:hAnsi="Arial" w:cs="Arial"/>
        </w:rPr>
      </w:pPr>
      <w:r w:rsidRPr="00EA757B">
        <w:rPr>
          <w:rFonts w:ascii="Arial" w:eastAsia="Arial" w:hAnsi="Arial" w:cs="Arial"/>
          <w:i/>
          <w:iCs/>
        </w:rPr>
        <w:t>and prosecution of cases involving allegations of rape</w:t>
      </w:r>
      <w:r w:rsidRPr="00EA757B">
        <w:rPr>
          <w:rFonts w:ascii="Arial" w:eastAsia="Arial" w:hAnsi="Arial" w:cs="Arial"/>
        </w:rPr>
        <w:t>. HMCPSI &amp; HMIC, London.</w:t>
      </w:r>
    </w:p>
    <w:p w14:paraId="1B3ED04F" w14:textId="21284DC3" w:rsidR="00801AF1" w:rsidRPr="00EA757B" w:rsidRDefault="00801AF1" w:rsidP="00801AF1">
      <w:pPr>
        <w:spacing w:line="480" w:lineRule="auto"/>
        <w:rPr>
          <w:rFonts w:ascii="Arial" w:eastAsia="Arial" w:hAnsi="Arial" w:cs="Arial"/>
        </w:rPr>
      </w:pPr>
      <w:r w:rsidRPr="00EA757B">
        <w:rPr>
          <w:rFonts w:ascii="Arial" w:eastAsia="Arial" w:hAnsi="Arial" w:cs="Arial"/>
        </w:rPr>
        <w:t xml:space="preserve">HMCPSI (2019). </w:t>
      </w:r>
      <w:r w:rsidRPr="00EA757B">
        <w:rPr>
          <w:rFonts w:ascii="Arial" w:eastAsia="Arial" w:hAnsi="Arial" w:cs="Arial"/>
          <w:i/>
          <w:iCs/>
        </w:rPr>
        <w:t>Rape Inspection</w:t>
      </w:r>
      <w:r w:rsidRPr="00EA757B">
        <w:rPr>
          <w:rFonts w:ascii="Arial" w:eastAsia="Arial" w:hAnsi="Arial" w:cs="Arial"/>
        </w:rPr>
        <w:t>. HMCPSI, London.</w:t>
      </w:r>
    </w:p>
    <w:p w14:paraId="53CA18E6" w14:textId="77777777" w:rsidR="00801AF1" w:rsidRPr="00EA757B" w:rsidRDefault="00801AF1" w:rsidP="00801AF1">
      <w:pPr>
        <w:spacing w:line="480" w:lineRule="auto"/>
        <w:rPr>
          <w:rFonts w:ascii="Arial" w:eastAsia="Arial" w:hAnsi="Arial" w:cs="Arial"/>
        </w:rPr>
      </w:pPr>
      <w:r w:rsidRPr="00EA757B">
        <w:rPr>
          <w:rFonts w:ascii="Arial" w:eastAsia="Arial" w:hAnsi="Arial" w:cs="Arial"/>
        </w:rPr>
        <w:t xml:space="preserve">Hohl, K. &amp; Stanko, E. (2015). Complaints of Rape and the Criminal Justice System.  </w:t>
      </w:r>
    </w:p>
    <w:p w14:paraId="0B2A2439" w14:textId="77777777" w:rsidR="00801AF1" w:rsidRPr="00EA757B" w:rsidRDefault="00801AF1" w:rsidP="00801AF1">
      <w:pPr>
        <w:spacing w:line="480" w:lineRule="auto"/>
        <w:ind w:left="720"/>
        <w:rPr>
          <w:rFonts w:ascii="Arial" w:eastAsia="Arial" w:hAnsi="Arial" w:cs="Arial"/>
        </w:rPr>
      </w:pPr>
      <w:r w:rsidRPr="00EA757B">
        <w:rPr>
          <w:rFonts w:ascii="Arial" w:eastAsia="Arial" w:hAnsi="Arial" w:cs="Arial"/>
          <w:i/>
          <w:iCs/>
        </w:rPr>
        <w:t>European Journal of Criminology</w:t>
      </w:r>
      <w:r w:rsidRPr="00EA757B">
        <w:rPr>
          <w:rFonts w:ascii="Arial" w:eastAsia="Arial" w:hAnsi="Arial" w:cs="Arial"/>
        </w:rPr>
        <w:t xml:space="preserve">. </w:t>
      </w:r>
      <w:r w:rsidRPr="00EA757B">
        <w:rPr>
          <w:rFonts w:ascii="Arial" w:eastAsia="Arial" w:hAnsi="Arial" w:cs="Arial"/>
          <w:i/>
          <w:iCs/>
        </w:rPr>
        <w:t>12</w:t>
      </w:r>
      <w:r w:rsidRPr="00EA757B">
        <w:rPr>
          <w:rFonts w:ascii="Arial" w:eastAsia="Arial" w:hAnsi="Arial" w:cs="Arial"/>
        </w:rPr>
        <w:t xml:space="preserve">(3), 324-341. </w:t>
      </w:r>
      <w:hyperlink r:id="rId17" w:history="1">
        <w:r w:rsidRPr="00EA757B">
          <w:rPr>
            <w:rStyle w:val="Hyperlink"/>
            <w:rFonts w:ascii="Arial" w:hAnsi="Arial" w:cs="Arial"/>
            <w:shd w:val="clear" w:color="auto" w:fill="FFFFFF"/>
          </w:rPr>
          <w:t>https://doi.org/10.1177/1477370815571949</w:t>
        </w:r>
      </w:hyperlink>
    </w:p>
    <w:p w14:paraId="6ABC4B10" w14:textId="77777777" w:rsidR="00801AF1" w:rsidRPr="00EA757B" w:rsidRDefault="00801AF1" w:rsidP="00801AF1">
      <w:pPr>
        <w:spacing w:line="480" w:lineRule="auto"/>
        <w:rPr>
          <w:rFonts w:ascii="Arial" w:hAnsi="Arial" w:cs="Arial"/>
        </w:rPr>
      </w:pPr>
      <w:r w:rsidRPr="00EA757B">
        <w:rPr>
          <w:rFonts w:ascii="Arial" w:eastAsia="Arial" w:hAnsi="Arial" w:cs="Arial"/>
        </w:rPr>
        <w:t xml:space="preserve">Jordan, J. (2011). Here we go round the review-go-round: Rape investigation </w:t>
      </w:r>
    </w:p>
    <w:p w14:paraId="54989308" w14:textId="77777777" w:rsidR="00801AF1" w:rsidRPr="00EA757B" w:rsidRDefault="00801AF1" w:rsidP="00801AF1">
      <w:pPr>
        <w:spacing w:line="480" w:lineRule="auto"/>
        <w:ind w:left="720"/>
        <w:rPr>
          <w:rFonts w:ascii="Arial" w:hAnsi="Arial" w:cs="Arial"/>
          <w:color w:val="4D5156"/>
          <w:shd w:val="clear" w:color="auto" w:fill="FFFFFF"/>
        </w:rPr>
      </w:pPr>
      <w:r w:rsidRPr="00EA757B">
        <w:rPr>
          <w:rFonts w:ascii="Arial" w:eastAsia="Arial" w:hAnsi="Arial" w:cs="Arial"/>
        </w:rPr>
        <w:t xml:space="preserve">and prosecution. </w:t>
      </w:r>
      <w:r w:rsidRPr="00EA757B">
        <w:rPr>
          <w:rFonts w:ascii="Arial" w:eastAsia="Arial" w:hAnsi="Arial" w:cs="Arial"/>
          <w:i/>
          <w:iCs/>
        </w:rPr>
        <w:t>Journal of Sexual Aggression</w:t>
      </w:r>
      <w:r w:rsidRPr="00EA757B">
        <w:rPr>
          <w:rFonts w:ascii="Arial" w:eastAsia="Arial" w:hAnsi="Arial" w:cs="Arial"/>
        </w:rPr>
        <w:t xml:space="preserve">, </w:t>
      </w:r>
      <w:r w:rsidRPr="00EA757B">
        <w:rPr>
          <w:rFonts w:ascii="Arial" w:eastAsia="Arial" w:hAnsi="Arial" w:cs="Arial"/>
          <w:i/>
          <w:iCs/>
        </w:rPr>
        <w:t>17</w:t>
      </w:r>
      <w:r w:rsidRPr="00EA757B">
        <w:rPr>
          <w:rFonts w:ascii="Arial" w:eastAsia="Arial" w:hAnsi="Arial" w:cs="Arial"/>
        </w:rPr>
        <w:t xml:space="preserve">(3), 234-249. </w:t>
      </w:r>
      <w:hyperlink r:id="rId18" w:history="1">
        <w:r w:rsidRPr="00EA757B">
          <w:rPr>
            <w:rStyle w:val="Hyperlink"/>
            <w:rFonts w:ascii="Arial" w:hAnsi="Arial" w:cs="Arial"/>
            <w:shd w:val="clear" w:color="auto" w:fill="FFFFFF"/>
          </w:rPr>
          <w:t>https://</w:t>
        </w:r>
        <w:r w:rsidRPr="00EA757B">
          <w:rPr>
            <w:rStyle w:val="Hyperlink"/>
            <w:rFonts w:ascii="Arial" w:hAnsi="Arial" w:cs="Arial"/>
            <w:b/>
            <w:bCs/>
            <w:shd w:val="clear" w:color="auto" w:fill="FFFFFF"/>
          </w:rPr>
          <w:t>doi</w:t>
        </w:r>
        <w:r w:rsidRPr="00EA757B">
          <w:rPr>
            <w:rStyle w:val="Hyperlink"/>
            <w:rFonts w:ascii="Arial" w:hAnsi="Arial" w:cs="Arial"/>
            <w:shd w:val="clear" w:color="auto" w:fill="FFFFFF"/>
          </w:rPr>
          <w:t>.org/</w:t>
        </w:r>
        <w:r w:rsidRPr="00EA757B">
          <w:rPr>
            <w:rStyle w:val="Hyperlink"/>
            <w:rFonts w:ascii="Arial" w:hAnsi="Arial" w:cs="Arial"/>
            <w:b/>
            <w:bCs/>
            <w:shd w:val="clear" w:color="auto" w:fill="FFFFFF"/>
          </w:rPr>
          <w:t>10.1080/13552600.2011.613278</w:t>
        </w:r>
      </w:hyperlink>
      <w:r w:rsidRPr="00EA757B">
        <w:rPr>
          <w:rFonts w:ascii="Arial" w:hAnsi="Arial" w:cs="Arial"/>
          <w:color w:val="4D5156"/>
          <w:shd w:val="clear" w:color="auto" w:fill="FFFFFF"/>
        </w:rPr>
        <w:t> </w:t>
      </w:r>
    </w:p>
    <w:p w14:paraId="7C4D7B29" w14:textId="223BFD98" w:rsidR="00801AF1" w:rsidRPr="00EA757B" w:rsidRDefault="00801AF1" w:rsidP="00801AF1">
      <w:pPr>
        <w:spacing w:line="480" w:lineRule="auto"/>
        <w:rPr>
          <w:rFonts w:ascii="Arial" w:eastAsia="Arial" w:hAnsi="Arial" w:cs="Arial"/>
        </w:rPr>
      </w:pPr>
      <w:r w:rsidRPr="00EA757B">
        <w:rPr>
          <w:rFonts w:ascii="Arial" w:eastAsia="Arial" w:hAnsi="Arial" w:cs="Arial"/>
        </w:rPr>
        <w:t xml:space="preserve">Khadr, S., Clarke, V., Wellings, K., Villalta, L., Goddard, A. &amp; Welch, J. (2018). </w:t>
      </w:r>
    </w:p>
    <w:p w14:paraId="437ACB41" w14:textId="77777777" w:rsidR="00801AF1" w:rsidRPr="00EA757B" w:rsidRDefault="00801AF1" w:rsidP="00801AF1">
      <w:pPr>
        <w:spacing w:line="480" w:lineRule="auto"/>
        <w:ind w:left="720"/>
        <w:rPr>
          <w:rFonts w:ascii="Arial" w:eastAsia="Arial" w:hAnsi="Arial" w:cs="Arial"/>
        </w:rPr>
      </w:pPr>
      <w:r w:rsidRPr="00EA757B">
        <w:rPr>
          <w:rFonts w:ascii="Arial" w:eastAsia="Arial" w:hAnsi="Arial" w:cs="Arial"/>
        </w:rPr>
        <w:t>Mental and sexual health outcomes following sexual assault in adolescents. </w:t>
      </w:r>
      <w:r w:rsidRPr="00EA757B">
        <w:rPr>
          <w:rFonts w:ascii="Arial" w:eastAsia="Arial" w:hAnsi="Arial" w:cs="Arial"/>
          <w:i/>
          <w:iCs/>
        </w:rPr>
        <w:t>The Lancet Child &amp; Adolescent Health</w:t>
      </w:r>
      <w:r w:rsidRPr="00EA757B">
        <w:rPr>
          <w:rFonts w:ascii="Arial" w:eastAsia="Arial" w:hAnsi="Arial" w:cs="Arial"/>
        </w:rPr>
        <w:t>. </w:t>
      </w:r>
      <w:r w:rsidRPr="00EA757B">
        <w:rPr>
          <w:rFonts w:ascii="Arial" w:eastAsia="Arial" w:hAnsi="Arial" w:cs="Arial"/>
          <w:i/>
          <w:iCs/>
        </w:rPr>
        <w:t>2</w:t>
      </w:r>
      <w:r w:rsidRPr="00EA757B">
        <w:rPr>
          <w:rFonts w:ascii="Arial" w:eastAsia="Arial" w:hAnsi="Arial" w:cs="Arial"/>
        </w:rPr>
        <w:t xml:space="preserve">(9), 654-665. </w:t>
      </w:r>
      <w:hyperlink r:id="rId19" w:history="1">
        <w:r w:rsidRPr="00EA757B">
          <w:rPr>
            <w:rStyle w:val="Hyperlink"/>
            <w:rFonts w:ascii="Arial" w:eastAsia="Arial" w:hAnsi="Arial" w:cs="Arial"/>
          </w:rPr>
          <w:t>https://doi.org/10.1016/S2352-4642(18)30202-5</w:t>
        </w:r>
      </w:hyperlink>
    </w:p>
    <w:p w14:paraId="453C645B" w14:textId="77777777" w:rsidR="003E3FB0" w:rsidRDefault="2F93AACF" w:rsidP="2F93AACF">
      <w:pPr>
        <w:spacing w:line="480" w:lineRule="auto"/>
        <w:rPr>
          <w:rFonts w:ascii="Arial" w:eastAsia="Arial" w:hAnsi="Arial" w:cs="Arial"/>
        </w:rPr>
      </w:pPr>
      <w:r w:rsidRPr="2F93AACF">
        <w:rPr>
          <w:rFonts w:ascii="Arial" w:eastAsia="Arial" w:hAnsi="Arial" w:cs="Arial"/>
        </w:rPr>
        <w:t xml:space="preserve">Majeed-Aris, R., Rodriguez, P., &amp; White, C. (2020). The disproportionately high </w:t>
      </w:r>
    </w:p>
    <w:p w14:paraId="068C6A71" w14:textId="77777777" w:rsidR="003E3FB0" w:rsidRDefault="003E3FB0" w:rsidP="2F93AACF">
      <w:pPr>
        <w:spacing w:line="480" w:lineRule="auto"/>
        <w:rPr>
          <w:rFonts w:ascii="Arial" w:eastAsia="Arial" w:hAnsi="Arial" w:cs="Arial"/>
        </w:rPr>
      </w:pPr>
      <w:r>
        <w:rPr>
          <w:rFonts w:ascii="Arial" w:eastAsia="Arial" w:hAnsi="Arial" w:cs="Arial"/>
        </w:rPr>
        <w:tab/>
      </w:r>
      <w:r w:rsidR="2F93AACF" w:rsidRPr="2F93AACF">
        <w:rPr>
          <w:rFonts w:ascii="Arial" w:eastAsia="Arial" w:hAnsi="Arial" w:cs="Arial"/>
        </w:rPr>
        <w:t xml:space="preserve">prevalence of learning disabilities amongst adults attending Saint Marys Sexual </w:t>
      </w:r>
    </w:p>
    <w:p w14:paraId="2D946401" w14:textId="77777777" w:rsidR="003E3FB0" w:rsidRDefault="003E3FB0" w:rsidP="2F93AACF">
      <w:pPr>
        <w:spacing w:line="480" w:lineRule="auto"/>
        <w:rPr>
          <w:rFonts w:ascii="Arial" w:eastAsia="Arial" w:hAnsi="Arial" w:cs="Arial"/>
          <w:i/>
          <w:iCs/>
        </w:rPr>
      </w:pPr>
      <w:r>
        <w:rPr>
          <w:rFonts w:ascii="Arial" w:eastAsia="Arial" w:hAnsi="Arial" w:cs="Arial"/>
        </w:rPr>
        <w:tab/>
      </w:r>
      <w:r w:rsidR="2F93AACF" w:rsidRPr="2F93AACF">
        <w:rPr>
          <w:rFonts w:ascii="Arial" w:eastAsia="Arial" w:hAnsi="Arial" w:cs="Arial"/>
        </w:rPr>
        <w:t xml:space="preserve">Assault Referral Centre. </w:t>
      </w:r>
      <w:r w:rsidR="2F93AACF" w:rsidRPr="2F93AACF">
        <w:rPr>
          <w:rFonts w:ascii="Arial" w:eastAsia="Arial" w:hAnsi="Arial" w:cs="Arial"/>
          <w:i/>
          <w:iCs/>
        </w:rPr>
        <w:t xml:space="preserve">Journal of Applied Research in Intellectual Disabilities, </w:t>
      </w:r>
    </w:p>
    <w:p w14:paraId="67109A46" w14:textId="7331ECC6" w:rsidR="00801AF1" w:rsidRPr="00EA757B" w:rsidRDefault="003E3FB0" w:rsidP="2F93AACF">
      <w:pPr>
        <w:spacing w:line="480" w:lineRule="auto"/>
        <w:rPr>
          <w:rFonts w:ascii="Arial" w:eastAsia="Arial" w:hAnsi="Arial" w:cs="Arial"/>
        </w:rPr>
      </w:pPr>
      <w:r>
        <w:rPr>
          <w:rFonts w:ascii="Arial" w:eastAsia="Arial" w:hAnsi="Arial" w:cs="Arial"/>
          <w:i/>
          <w:iCs/>
        </w:rPr>
        <w:tab/>
      </w:r>
      <w:r w:rsidR="2F93AACF" w:rsidRPr="2F93AACF">
        <w:rPr>
          <w:rFonts w:ascii="Arial" w:eastAsia="Arial" w:hAnsi="Arial" w:cs="Arial"/>
          <w:i/>
          <w:iCs/>
        </w:rPr>
        <w:t>33</w:t>
      </w:r>
      <w:r w:rsidR="2F93AACF" w:rsidRPr="2F93AACF">
        <w:rPr>
          <w:rFonts w:ascii="Arial" w:eastAsia="Arial" w:hAnsi="Arial" w:cs="Arial"/>
        </w:rPr>
        <w:t>(3), 595-603.</w:t>
      </w:r>
    </w:p>
    <w:p w14:paraId="02FB5A0F" w14:textId="77777777" w:rsidR="00801AF1" w:rsidRPr="005578AD" w:rsidRDefault="00D47FBB" w:rsidP="00801AF1">
      <w:pPr>
        <w:spacing w:line="480" w:lineRule="auto"/>
        <w:ind w:left="720"/>
        <w:rPr>
          <w:rStyle w:val="Emphasis"/>
          <w:rFonts w:cs="Arial"/>
          <w:bCs/>
          <w:i w:val="0"/>
          <w:iCs w:val="0"/>
          <w:color w:val="5F6368"/>
          <w:shd w:val="clear" w:color="auto" w:fill="FFFFFF"/>
        </w:rPr>
      </w:pPr>
      <w:hyperlink r:id="rId20" w:history="1">
        <w:r w:rsidR="00801AF1" w:rsidRPr="00583AD2">
          <w:rPr>
            <w:rStyle w:val="Hyperlink"/>
            <w:rFonts w:ascii="Arial" w:hAnsi="Arial" w:cs="Arial"/>
            <w:shd w:val="clear" w:color="auto" w:fill="FFFFFF"/>
          </w:rPr>
          <w:t>https://</w:t>
        </w:r>
        <w:r w:rsidR="00801AF1" w:rsidRPr="005578AD">
          <w:rPr>
            <w:rStyle w:val="Hyperlink"/>
            <w:rFonts w:ascii="Arial" w:hAnsi="Arial" w:cs="Arial"/>
            <w:bCs/>
            <w:shd w:val="clear" w:color="auto" w:fill="FFFFFF"/>
          </w:rPr>
          <w:t>doi</w:t>
        </w:r>
        <w:r w:rsidR="00801AF1" w:rsidRPr="00583AD2">
          <w:rPr>
            <w:rStyle w:val="Hyperlink"/>
            <w:rFonts w:ascii="Arial" w:hAnsi="Arial" w:cs="Arial"/>
            <w:shd w:val="clear" w:color="auto" w:fill="FFFFFF"/>
          </w:rPr>
          <w:t>.org/</w:t>
        </w:r>
        <w:r w:rsidR="00801AF1" w:rsidRPr="005578AD">
          <w:rPr>
            <w:rStyle w:val="Hyperlink"/>
            <w:rFonts w:ascii="Arial" w:hAnsi="Arial" w:cs="Arial"/>
            <w:bCs/>
            <w:shd w:val="clear" w:color="auto" w:fill="FFFFFF"/>
          </w:rPr>
          <w:t>10.1111</w:t>
        </w:r>
        <w:r w:rsidR="00801AF1" w:rsidRPr="00583AD2">
          <w:rPr>
            <w:rStyle w:val="Hyperlink"/>
            <w:rFonts w:ascii="Arial" w:hAnsi="Arial" w:cs="Arial"/>
            <w:shd w:val="clear" w:color="auto" w:fill="FFFFFF"/>
          </w:rPr>
          <w:t>/</w:t>
        </w:r>
        <w:r w:rsidR="00801AF1" w:rsidRPr="005578AD">
          <w:rPr>
            <w:rStyle w:val="Hyperlink"/>
            <w:rFonts w:ascii="Arial" w:hAnsi="Arial" w:cs="Arial"/>
            <w:bCs/>
            <w:shd w:val="clear" w:color="auto" w:fill="FFFFFF"/>
          </w:rPr>
          <w:t>jar</w:t>
        </w:r>
        <w:r w:rsidR="00801AF1" w:rsidRPr="00583AD2">
          <w:rPr>
            <w:rStyle w:val="Hyperlink"/>
            <w:rFonts w:ascii="Arial" w:hAnsi="Arial" w:cs="Arial"/>
            <w:shd w:val="clear" w:color="auto" w:fill="FFFFFF"/>
          </w:rPr>
          <w:t>.</w:t>
        </w:r>
        <w:r w:rsidR="00801AF1" w:rsidRPr="005578AD">
          <w:rPr>
            <w:rStyle w:val="Hyperlink"/>
            <w:rFonts w:ascii="Arial" w:hAnsi="Arial" w:cs="Arial"/>
            <w:bCs/>
            <w:shd w:val="clear" w:color="auto" w:fill="FFFFFF"/>
          </w:rPr>
          <w:t>12703</w:t>
        </w:r>
      </w:hyperlink>
    </w:p>
    <w:p w14:paraId="7FBA90C4" w14:textId="77777777" w:rsidR="00801AF1" w:rsidRPr="00EA757B" w:rsidRDefault="00801AF1" w:rsidP="00801AF1">
      <w:pPr>
        <w:spacing w:line="480" w:lineRule="auto"/>
        <w:rPr>
          <w:rFonts w:ascii="Arial" w:eastAsia="Arial" w:hAnsi="Arial" w:cs="Arial"/>
        </w:rPr>
      </w:pPr>
      <w:r w:rsidRPr="00EA757B">
        <w:rPr>
          <w:rFonts w:ascii="Arial" w:eastAsia="Arial" w:hAnsi="Arial" w:cs="Arial"/>
        </w:rPr>
        <w:t xml:space="preserve">NICE. (2018). </w:t>
      </w:r>
      <w:r w:rsidRPr="00EA757B">
        <w:rPr>
          <w:rFonts w:ascii="Arial" w:eastAsia="Arial" w:hAnsi="Arial" w:cs="Arial"/>
          <w:i/>
          <w:iCs/>
        </w:rPr>
        <w:t xml:space="preserve">Post-traumatic stress disorder. </w:t>
      </w:r>
      <w:r w:rsidRPr="00EA757B">
        <w:rPr>
          <w:rFonts w:ascii="Arial" w:eastAsia="Arial" w:hAnsi="Arial" w:cs="Arial"/>
        </w:rPr>
        <w:t xml:space="preserve">(NICE Guideline NG116). Nice, </w:t>
      </w:r>
    </w:p>
    <w:p w14:paraId="3350AC90" w14:textId="77777777" w:rsidR="00801AF1" w:rsidRDefault="2F93AACF" w:rsidP="00801AF1">
      <w:pPr>
        <w:spacing w:line="480" w:lineRule="auto"/>
        <w:ind w:firstLine="360"/>
        <w:rPr>
          <w:rFonts w:ascii="Arial" w:eastAsia="Arial" w:hAnsi="Arial" w:cs="Arial"/>
        </w:rPr>
      </w:pPr>
      <w:r w:rsidRPr="2F93AACF">
        <w:rPr>
          <w:rFonts w:ascii="Arial" w:eastAsia="Arial" w:hAnsi="Arial" w:cs="Arial"/>
        </w:rPr>
        <w:t>London.</w:t>
      </w:r>
    </w:p>
    <w:p w14:paraId="2AD0EFAB" w14:textId="461F3616" w:rsidR="0019092B" w:rsidRPr="00EA757B" w:rsidRDefault="2F93AACF" w:rsidP="2F93AACF">
      <w:pPr>
        <w:spacing w:line="480" w:lineRule="auto"/>
        <w:rPr>
          <w:rFonts w:ascii="Arial" w:eastAsia="Arial" w:hAnsi="Arial" w:cs="Arial"/>
        </w:rPr>
      </w:pPr>
      <w:r w:rsidRPr="2F93AACF">
        <w:rPr>
          <w:rFonts w:ascii="Arial" w:eastAsia="Arial" w:hAnsi="Arial" w:cs="Arial"/>
        </w:rPr>
        <w:t>NHS Lanarkshire &amp; Media Co-op. (2015). Trauma and the Brain. Retrieved from</w:t>
      </w:r>
    </w:p>
    <w:p w14:paraId="224D9A4C" w14:textId="2E02C95F" w:rsidR="0019092B" w:rsidRPr="00EA757B" w:rsidRDefault="2F93AACF" w:rsidP="2F93AACF">
      <w:pPr>
        <w:spacing w:line="480" w:lineRule="auto"/>
        <w:ind w:firstLine="720"/>
        <w:rPr>
          <w:rFonts w:ascii="Arial" w:eastAsia="Arial" w:hAnsi="Arial" w:cs="Arial"/>
        </w:rPr>
      </w:pPr>
      <w:r w:rsidRPr="2F93AACF">
        <w:rPr>
          <w:rFonts w:ascii="Arial" w:eastAsia="Arial" w:hAnsi="Arial" w:cs="Arial"/>
        </w:rPr>
        <w:t>https://mediaco-op.net/projects/nhs-lanarkshires-eva-serviceanimation/</w:t>
      </w:r>
    </w:p>
    <w:p w14:paraId="38F8D65F" w14:textId="77777777" w:rsidR="00801AF1" w:rsidRPr="00EA757B" w:rsidRDefault="00801AF1" w:rsidP="00801AF1">
      <w:pPr>
        <w:spacing w:line="480" w:lineRule="auto"/>
        <w:rPr>
          <w:rFonts w:ascii="Arial" w:eastAsia="Arial" w:hAnsi="Arial" w:cs="Arial"/>
          <w:i/>
          <w:iCs/>
        </w:rPr>
      </w:pPr>
      <w:r w:rsidRPr="00EA757B">
        <w:rPr>
          <w:rFonts w:ascii="Arial" w:eastAsia="Arial" w:hAnsi="Arial" w:cs="Arial"/>
        </w:rPr>
        <w:t xml:space="preserve">Reyes, E. (2019). </w:t>
      </w:r>
      <w:r w:rsidRPr="00EA757B">
        <w:rPr>
          <w:rFonts w:ascii="Arial" w:eastAsia="Arial" w:hAnsi="Arial" w:cs="Arial"/>
          <w:i/>
          <w:iCs/>
        </w:rPr>
        <w:t xml:space="preserve">Shaking with shock’ – calls for investigation follow Gazette </w:t>
      </w:r>
    </w:p>
    <w:p w14:paraId="3D44CDFB" w14:textId="77777777" w:rsidR="00801AF1" w:rsidRPr="00EA757B" w:rsidRDefault="00801AF1" w:rsidP="00801AF1">
      <w:pPr>
        <w:spacing w:line="480" w:lineRule="auto"/>
        <w:ind w:firstLine="360"/>
        <w:rPr>
          <w:rFonts w:ascii="Arial" w:eastAsia="Arial" w:hAnsi="Arial" w:cs="Arial"/>
        </w:rPr>
      </w:pPr>
      <w:r w:rsidRPr="00EA757B">
        <w:rPr>
          <w:rFonts w:ascii="Arial" w:eastAsia="Arial" w:hAnsi="Arial" w:cs="Arial"/>
          <w:i/>
          <w:iCs/>
        </w:rPr>
        <w:t xml:space="preserve">disclosure of secret CPS rape targets. </w:t>
      </w:r>
      <w:r w:rsidRPr="00EA757B">
        <w:rPr>
          <w:rFonts w:ascii="Arial" w:eastAsia="Arial" w:hAnsi="Arial" w:cs="Arial"/>
        </w:rPr>
        <w:t>Law Gazette: London</w:t>
      </w:r>
    </w:p>
    <w:p w14:paraId="139EFD5D" w14:textId="77777777" w:rsidR="00801AF1" w:rsidRPr="00EA757B" w:rsidRDefault="00801AF1" w:rsidP="00801AF1">
      <w:pPr>
        <w:spacing w:line="480" w:lineRule="auto"/>
        <w:rPr>
          <w:rFonts w:ascii="Arial" w:eastAsia="Arial" w:hAnsi="Arial" w:cs="Arial"/>
        </w:rPr>
      </w:pPr>
      <w:r w:rsidRPr="00EA757B">
        <w:rPr>
          <w:rFonts w:ascii="Arial" w:eastAsia="Arial" w:hAnsi="Arial" w:cs="Arial"/>
        </w:rPr>
        <w:t xml:space="preserve">Scully, D. (1990). </w:t>
      </w:r>
      <w:r w:rsidRPr="00EA757B">
        <w:rPr>
          <w:rFonts w:ascii="Arial" w:eastAsia="Arial" w:hAnsi="Arial" w:cs="Arial"/>
          <w:i/>
          <w:iCs/>
        </w:rPr>
        <w:t>Understanding Sexual Violence: A Study of Convicted Rapists.</w:t>
      </w:r>
      <w:r w:rsidRPr="00EA757B">
        <w:rPr>
          <w:rFonts w:ascii="Arial" w:eastAsia="Arial" w:hAnsi="Arial" w:cs="Arial"/>
        </w:rPr>
        <w:t xml:space="preserve">: </w:t>
      </w:r>
    </w:p>
    <w:p w14:paraId="556A90D5" w14:textId="77777777" w:rsidR="00801AF1" w:rsidRPr="00EA757B" w:rsidRDefault="00801AF1" w:rsidP="00801AF1">
      <w:pPr>
        <w:spacing w:line="480" w:lineRule="auto"/>
        <w:ind w:firstLine="720"/>
        <w:rPr>
          <w:rFonts w:ascii="Arial" w:eastAsia="Arial" w:hAnsi="Arial" w:cs="Arial"/>
        </w:rPr>
      </w:pPr>
      <w:r w:rsidRPr="00EA757B">
        <w:rPr>
          <w:rFonts w:ascii="Arial" w:eastAsia="Arial" w:hAnsi="Arial" w:cs="Arial"/>
        </w:rPr>
        <w:t>Harper Collins, London.</w:t>
      </w:r>
    </w:p>
    <w:p w14:paraId="7443101F" w14:textId="77777777" w:rsidR="00801AF1" w:rsidRPr="00EA757B" w:rsidRDefault="00801AF1" w:rsidP="00801AF1">
      <w:pPr>
        <w:spacing w:line="480" w:lineRule="auto"/>
        <w:rPr>
          <w:rFonts w:ascii="Arial" w:eastAsia="Arial" w:hAnsi="Arial" w:cs="Arial"/>
        </w:rPr>
      </w:pPr>
      <w:r w:rsidRPr="00EA757B">
        <w:rPr>
          <w:rFonts w:ascii="Arial" w:eastAsia="Arial" w:hAnsi="Arial" w:cs="Arial"/>
        </w:rPr>
        <w:t xml:space="preserve">Simpson-Adkins, G. &amp; Daiches, A. (2015). What clinical and ethical implications </w:t>
      </w:r>
    </w:p>
    <w:p w14:paraId="4BCE5FCF" w14:textId="77777777" w:rsidR="00801AF1" w:rsidRPr="00EA757B" w:rsidRDefault="65041864" w:rsidP="00801AF1">
      <w:pPr>
        <w:spacing w:line="480" w:lineRule="auto"/>
        <w:ind w:left="720"/>
        <w:rPr>
          <w:rFonts w:ascii="Arial" w:hAnsi="Arial" w:cs="Arial"/>
        </w:rPr>
      </w:pPr>
      <w:r w:rsidRPr="65041864">
        <w:rPr>
          <w:rFonts w:ascii="Arial" w:eastAsia="Arial" w:hAnsi="Arial" w:cs="Arial"/>
        </w:rPr>
        <w:t xml:space="preserve">need to be considered by a clinical psychologist when selecting a pre-trial therapy intervention? </w:t>
      </w:r>
      <w:r w:rsidRPr="65041864">
        <w:rPr>
          <w:rFonts w:ascii="Arial" w:eastAsia="Arial" w:hAnsi="Arial" w:cs="Arial"/>
          <w:i/>
          <w:iCs/>
        </w:rPr>
        <w:t>Clinical Psychology Forum,</w:t>
      </w:r>
      <w:r w:rsidRPr="65041864">
        <w:rPr>
          <w:rFonts w:ascii="Arial" w:eastAsia="Arial" w:hAnsi="Arial" w:cs="Arial"/>
        </w:rPr>
        <w:t xml:space="preserve"> 272, 34-38. </w:t>
      </w:r>
      <w:hyperlink r:id="rId21">
        <w:r w:rsidRPr="65041864">
          <w:rPr>
            <w:rStyle w:val="Hyperlink"/>
            <w:rFonts w:ascii="Arial" w:hAnsi="Arial" w:cs="Arial"/>
          </w:rPr>
          <w:t>https://www.semanticscholar.org/paper/What-clinical-and-ethical-implications-need-to-be-a-Simpson-Adkins-Daiches/dbfaeeba0307795f566b5948a5ae0f7dc132a2f9</w:t>
        </w:r>
      </w:hyperlink>
    </w:p>
    <w:p w14:paraId="5EE32CA8" w14:textId="727C7C31" w:rsidR="65041864" w:rsidRDefault="2F93AACF" w:rsidP="2F93AACF">
      <w:pPr>
        <w:spacing w:line="480" w:lineRule="auto"/>
        <w:rPr>
          <w:rFonts w:ascii="Arial" w:eastAsia="Arial" w:hAnsi="Arial" w:cs="Arial"/>
          <w:i/>
          <w:iCs/>
        </w:rPr>
      </w:pPr>
      <w:r w:rsidRPr="2F93AACF">
        <w:rPr>
          <w:rFonts w:ascii="Arial" w:eastAsia="Arial" w:hAnsi="Arial" w:cs="Arial"/>
        </w:rPr>
        <w:t xml:space="preserve">Stern, V. (2010). </w:t>
      </w:r>
      <w:r w:rsidRPr="2F93AACF">
        <w:rPr>
          <w:rFonts w:ascii="Arial" w:eastAsia="Arial" w:hAnsi="Arial" w:cs="Arial"/>
          <w:i/>
          <w:iCs/>
        </w:rPr>
        <w:t>The Stern Review: A Report by Baroness Vivien Stern CBE of an</w:t>
      </w:r>
    </w:p>
    <w:p w14:paraId="1202982C" w14:textId="01258E17" w:rsidR="65041864" w:rsidRDefault="2F93AACF" w:rsidP="2F93AACF">
      <w:pPr>
        <w:spacing w:line="480" w:lineRule="auto"/>
        <w:ind w:firstLine="720"/>
        <w:rPr>
          <w:rFonts w:ascii="Arial" w:eastAsia="Arial" w:hAnsi="Arial" w:cs="Arial"/>
          <w:i/>
          <w:iCs/>
        </w:rPr>
      </w:pPr>
      <w:r w:rsidRPr="2F93AACF">
        <w:rPr>
          <w:rFonts w:ascii="Arial" w:eastAsia="Arial" w:hAnsi="Arial" w:cs="Arial"/>
          <w:i/>
          <w:iCs/>
        </w:rPr>
        <w:t>Independent Review into How Rape Complaints are Handled by Public</w:t>
      </w:r>
    </w:p>
    <w:p w14:paraId="06E1FB04" w14:textId="3CD92016" w:rsidR="65041864" w:rsidRDefault="2F93AACF" w:rsidP="65041864">
      <w:pPr>
        <w:spacing w:line="480" w:lineRule="auto"/>
        <w:ind w:firstLine="720"/>
        <w:rPr>
          <w:rFonts w:ascii="Arial" w:eastAsia="Arial" w:hAnsi="Arial" w:cs="Arial"/>
        </w:rPr>
      </w:pPr>
      <w:r w:rsidRPr="2F93AACF">
        <w:rPr>
          <w:rFonts w:ascii="Arial" w:eastAsia="Arial" w:hAnsi="Arial" w:cs="Arial"/>
          <w:i/>
          <w:iCs/>
        </w:rPr>
        <w:t>Authorities in England and Wales.</w:t>
      </w:r>
      <w:r w:rsidRPr="2F93AACF">
        <w:rPr>
          <w:rFonts w:ascii="Arial" w:eastAsia="Arial" w:hAnsi="Arial" w:cs="Arial"/>
        </w:rPr>
        <w:t xml:space="preserve"> London: Government Equalities Office and</w:t>
      </w:r>
    </w:p>
    <w:p w14:paraId="17BDBE63" w14:textId="2540B7F2" w:rsidR="65041864" w:rsidRDefault="2F93AACF" w:rsidP="65041864">
      <w:pPr>
        <w:spacing w:line="480" w:lineRule="auto"/>
        <w:ind w:firstLine="720"/>
        <w:rPr>
          <w:rFonts w:ascii="Arial" w:eastAsia="Arial" w:hAnsi="Arial" w:cs="Arial"/>
        </w:rPr>
      </w:pPr>
      <w:r w:rsidRPr="2F93AACF">
        <w:rPr>
          <w:rFonts w:ascii="Arial" w:eastAsia="Arial" w:hAnsi="Arial" w:cs="Arial"/>
        </w:rPr>
        <w:t>Home Office.</w:t>
      </w:r>
    </w:p>
    <w:p w14:paraId="473E6D6D" w14:textId="77777777" w:rsidR="00801AF1" w:rsidRPr="00EA757B" w:rsidRDefault="00801AF1" w:rsidP="00801AF1">
      <w:pPr>
        <w:spacing w:line="480" w:lineRule="auto"/>
        <w:rPr>
          <w:rFonts w:ascii="Arial" w:eastAsia="Arial" w:hAnsi="Arial" w:cs="Arial"/>
          <w:i/>
          <w:iCs/>
        </w:rPr>
      </w:pPr>
      <w:r w:rsidRPr="00EA757B">
        <w:rPr>
          <w:rFonts w:ascii="Arial" w:eastAsia="Arial" w:hAnsi="Arial" w:cs="Arial"/>
        </w:rPr>
        <w:t xml:space="preserve">Thiara, R. &amp; Roy, S. (2020). </w:t>
      </w:r>
      <w:r w:rsidRPr="00EA757B">
        <w:rPr>
          <w:rFonts w:ascii="Arial" w:eastAsia="Arial" w:hAnsi="Arial" w:cs="Arial"/>
          <w:i/>
          <w:iCs/>
        </w:rPr>
        <w:t>Reclaiming voice: Minoritised women and sexual</w:t>
      </w:r>
    </w:p>
    <w:p w14:paraId="40F8D7A6" w14:textId="77777777" w:rsidR="00801AF1" w:rsidRPr="00EA757B" w:rsidRDefault="00801AF1" w:rsidP="00801AF1">
      <w:pPr>
        <w:spacing w:line="480" w:lineRule="auto"/>
        <w:ind w:firstLine="720"/>
        <w:rPr>
          <w:rFonts w:ascii="Arial" w:eastAsia="Arial" w:hAnsi="Arial" w:cs="Arial"/>
        </w:rPr>
      </w:pPr>
      <w:r w:rsidRPr="00EA757B">
        <w:rPr>
          <w:rFonts w:ascii="Arial" w:eastAsia="Arial" w:hAnsi="Arial" w:cs="Arial"/>
          <w:i/>
          <w:iCs/>
        </w:rPr>
        <w:t>violence key findings.</w:t>
      </w:r>
      <w:r w:rsidRPr="00EA757B">
        <w:rPr>
          <w:rFonts w:ascii="Arial" w:eastAsia="Arial" w:hAnsi="Arial" w:cs="Arial"/>
        </w:rPr>
        <w:t xml:space="preserve"> Imkaan, London.</w:t>
      </w:r>
    </w:p>
    <w:p w14:paraId="2575C81C" w14:textId="77777777" w:rsidR="00801AF1" w:rsidRPr="00EA757B" w:rsidRDefault="00801AF1" w:rsidP="00801AF1">
      <w:pPr>
        <w:spacing w:line="480" w:lineRule="auto"/>
        <w:rPr>
          <w:rFonts w:ascii="Arial" w:eastAsia="Arial" w:hAnsi="Arial" w:cs="Arial"/>
        </w:rPr>
      </w:pPr>
      <w:r w:rsidRPr="00EA757B">
        <w:rPr>
          <w:rFonts w:ascii="Arial" w:eastAsia="Arial" w:hAnsi="Arial" w:cs="Arial"/>
        </w:rPr>
        <w:t xml:space="preserve">Victims Commissioner. (2020). </w:t>
      </w:r>
      <w:r w:rsidRPr="00EA757B">
        <w:rPr>
          <w:rFonts w:ascii="Arial" w:eastAsia="Arial" w:hAnsi="Arial" w:cs="Arial"/>
          <w:i/>
          <w:iCs/>
        </w:rPr>
        <w:t>2019/20 Annual Report</w:t>
      </w:r>
      <w:r w:rsidRPr="00EA757B">
        <w:rPr>
          <w:rFonts w:ascii="Arial" w:eastAsia="Arial" w:hAnsi="Arial" w:cs="Arial"/>
        </w:rPr>
        <w:t xml:space="preserve">. Victim Commissioner, </w:t>
      </w:r>
    </w:p>
    <w:p w14:paraId="328A949E" w14:textId="77777777" w:rsidR="00801AF1" w:rsidRPr="00CE2BDF" w:rsidRDefault="00801AF1" w:rsidP="00801AF1">
      <w:pPr>
        <w:spacing w:line="480" w:lineRule="auto"/>
        <w:ind w:firstLine="720"/>
        <w:rPr>
          <w:rFonts w:ascii="Arial" w:eastAsia="Arial" w:hAnsi="Arial" w:cs="Arial"/>
        </w:rPr>
      </w:pPr>
      <w:r w:rsidRPr="00EA757B">
        <w:rPr>
          <w:rFonts w:ascii="Arial" w:eastAsia="Arial" w:hAnsi="Arial" w:cs="Arial"/>
        </w:rPr>
        <w:t>London.</w:t>
      </w:r>
      <w:r w:rsidRPr="00CE2BDF">
        <w:rPr>
          <w:rFonts w:ascii="Arial" w:eastAsia="Arial" w:hAnsi="Arial" w:cs="Arial"/>
        </w:rPr>
        <w:t xml:space="preserve">  </w:t>
      </w:r>
    </w:p>
    <w:p w14:paraId="09743EF4" w14:textId="77777777" w:rsidR="00801AF1" w:rsidRPr="00CE2BDF" w:rsidRDefault="00801AF1" w:rsidP="00801AF1">
      <w:pPr>
        <w:spacing w:line="480" w:lineRule="auto"/>
        <w:rPr>
          <w:rFonts w:ascii="Arial" w:hAnsi="Arial" w:cs="Arial"/>
          <w:shd w:val="clear" w:color="auto" w:fill="FFFFFF"/>
        </w:rPr>
      </w:pPr>
    </w:p>
    <w:p w14:paraId="4B9FCA0B" w14:textId="77777777" w:rsidR="00801AF1" w:rsidRPr="00CE2BDF" w:rsidRDefault="00801AF1" w:rsidP="00801AF1">
      <w:pPr>
        <w:spacing w:line="480" w:lineRule="auto"/>
        <w:rPr>
          <w:rFonts w:ascii="Arial" w:hAnsi="Arial" w:cs="Arial"/>
          <w:shd w:val="clear" w:color="auto" w:fill="FFFFFF"/>
        </w:rPr>
      </w:pPr>
    </w:p>
    <w:p w14:paraId="4F413C1B" w14:textId="77777777" w:rsidR="0088759C" w:rsidRPr="00FC4AC6" w:rsidRDefault="0088759C" w:rsidP="00F62EDA">
      <w:pPr>
        <w:spacing w:line="480" w:lineRule="auto"/>
        <w:rPr>
          <w:rFonts w:ascii="Arial" w:eastAsiaTheme="minorEastAsia" w:hAnsi="Arial" w:cs="Arial"/>
          <w:b/>
          <w:bCs/>
        </w:rPr>
      </w:pPr>
    </w:p>
    <w:sectPr w:rsidR="0088759C" w:rsidRPr="00FC4AC6">
      <w:footerReference w:type="even" r:id="rId22"/>
      <w:footerReference w:type="default" r:id="rId23"/>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00EF0C" w16cex:dateUtc="2020-09-07T16:40:00Z"/>
  <w16cex:commentExtensible w16cex:durableId="2300EE60" w16cex:dateUtc="2020-09-07T16:37:00Z"/>
  <w16cex:commentExtensible w16cex:durableId="340160E5" w16cex:dateUtc="2020-09-09T08:11:36.246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CD2F1" w14:textId="77777777" w:rsidR="00DB08CE" w:rsidRDefault="00DB08CE" w:rsidP="00F83EBD">
      <w:r>
        <w:separator/>
      </w:r>
    </w:p>
  </w:endnote>
  <w:endnote w:type="continuationSeparator" w:id="0">
    <w:p w14:paraId="59AE43A1" w14:textId="77777777" w:rsidR="00DB08CE" w:rsidRDefault="00DB08CE" w:rsidP="00F8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37440165"/>
      <w:docPartObj>
        <w:docPartGallery w:val="Page Numbers (Bottom of Page)"/>
        <w:docPartUnique/>
      </w:docPartObj>
    </w:sdtPr>
    <w:sdtEndPr>
      <w:rPr>
        <w:rStyle w:val="PageNumber"/>
      </w:rPr>
    </w:sdtEndPr>
    <w:sdtContent>
      <w:p w14:paraId="5D51BCB5" w14:textId="4BF32339" w:rsidR="00F83EBD" w:rsidRDefault="00F83EBD" w:rsidP="007A12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BCC155" w14:textId="77777777" w:rsidR="00F83EBD" w:rsidRDefault="00F83EBD" w:rsidP="00F83E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20080768"/>
      <w:docPartObj>
        <w:docPartGallery w:val="Page Numbers (Bottom of Page)"/>
        <w:docPartUnique/>
      </w:docPartObj>
    </w:sdtPr>
    <w:sdtEndPr>
      <w:rPr>
        <w:rStyle w:val="PageNumber"/>
      </w:rPr>
    </w:sdtEndPr>
    <w:sdtContent>
      <w:p w14:paraId="68313BC6" w14:textId="4BCDD9DD" w:rsidR="00F83EBD" w:rsidRDefault="00F83EBD" w:rsidP="007A12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47FBB">
          <w:rPr>
            <w:rStyle w:val="PageNumber"/>
            <w:noProof/>
          </w:rPr>
          <w:t>1</w:t>
        </w:r>
        <w:r>
          <w:rPr>
            <w:rStyle w:val="PageNumber"/>
          </w:rPr>
          <w:fldChar w:fldCharType="end"/>
        </w:r>
      </w:p>
    </w:sdtContent>
  </w:sdt>
  <w:p w14:paraId="5D0D743D" w14:textId="77777777" w:rsidR="00F83EBD" w:rsidRDefault="00F83EBD" w:rsidP="00F83E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D7F3D" w14:textId="77777777" w:rsidR="00DB08CE" w:rsidRDefault="00DB08CE" w:rsidP="00F83EBD">
      <w:r>
        <w:separator/>
      </w:r>
    </w:p>
  </w:footnote>
  <w:footnote w:type="continuationSeparator" w:id="0">
    <w:p w14:paraId="67BBEFF2" w14:textId="77777777" w:rsidR="00DB08CE" w:rsidRDefault="00DB08CE" w:rsidP="00F83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82774"/>
    <w:multiLevelType w:val="hybridMultilevel"/>
    <w:tmpl w:val="808AB7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366852"/>
    <w:multiLevelType w:val="hybridMultilevel"/>
    <w:tmpl w:val="BBE4AD3E"/>
    <w:lvl w:ilvl="0" w:tplc="CEBC76F2">
      <w:start w:val="1"/>
      <w:numFmt w:val="bullet"/>
      <w:lvlText w:val=""/>
      <w:lvlJc w:val="left"/>
      <w:pPr>
        <w:ind w:left="720" w:hanging="360"/>
      </w:pPr>
      <w:rPr>
        <w:rFonts w:ascii="Symbol" w:hAnsi="Symbol" w:hint="default"/>
      </w:rPr>
    </w:lvl>
    <w:lvl w:ilvl="1" w:tplc="94503586">
      <w:start w:val="1"/>
      <w:numFmt w:val="bullet"/>
      <w:lvlText w:val="o"/>
      <w:lvlJc w:val="left"/>
      <w:pPr>
        <w:ind w:left="1440" w:hanging="360"/>
      </w:pPr>
      <w:rPr>
        <w:rFonts w:ascii="Courier New" w:hAnsi="Courier New" w:hint="default"/>
      </w:rPr>
    </w:lvl>
    <w:lvl w:ilvl="2" w:tplc="D6D09EA6">
      <w:start w:val="1"/>
      <w:numFmt w:val="bullet"/>
      <w:lvlText w:val=""/>
      <w:lvlJc w:val="left"/>
      <w:pPr>
        <w:ind w:left="2160" w:hanging="360"/>
      </w:pPr>
      <w:rPr>
        <w:rFonts w:ascii="Wingdings" w:hAnsi="Wingdings" w:hint="default"/>
      </w:rPr>
    </w:lvl>
    <w:lvl w:ilvl="3" w:tplc="CCBE0C8C">
      <w:start w:val="1"/>
      <w:numFmt w:val="bullet"/>
      <w:lvlText w:val=""/>
      <w:lvlJc w:val="left"/>
      <w:pPr>
        <w:ind w:left="2880" w:hanging="360"/>
      </w:pPr>
      <w:rPr>
        <w:rFonts w:ascii="Symbol" w:hAnsi="Symbol" w:hint="default"/>
      </w:rPr>
    </w:lvl>
    <w:lvl w:ilvl="4" w:tplc="9EB4D6FE">
      <w:start w:val="1"/>
      <w:numFmt w:val="bullet"/>
      <w:lvlText w:val="o"/>
      <w:lvlJc w:val="left"/>
      <w:pPr>
        <w:ind w:left="3600" w:hanging="360"/>
      </w:pPr>
      <w:rPr>
        <w:rFonts w:ascii="Courier New" w:hAnsi="Courier New" w:hint="default"/>
      </w:rPr>
    </w:lvl>
    <w:lvl w:ilvl="5" w:tplc="8342F542">
      <w:start w:val="1"/>
      <w:numFmt w:val="bullet"/>
      <w:lvlText w:val=""/>
      <w:lvlJc w:val="left"/>
      <w:pPr>
        <w:ind w:left="4320" w:hanging="360"/>
      </w:pPr>
      <w:rPr>
        <w:rFonts w:ascii="Wingdings" w:hAnsi="Wingdings" w:hint="default"/>
      </w:rPr>
    </w:lvl>
    <w:lvl w:ilvl="6" w:tplc="7652C18C">
      <w:start w:val="1"/>
      <w:numFmt w:val="bullet"/>
      <w:lvlText w:val=""/>
      <w:lvlJc w:val="left"/>
      <w:pPr>
        <w:ind w:left="5040" w:hanging="360"/>
      </w:pPr>
      <w:rPr>
        <w:rFonts w:ascii="Symbol" w:hAnsi="Symbol" w:hint="default"/>
      </w:rPr>
    </w:lvl>
    <w:lvl w:ilvl="7" w:tplc="C87E1134">
      <w:start w:val="1"/>
      <w:numFmt w:val="bullet"/>
      <w:lvlText w:val="o"/>
      <w:lvlJc w:val="left"/>
      <w:pPr>
        <w:ind w:left="5760" w:hanging="360"/>
      </w:pPr>
      <w:rPr>
        <w:rFonts w:ascii="Courier New" w:hAnsi="Courier New" w:hint="default"/>
      </w:rPr>
    </w:lvl>
    <w:lvl w:ilvl="8" w:tplc="72DCF442">
      <w:start w:val="1"/>
      <w:numFmt w:val="bullet"/>
      <w:lvlText w:val=""/>
      <w:lvlJc w:val="left"/>
      <w:pPr>
        <w:ind w:left="6480" w:hanging="360"/>
      </w:pPr>
      <w:rPr>
        <w:rFonts w:ascii="Wingdings" w:hAnsi="Wingdings" w:hint="default"/>
      </w:rPr>
    </w:lvl>
  </w:abstractNum>
  <w:abstractNum w:abstractNumId="2" w15:restartNumberingAfterBreak="0">
    <w:nsid w:val="66B91085"/>
    <w:multiLevelType w:val="hybridMultilevel"/>
    <w:tmpl w:val="C396D5EE"/>
    <w:lvl w:ilvl="0" w:tplc="A1BC4A5E">
      <w:start w:val="1"/>
      <w:numFmt w:val="decimal"/>
      <w:lvlText w:val="%1."/>
      <w:lvlJc w:val="left"/>
      <w:pPr>
        <w:ind w:left="720" w:hanging="360"/>
      </w:pPr>
    </w:lvl>
    <w:lvl w:ilvl="1" w:tplc="478C32E2">
      <w:start w:val="1"/>
      <w:numFmt w:val="lowerLetter"/>
      <w:lvlText w:val="%2."/>
      <w:lvlJc w:val="left"/>
      <w:pPr>
        <w:ind w:left="1440" w:hanging="360"/>
      </w:pPr>
    </w:lvl>
    <w:lvl w:ilvl="2" w:tplc="4FCE2584">
      <w:start w:val="1"/>
      <w:numFmt w:val="lowerRoman"/>
      <w:lvlText w:val="%3."/>
      <w:lvlJc w:val="right"/>
      <w:pPr>
        <w:ind w:left="2160" w:hanging="180"/>
      </w:pPr>
    </w:lvl>
    <w:lvl w:ilvl="3" w:tplc="7F92752A">
      <w:start w:val="1"/>
      <w:numFmt w:val="decimal"/>
      <w:lvlText w:val="%4."/>
      <w:lvlJc w:val="left"/>
      <w:pPr>
        <w:ind w:left="2880" w:hanging="360"/>
      </w:pPr>
    </w:lvl>
    <w:lvl w:ilvl="4" w:tplc="34AE6D76">
      <w:start w:val="1"/>
      <w:numFmt w:val="lowerLetter"/>
      <w:lvlText w:val="%5."/>
      <w:lvlJc w:val="left"/>
      <w:pPr>
        <w:ind w:left="3600" w:hanging="360"/>
      </w:pPr>
    </w:lvl>
    <w:lvl w:ilvl="5" w:tplc="C3B2FE8E">
      <w:start w:val="1"/>
      <w:numFmt w:val="lowerRoman"/>
      <w:lvlText w:val="%6."/>
      <w:lvlJc w:val="right"/>
      <w:pPr>
        <w:ind w:left="4320" w:hanging="180"/>
      </w:pPr>
    </w:lvl>
    <w:lvl w:ilvl="6" w:tplc="1E60C6A0">
      <w:start w:val="1"/>
      <w:numFmt w:val="decimal"/>
      <w:lvlText w:val="%7."/>
      <w:lvlJc w:val="left"/>
      <w:pPr>
        <w:ind w:left="5040" w:hanging="360"/>
      </w:pPr>
    </w:lvl>
    <w:lvl w:ilvl="7" w:tplc="6CA8FEAC">
      <w:start w:val="1"/>
      <w:numFmt w:val="lowerLetter"/>
      <w:lvlText w:val="%8."/>
      <w:lvlJc w:val="left"/>
      <w:pPr>
        <w:ind w:left="5760" w:hanging="360"/>
      </w:pPr>
    </w:lvl>
    <w:lvl w:ilvl="8" w:tplc="A7F8757A">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02FEE1"/>
    <w:rsid w:val="000100DB"/>
    <w:rsid w:val="0002229D"/>
    <w:rsid w:val="00033228"/>
    <w:rsid w:val="0004418C"/>
    <w:rsid w:val="0008172B"/>
    <w:rsid w:val="000A63B6"/>
    <w:rsid w:val="000C07BB"/>
    <w:rsid w:val="000C33DC"/>
    <w:rsid w:val="000C4F98"/>
    <w:rsid w:val="000C780D"/>
    <w:rsid w:val="000E5955"/>
    <w:rsid w:val="000E7ED9"/>
    <w:rsid w:val="000F4A96"/>
    <w:rsid w:val="000F53EE"/>
    <w:rsid w:val="000F5E00"/>
    <w:rsid w:val="00103C3E"/>
    <w:rsid w:val="0012057C"/>
    <w:rsid w:val="001223D9"/>
    <w:rsid w:val="00144B13"/>
    <w:rsid w:val="0015222A"/>
    <w:rsid w:val="00152EB5"/>
    <w:rsid w:val="001712C0"/>
    <w:rsid w:val="001764C5"/>
    <w:rsid w:val="00182412"/>
    <w:rsid w:val="001838CD"/>
    <w:rsid w:val="0019092B"/>
    <w:rsid w:val="001B18BA"/>
    <w:rsid w:val="001E538D"/>
    <w:rsid w:val="001F5D24"/>
    <w:rsid w:val="00207EF2"/>
    <w:rsid w:val="00220FD3"/>
    <w:rsid w:val="00237BC6"/>
    <w:rsid w:val="00264BF7"/>
    <w:rsid w:val="00280126"/>
    <w:rsid w:val="00281481"/>
    <w:rsid w:val="002A341B"/>
    <w:rsid w:val="002B7778"/>
    <w:rsid w:val="002C0B42"/>
    <w:rsid w:val="002C2059"/>
    <w:rsid w:val="002C5D7B"/>
    <w:rsid w:val="002C63E9"/>
    <w:rsid w:val="002D2F4E"/>
    <w:rsid w:val="002E6E56"/>
    <w:rsid w:val="002E7041"/>
    <w:rsid w:val="00313D74"/>
    <w:rsid w:val="00335F2F"/>
    <w:rsid w:val="00336BA6"/>
    <w:rsid w:val="003724B8"/>
    <w:rsid w:val="0037790F"/>
    <w:rsid w:val="003815D2"/>
    <w:rsid w:val="00393CC6"/>
    <w:rsid w:val="00396CC4"/>
    <w:rsid w:val="003B1716"/>
    <w:rsid w:val="003E3FB0"/>
    <w:rsid w:val="00421A45"/>
    <w:rsid w:val="00425573"/>
    <w:rsid w:val="00432FF3"/>
    <w:rsid w:val="00436187"/>
    <w:rsid w:val="00445867"/>
    <w:rsid w:val="00482405"/>
    <w:rsid w:val="0049422D"/>
    <w:rsid w:val="004A1432"/>
    <w:rsid w:val="004B5702"/>
    <w:rsid w:val="004B636E"/>
    <w:rsid w:val="004C38D8"/>
    <w:rsid w:val="004C4041"/>
    <w:rsid w:val="004E5590"/>
    <w:rsid w:val="004F2054"/>
    <w:rsid w:val="00524248"/>
    <w:rsid w:val="005370C1"/>
    <w:rsid w:val="00537BAC"/>
    <w:rsid w:val="005578AD"/>
    <w:rsid w:val="00566A0B"/>
    <w:rsid w:val="0057554A"/>
    <w:rsid w:val="00575963"/>
    <w:rsid w:val="00576072"/>
    <w:rsid w:val="00583AD2"/>
    <w:rsid w:val="00590919"/>
    <w:rsid w:val="005D0A0D"/>
    <w:rsid w:val="005E036D"/>
    <w:rsid w:val="0060383F"/>
    <w:rsid w:val="006079BF"/>
    <w:rsid w:val="00615B78"/>
    <w:rsid w:val="00624F5C"/>
    <w:rsid w:val="00631091"/>
    <w:rsid w:val="00633EA3"/>
    <w:rsid w:val="00647B66"/>
    <w:rsid w:val="00654826"/>
    <w:rsid w:val="00661701"/>
    <w:rsid w:val="00675A6C"/>
    <w:rsid w:val="006A77E7"/>
    <w:rsid w:val="006C4A0D"/>
    <w:rsid w:val="006F2A34"/>
    <w:rsid w:val="00710CA4"/>
    <w:rsid w:val="00745421"/>
    <w:rsid w:val="00773098"/>
    <w:rsid w:val="007731F5"/>
    <w:rsid w:val="007750AF"/>
    <w:rsid w:val="007A5DD5"/>
    <w:rsid w:val="007B784E"/>
    <w:rsid w:val="007C7113"/>
    <w:rsid w:val="007D6047"/>
    <w:rsid w:val="007E1EC9"/>
    <w:rsid w:val="007F396B"/>
    <w:rsid w:val="00801AF1"/>
    <w:rsid w:val="008226E1"/>
    <w:rsid w:val="00853203"/>
    <w:rsid w:val="00854775"/>
    <w:rsid w:val="00866F17"/>
    <w:rsid w:val="0088759C"/>
    <w:rsid w:val="00895D81"/>
    <w:rsid w:val="008C1ACA"/>
    <w:rsid w:val="008E585B"/>
    <w:rsid w:val="00910C8F"/>
    <w:rsid w:val="0091263F"/>
    <w:rsid w:val="009174DB"/>
    <w:rsid w:val="00934551"/>
    <w:rsid w:val="00966A62"/>
    <w:rsid w:val="009B15D7"/>
    <w:rsid w:val="009F390B"/>
    <w:rsid w:val="00A17230"/>
    <w:rsid w:val="00A44E0F"/>
    <w:rsid w:val="00A63C1F"/>
    <w:rsid w:val="00A731BE"/>
    <w:rsid w:val="00A74759"/>
    <w:rsid w:val="00A75D4B"/>
    <w:rsid w:val="00A80137"/>
    <w:rsid w:val="00AA2B15"/>
    <w:rsid w:val="00AC4692"/>
    <w:rsid w:val="00B13E92"/>
    <w:rsid w:val="00B54506"/>
    <w:rsid w:val="00B7658E"/>
    <w:rsid w:val="00BC6E90"/>
    <w:rsid w:val="00BE41C7"/>
    <w:rsid w:val="00C2646C"/>
    <w:rsid w:val="00C35D85"/>
    <w:rsid w:val="00C66C5A"/>
    <w:rsid w:val="00C713B6"/>
    <w:rsid w:val="00C82A6A"/>
    <w:rsid w:val="00CA27BD"/>
    <w:rsid w:val="00D47FBB"/>
    <w:rsid w:val="00D95D7E"/>
    <w:rsid w:val="00DA22B5"/>
    <w:rsid w:val="00DB08CE"/>
    <w:rsid w:val="00E0070D"/>
    <w:rsid w:val="00E045BB"/>
    <w:rsid w:val="00E3416A"/>
    <w:rsid w:val="00E37DFD"/>
    <w:rsid w:val="00E56061"/>
    <w:rsid w:val="00E61A5E"/>
    <w:rsid w:val="00E85834"/>
    <w:rsid w:val="00E90F51"/>
    <w:rsid w:val="00E932C3"/>
    <w:rsid w:val="00E9715E"/>
    <w:rsid w:val="00EA34C1"/>
    <w:rsid w:val="00EA6C91"/>
    <w:rsid w:val="00EA757B"/>
    <w:rsid w:val="00ED2027"/>
    <w:rsid w:val="00ED493B"/>
    <w:rsid w:val="00F00EB3"/>
    <w:rsid w:val="00F328D9"/>
    <w:rsid w:val="00F5617B"/>
    <w:rsid w:val="00F602F3"/>
    <w:rsid w:val="00F62EDA"/>
    <w:rsid w:val="00F73F36"/>
    <w:rsid w:val="00F75E88"/>
    <w:rsid w:val="00F8057C"/>
    <w:rsid w:val="00F83EBD"/>
    <w:rsid w:val="00FA4D05"/>
    <w:rsid w:val="00FC4AC6"/>
    <w:rsid w:val="00FC6691"/>
    <w:rsid w:val="00FD5BB6"/>
    <w:rsid w:val="00FE5514"/>
    <w:rsid w:val="00FF24D9"/>
    <w:rsid w:val="02593F88"/>
    <w:rsid w:val="099CD25E"/>
    <w:rsid w:val="0BC4CA61"/>
    <w:rsid w:val="0E02FEE1"/>
    <w:rsid w:val="116916D0"/>
    <w:rsid w:val="121FD11E"/>
    <w:rsid w:val="1409ABAF"/>
    <w:rsid w:val="2F93AACF"/>
    <w:rsid w:val="3876E2A5"/>
    <w:rsid w:val="3A20ECBA"/>
    <w:rsid w:val="3C49A3E0"/>
    <w:rsid w:val="3CF255AB"/>
    <w:rsid w:val="40DBFC5D"/>
    <w:rsid w:val="41B62097"/>
    <w:rsid w:val="445825AC"/>
    <w:rsid w:val="4476DB38"/>
    <w:rsid w:val="478D8117"/>
    <w:rsid w:val="5161A387"/>
    <w:rsid w:val="57AF68DE"/>
    <w:rsid w:val="58C2E82D"/>
    <w:rsid w:val="604F0A77"/>
    <w:rsid w:val="60710D20"/>
    <w:rsid w:val="61A7A890"/>
    <w:rsid w:val="64727ADB"/>
    <w:rsid w:val="65041864"/>
    <w:rsid w:val="65BF5EE4"/>
    <w:rsid w:val="6855F7ED"/>
    <w:rsid w:val="6E3FA40F"/>
    <w:rsid w:val="736A2EAB"/>
    <w:rsid w:val="7395E60B"/>
    <w:rsid w:val="75351D05"/>
    <w:rsid w:val="75767518"/>
    <w:rsid w:val="76A0AB84"/>
    <w:rsid w:val="788A53D0"/>
    <w:rsid w:val="7D6CDFAF"/>
    <w:rsid w:val="7E7CC0A8"/>
    <w:rsid w:val="7F6EB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FEE1"/>
  <w15:chartTrackingRefBased/>
  <w15:docId w15:val="{E8BFD203-BCAA-49D0-90CF-5DABBC16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248"/>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F8057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7F396B"/>
    <w:rPr>
      <w:sz w:val="16"/>
      <w:szCs w:val="16"/>
    </w:rPr>
  </w:style>
  <w:style w:type="paragraph" w:styleId="CommentText">
    <w:name w:val="annotation text"/>
    <w:basedOn w:val="Normal"/>
    <w:link w:val="CommentTextChar"/>
    <w:uiPriority w:val="99"/>
    <w:semiHidden/>
    <w:unhideWhenUsed/>
    <w:rsid w:val="007F396B"/>
    <w:rPr>
      <w:sz w:val="20"/>
      <w:szCs w:val="20"/>
    </w:rPr>
  </w:style>
  <w:style w:type="character" w:customStyle="1" w:styleId="CommentTextChar">
    <w:name w:val="Comment Text Char"/>
    <w:basedOn w:val="DefaultParagraphFont"/>
    <w:link w:val="CommentText"/>
    <w:uiPriority w:val="99"/>
    <w:semiHidden/>
    <w:rsid w:val="007F396B"/>
    <w:rPr>
      <w:sz w:val="20"/>
      <w:szCs w:val="20"/>
    </w:rPr>
  </w:style>
  <w:style w:type="paragraph" w:styleId="CommentSubject">
    <w:name w:val="annotation subject"/>
    <w:basedOn w:val="CommentText"/>
    <w:next w:val="CommentText"/>
    <w:link w:val="CommentSubjectChar"/>
    <w:uiPriority w:val="99"/>
    <w:semiHidden/>
    <w:unhideWhenUsed/>
    <w:rsid w:val="007F396B"/>
    <w:rPr>
      <w:b/>
      <w:bCs/>
    </w:rPr>
  </w:style>
  <w:style w:type="character" w:customStyle="1" w:styleId="CommentSubjectChar">
    <w:name w:val="Comment Subject Char"/>
    <w:basedOn w:val="CommentTextChar"/>
    <w:link w:val="CommentSubject"/>
    <w:uiPriority w:val="99"/>
    <w:semiHidden/>
    <w:rsid w:val="007F396B"/>
    <w:rPr>
      <w:b/>
      <w:bCs/>
      <w:sz w:val="20"/>
      <w:szCs w:val="20"/>
    </w:rPr>
  </w:style>
  <w:style w:type="paragraph" w:styleId="BalloonText">
    <w:name w:val="Balloon Text"/>
    <w:basedOn w:val="Normal"/>
    <w:link w:val="BalloonTextChar"/>
    <w:uiPriority w:val="99"/>
    <w:semiHidden/>
    <w:unhideWhenUsed/>
    <w:rsid w:val="007F396B"/>
    <w:rPr>
      <w:sz w:val="18"/>
      <w:szCs w:val="18"/>
    </w:rPr>
  </w:style>
  <w:style w:type="character" w:customStyle="1" w:styleId="BalloonTextChar">
    <w:name w:val="Balloon Text Char"/>
    <w:basedOn w:val="DefaultParagraphFont"/>
    <w:link w:val="BalloonText"/>
    <w:uiPriority w:val="99"/>
    <w:semiHidden/>
    <w:rsid w:val="007F396B"/>
    <w:rPr>
      <w:rFonts w:ascii="Times New Roman" w:hAnsi="Times New Roman" w:cs="Times New Roman"/>
      <w:sz w:val="18"/>
      <w:szCs w:val="18"/>
    </w:rPr>
  </w:style>
  <w:style w:type="paragraph" w:customStyle="1" w:styleId="paragraph">
    <w:name w:val="paragraph"/>
    <w:basedOn w:val="Normal"/>
    <w:rsid w:val="00615B78"/>
    <w:pPr>
      <w:spacing w:before="100" w:beforeAutospacing="1" w:after="100" w:afterAutospacing="1"/>
    </w:pPr>
  </w:style>
  <w:style w:type="character" w:customStyle="1" w:styleId="normaltextrun">
    <w:name w:val="normaltextrun"/>
    <w:basedOn w:val="DefaultParagraphFont"/>
    <w:rsid w:val="00615B78"/>
  </w:style>
  <w:style w:type="character" w:customStyle="1" w:styleId="spellingerror">
    <w:name w:val="spellingerror"/>
    <w:basedOn w:val="DefaultParagraphFont"/>
    <w:rsid w:val="00615B78"/>
  </w:style>
  <w:style w:type="character" w:customStyle="1" w:styleId="eop">
    <w:name w:val="eop"/>
    <w:basedOn w:val="DefaultParagraphFont"/>
    <w:rsid w:val="00615B78"/>
  </w:style>
  <w:style w:type="character" w:customStyle="1" w:styleId="contextualspellingandgrammarerror">
    <w:name w:val="contextualspellingandgrammarerror"/>
    <w:basedOn w:val="DefaultParagraphFont"/>
    <w:rsid w:val="00615B78"/>
  </w:style>
  <w:style w:type="paragraph" w:styleId="NormalWeb">
    <w:name w:val="Normal (Web)"/>
    <w:basedOn w:val="Normal"/>
    <w:uiPriority w:val="99"/>
    <w:unhideWhenUsed/>
    <w:rsid w:val="00E37DFD"/>
    <w:pPr>
      <w:spacing w:before="100" w:beforeAutospacing="1" w:after="100" w:afterAutospacing="1"/>
    </w:pPr>
  </w:style>
  <w:style w:type="paragraph" w:styleId="Footer">
    <w:name w:val="footer"/>
    <w:basedOn w:val="Normal"/>
    <w:link w:val="FooterChar"/>
    <w:uiPriority w:val="99"/>
    <w:unhideWhenUsed/>
    <w:rsid w:val="00F83EBD"/>
    <w:pPr>
      <w:tabs>
        <w:tab w:val="center" w:pos="4513"/>
        <w:tab w:val="right" w:pos="9026"/>
      </w:tabs>
    </w:pPr>
  </w:style>
  <w:style w:type="character" w:customStyle="1" w:styleId="FooterChar">
    <w:name w:val="Footer Char"/>
    <w:basedOn w:val="DefaultParagraphFont"/>
    <w:link w:val="Footer"/>
    <w:uiPriority w:val="99"/>
    <w:rsid w:val="00F83EBD"/>
  </w:style>
  <w:style w:type="character" w:styleId="PageNumber">
    <w:name w:val="page number"/>
    <w:basedOn w:val="DefaultParagraphFont"/>
    <w:uiPriority w:val="99"/>
    <w:semiHidden/>
    <w:unhideWhenUsed/>
    <w:rsid w:val="00F83EBD"/>
  </w:style>
  <w:style w:type="character" w:customStyle="1" w:styleId="Heading1Char">
    <w:name w:val="Heading 1 Char"/>
    <w:basedOn w:val="DefaultParagraphFont"/>
    <w:link w:val="Heading1"/>
    <w:uiPriority w:val="9"/>
    <w:rsid w:val="00F8057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F8057C"/>
    <w:rPr>
      <w:color w:val="954F72" w:themeColor="followedHyperlink"/>
      <w:u w:val="single"/>
    </w:rPr>
  </w:style>
  <w:style w:type="character" w:styleId="Emphasis">
    <w:name w:val="Emphasis"/>
    <w:basedOn w:val="DefaultParagraphFont"/>
    <w:uiPriority w:val="20"/>
    <w:qFormat/>
    <w:rsid w:val="002D2F4E"/>
    <w:rPr>
      <w:rFonts w:ascii="Arial" w:hAnsi="Arial"/>
      <w:i/>
      <w:iCs/>
    </w:rPr>
  </w:style>
  <w:style w:type="character" w:customStyle="1" w:styleId="UnresolvedMention1">
    <w:name w:val="Unresolved Mention1"/>
    <w:basedOn w:val="DefaultParagraphFont"/>
    <w:uiPriority w:val="99"/>
    <w:semiHidden/>
    <w:unhideWhenUsed/>
    <w:rsid w:val="000C33DC"/>
    <w:rPr>
      <w:color w:val="605E5C"/>
      <w:shd w:val="clear" w:color="auto" w:fill="E1DFDD"/>
    </w:rPr>
  </w:style>
  <w:style w:type="character" w:styleId="Strong">
    <w:name w:val="Strong"/>
    <w:basedOn w:val="DefaultParagraphFont"/>
    <w:uiPriority w:val="22"/>
    <w:qFormat/>
    <w:rsid w:val="00E045BB"/>
    <w:rPr>
      <w:b/>
      <w:bCs/>
    </w:rPr>
  </w:style>
  <w:style w:type="character" w:customStyle="1" w:styleId="apple-converted-space">
    <w:name w:val="apple-converted-space"/>
    <w:basedOn w:val="DefaultParagraphFont"/>
    <w:rsid w:val="00144B13"/>
  </w:style>
  <w:style w:type="paragraph" w:styleId="Revision">
    <w:name w:val="Revision"/>
    <w:hidden/>
    <w:uiPriority w:val="99"/>
    <w:semiHidden/>
    <w:rsid w:val="00D95D7E"/>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4813">
      <w:bodyDiv w:val="1"/>
      <w:marLeft w:val="0"/>
      <w:marRight w:val="0"/>
      <w:marTop w:val="0"/>
      <w:marBottom w:val="0"/>
      <w:divBdr>
        <w:top w:val="none" w:sz="0" w:space="0" w:color="auto"/>
        <w:left w:val="none" w:sz="0" w:space="0" w:color="auto"/>
        <w:bottom w:val="none" w:sz="0" w:space="0" w:color="auto"/>
        <w:right w:val="none" w:sz="0" w:space="0" w:color="auto"/>
      </w:divBdr>
      <w:divsChild>
        <w:div w:id="1983465070">
          <w:marLeft w:val="0"/>
          <w:marRight w:val="0"/>
          <w:marTop w:val="0"/>
          <w:marBottom w:val="0"/>
          <w:divBdr>
            <w:top w:val="none" w:sz="0" w:space="0" w:color="auto"/>
            <w:left w:val="none" w:sz="0" w:space="0" w:color="auto"/>
            <w:bottom w:val="none" w:sz="0" w:space="0" w:color="auto"/>
            <w:right w:val="none" w:sz="0" w:space="0" w:color="auto"/>
          </w:divBdr>
          <w:divsChild>
            <w:div w:id="1726173623">
              <w:marLeft w:val="0"/>
              <w:marRight w:val="0"/>
              <w:marTop w:val="0"/>
              <w:marBottom w:val="0"/>
              <w:divBdr>
                <w:top w:val="none" w:sz="0" w:space="0" w:color="auto"/>
                <w:left w:val="none" w:sz="0" w:space="0" w:color="auto"/>
                <w:bottom w:val="none" w:sz="0" w:space="0" w:color="auto"/>
                <w:right w:val="none" w:sz="0" w:space="0" w:color="auto"/>
              </w:divBdr>
              <w:divsChild>
                <w:div w:id="591281452">
                  <w:marLeft w:val="0"/>
                  <w:marRight w:val="0"/>
                  <w:marTop w:val="0"/>
                  <w:marBottom w:val="0"/>
                  <w:divBdr>
                    <w:top w:val="none" w:sz="0" w:space="0" w:color="auto"/>
                    <w:left w:val="none" w:sz="0" w:space="0" w:color="auto"/>
                    <w:bottom w:val="none" w:sz="0" w:space="0" w:color="auto"/>
                    <w:right w:val="none" w:sz="0" w:space="0" w:color="auto"/>
                  </w:divBdr>
                  <w:divsChild>
                    <w:div w:id="7868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1419">
      <w:bodyDiv w:val="1"/>
      <w:marLeft w:val="0"/>
      <w:marRight w:val="0"/>
      <w:marTop w:val="0"/>
      <w:marBottom w:val="0"/>
      <w:divBdr>
        <w:top w:val="none" w:sz="0" w:space="0" w:color="auto"/>
        <w:left w:val="none" w:sz="0" w:space="0" w:color="auto"/>
        <w:bottom w:val="none" w:sz="0" w:space="0" w:color="auto"/>
        <w:right w:val="none" w:sz="0" w:space="0" w:color="auto"/>
      </w:divBdr>
      <w:divsChild>
        <w:div w:id="615143837">
          <w:marLeft w:val="0"/>
          <w:marRight w:val="0"/>
          <w:marTop w:val="0"/>
          <w:marBottom w:val="0"/>
          <w:divBdr>
            <w:top w:val="none" w:sz="0" w:space="0" w:color="auto"/>
            <w:left w:val="none" w:sz="0" w:space="0" w:color="auto"/>
            <w:bottom w:val="none" w:sz="0" w:space="0" w:color="auto"/>
            <w:right w:val="none" w:sz="0" w:space="0" w:color="auto"/>
          </w:divBdr>
          <w:divsChild>
            <w:div w:id="2120176023">
              <w:marLeft w:val="0"/>
              <w:marRight w:val="0"/>
              <w:marTop w:val="0"/>
              <w:marBottom w:val="0"/>
              <w:divBdr>
                <w:top w:val="none" w:sz="0" w:space="0" w:color="auto"/>
                <w:left w:val="none" w:sz="0" w:space="0" w:color="auto"/>
                <w:bottom w:val="none" w:sz="0" w:space="0" w:color="auto"/>
                <w:right w:val="none" w:sz="0" w:space="0" w:color="auto"/>
              </w:divBdr>
              <w:divsChild>
                <w:div w:id="4290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7441">
      <w:bodyDiv w:val="1"/>
      <w:marLeft w:val="0"/>
      <w:marRight w:val="0"/>
      <w:marTop w:val="0"/>
      <w:marBottom w:val="0"/>
      <w:divBdr>
        <w:top w:val="none" w:sz="0" w:space="0" w:color="auto"/>
        <w:left w:val="none" w:sz="0" w:space="0" w:color="auto"/>
        <w:bottom w:val="none" w:sz="0" w:space="0" w:color="auto"/>
        <w:right w:val="none" w:sz="0" w:space="0" w:color="auto"/>
      </w:divBdr>
    </w:div>
    <w:div w:id="108747169">
      <w:bodyDiv w:val="1"/>
      <w:marLeft w:val="0"/>
      <w:marRight w:val="0"/>
      <w:marTop w:val="0"/>
      <w:marBottom w:val="0"/>
      <w:divBdr>
        <w:top w:val="none" w:sz="0" w:space="0" w:color="auto"/>
        <w:left w:val="none" w:sz="0" w:space="0" w:color="auto"/>
        <w:bottom w:val="none" w:sz="0" w:space="0" w:color="auto"/>
        <w:right w:val="none" w:sz="0" w:space="0" w:color="auto"/>
      </w:divBdr>
    </w:div>
    <w:div w:id="145975259">
      <w:bodyDiv w:val="1"/>
      <w:marLeft w:val="0"/>
      <w:marRight w:val="0"/>
      <w:marTop w:val="0"/>
      <w:marBottom w:val="0"/>
      <w:divBdr>
        <w:top w:val="none" w:sz="0" w:space="0" w:color="auto"/>
        <w:left w:val="none" w:sz="0" w:space="0" w:color="auto"/>
        <w:bottom w:val="none" w:sz="0" w:space="0" w:color="auto"/>
        <w:right w:val="none" w:sz="0" w:space="0" w:color="auto"/>
      </w:divBdr>
    </w:div>
    <w:div w:id="307787338">
      <w:bodyDiv w:val="1"/>
      <w:marLeft w:val="0"/>
      <w:marRight w:val="0"/>
      <w:marTop w:val="0"/>
      <w:marBottom w:val="0"/>
      <w:divBdr>
        <w:top w:val="none" w:sz="0" w:space="0" w:color="auto"/>
        <w:left w:val="none" w:sz="0" w:space="0" w:color="auto"/>
        <w:bottom w:val="none" w:sz="0" w:space="0" w:color="auto"/>
        <w:right w:val="none" w:sz="0" w:space="0" w:color="auto"/>
      </w:divBdr>
      <w:divsChild>
        <w:div w:id="1350447702">
          <w:marLeft w:val="0"/>
          <w:marRight w:val="0"/>
          <w:marTop w:val="0"/>
          <w:marBottom w:val="0"/>
          <w:divBdr>
            <w:top w:val="none" w:sz="0" w:space="0" w:color="auto"/>
            <w:left w:val="none" w:sz="0" w:space="0" w:color="auto"/>
            <w:bottom w:val="none" w:sz="0" w:space="0" w:color="auto"/>
            <w:right w:val="none" w:sz="0" w:space="0" w:color="auto"/>
          </w:divBdr>
          <w:divsChild>
            <w:div w:id="353968309">
              <w:marLeft w:val="0"/>
              <w:marRight w:val="0"/>
              <w:marTop w:val="0"/>
              <w:marBottom w:val="0"/>
              <w:divBdr>
                <w:top w:val="none" w:sz="0" w:space="0" w:color="auto"/>
                <w:left w:val="none" w:sz="0" w:space="0" w:color="auto"/>
                <w:bottom w:val="none" w:sz="0" w:space="0" w:color="auto"/>
                <w:right w:val="none" w:sz="0" w:space="0" w:color="auto"/>
              </w:divBdr>
              <w:divsChild>
                <w:div w:id="3288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34906">
      <w:bodyDiv w:val="1"/>
      <w:marLeft w:val="0"/>
      <w:marRight w:val="0"/>
      <w:marTop w:val="0"/>
      <w:marBottom w:val="0"/>
      <w:divBdr>
        <w:top w:val="none" w:sz="0" w:space="0" w:color="auto"/>
        <w:left w:val="none" w:sz="0" w:space="0" w:color="auto"/>
        <w:bottom w:val="none" w:sz="0" w:space="0" w:color="auto"/>
        <w:right w:val="none" w:sz="0" w:space="0" w:color="auto"/>
      </w:divBdr>
      <w:divsChild>
        <w:div w:id="712731836">
          <w:marLeft w:val="0"/>
          <w:marRight w:val="0"/>
          <w:marTop w:val="0"/>
          <w:marBottom w:val="0"/>
          <w:divBdr>
            <w:top w:val="none" w:sz="0" w:space="0" w:color="auto"/>
            <w:left w:val="none" w:sz="0" w:space="0" w:color="auto"/>
            <w:bottom w:val="none" w:sz="0" w:space="0" w:color="auto"/>
            <w:right w:val="none" w:sz="0" w:space="0" w:color="auto"/>
          </w:divBdr>
          <w:divsChild>
            <w:div w:id="559898258">
              <w:marLeft w:val="0"/>
              <w:marRight w:val="0"/>
              <w:marTop w:val="0"/>
              <w:marBottom w:val="0"/>
              <w:divBdr>
                <w:top w:val="none" w:sz="0" w:space="0" w:color="auto"/>
                <w:left w:val="none" w:sz="0" w:space="0" w:color="auto"/>
                <w:bottom w:val="none" w:sz="0" w:space="0" w:color="auto"/>
                <w:right w:val="none" w:sz="0" w:space="0" w:color="auto"/>
              </w:divBdr>
              <w:divsChild>
                <w:div w:id="16127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5556">
      <w:bodyDiv w:val="1"/>
      <w:marLeft w:val="0"/>
      <w:marRight w:val="0"/>
      <w:marTop w:val="0"/>
      <w:marBottom w:val="0"/>
      <w:divBdr>
        <w:top w:val="none" w:sz="0" w:space="0" w:color="auto"/>
        <w:left w:val="none" w:sz="0" w:space="0" w:color="auto"/>
        <w:bottom w:val="none" w:sz="0" w:space="0" w:color="auto"/>
        <w:right w:val="none" w:sz="0" w:space="0" w:color="auto"/>
      </w:divBdr>
    </w:div>
    <w:div w:id="592663748">
      <w:bodyDiv w:val="1"/>
      <w:marLeft w:val="0"/>
      <w:marRight w:val="0"/>
      <w:marTop w:val="0"/>
      <w:marBottom w:val="0"/>
      <w:divBdr>
        <w:top w:val="none" w:sz="0" w:space="0" w:color="auto"/>
        <w:left w:val="none" w:sz="0" w:space="0" w:color="auto"/>
        <w:bottom w:val="none" w:sz="0" w:space="0" w:color="auto"/>
        <w:right w:val="none" w:sz="0" w:space="0" w:color="auto"/>
      </w:divBdr>
    </w:div>
    <w:div w:id="597374221">
      <w:bodyDiv w:val="1"/>
      <w:marLeft w:val="0"/>
      <w:marRight w:val="0"/>
      <w:marTop w:val="0"/>
      <w:marBottom w:val="0"/>
      <w:divBdr>
        <w:top w:val="none" w:sz="0" w:space="0" w:color="auto"/>
        <w:left w:val="none" w:sz="0" w:space="0" w:color="auto"/>
        <w:bottom w:val="none" w:sz="0" w:space="0" w:color="auto"/>
        <w:right w:val="none" w:sz="0" w:space="0" w:color="auto"/>
      </w:divBdr>
    </w:div>
    <w:div w:id="667903047">
      <w:bodyDiv w:val="1"/>
      <w:marLeft w:val="0"/>
      <w:marRight w:val="0"/>
      <w:marTop w:val="0"/>
      <w:marBottom w:val="0"/>
      <w:divBdr>
        <w:top w:val="none" w:sz="0" w:space="0" w:color="auto"/>
        <w:left w:val="none" w:sz="0" w:space="0" w:color="auto"/>
        <w:bottom w:val="none" w:sz="0" w:space="0" w:color="auto"/>
        <w:right w:val="none" w:sz="0" w:space="0" w:color="auto"/>
      </w:divBdr>
    </w:div>
    <w:div w:id="798108597">
      <w:bodyDiv w:val="1"/>
      <w:marLeft w:val="0"/>
      <w:marRight w:val="0"/>
      <w:marTop w:val="0"/>
      <w:marBottom w:val="0"/>
      <w:divBdr>
        <w:top w:val="none" w:sz="0" w:space="0" w:color="auto"/>
        <w:left w:val="none" w:sz="0" w:space="0" w:color="auto"/>
        <w:bottom w:val="none" w:sz="0" w:space="0" w:color="auto"/>
        <w:right w:val="none" w:sz="0" w:space="0" w:color="auto"/>
      </w:divBdr>
    </w:div>
    <w:div w:id="838615317">
      <w:bodyDiv w:val="1"/>
      <w:marLeft w:val="0"/>
      <w:marRight w:val="0"/>
      <w:marTop w:val="0"/>
      <w:marBottom w:val="0"/>
      <w:divBdr>
        <w:top w:val="none" w:sz="0" w:space="0" w:color="auto"/>
        <w:left w:val="none" w:sz="0" w:space="0" w:color="auto"/>
        <w:bottom w:val="none" w:sz="0" w:space="0" w:color="auto"/>
        <w:right w:val="none" w:sz="0" w:space="0" w:color="auto"/>
      </w:divBdr>
    </w:div>
    <w:div w:id="851070502">
      <w:bodyDiv w:val="1"/>
      <w:marLeft w:val="0"/>
      <w:marRight w:val="0"/>
      <w:marTop w:val="0"/>
      <w:marBottom w:val="0"/>
      <w:divBdr>
        <w:top w:val="none" w:sz="0" w:space="0" w:color="auto"/>
        <w:left w:val="none" w:sz="0" w:space="0" w:color="auto"/>
        <w:bottom w:val="none" w:sz="0" w:space="0" w:color="auto"/>
        <w:right w:val="none" w:sz="0" w:space="0" w:color="auto"/>
      </w:divBdr>
    </w:div>
    <w:div w:id="863206915">
      <w:bodyDiv w:val="1"/>
      <w:marLeft w:val="0"/>
      <w:marRight w:val="0"/>
      <w:marTop w:val="0"/>
      <w:marBottom w:val="0"/>
      <w:divBdr>
        <w:top w:val="none" w:sz="0" w:space="0" w:color="auto"/>
        <w:left w:val="none" w:sz="0" w:space="0" w:color="auto"/>
        <w:bottom w:val="none" w:sz="0" w:space="0" w:color="auto"/>
        <w:right w:val="none" w:sz="0" w:space="0" w:color="auto"/>
      </w:divBdr>
    </w:div>
    <w:div w:id="890844620">
      <w:bodyDiv w:val="1"/>
      <w:marLeft w:val="0"/>
      <w:marRight w:val="0"/>
      <w:marTop w:val="0"/>
      <w:marBottom w:val="0"/>
      <w:divBdr>
        <w:top w:val="none" w:sz="0" w:space="0" w:color="auto"/>
        <w:left w:val="none" w:sz="0" w:space="0" w:color="auto"/>
        <w:bottom w:val="none" w:sz="0" w:space="0" w:color="auto"/>
        <w:right w:val="none" w:sz="0" w:space="0" w:color="auto"/>
      </w:divBdr>
    </w:div>
    <w:div w:id="911087523">
      <w:bodyDiv w:val="1"/>
      <w:marLeft w:val="0"/>
      <w:marRight w:val="0"/>
      <w:marTop w:val="0"/>
      <w:marBottom w:val="0"/>
      <w:divBdr>
        <w:top w:val="none" w:sz="0" w:space="0" w:color="auto"/>
        <w:left w:val="none" w:sz="0" w:space="0" w:color="auto"/>
        <w:bottom w:val="none" w:sz="0" w:space="0" w:color="auto"/>
        <w:right w:val="none" w:sz="0" w:space="0" w:color="auto"/>
      </w:divBdr>
      <w:divsChild>
        <w:div w:id="892037482">
          <w:marLeft w:val="0"/>
          <w:marRight w:val="0"/>
          <w:marTop w:val="0"/>
          <w:marBottom w:val="0"/>
          <w:divBdr>
            <w:top w:val="none" w:sz="0" w:space="0" w:color="auto"/>
            <w:left w:val="none" w:sz="0" w:space="0" w:color="auto"/>
            <w:bottom w:val="none" w:sz="0" w:space="0" w:color="auto"/>
            <w:right w:val="none" w:sz="0" w:space="0" w:color="auto"/>
          </w:divBdr>
          <w:divsChild>
            <w:div w:id="1050769301">
              <w:marLeft w:val="0"/>
              <w:marRight w:val="0"/>
              <w:marTop w:val="0"/>
              <w:marBottom w:val="0"/>
              <w:divBdr>
                <w:top w:val="none" w:sz="0" w:space="0" w:color="auto"/>
                <w:left w:val="none" w:sz="0" w:space="0" w:color="auto"/>
                <w:bottom w:val="none" w:sz="0" w:space="0" w:color="auto"/>
                <w:right w:val="none" w:sz="0" w:space="0" w:color="auto"/>
              </w:divBdr>
              <w:divsChild>
                <w:div w:id="428156422">
                  <w:marLeft w:val="0"/>
                  <w:marRight w:val="0"/>
                  <w:marTop w:val="0"/>
                  <w:marBottom w:val="0"/>
                  <w:divBdr>
                    <w:top w:val="none" w:sz="0" w:space="0" w:color="auto"/>
                    <w:left w:val="none" w:sz="0" w:space="0" w:color="auto"/>
                    <w:bottom w:val="none" w:sz="0" w:space="0" w:color="auto"/>
                    <w:right w:val="none" w:sz="0" w:space="0" w:color="auto"/>
                  </w:divBdr>
                  <w:divsChild>
                    <w:div w:id="17510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204937">
      <w:bodyDiv w:val="1"/>
      <w:marLeft w:val="0"/>
      <w:marRight w:val="0"/>
      <w:marTop w:val="0"/>
      <w:marBottom w:val="0"/>
      <w:divBdr>
        <w:top w:val="none" w:sz="0" w:space="0" w:color="auto"/>
        <w:left w:val="none" w:sz="0" w:space="0" w:color="auto"/>
        <w:bottom w:val="none" w:sz="0" w:space="0" w:color="auto"/>
        <w:right w:val="none" w:sz="0" w:space="0" w:color="auto"/>
      </w:divBdr>
      <w:divsChild>
        <w:div w:id="1258905184">
          <w:marLeft w:val="0"/>
          <w:marRight w:val="0"/>
          <w:marTop w:val="0"/>
          <w:marBottom w:val="0"/>
          <w:divBdr>
            <w:top w:val="none" w:sz="0" w:space="0" w:color="auto"/>
            <w:left w:val="none" w:sz="0" w:space="0" w:color="auto"/>
            <w:bottom w:val="none" w:sz="0" w:space="0" w:color="auto"/>
            <w:right w:val="none" w:sz="0" w:space="0" w:color="auto"/>
          </w:divBdr>
          <w:divsChild>
            <w:div w:id="524751575">
              <w:marLeft w:val="0"/>
              <w:marRight w:val="0"/>
              <w:marTop w:val="0"/>
              <w:marBottom w:val="0"/>
              <w:divBdr>
                <w:top w:val="none" w:sz="0" w:space="0" w:color="auto"/>
                <w:left w:val="none" w:sz="0" w:space="0" w:color="auto"/>
                <w:bottom w:val="none" w:sz="0" w:space="0" w:color="auto"/>
                <w:right w:val="none" w:sz="0" w:space="0" w:color="auto"/>
              </w:divBdr>
              <w:divsChild>
                <w:div w:id="713231912">
                  <w:marLeft w:val="0"/>
                  <w:marRight w:val="0"/>
                  <w:marTop w:val="0"/>
                  <w:marBottom w:val="0"/>
                  <w:divBdr>
                    <w:top w:val="none" w:sz="0" w:space="0" w:color="auto"/>
                    <w:left w:val="none" w:sz="0" w:space="0" w:color="auto"/>
                    <w:bottom w:val="none" w:sz="0" w:space="0" w:color="auto"/>
                    <w:right w:val="none" w:sz="0" w:space="0" w:color="auto"/>
                  </w:divBdr>
                  <w:divsChild>
                    <w:div w:id="3822155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009525611">
          <w:marLeft w:val="0"/>
          <w:marRight w:val="0"/>
          <w:marTop w:val="0"/>
          <w:marBottom w:val="0"/>
          <w:divBdr>
            <w:top w:val="none" w:sz="0" w:space="0" w:color="auto"/>
            <w:left w:val="none" w:sz="0" w:space="0" w:color="auto"/>
            <w:bottom w:val="none" w:sz="0" w:space="0" w:color="auto"/>
            <w:right w:val="none" w:sz="0" w:space="0" w:color="auto"/>
          </w:divBdr>
          <w:divsChild>
            <w:div w:id="921257633">
              <w:marLeft w:val="0"/>
              <w:marRight w:val="0"/>
              <w:marTop w:val="0"/>
              <w:marBottom w:val="0"/>
              <w:divBdr>
                <w:top w:val="none" w:sz="0" w:space="0" w:color="auto"/>
                <w:left w:val="none" w:sz="0" w:space="0" w:color="auto"/>
                <w:bottom w:val="none" w:sz="0" w:space="0" w:color="auto"/>
                <w:right w:val="none" w:sz="0" w:space="0" w:color="auto"/>
              </w:divBdr>
              <w:divsChild>
                <w:div w:id="1367632825">
                  <w:marLeft w:val="0"/>
                  <w:marRight w:val="0"/>
                  <w:marTop w:val="0"/>
                  <w:marBottom w:val="0"/>
                  <w:divBdr>
                    <w:top w:val="none" w:sz="0" w:space="0" w:color="auto"/>
                    <w:left w:val="none" w:sz="0" w:space="0" w:color="auto"/>
                    <w:bottom w:val="none" w:sz="0" w:space="0" w:color="auto"/>
                    <w:right w:val="none" w:sz="0" w:space="0" w:color="auto"/>
                  </w:divBdr>
                  <w:divsChild>
                    <w:div w:id="661929323">
                      <w:marLeft w:val="0"/>
                      <w:marRight w:val="0"/>
                      <w:marTop w:val="0"/>
                      <w:marBottom w:val="0"/>
                      <w:divBdr>
                        <w:top w:val="none" w:sz="0" w:space="0" w:color="auto"/>
                        <w:left w:val="none" w:sz="0" w:space="0" w:color="auto"/>
                        <w:bottom w:val="none" w:sz="0" w:space="0" w:color="auto"/>
                        <w:right w:val="none" w:sz="0" w:space="0" w:color="auto"/>
                      </w:divBdr>
                      <w:divsChild>
                        <w:div w:id="833180275">
                          <w:marLeft w:val="0"/>
                          <w:marRight w:val="0"/>
                          <w:marTop w:val="0"/>
                          <w:marBottom w:val="0"/>
                          <w:divBdr>
                            <w:top w:val="none" w:sz="0" w:space="0" w:color="auto"/>
                            <w:left w:val="none" w:sz="0" w:space="0" w:color="auto"/>
                            <w:bottom w:val="none" w:sz="0" w:space="0" w:color="auto"/>
                            <w:right w:val="none" w:sz="0" w:space="0" w:color="auto"/>
                          </w:divBdr>
                          <w:divsChild>
                            <w:div w:id="1769152075">
                              <w:marLeft w:val="0"/>
                              <w:marRight w:val="0"/>
                              <w:marTop w:val="0"/>
                              <w:marBottom w:val="0"/>
                              <w:divBdr>
                                <w:top w:val="none" w:sz="0" w:space="0" w:color="auto"/>
                                <w:left w:val="none" w:sz="0" w:space="0" w:color="auto"/>
                                <w:bottom w:val="none" w:sz="0" w:space="0" w:color="auto"/>
                                <w:right w:val="none" w:sz="0" w:space="0" w:color="auto"/>
                              </w:divBdr>
                              <w:divsChild>
                                <w:div w:id="629672353">
                                  <w:marLeft w:val="0"/>
                                  <w:marRight w:val="0"/>
                                  <w:marTop w:val="0"/>
                                  <w:marBottom w:val="0"/>
                                  <w:divBdr>
                                    <w:top w:val="none" w:sz="0" w:space="0" w:color="auto"/>
                                    <w:left w:val="none" w:sz="0" w:space="0" w:color="auto"/>
                                    <w:bottom w:val="none" w:sz="0" w:space="0" w:color="auto"/>
                                    <w:right w:val="none" w:sz="0" w:space="0" w:color="auto"/>
                                  </w:divBdr>
                                  <w:divsChild>
                                    <w:div w:id="1927495198">
                                      <w:marLeft w:val="0"/>
                                      <w:marRight w:val="0"/>
                                      <w:marTop w:val="0"/>
                                      <w:marBottom w:val="0"/>
                                      <w:divBdr>
                                        <w:top w:val="none" w:sz="0" w:space="0" w:color="auto"/>
                                        <w:left w:val="none" w:sz="0" w:space="0" w:color="auto"/>
                                        <w:bottom w:val="none" w:sz="0" w:space="0" w:color="auto"/>
                                        <w:right w:val="none" w:sz="0" w:space="0" w:color="auto"/>
                                      </w:divBdr>
                                      <w:divsChild>
                                        <w:div w:id="636836700">
                                          <w:marLeft w:val="0"/>
                                          <w:marRight w:val="0"/>
                                          <w:marTop w:val="0"/>
                                          <w:marBottom w:val="0"/>
                                          <w:divBdr>
                                            <w:top w:val="none" w:sz="0" w:space="0" w:color="auto"/>
                                            <w:left w:val="none" w:sz="0" w:space="0" w:color="auto"/>
                                            <w:bottom w:val="none" w:sz="0" w:space="0" w:color="auto"/>
                                            <w:right w:val="none" w:sz="0" w:space="0" w:color="auto"/>
                                          </w:divBdr>
                                          <w:divsChild>
                                            <w:div w:id="206189769">
                                              <w:marLeft w:val="0"/>
                                              <w:marRight w:val="0"/>
                                              <w:marTop w:val="0"/>
                                              <w:marBottom w:val="0"/>
                                              <w:divBdr>
                                                <w:top w:val="none" w:sz="0" w:space="0" w:color="auto"/>
                                                <w:left w:val="none" w:sz="0" w:space="0" w:color="auto"/>
                                                <w:bottom w:val="none" w:sz="0" w:space="0" w:color="auto"/>
                                                <w:right w:val="none" w:sz="0" w:space="0" w:color="auto"/>
                                              </w:divBdr>
                                              <w:divsChild>
                                                <w:div w:id="2120567216">
                                                  <w:marLeft w:val="0"/>
                                                  <w:marRight w:val="0"/>
                                                  <w:marTop w:val="0"/>
                                                  <w:marBottom w:val="0"/>
                                                  <w:divBdr>
                                                    <w:top w:val="none" w:sz="0" w:space="0" w:color="auto"/>
                                                    <w:left w:val="none" w:sz="0" w:space="0" w:color="auto"/>
                                                    <w:bottom w:val="none" w:sz="0" w:space="0" w:color="auto"/>
                                                    <w:right w:val="none" w:sz="0" w:space="0" w:color="auto"/>
                                                  </w:divBdr>
                                                  <w:divsChild>
                                                    <w:div w:id="1762600749">
                                                      <w:marLeft w:val="0"/>
                                                      <w:marRight w:val="0"/>
                                                      <w:marTop w:val="0"/>
                                                      <w:marBottom w:val="0"/>
                                                      <w:divBdr>
                                                        <w:top w:val="none" w:sz="0" w:space="0" w:color="auto"/>
                                                        <w:left w:val="none" w:sz="0" w:space="0" w:color="auto"/>
                                                        <w:bottom w:val="none" w:sz="0" w:space="0" w:color="auto"/>
                                                        <w:right w:val="none" w:sz="0" w:space="0" w:color="auto"/>
                                                      </w:divBdr>
                                                      <w:divsChild>
                                                        <w:div w:id="208765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9489340">
      <w:bodyDiv w:val="1"/>
      <w:marLeft w:val="0"/>
      <w:marRight w:val="0"/>
      <w:marTop w:val="0"/>
      <w:marBottom w:val="0"/>
      <w:divBdr>
        <w:top w:val="none" w:sz="0" w:space="0" w:color="auto"/>
        <w:left w:val="none" w:sz="0" w:space="0" w:color="auto"/>
        <w:bottom w:val="none" w:sz="0" w:space="0" w:color="auto"/>
        <w:right w:val="none" w:sz="0" w:space="0" w:color="auto"/>
      </w:divBdr>
    </w:div>
    <w:div w:id="1125779223">
      <w:bodyDiv w:val="1"/>
      <w:marLeft w:val="0"/>
      <w:marRight w:val="0"/>
      <w:marTop w:val="0"/>
      <w:marBottom w:val="0"/>
      <w:divBdr>
        <w:top w:val="none" w:sz="0" w:space="0" w:color="auto"/>
        <w:left w:val="none" w:sz="0" w:space="0" w:color="auto"/>
        <w:bottom w:val="none" w:sz="0" w:space="0" w:color="auto"/>
        <w:right w:val="none" w:sz="0" w:space="0" w:color="auto"/>
      </w:divBdr>
    </w:div>
    <w:div w:id="1188908429">
      <w:bodyDiv w:val="1"/>
      <w:marLeft w:val="0"/>
      <w:marRight w:val="0"/>
      <w:marTop w:val="0"/>
      <w:marBottom w:val="0"/>
      <w:divBdr>
        <w:top w:val="none" w:sz="0" w:space="0" w:color="auto"/>
        <w:left w:val="none" w:sz="0" w:space="0" w:color="auto"/>
        <w:bottom w:val="none" w:sz="0" w:space="0" w:color="auto"/>
        <w:right w:val="none" w:sz="0" w:space="0" w:color="auto"/>
      </w:divBdr>
    </w:div>
    <w:div w:id="1194926243">
      <w:bodyDiv w:val="1"/>
      <w:marLeft w:val="0"/>
      <w:marRight w:val="0"/>
      <w:marTop w:val="0"/>
      <w:marBottom w:val="0"/>
      <w:divBdr>
        <w:top w:val="none" w:sz="0" w:space="0" w:color="auto"/>
        <w:left w:val="none" w:sz="0" w:space="0" w:color="auto"/>
        <w:bottom w:val="none" w:sz="0" w:space="0" w:color="auto"/>
        <w:right w:val="none" w:sz="0" w:space="0" w:color="auto"/>
      </w:divBdr>
      <w:divsChild>
        <w:div w:id="502208038">
          <w:marLeft w:val="0"/>
          <w:marRight w:val="0"/>
          <w:marTop w:val="0"/>
          <w:marBottom w:val="0"/>
          <w:divBdr>
            <w:top w:val="none" w:sz="0" w:space="0" w:color="auto"/>
            <w:left w:val="none" w:sz="0" w:space="0" w:color="auto"/>
            <w:bottom w:val="none" w:sz="0" w:space="0" w:color="auto"/>
            <w:right w:val="none" w:sz="0" w:space="0" w:color="auto"/>
          </w:divBdr>
          <w:divsChild>
            <w:div w:id="1365444813">
              <w:marLeft w:val="0"/>
              <w:marRight w:val="0"/>
              <w:marTop w:val="0"/>
              <w:marBottom w:val="0"/>
              <w:divBdr>
                <w:top w:val="none" w:sz="0" w:space="0" w:color="auto"/>
                <w:left w:val="none" w:sz="0" w:space="0" w:color="auto"/>
                <w:bottom w:val="none" w:sz="0" w:space="0" w:color="auto"/>
                <w:right w:val="none" w:sz="0" w:space="0" w:color="auto"/>
              </w:divBdr>
              <w:divsChild>
                <w:div w:id="5035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7509">
      <w:bodyDiv w:val="1"/>
      <w:marLeft w:val="0"/>
      <w:marRight w:val="0"/>
      <w:marTop w:val="0"/>
      <w:marBottom w:val="0"/>
      <w:divBdr>
        <w:top w:val="none" w:sz="0" w:space="0" w:color="auto"/>
        <w:left w:val="none" w:sz="0" w:space="0" w:color="auto"/>
        <w:bottom w:val="none" w:sz="0" w:space="0" w:color="auto"/>
        <w:right w:val="none" w:sz="0" w:space="0" w:color="auto"/>
      </w:divBdr>
    </w:div>
    <w:div w:id="1250240284">
      <w:bodyDiv w:val="1"/>
      <w:marLeft w:val="0"/>
      <w:marRight w:val="0"/>
      <w:marTop w:val="0"/>
      <w:marBottom w:val="0"/>
      <w:divBdr>
        <w:top w:val="none" w:sz="0" w:space="0" w:color="auto"/>
        <w:left w:val="none" w:sz="0" w:space="0" w:color="auto"/>
        <w:bottom w:val="none" w:sz="0" w:space="0" w:color="auto"/>
        <w:right w:val="none" w:sz="0" w:space="0" w:color="auto"/>
      </w:divBdr>
    </w:div>
    <w:div w:id="1267421333">
      <w:bodyDiv w:val="1"/>
      <w:marLeft w:val="0"/>
      <w:marRight w:val="0"/>
      <w:marTop w:val="0"/>
      <w:marBottom w:val="0"/>
      <w:divBdr>
        <w:top w:val="none" w:sz="0" w:space="0" w:color="auto"/>
        <w:left w:val="none" w:sz="0" w:space="0" w:color="auto"/>
        <w:bottom w:val="none" w:sz="0" w:space="0" w:color="auto"/>
        <w:right w:val="none" w:sz="0" w:space="0" w:color="auto"/>
      </w:divBdr>
    </w:div>
    <w:div w:id="1352687808">
      <w:bodyDiv w:val="1"/>
      <w:marLeft w:val="0"/>
      <w:marRight w:val="0"/>
      <w:marTop w:val="0"/>
      <w:marBottom w:val="0"/>
      <w:divBdr>
        <w:top w:val="none" w:sz="0" w:space="0" w:color="auto"/>
        <w:left w:val="none" w:sz="0" w:space="0" w:color="auto"/>
        <w:bottom w:val="none" w:sz="0" w:space="0" w:color="auto"/>
        <w:right w:val="none" w:sz="0" w:space="0" w:color="auto"/>
      </w:divBdr>
    </w:div>
    <w:div w:id="1496606668">
      <w:bodyDiv w:val="1"/>
      <w:marLeft w:val="0"/>
      <w:marRight w:val="0"/>
      <w:marTop w:val="0"/>
      <w:marBottom w:val="0"/>
      <w:divBdr>
        <w:top w:val="none" w:sz="0" w:space="0" w:color="auto"/>
        <w:left w:val="none" w:sz="0" w:space="0" w:color="auto"/>
        <w:bottom w:val="none" w:sz="0" w:space="0" w:color="auto"/>
        <w:right w:val="none" w:sz="0" w:space="0" w:color="auto"/>
      </w:divBdr>
    </w:div>
    <w:div w:id="1544638494">
      <w:bodyDiv w:val="1"/>
      <w:marLeft w:val="0"/>
      <w:marRight w:val="0"/>
      <w:marTop w:val="0"/>
      <w:marBottom w:val="0"/>
      <w:divBdr>
        <w:top w:val="none" w:sz="0" w:space="0" w:color="auto"/>
        <w:left w:val="none" w:sz="0" w:space="0" w:color="auto"/>
        <w:bottom w:val="none" w:sz="0" w:space="0" w:color="auto"/>
        <w:right w:val="none" w:sz="0" w:space="0" w:color="auto"/>
      </w:divBdr>
    </w:div>
    <w:div w:id="1565262739">
      <w:bodyDiv w:val="1"/>
      <w:marLeft w:val="0"/>
      <w:marRight w:val="0"/>
      <w:marTop w:val="0"/>
      <w:marBottom w:val="0"/>
      <w:divBdr>
        <w:top w:val="none" w:sz="0" w:space="0" w:color="auto"/>
        <w:left w:val="none" w:sz="0" w:space="0" w:color="auto"/>
        <w:bottom w:val="none" w:sz="0" w:space="0" w:color="auto"/>
        <w:right w:val="none" w:sz="0" w:space="0" w:color="auto"/>
      </w:divBdr>
    </w:div>
    <w:div w:id="1620144661">
      <w:bodyDiv w:val="1"/>
      <w:marLeft w:val="0"/>
      <w:marRight w:val="0"/>
      <w:marTop w:val="0"/>
      <w:marBottom w:val="0"/>
      <w:divBdr>
        <w:top w:val="none" w:sz="0" w:space="0" w:color="auto"/>
        <w:left w:val="none" w:sz="0" w:space="0" w:color="auto"/>
        <w:bottom w:val="none" w:sz="0" w:space="0" w:color="auto"/>
        <w:right w:val="none" w:sz="0" w:space="0" w:color="auto"/>
      </w:divBdr>
    </w:div>
    <w:div w:id="1641879775">
      <w:bodyDiv w:val="1"/>
      <w:marLeft w:val="0"/>
      <w:marRight w:val="0"/>
      <w:marTop w:val="0"/>
      <w:marBottom w:val="0"/>
      <w:divBdr>
        <w:top w:val="none" w:sz="0" w:space="0" w:color="auto"/>
        <w:left w:val="none" w:sz="0" w:space="0" w:color="auto"/>
        <w:bottom w:val="none" w:sz="0" w:space="0" w:color="auto"/>
        <w:right w:val="none" w:sz="0" w:space="0" w:color="auto"/>
      </w:divBdr>
    </w:div>
    <w:div w:id="1696417505">
      <w:bodyDiv w:val="1"/>
      <w:marLeft w:val="0"/>
      <w:marRight w:val="0"/>
      <w:marTop w:val="0"/>
      <w:marBottom w:val="0"/>
      <w:divBdr>
        <w:top w:val="none" w:sz="0" w:space="0" w:color="auto"/>
        <w:left w:val="none" w:sz="0" w:space="0" w:color="auto"/>
        <w:bottom w:val="none" w:sz="0" w:space="0" w:color="auto"/>
        <w:right w:val="none" w:sz="0" w:space="0" w:color="auto"/>
      </w:divBdr>
      <w:divsChild>
        <w:div w:id="14962482">
          <w:marLeft w:val="0"/>
          <w:marRight w:val="0"/>
          <w:marTop w:val="0"/>
          <w:marBottom w:val="0"/>
          <w:divBdr>
            <w:top w:val="none" w:sz="0" w:space="0" w:color="auto"/>
            <w:left w:val="none" w:sz="0" w:space="0" w:color="auto"/>
            <w:bottom w:val="none" w:sz="0" w:space="0" w:color="auto"/>
            <w:right w:val="none" w:sz="0" w:space="0" w:color="auto"/>
          </w:divBdr>
        </w:div>
        <w:div w:id="1358239688">
          <w:marLeft w:val="0"/>
          <w:marRight w:val="0"/>
          <w:marTop w:val="0"/>
          <w:marBottom w:val="0"/>
          <w:divBdr>
            <w:top w:val="none" w:sz="0" w:space="0" w:color="auto"/>
            <w:left w:val="none" w:sz="0" w:space="0" w:color="auto"/>
            <w:bottom w:val="none" w:sz="0" w:space="0" w:color="auto"/>
            <w:right w:val="none" w:sz="0" w:space="0" w:color="auto"/>
          </w:divBdr>
        </w:div>
        <w:div w:id="1861893386">
          <w:marLeft w:val="0"/>
          <w:marRight w:val="0"/>
          <w:marTop w:val="0"/>
          <w:marBottom w:val="0"/>
          <w:divBdr>
            <w:top w:val="none" w:sz="0" w:space="0" w:color="auto"/>
            <w:left w:val="none" w:sz="0" w:space="0" w:color="auto"/>
            <w:bottom w:val="none" w:sz="0" w:space="0" w:color="auto"/>
            <w:right w:val="none" w:sz="0" w:space="0" w:color="auto"/>
          </w:divBdr>
        </w:div>
        <w:div w:id="1378165487">
          <w:marLeft w:val="0"/>
          <w:marRight w:val="0"/>
          <w:marTop w:val="0"/>
          <w:marBottom w:val="0"/>
          <w:divBdr>
            <w:top w:val="none" w:sz="0" w:space="0" w:color="auto"/>
            <w:left w:val="none" w:sz="0" w:space="0" w:color="auto"/>
            <w:bottom w:val="none" w:sz="0" w:space="0" w:color="auto"/>
            <w:right w:val="none" w:sz="0" w:space="0" w:color="auto"/>
          </w:divBdr>
        </w:div>
        <w:div w:id="984894305">
          <w:marLeft w:val="0"/>
          <w:marRight w:val="0"/>
          <w:marTop w:val="0"/>
          <w:marBottom w:val="0"/>
          <w:divBdr>
            <w:top w:val="none" w:sz="0" w:space="0" w:color="auto"/>
            <w:left w:val="none" w:sz="0" w:space="0" w:color="auto"/>
            <w:bottom w:val="none" w:sz="0" w:space="0" w:color="auto"/>
            <w:right w:val="none" w:sz="0" w:space="0" w:color="auto"/>
          </w:divBdr>
        </w:div>
      </w:divsChild>
    </w:div>
    <w:div w:id="1823421541">
      <w:bodyDiv w:val="1"/>
      <w:marLeft w:val="0"/>
      <w:marRight w:val="0"/>
      <w:marTop w:val="0"/>
      <w:marBottom w:val="0"/>
      <w:divBdr>
        <w:top w:val="none" w:sz="0" w:space="0" w:color="auto"/>
        <w:left w:val="none" w:sz="0" w:space="0" w:color="auto"/>
        <w:bottom w:val="none" w:sz="0" w:space="0" w:color="auto"/>
        <w:right w:val="none" w:sz="0" w:space="0" w:color="auto"/>
      </w:divBdr>
      <w:divsChild>
        <w:div w:id="1387679866">
          <w:marLeft w:val="0"/>
          <w:marRight w:val="0"/>
          <w:marTop w:val="0"/>
          <w:marBottom w:val="0"/>
          <w:divBdr>
            <w:top w:val="none" w:sz="0" w:space="0" w:color="auto"/>
            <w:left w:val="none" w:sz="0" w:space="0" w:color="auto"/>
            <w:bottom w:val="none" w:sz="0" w:space="0" w:color="auto"/>
            <w:right w:val="none" w:sz="0" w:space="0" w:color="auto"/>
          </w:divBdr>
          <w:divsChild>
            <w:div w:id="1076587937">
              <w:marLeft w:val="0"/>
              <w:marRight w:val="0"/>
              <w:marTop w:val="0"/>
              <w:marBottom w:val="0"/>
              <w:divBdr>
                <w:top w:val="none" w:sz="0" w:space="0" w:color="auto"/>
                <w:left w:val="none" w:sz="0" w:space="0" w:color="auto"/>
                <w:bottom w:val="none" w:sz="0" w:space="0" w:color="auto"/>
                <w:right w:val="none" w:sz="0" w:space="0" w:color="auto"/>
              </w:divBdr>
              <w:divsChild>
                <w:div w:id="178699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0879">
      <w:bodyDiv w:val="1"/>
      <w:marLeft w:val="0"/>
      <w:marRight w:val="0"/>
      <w:marTop w:val="0"/>
      <w:marBottom w:val="0"/>
      <w:divBdr>
        <w:top w:val="none" w:sz="0" w:space="0" w:color="auto"/>
        <w:left w:val="none" w:sz="0" w:space="0" w:color="auto"/>
        <w:bottom w:val="none" w:sz="0" w:space="0" w:color="auto"/>
        <w:right w:val="none" w:sz="0" w:space="0" w:color="auto"/>
      </w:divBdr>
    </w:div>
    <w:div w:id="1966810117">
      <w:bodyDiv w:val="1"/>
      <w:marLeft w:val="0"/>
      <w:marRight w:val="0"/>
      <w:marTop w:val="0"/>
      <w:marBottom w:val="0"/>
      <w:divBdr>
        <w:top w:val="none" w:sz="0" w:space="0" w:color="auto"/>
        <w:left w:val="none" w:sz="0" w:space="0" w:color="auto"/>
        <w:bottom w:val="none" w:sz="0" w:space="0" w:color="auto"/>
        <w:right w:val="none" w:sz="0" w:space="0" w:color="auto"/>
      </w:divBdr>
    </w:div>
    <w:div w:id="1968536820">
      <w:bodyDiv w:val="1"/>
      <w:marLeft w:val="0"/>
      <w:marRight w:val="0"/>
      <w:marTop w:val="0"/>
      <w:marBottom w:val="0"/>
      <w:divBdr>
        <w:top w:val="none" w:sz="0" w:space="0" w:color="auto"/>
        <w:left w:val="none" w:sz="0" w:space="0" w:color="auto"/>
        <w:bottom w:val="none" w:sz="0" w:space="0" w:color="auto"/>
        <w:right w:val="none" w:sz="0" w:space="0" w:color="auto"/>
      </w:divBdr>
    </w:div>
    <w:div w:id="2025935959">
      <w:bodyDiv w:val="1"/>
      <w:marLeft w:val="0"/>
      <w:marRight w:val="0"/>
      <w:marTop w:val="0"/>
      <w:marBottom w:val="0"/>
      <w:divBdr>
        <w:top w:val="none" w:sz="0" w:space="0" w:color="auto"/>
        <w:left w:val="none" w:sz="0" w:space="0" w:color="auto"/>
        <w:bottom w:val="none" w:sz="0" w:space="0" w:color="auto"/>
        <w:right w:val="none" w:sz="0" w:space="0" w:color="auto"/>
      </w:divBdr>
      <w:divsChild>
        <w:div w:id="532957789">
          <w:marLeft w:val="0"/>
          <w:marRight w:val="0"/>
          <w:marTop w:val="0"/>
          <w:marBottom w:val="0"/>
          <w:divBdr>
            <w:top w:val="none" w:sz="0" w:space="0" w:color="auto"/>
            <w:left w:val="none" w:sz="0" w:space="0" w:color="auto"/>
            <w:bottom w:val="none" w:sz="0" w:space="0" w:color="auto"/>
            <w:right w:val="none" w:sz="0" w:space="0" w:color="auto"/>
          </w:divBdr>
          <w:divsChild>
            <w:div w:id="511798310">
              <w:marLeft w:val="0"/>
              <w:marRight w:val="0"/>
              <w:marTop w:val="0"/>
              <w:marBottom w:val="0"/>
              <w:divBdr>
                <w:top w:val="none" w:sz="0" w:space="0" w:color="auto"/>
                <w:left w:val="none" w:sz="0" w:space="0" w:color="auto"/>
                <w:bottom w:val="none" w:sz="0" w:space="0" w:color="auto"/>
                <w:right w:val="none" w:sz="0" w:space="0" w:color="auto"/>
              </w:divBdr>
              <w:divsChild>
                <w:div w:id="16404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34811">
      <w:bodyDiv w:val="1"/>
      <w:marLeft w:val="0"/>
      <w:marRight w:val="0"/>
      <w:marTop w:val="0"/>
      <w:marBottom w:val="0"/>
      <w:divBdr>
        <w:top w:val="none" w:sz="0" w:space="0" w:color="auto"/>
        <w:left w:val="none" w:sz="0" w:space="0" w:color="auto"/>
        <w:bottom w:val="none" w:sz="0" w:space="0" w:color="auto"/>
        <w:right w:val="none" w:sz="0" w:space="0" w:color="auto"/>
      </w:divBdr>
      <w:divsChild>
        <w:div w:id="1325862172">
          <w:marLeft w:val="0"/>
          <w:marRight w:val="0"/>
          <w:marTop w:val="0"/>
          <w:marBottom w:val="0"/>
          <w:divBdr>
            <w:top w:val="none" w:sz="0" w:space="0" w:color="auto"/>
            <w:left w:val="none" w:sz="0" w:space="0" w:color="auto"/>
            <w:bottom w:val="none" w:sz="0" w:space="0" w:color="auto"/>
            <w:right w:val="none" w:sz="0" w:space="0" w:color="auto"/>
          </w:divBdr>
          <w:divsChild>
            <w:div w:id="236595251">
              <w:marLeft w:val="0"/>
              <w:marRight w:val="0"/>
              <w:marTop w:val="0"/>
              <w:marBottom w:val="0"/>
              <w:divBdr>
                <w:top w:val="none" w:sz="0" w:space="0" w:color="auto"/>
                <w:left w:val="none" w:sz="0" w:space="0" w:color="auto"/>
                <w:bottom w:val="none" w:sz="0" w:space="0" w:color="auto"/>
                <w:right w:val="none" w:sz="0" w:space="0" w:color="auto"/>
              </w:divBdr>
              <w:divsChild>
                <w:div w:id="1499421449">
                  <w:marLeft w:val="0"/>
                  <w:marRight w:val="0"/>
                  <w:marTop w:val="0"/>
                  <w:marBottom w:val="0"/>
                  <w:divBdr>
                    <w:top w:val="none" w:sz="0" w:space="0" w:color="auto"/>
                    <w:left w:val="none" w:sz="0" w:space="0" w:color="auto"/>
                    <w:bottom w:val="none" w:sz="0" w:space="0" w:color="auto"/>
                    <w:right w:val="none" w:sz="0" w:space="0" w:color="auto"/>
                  </w:divBdr>
                  <w:divsChild>
                    <w:div w:id="108642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16/S2352-4642(18)30202-5" TargetMode="External"/><Relationship Id="rId18" Type="http://schemas.openxmlformats.org/officeDocument/2006/relationships/hyperlink" Target="https://doi.org/10.1080/13552600.2011.613278"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semanticscholar.org/paper/What-clinical-and-ethical-implications-need-to-be-a-Simpson-Adkins-Daiches/dbfaeeba0307795f566b5948a5ae0f7dc132a2f9" TargetMode="External"/><Relationship Id="rId7" Type="http://schemas.openxmlformats.org/officeDocument/2006/relationships/webSettings" Target="webSettings.xml"/><Relationship Id="rId12" Type="http://schemas.openxmlformats.org/officeDocument/2006/relationships/hyperlink" Target="https://doi.org/10.1080/13552600.2011.613278" TargetMode="External"/><Relationship Id="rId17" Type="http://schemas.openxmlformats.org/officeDocument/2006/relationships/hyperlink" Target="https://doi.org/10.1177/147737081557194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ubmed.ncbi.nlm.nih.gov/20458101/" TargetMode="External"/><Relationship Id="rId20" Type="http://schemas.openxmlformats.org/officeDocument/2006/relationships/hyperlink" Target="https://doi.org/10.1111/jar.1270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dviolenceagainstwomen.org.uk/campaign/rape-justic-fai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ps.gov.uk/publication/report-independent-review-investigation-and-" TargetMode="External"/><Relationship Id="rId23" Type="http://schemas.openxmlformats.org/officeDocument/2006/relationships/footer" Target="footer2.xml"/><Relationship Id="rId10" Type="http://schemas.openxmlformats.org/officeDocument/2006/relationships/hyperlink" Target="https://thepsychologist.bps.org.uk/justice-system-failing-victims-and-survivors-sexual-violence" TargetMode="External"/><Relationship Id="rId19" Type="http://schemas.openxmlformats.org/officeDocument/2006/relationships/hyperlink" Target="https://doi.org/10.1016/S2352-4642(18)3020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111/jar.12703"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7C1F89C8FE3F468A11EAB831C87530" ma:contentTypeVersion="13" ma:contentTypeDescription="Create a new document." ma:contentTypeScope="" ma:versionID="edb58a94bab4484fb4b7ba29d53ab2af">
  <xsd:schema xmlns:xsd="http://www.w3.org/2001/XMLSchema" xmlns:xs="http://www.w3.org/2001/XMLSchema" xmlns:p="http://schemas.microsoft.com/office/2006/metadata/properties" xmlns:ns3="4e3678a2-4fc2-48fe-8bd4-6cebc3810546" xmlns:ns4="5385b540-20c0-4b1a-80a5-e7278ab87357" targetNamespace="http://schemas.microsoft.com/office/2006/metadata/properties" ma:root="true" ma:fieldsID="75bc7a826a0136b1da8083a8d4c51cde" ns3:_="" ns4:_="">
    <xsd:import namespace="4e3678a2-4fc2-48fe-8bd4-6cebc3810546"/>
    <xsd:import namespace="5385b540-20c0-4b1a-80a5-e7278ab873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678a2-4fc2-48fe-8bd4-6cebc3810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85b540-20c0-4b1a-80a5-e7278ab873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7701E1-5288-40D8-95D4-5ECBB0E1B5B4}">
  <ds:schemaRefs>
    <ds:schemaRef ds:uri="http://purl.org/dc/terms/"/>
    <ds:schemaRef ds:uri="5385b540-20c0-4b1a-80a5-e7278ab87357"/>
    <ds:schemaRef ds:uri="4e3678a2-4fc2-48fe-8bd4-6cebc3810546"/>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EBE7FE9-D5A8-42E8-8A65-E637D4101AB2}">
  <ds:schemaRefs>
    <ds:schemaRef ds:uri="http://schemas.microsoft.com/sharepoint/v3/contenttype/forms"/>
  </ds:schemaRefs>
</ds:datastoreItem>
</file>

<file path=customXml/itemProps3.xml><?xml version="1.0" encoding="utf-8"?>
<ds:datastoreItem xmlns:ds="http://schemas.openxmlformats.org/officeDocument/2006/customXml" ds:itemID="{D353039B-F3EF-423A-9ECA-94808F37B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678a2-4fc2-48fe-8bd4-6cebc3810546"/>
    <ds:schemaRef ds:uri="5385b540-20c0-4b1a-80a5-e7278ab87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2935</Words>
  <Characters>16734</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Horvath</dc:creator>
  <cp:keywords/>
  <dc:description/>
  <cp:lastModifiedBy>Miranda Horvath</cp:lastModifiedBy>
  <cp:revision>2</cp:revision>
  <dcterms:created xsi:type="dcterms:W3CDTF">2020-12-15T09:51:00Z</dcterms:created>
  <dcterms:modified xsi:type="dcterms:W3CDTF">2020-12-15T09:51:00Z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0x0101005A7C1F89C8FE3F468A11EAB831C87530</vt:lpwstr>
  </property>
</Properties>
</file>