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AC1" w:rsidRPr="009320E9" w:rsidRDefault="00E95AC1" w:rsidP="00E95AC1">
      <w:pPr>
        <w:spacing w:line="360" w:lineRule="auto"/>
        <w:jc w:val="center"/>
        <w:outlineLvl w:val="0"/>
        <w:rPr>
          <w:b/>
          <w:caps/>
          <w:sz w:val="32"/>
          <w:szCs w:val="32"/>
        </w:rPr>
      </w:pPr>
      <w:r w:rsidRPr="009320E9">
        <w:rPr>
          <w:b/>
          <w:caps/>
          <w:sz w:val="32"/>
          <w:szCs w:val="32"/>
        </w:rPr>
        <w:t xml:space="preserve">We see ICT spillovers everywhere but in the </w:t>
      </w:r>
    </w:p>
    <w:p w:rsidR="00E95AC1" w:rsidRPr="009320E9" w:rsidRDefault="00E95AC1" w:rsidP="00E95AC1">
      <w:pPr>
        <w:spacing w:line="360" w:lineRule="auto"/>
        <w:jc w:val="center"/>
        <w:outlineLvl w:val="0"/>
        <w:rPr>
          <w:b/>
          <w:caps/>
          <w:sz w:val="32"/>
          <w:szCs w:val="32"/>
        </w:rPr>
      </w:pPr>
      <w:r w:rsidRPr="009320E9">
        <w:rPr>
          <w:b/>
          <w:caps/>
          <w:sz w:val="32"/>
          <w:szCs w:val="32"/>
        </w:rPr>
        <w:t>econometric evidence: a reassessment</w:t>
      </w:r>
    </w:p>
    <w:p w:rsidR="00E95AC1" w:rsidRPr="00320A27" w:rsidRDefault="00E95AC1" w:rsidP="00E95AC1">
      <w:pPr>
        <w:tabs>
          <w:tab w:val="center" w:pos="4629"/>
          <w:tab w:val="left" w:pos="5048"/>
        </w:tabs>
        <w:spacing w:line="360" w:lineRule="auto"/>
      </w:pPr>
      <w:r w:rsidRPr="00467556">
        <w:tab/>
      </w:r>
    </w:p>
    <w:p w:rsidR="00E95AC1" w:rsidRDefault="00E95AC1" w:rsidP="00E95AC1">
      <w:pPr>
        <w:spacing w:line="360" w:lineRule="auto"/>
        <w:jc w:val="center"/>
      </w:pPr>
      <w:r>
        <w:t>Ian William Marsh</w:t>
      </w:r>
    </w:p>
    <w:p w:rsidR="00E95AC1" w:rsidRPr="00232BBA" w:rsidRDefault="00E95AC1" w:rsidP="00E95AC1">
      <w:pPr>
        <w:spacing w:line="360" w:lineRule="auto"/>
        <w:jc w:val="center"/>
        <w:rPr>
          <w:i/>
          <w:color w:val="000000"/>
          <w:sz w:val="22"/>
          <w:szCs w:val="22"/>
          <w:shd w:val="clear" w:color="auto" w:fill="FFFFFF"/>
        </w:rPr>
      </w:pPr>
      <w:r w:rsidRPr="00232BBA">
        <w:rPr>
          <w:i/>
          <w:color w:val="000000"/>
          <w:sz w:val="22"/>
          <w:szCs w:val="22"/>
          <w:shd w:val="clear" w:color="auto" w:fill="FFFFFF"/>
        </w:rPr>
        <w:t>City University London - Sir John Cass Business School</w:t>
      </w:r>
    </w:p>
    <w:p w:rsidR="00E95AC1" w:rsidRDefault="00E95AC1" w:rsidP="00E95AC1">
      <w:pPr>
        <w:spacing w:line="360" w:lineRule="auto"/>
        <w:jc w:val="center"/>
        <w:rPr>
          <w:i/>
          <w:color w:val="000000"/>
          <w:sz w:val="22"/>
          <w:szCs w:val="22"/>
          <w:shd w:val="clear" w:color="auto" w:fill="FFFFFF"/>
        </w:rPr>
      </w:pPr>
      <w:r w:rsidRPr="00232BBA">
        <w:rPr>
          <w:i/>
          <w:color w:val="000000"/>
          <w:sz w:val="22"/>
          <w:szCs w:val="22"/>
          <w:shd w:val="clear" w:color="auto" w:fill="FFFFFF"/>
        </w:rPr>
        <w:t>106 Bunhill Row, London EC1Y 8TZ, UK</w:t>
      </w:r>
    </w:p>
    <w:p w:rsidR="00E95AC1" w:rsidRDefault="00E95AC1" w:rsidP="00E95AC1">
      <w:pPr>
        <w:spacing w:line="360" w:lineRule="auto"/>
        <w:jc w:val="center"/>
        <w:rPr>
          <w:i/>
          <w:color w:val="000000"/>
          <w:sz w:val="22"/>
          <w:szCs w:val="22"/>
          <w:shd w:val="clear" w:color="auto" w:fill="FFFFFF"/>
        </w:rPr>
      </w:pPr>
      <w:r>
        <w:rPr>
          <w:i/>
          <w:color w:val="000000"/>
          <w:sz w:val="22"/>
          <w:szCs w:val="22"/>
          <w:shd w:val="clear" w:color="auto" w:fill="FFFFFF"/>
        </w:rPr>
        <w:t>+44(0) 20 70405121</w:t>
      </w:r>
    </w:p>
    <w:p w:rsidR="00E95AC1" w:rsidRPr="00232BBA" w:rsidRDefault="00E95AC1" w:rsidP="00E95AC1">
      <w:pPr>
        <w:spacing w:line="360" w:lineRule="auto"/>
        <w:jc w:val="center"/>
        <w:rPr>
          <w:i/>
          <w:sz w:val="22"/>
          <w:szCs w:val="22"/>
        </w:rPr>
      </w:pPr>
      <w:r>
        <w:rPr>
          <w:i/>
          <w:color w:val="000000"/>
          <w:sz w:val="22"/>
          <w:szCs w:val="22"/>
          <w:shd w:val="clear" w:color="auto" w:fill="FFFFFF"/>
        </w:rPr>
        <w:t>i.marsh@city.ac.uk</w:t>
      </w:r>
    </w:p>
    <w:p w:rsidR="00E95AC1" w:rsidRDefault="00E95AC1" w:rsidP="00E95AC1">
      <w:pPr>
        <w:spacing w:line="360" w:lineRule="auto"/>
        <w:jc w:val="center"/>
      </w:pPr>
    </w:p>
    <w:p w:rsidR="00E95AC1" w:rsidRDefault="00E95AC1" w:rsidP="00E95AC1">
      <w:pPr>
        <w:spacing w:line="360" w:lineRule="auto"/>
        <w:jc w:val="center"/>
      </w:pPr>
      <w:r w:rsidRPr="00320A27">
        <w:t>Ana Rincon</w:t>
      </w:r>
    </w:p>
    <w:p w:rsidR="00E95AC1" w:rsidRPr="00232BBA" w:rsidRDefault="00E95AC1" w:rsidP="00E95AC1">
      <w:pPr>
        <w:spacing w:line="360" w:lineRule="auto"/>
        <w:jc w:val="center"/>
        <w:rPr>
          <w:i/>
          <w:sz w:val="22"/>
          <w:szCs w:val="22"/>
        </w:rPr>
      </w:pPr>
      <w:r w:rsidRPr="00232BBA">
        <w:rPr>
          <w:i/>
          <w:sz w:val="22"/>
          <w:szCs w:val="22"/>
        </w:rPr>
        <w:t>National Institute of Economic and Social Research</w:t>
      </w:r>
    </w:p>
    <w:p w:rsidR="00E95AC1" w:rsidRDefault="00E95AC1" w:rsidP="00E95AC1">
      <w:pPr>
        <w:spacing w:line="360" w:lineRule="auto"/>
        <w:jc w:val="center"/>
        <w:rPr>
          <w:i/>
          <w:sz w:val="22"/>
          <w:szCs w:val="22"/>
        </w:rPr>
      </w:pPr>
      <w:r w:rsidRPr="00232BBA">
        <w:rPr>
          <w:i/>
          <w:sz w:val="22"/>
          <w:szCs w:val="22"/>
        </w:rPr>
        <w:t>2 Dean Trench Street, London SW1 3HE, UK</w:t>
      </w:r>
    </w:p>
    <w:p w:rsidR="00E95AC1" w:rsidRDefault="00E95AC1" w:rsidP="00E95AC1">
      <w:pPr>
        <w:spacing w:line="360" w:lineRule="auto"/>
        <w:jc w:val="center"/>
        <w:rPr>
          <w:i/>
          <w:sz w:val="22"/>
          <w:szCs w:val="22"/>
        </w:rPr>
      </w:pPr>
      <w:r>
        <w:rPr>
          <w:i/>
          <w:sz w:val="22"/>
          <w:szCs w:val="22"/>
        </w:rPr>
        <w:t>+44 (0)20 7654 1953</w:t>
      </w:r>
    </w:p>
    <w:p w:rsidR="00E95AC1" w:rsidRPr="00232BBA" w:rsidRDefault="00E95AC1" w:rsidP="00E95AC1">
      <w:pPr>
        <w:spacing w:line="360" w:lineRule="auto"/>
        <w:jc w:val="center"/>
        <w:rPr>
          <w:i/>
          <w:sz w:val="22"/>
          <w:szCs w:val="22"/>
        </w:rPr>
      </w:pPr>
      <w:r>
        <w:rPr>
          <w:i/>
          <w:sz w:val="22"/>
          <w:szCs w:val="22"/>
        </w:rPr>
        <w:t>a.rincon@niesr.ac.uk</w:t>
      </w:r>
    </w:p>
    <w:p w:rsidR="00E95AC1" w:rsidRDefault="00E95AC1" w:rsidP="00E95AC1">
      <w:pPr>
        <w:spacing w:line="360" w:lineRule="auto"/>
        <w:jc w:val="center"/>
      </w:pPr>
    </w:p>
    <w:p w:rsidR="00E95AC1" w:rsidRDefault="00E95AC1" w:rsidP="00E95AC1">
      <w:pPr>
        <w:spacing w:line="360" w:lineRule="auto"/>
        <w:jc w:val="center"/>
      </w:pPr>
      <w:r w:rsidRPr="00320A27">
        <w:t>Michela</w:t>
      </w:r>
      <w:r>
        <w:t xml:space="preserve"> </w:t>
      </w:r>
      <w:r w:rsidRPr="00320A27">
        <w:t>Vecchi</w:t>
      </w:r>
      <w:r>
        <w:t>*</w:t>
      </w:r>
    </w:p>
    <w:p w:rsidR="00E95AC1" w:rsidRPr="00232BBA" w:rsidRDefault="00E95AC1" w:rsidP="00E95AC1">
      <w:pPr>
        <w:spacing w:line="360" w:lineRule="auto"/>
        <w:jc w:val="center"/>
        <w:rPr>
          <w:i/>
          <w:sz w:val="22"/>
          <w:szCs w:val="22"/>
        </w:rPr>
      </w:pPr>
      <w:r w:rsidRPr="00232BBA">
        <w:rPr>
          <w:i/>
          <w:sz w:val="22"/>
          <w:szCs w:val="22"/>
        </w:rPr>
        <w:t>Middlesex University Business School</w:t>
      </w:r>
    </w:p>
    <w:p w:rsidR="00E95AC1" w:rsidRDefault="00E95AC1" w:rsidP="00E95AC1">
      <w:pPr>
        <w:spacing w:line="360" w:lineRule="auto"/>
        <w:jc w:val="center"/>
        <w:rPr>
          <w:i/>
          <w:sz w:val="22"/>
          <w:szCs w:val="22"/>
        </w:rPr>
      </w:pPr>
      <w:r w:rsidRPr="00232BBA">
        <w:rPr>
          <w:i/>
          <w:sz w:val="22"/>
          <w:szCs w:val="22"/>
        </w:rPr>
        <w:t>The Burroughs, London NW4 4BT, UK</w:t>
      </w:r>
    </w:p>
    <w:p w:rsidR="00E95AC1" w:rsidRDefault="00E95AC1" w:rsidP="00E95AC1">
      <w:pPr>
        <w:spacing w:line="360" w:lineRule="auto"/>
        <w:jc w:val="center"/>
        <w:rPr>
          <w:i/>
          <w:sz w:val="22"/>
          <w:szCs w:val="22"/>
        </w:rPr>
      </w:pPr>
      <w:r>
        <w:rPr>
          <w:i/>
          <w:sz w:val="22"/>
          <w:szCs w:val="22"/>
        </w:rPr>
        <w:t>+44(0) 2084224853</w:t>
      </w:r>
    </w:p>
    <w:p w:rsidR="00E95AC1" w:rsidRPr="00232BBA" w:rsidRDefault="00E95AC1" w:rsidP="00E95AC1">
      <w:pPr>
        <w:spacing w:line="360" w:lineRule="auto"/>
        <w:jc w:val="center"/>
        <w:rPr>
          <w:i/>
          <w:sz w:val="22"/>
          <w:szCs w:val="22"/>
        </w:rPr>
      </w:pPr>
      <w:r>
        <w:rPr>
          <w:i/>
          <w:sz w:val="22"/>
          <w:szCs w:val="22"/>
        </w:rPr>
        <w:t>m.vecchi@mdx.ac.uk</w:t>
      </w:r>
    </w:p>
    <w:p w:rsidR="00E95AC1" w:rsidRDefault="00E95AC1" w:rsidP="00E95AC1">
      <w:pPr>
        <w:spacing w:line="360" w:lineRule="auto"/>
        <w:jc w:val="center"/>
        <w:outlineLvl w:val="0"/>
        <w:rPr>
          <w:lang w:val="it-IT"/>
        </w:rPr>
      </w:pPr>
    </w:p>
    <w:p w:rsidR="00E95AC1" w:rsidRDefault="00E95AC1" w:rsidP="00E95AC1">
      <w:pPr>
        <w:spacing w:line="360" w:lineRule="auto"/>
        <w:jc w:val="center"/>
        <w:outlineLvl w:val="0"/>
        <w:rPr>
          <w:lang w:val="it-IT"/>
        </w:rPr>
      </w:pPr>
      <w:r w:rsidRPr="00320A27">
        <w:rPr>
          <w:lang w:val="it-IT"/>
        </w:rPr>
        <w:t>Francesco Venturini</w:t>
      </w:r>
    </w:p>
    <w:p w:rsidR="00E95AC1" w:rsidRPr="00232BBA" w:rsidRDefault="00E95AC1" w:rsidP="00E95AC1">
      <w:pPr>
        <w:spacing w:line="360" w:lineRule="auto"/>
        <w:jc w:val="center"/>
        <w:outlineLvl w:val="0"/>
        <w:rPr>
          <w:i/>
          <w:sz w:val="22"/>
          <w:szCs w:val="22"/>
          <w:lang w:val="it-IT"/>
        </w:rPr>
      </w:pPr>
      <w:r w:rsidRPr="00232BBA">
        <w:rPr>
          <w:i/>
          <w:sz w:val="22"/>
          <w:szCs w:val="22"/>
          <w:lang w:val="it-IT"/>
        </w:rPr>
        <w:t>University of Perugia</w:t>
      </w:r>
    </w:p>
    <w:p w:rsidR="00E95AC1" w:rsidRPr="00232BBA" w:rsidRDefault="00E95AC1" w:rsidP="00E95AC1">
      <w:pPr>
        <w:pStyle w:val="BodyText"/>
        <w:spacing w:line="360" w:lineRule="auto"/>
        <w:jc w:val="center"/>
        <w:outlineLvl w:val="0"/>
        <w:rPr>
          <w:i/>
          <w:sz w:val="22"/>
          <w:szCs w:val="22"/>
        </w:rPr>
      </w:pPr>
      <w:r w:rsidRPr="00232BBA">
        <w:rPr>
          <w:i/>
          <w:sz w:val="22"/>
          <w:szCs w:val="22"/>
        </w:rPr>
        <w:t>Via Pascoli 20, 06123 Perugia, Italy.</w:t>
      </w:r>
    </w:p>
    <w:p w:rsidR="00E95AC1" w:rsidRDefault="00E95AC1" w:rsidP="00E95AC1">
      <w:pPr>
        <w:spacing w:line="360" w:lineRule="auto"/>
        <w:jc w:val="center"/>
        <w:outlineLvl w:val="0"/>
        <w:rPr>
          <w:i/>
          <w:sz w:val="22"/>
          <w:szCs w:val="22"/>
          <w:lang w:val="it-IT"/>
        </w:rPr>
      </w:pPr>
      <w:r>
        <w:rPr>
          <w:i/>
          <w:sz w:val="22"/>
          <w:szCs w:val="22"/>
          <w:lang w:val="it-IT"/>
        </w:rPr>
        <w:t>+39 0755855291</w:t>
      </w:r>
    </w:p>
    <w:p w:rsidR="00E95AC1" w:rsidRPr="00232BBA" w:rsidRDefault="00E95AC1" w:rsidP="00E95AC1">
      <w:pPr>
        <w:spacing w:line="360" w:lineRule="auto"/>
        <w:jc w:val="center"/>
        <w:outlineLvl w:val="0"/>
        <w:rPr>
          <w:i/>
          <w:sz w:val="22"/>
          <w:szCs w:val="22"/>
          <w:lang w:val="it-IT"/>
        </w:rPr>
      </w:pPr>
      <w:r>
        <w:rPr>
          <w:i/>
          <w:sz w:val="22"/>
          <w:szCs w:val="22"/>
          <w:lang w:val="it-IT"/>
        </w:rPr>
        <w:t>francesco.venturini@unipg.it</w:t>
      </w:r>
    </w:p>
    <w:p w:rsidR="00E95AC1" w:rsidRDefault="00E95AC1" w:rsidP="00E95AC1">
      <w:pPr>
        <w:spacing w:after="200" w:line="276" w:lineRule="auto"/>
      </w:pPr>
    </w:p>
    <w:p w:rsidR="00E95AC1" w:rsidRDefault="00E95AC1" w:rsidP="00E95AC1">
      <w:pPr>
        <w:spacing w:after="200" w:line="276" w:lineRule="auto"/>
      </w:pPr>
    </w:p>
    <w:p w:rsidR="00E95AC1" w:rsidRDefault="00E95AC1" w:rsidP="00E95AC1">
      <w:pPr>
        <w:spacing w:after="200" w:line="276" w:lineRule="auto"/>
      </w:pPr>
    </w:p>
    <w:p w:rsidR="00E95AC1" w:rsidRDefault="00E95AC1" w:rsidP="00E95AC1">
      <w:pPr>
        <w:spacing w:after="200" w:line="276" w:lineRule="auto"/>
      </w:pPr>
    </w:p>
    <w:p w:rsidR="00E95AC1" w:rsidRDefault="00FF109F" w:rsidP="00E95AC1">
      <w:pPr>
        <w:pStyle w:val="BodyText"/>
        <w:spacing w:line="360" w:lineRule="auto"/>
        <w:outlineLvl w:val="0"/>
        <w:rPr>
          <w:sz w:val="20"/>
        </w:rPr>
      </w:pPr>
      <w:r w:rsidRPr="00FF109F">
        <w:rPr>
          <w:noProof/>
          <w:lang w:val="it-IT" w:eastAsia="it-IT"/>
        </w:rPr>
        <w:pict>
          <v:shapetype id="_x0000_t32" coordsize="21600,21600" o:spt="32" o:oned="t" path="m,l21600,21600e" filled="f">
            <v:path arrowok="t" fillok="f" o:connecttype="none"/>
            <o:lock v:ext="edit" shapetype="t"/>
          </v:shapetype>
          <v:shape id="AutoShape 2" o:spid="_x0000_s1026" type="#_x0000_t32" style="position:absolute;left:0;text-align:left;margin-left:0;margin-top:17.65pt;width:146.1pt;height:0;z-index:251660288;visibility:visible;mso-wrap-distance-top:-1e-4mm;mso-wrap-distance-bottom:-1e-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" strokeweight=".25pt"/>
        </w:pict>
      </w:r>
    </w:p>
    <w:p w:rsidR="00E95AC1" w:rsidRPr="00212F35" w:rsidRDefault="00E95AC1" w:rsidP="00E95AC1">
      <w:pPr>
        <w:spacing w:after="200" w:line="276" w:lineRule="auto"/>
        <w:rPr>
          <w:b/>
        </w:rPr>
      </w:pPr>
      <w:r>
        <w:rPr>
          <w:b/>
        </w:rPr>
        <w:t>* Corresponding author</w:t>
      </w:r>
    </w:p>
    <w:p w:rsidR="00E95AC1" w:rsidRDefault="00E95AC1" w:rsidP="00E95AC1">
      <w:pPr>
        <w:pStyle w:val="BodyText"/>
        <w:spacing w:line="480" w:lineRule="auto"/>
        <w:outlineLvl w:val="0"/>
        <w:rPr>
          <w:szCs w:val="24"/>
        </w:rPr>
      </w:pPr>
      <w:r>
        <w:rPr>
          <w:b/>
          <w:sz w:val="32"/>
          <w:szCs w:val="32"/>
        </w:rPr>
        <w:br w:type="page"/>
      </w:r>
    </w:p>
    <w:p w:rsidR="00E95AC1" w:rsidRDefault="00E95AC1" w:rsidP="00E95AC1">
      <w:pPr>
        <w:spacing w:line="360" w:lineRule="auto"/>
        <w:jc w:val="center"/>
        <w:outlineLvl w:val="0"/>
        <w:rPr>
          <w:b/>
          <w:sz w:val="32"/>
          <w:szCs w:val="32"/>
        </w:rPr>
      </w:pPr>
      <w:r w:rsidRPr="00B93B8B">
        <w:rPr>
          <w:b/>
          <w:sz w:val="32"/>
          <w:szCs w:val="32"/>
        </w:rPr>
        <w:lastRenderedPageBreak/>
        <w:t xml:space="preserve">We see ICT spillovers everywhere but in the </w:t>
      </w:r>
    </w:p>
    <w:p w:rsidR="00E95AC1" w:rsidRDefault="00E95AC1" w:rsidP="00E95AC1">
      <w:pPr>
        <w:spacing w:line="360" w:lineRule="auto"/>
        <w:jc w:val="center"/>
        <w:outlineLvl w:val="0"/>
        <w:rPr>
          <w:b/>
        </w:rPr>
      </w:pPr>
      <w:r w:rsidRPr="00B93B8B">
        <w:rPr>
          <w:b/>
          <w:sz w:val="32"/>
          <w:szCs w:val="32"/>
        </w:rPr>
        <w:t>econometric evidence: a reassessment</w:t>
      </w:r>
    </w:p>
    <w:p w:rsidR="00E95AC1" w:rsidRDefault="00E95AC1" w:rsidP="00E95AC1">
      <w:pPr>
        <w:spacing w:line="360" w:lineRule="auto"/>
        <w:jc w:val="center"/>
        <w:outlineLvl w:val="0"/>
        <w:rPr>
          <w:b/>
        </w:rPr>
      </w:pPr>
    </w:p>
    <w:p w:rsidR="00E95AC1" w:rsidRDefault="00E95AC1" w:rsidP="00E95AC1">
      <w:pPr>
        <w:spacing w:line="360" w:lineRule="auto"/>
        <w:jc w:val="center"/>
        <w:outlineLvl w:val="0"/>
        <w:rPr>
          <w:b/>
        </w:rPr>
      </w:pPr>
    </w:p>
    <w:p w:rsidR="00E95AC1" w:rsidRPr="00232BBA" w:rsidRDefault="00E95AC1" w:rsidP="00E95AC1">
      <w:pPr>
        <w:spacing w:line="360" w:lineRule="auto"/>
        <w:jc w:val="center"/>
        <w:outlineLvl w:val="0"/>
        <w:rPr>
          <w:b/>
        </w:rPr>
      </w:pPr>
      <w:r w:rsidRPr="00232BBA">
        <w:rPr>
          <w:b/>
        </w:rPr>
        <w:t>Abstract</w:t>
      </w:r>
    </w:p>
    <w:p w:rsidR="00E95AC1" w:rsidRDefault="00627424" w:rsidP="006B3BAB">
      <w:pPr>
        <w:pStyle w:val="BodyText"/>
        <w:spacing w:line="480" w:lineRule="auto"/>
        <w:rPr>
          <w:szCs w:val="24"/>
        </w:rPr>
      </w:pPr>
      <w:r>
        <w:rPr>
          <w:szCs w:val="24"/>
        </w:rPr>
        <w:t>Using company-level data for the US w</w:t>
      </w:r>
      <w:r w:rsidR="00E95AC1" w:rsidRPr="00991BDB">
        <w:rPr>
          <w:szCs w:val="24"/>
        </w:rPr>
        <w:t xml:space="preserve">e </w:t>
      </w:r>
      <w:r>
        <w:rPr>
          <w:szCs w:val="24"/>
        </w:rPr>
        <w:t xml:space="preserve">study the productivity effects of knowledge spillovers, induced by the diffusion of ICT in </w:t>
      </w:r>
      <w:r w:rsidR="00091AC5">
        <w:rPr>
          <w:szCs w:val="24"/>
        </w:rPr>
        <w:t>the</w:t>
      </w:r>
      <w:r>
        <w:rPr>
          <w:szCs w:val="24"/>
        </w:rPr>
        <w:t xml:space="preserve"> markets where companies operate. We adopt multiple spillover proxies and account for firms' absorptive capacity and lagged effects. </w:t>
      </w:r>
      <w:r w:rsidR="00E95AC1" w:rsidRPr="00991BDB">
        <w:rPr>
          <w:szCs w:val="24"/>
        </w:rPr>
        <w:t xml:space="preserve">Our results show that intra-industry ICT spillovers have a contemporaneous negative effect </w:t>
      </w:r>
      <w:r w:rsidR="00E95AC1">
        <w:rPr>
          <w:szCs w:val="24"/>
        </w:rPr>
        <w:t xml:space="preserve">while the impact of inter-industry spillovers is positive. </w:t>
      </w:r>
      <w:r>
        <w:rPr>
          <w:szCs w:val="24"/>
        </w:rPr>
        <w:t>T</w:t>
      </w:r>
      <w:r w:rsidR="00E95AC1">
        <w:rPr>
          <w:szCs w:val="24"/>
        </w:rPr>
        <w:t>he overall productivity effect of ICT is negative, except for those companies with</w:t>
      </w:r>
      <w:r w:rsidR="00132AC2">
        <w:rPr>
          <w:szCs w:val="24"/>
        </w:rPr>
        <w:t xml:space="preserve"> a</w:t>
      </w:r>
      <w:r w:rsidR="00E95AC1">
        <w:rPr>
          <w:szCs w:val="24"/>
        </w:rPr>
        <w:t xml:space="preserve"> strong absorptive capacity. </w:t>
      </w:r>
      <w:r>
        <w:rPr>
          <w:szCs w:val="24"/>
        </w:rPr>
        <w:t xml:space="preserve">However, after a 5-year lag </w:t>
      </w:r>
      <w:r w:rsidR="00E324B1">
        <w:rPr>
          <w:szCs w:val="24"/>
        </w:rPr>
        <w:t xml:space="preserve">the </w:t>
      </w:r>
      <w:r w:rsidR="00E95AC1">
        <w:rPr>
          <w:szCs w:val="24"/>
        </w:rPr>
        <w:t xml:space="preserve">overall spillover effect turns positive </w:t>
      </w:r>
      <w:r w:rsidR="00E324B1">
        <w:rPr>
          <w:szCs w:val="24"/>
        </w:rPr>
        <w:t xml:space="preserve">while the role of absorptive capacity diminishes </w:t>
      </w:r>
      <w:r>
        <w:rPr>
          <w:szCs w:val="24"/>
        </w:rPr>
        <w:t>as a conseque</w:t>
      </w:r>
      <w:r w:rsidR="004F45D5">
        <w:rPr>
          <w:szCs w:val="24"/>
        </w:rPr>
        <w:t xml:space="preserve">nce of decreasing learning costs and more accessible </w:t>
      </w:r>
      <w:r w:rsidR="00E95AC1" w:rsidRPr="00991BDB">
        <w:rPr>
          <w:szCs w:val="24"/>
        </w:rPr>
        <w:t xml:space="preserve">technology. </w:t>
      </w:r>
    </w:p>
    <w:p w:rsidR="00E95AC1" w:rsidRDefault="00E95AC1" w:rsidP="00E95AC1">
      <w:pPr>
        <w:pStyle w:val="BodyText"/>
        <w:spacing w:line="360" w:lineRule="auto"/>
        <w:outlineLvl w:val="0"/>
      </w:pPr>
    </w:p>
    <w:p w:rsidR="00E95AC1" w:rsidRDefault="00E95AC1" w:rsidP="00E95AC1">
      <w:pPr>
        <w:pStyle w:val="BodyText"/>
        <w:spacing w:line="360" w:lineRule="auto"/>
        <w:outlineLvl w:val="0"/>
      </w:pPr>
    </w:p>
    <w:p w:rsidR="00E95AC1" w:rsidRDefault="00E95AC1" w:rsidP="00E95AC1">
      <w:pPr>
        <w:pStyle w:val="BodyText"/>
        <w:spacing w:line="360" w:lineRule="auto"/>
        <w:outlineLvl w:val="0"/>
      </w:pPr>
      <w:r>
        <w:t xml:space="preserve">JEL codes: D24, D62, </w:t>
      </w:r>
      <w:r w:rsidRPr="004319C3">
        <w:t>O33</w:t>
      </w:r>
    </w:p>
    <w:p w:rsidR="00E95AC1" w:rsidRDefault="00E95AC1" w:rsidP="00E95AC1">
      <w:pPr>
        <w:pStyle w:val="BodyText"/>
        <w:spacing w:line="360" w:lineRule="auto"/>
        <w:outlineLvl w:val="0"/>
      </w:pPr>
      <w:r w:rsidRPr="00DC4D40">
        <w:t>Keywords:</w:t>
      </w:r>
      <w:r>
        <w:t xml:space="preserve"> Productivity, ICT Spillovers, Absorptive Capacity, R&amp;D</w:t>
      </w:r>
    </w:p>
    <w:p w:rsidR="00E95AC1" w:rsidRDefault="00E95AC1" w:rsidP="00E95AC1">
      <w:pPr>
        <w:spacing w:after="200" w:line="276" w:lineRule="auto"/>
      </w:pPr>
      <w:r>
        <w:br w:type="page"/>
      </w:r>
    </w:p>
    <w:p w:rsidR="00263448" w:rsidRDefault="00E95AC1" w:rsidP="00023BDE">
      <w:pPr>
        <w:pStyle w:val="BodyText"/>
        <w:spacing w:line="480" w:lineRule="auto"/>
        <w:rPr>
          <w:b/>
          <w:szCs w:val="24"/>
        </w:rPr>
      </w:pPr>
      <w:r w:rsidRPr="00E95AC1">
        <w:rPr>
          <w:b/>
          <w:szCs w:val="24"/>
        </w:rPr>
        <w:t>1. Introduction</w:t>
      </w:r>
    </w:p>
    <w:p w:rsidR="0059207E" w:rsidRPr="00A262BE" w:rsidRDefault="00E45A43" w:rsidP="00AE0800">
      <w:pPr>
        <w:pStyle w:val="BodyText"/>
        <w:spacing w:line="480" w:lineRule="auto"/>
        <w:rPr>
          <w:rFonts w:eastAsia="Calibri" w:cs="Arial"/>
          <w:szCs w:val="24"/>
          <w:lang w:val="en-US"/>
        </w:rPr>
      </w:pPr>
      <w:r w:rsidRPr="00A262BE">
        <w:rPr>
          <w:szCs w:val="24"/>
        </w:rPr>
        <w:t xml:space="preserve">The diffusion of </w:t>
      </w:r>
      <w:r w:rsidR="00AE0800" w:rsidRPr="00C676EF">
        <w:rPr>
          <w:b/>
          <w:szCs w:val="24"/>
        </w:rPr>
        <w:t>Information and Communication Technologies (ICT)</w:t>
      </w:r>
      <w:r w:rsidR="00FE678B" w:rsidRPr="00C676EF">
        <w:rPr>
          <w:b/>
          <w:szCs w:val="24"/>
        </w:rPr>
        <w:t xml:space="preserve"> has revolutionised production process</w:t>
      </w:r>
      <w:r w:rsidR="00DE37B1" w:rsidRPr="00C676EF">
        <w:rPr>
          <w:b/>
          <w:szCs w:val="24"/>
        </w:rPr>
        <w:t>es</w:t>
      </w:r>
      <w:r w:rsidR="00FE678B" w:rsidRPr="00C676EF">
        <w:rPr>
          <w:b/>
          <w:szCs w:val="24"/>
        </w:rPr>
        <w:t xml:space="preserve">, moving </w:t>
      </w:r>
      <w:r w:rsidR="00DE37B1" w:rsidRPr="00C676EF">
        <w:rPr>
          <w:b/>
          <w:szCs w:val="24"/>
        </w:rPr>
        <w:t xml:space="preserve">some of </w:t>
      </w:r>
      <w:r w:rsidR="00FE678B" w:rsidRPr="00C676EF">
        <w:rPr>
          <w:b/>
          <w:szCs w:val="24"/>
        </w:rPr>
        <w:t xml:space="preserve">the sources </w:t>
      </w:r>
      <w:r w:rsidR="00DE37B1" w:rsidRPr="00C676EF">
        <w:rPr>
          <w:b/>
          <w:szCs w:val="24"/>
        </w:rPr>
        <w:t xml:space="preserve">of firms' </w:t>
      </w:r>
      <w:r w:rsidR="00603F6E" w:rsidRPr="00C676EF">
        <w:rPr>
          <w:b/>
          <w:szCs w:val="24"/>
        </w:rPr>
        <w:t>competitiveness</w:t>
      </w:r>
      <w:r w:rsidR="00DE37B1" w:rsidRPr="00C676EF">
        <w:rPr>
          <w:b/>
          <w:szCs w:val="24"/>
        </w:rPr>
        <w:t xml:space="preserve"> from inside to outside companies' boundaries. </w:t>
      </w:r>
      <w:r w:rsidR="00FE678B" w:rsidRPr="00C676EF">
        <w:rPr>
          <w:b/>
          <w:szCs w:val="24"/>
        </w:rPr>
        <w:t xml:space="preserve"> </w:t>
      </w:r>
      <w:r w:rsidR="00FF7EB8" w:rsidRPr="00C676EF">
        <w:rPr>
          <w:b/>
          <w:szCs w:val="24"/>
        </w:rPr>
        <w:t xml:space="preserve">At the same time it has initiated a phase </w:t>
      </w:r>
      <w:r w:rsidR="00DE37B1" w:rsidRPr="00C676EF">
        <w:rPr>
          <w:b/>
          <w:szCs w:val="24"/>
        </w:rPr>
        <w:t xml:space="preserve">of </w:t>
      </w:r>
      <w:r w:rsidRPr="00A262BE">
        <w:rPr>
          <w:szCs w:val="24"/>
        </w:rPr>
        <w:t>experimentation and collaboration</w:t>
      </w:r>
      <w:r w:rsidR="00FF7EB8" w:rsidRPr="00A262BE">
        <w:rPr>
          <w:szCs w:val="24"/>
        </w:rPr>
        <w:t>,</w:t>
      </w:r>
      <w:r w:rsidRPr="00A262BE">
        <w:rPr>
          <w:szCs w:val="24"/>
        </w:rPr>
        <w:t xml:space="preserve"> both within and outside the firm, accompanie</w:t>
      </w:r>
      <w:r w:rsidR="00023BDE" w:rsidRPr="00A262BE">
        <w:rPr>
          <w:szCs w:val="24"/>
        </w:rPr>
        <w:t>d</w:t>
      </w:r>
      <w:r w:rsidRPr="00A262BE">
        <w:rPr>
          <w:szCs w:val="24"/>
        </w:rPr>
        <w:t xml:space="preserve"> by the creation of new knowledge that needs to be correctly assimilated and managed. </w:t>
      </w:r>
      <w:r w:rsidR="00DE37B1" w:rsidRPr="00A262BE">
        <w:rPr>
          <w:szCs w:val="24"/>
        </w:rPr>
        <w:t>It is widely a</w:t>
      </w:r>
      <w:r w:rsidR="00173245" w:rsidRPr="00A262BE">
        <w:rPr>
          <w:szCs w:val="24"/>
        </w:rPr>
        <w:t>c</w:t>
      </w:r>
      <w:r w:rsidR="00DE37B1" w:rsidRPr="00A262BE">
        <w:rPr>
          <w:szCs w:val="24"/>
        </w:rPr>
        <w:t>kno</w:t>
      </w:r>
      <w:r w:rsidR="00FF7EB8" w:rsidRPr="00A262BE">
        <w:rPr>
          <w:szCs w:val="24"/>
        </w:rPr>
        <w:t>w</w:t>
      </w:r>
      <w:r w:rsidR="00DE37B1" w:rsidRPr="00A262BE">
        <w:rPr>
          <w:szCs w:val="24"/>
        </w:rPr>
        <w:t>ledged that b</w:t>
      </w:r>
      <w:r w:rsidRPr="00A262BE">
        <w:rPr>
          <w:szCs w:val="24"/>
        </w:rPr>
        <w:t xml:space="preserve">oth internal and external sources of knowledge </w:t>
      </w:r>
      <w:r w:rsidR="00A010B2" w:rsidRPr="00A262BE">
        <w:rPr>
          <w:szCs w:val="24"/>
        </w:rPr>
        <w:t xml:space="preserve">(spillovers) </w:t>
      </w:r>
      <w:r w:rsidRPr="00A262BE">
        <w:rPr>
          <w:szCs w:val="24"/>
        </w:rPr>
        <w:t>are important to improve performance and need to be carefully assessed (</w:t>
      </w:r>
      <w:r w:rsidR="00023BDE" w:rsidRPr="00A262BE">
        <w:rPr>
          <w:szCs w:val="24"/>
        </w:rPr>
        <w:t>Matusik and Heeley 2005</w:t>
      </w:r>
      <w:r w:rsidR="0006254F" w:rsidRPr="00A262BE">
        <w:rPr>
          <w:szCs w:val="24"/>
        </w:rPr>
        <w:t>, Jansen et al. 2005, Fabrizio 2009)</w:t>
      </w:r>
      <w:r w:rsidR="00C50535" w:rsidRPr="00A262BE">
        <w:rPr>
          <w:szCs w:val="24"/>
        </w:rPr>
        <w:t xml:space="preserve">.  </w:t>
      </w:r>
      <w:r w:rsidR="00FF7EB8" w:rsidRPr="00A262BE">
        <w:rPr>
          <w:szCs w:val="24"/>
        </w:rPr>
        <w:t xml:space="preserve">So far </w:t>
      </w:r>
      <w:r w:rsidR="00DE37B1" w:rsidRPr="00A262BE">
        <w:rPr>
          <w:szCs w:val="24"/>
        </w:rPr>
        <w:t>t</w:t>
      </w:r>
      <w:r w:rsidRPr="00A262BE">
        <w:rPr>
          <w:szCs w:val="24"/>
        </w:rPr>
        <w:t>here is substantial evidence on the positive impact of Information and Communication Technology (ICT) on productivity</w:t>
      </w:r>
      <w:r w:rsidR="00A010B2" w:rsidRPr="00A262BE">
        <w:rPr>
          <w:szCs w:val="24"/>
        </w:rPr>
        <w:t xml:space="preserve"> via the internal channel</w:t>
      </w:r>
      <w:r w:rsidRPr="00A262BE">
        <w:rPr>
          <w:szCs w:val="24"/>
        </w:rPr>
        <w:t xml:space="preserve">, </w:t>
      </w:r>
      <w:r w:rsidR="002B2757" w:rsidRPr="00A262BE">
        <w:rPr>
          <w:rFonts w:eastAsia="Calibri" w:cs="Arial"/>
          <w:szCs w:val="24"/>
          <w:lang w:val="en-US"/>
        </w:rPr>
        <w:t xml:space="preserve">especially </w:t>
      </w:r>
      <w:r w:rsidRPr="00A262BE">
        <w:rPr>
          <w:rFonts w:eastAsia="Calibri" w:cs="Arial"/>
          <w:szCs w:val="24"/>
          <w:lang w:val="en-US"/>
        </w:rPr>
        <w:t xml:space="preserve">when the new technology is </w:t>
      </w:r>
      <w:r w:rsidR="002B2757" w:rsidRPr="00A262BE">
        <w:rPr>
          <w:rFonts w:eastAsia="Calibri" w:cs="Arial"/>
          <w:szCs w:val="24"/>
          <w:lang w:val="en-US"/>
        </w:rPr>
        <w:t>coupled with investments in other intangible assets such as R&amp;D, or organizational and human capital (Brynjolfsson and Hitt 2000, 2003, Kretschmer 2012).</w:t>
      </w:r>
      <w:r w:rsidRPr="00A262BE">
        <w:rPr>
          <w:rFonts w:eastAsia="Calibri" w:cs="Arial"/>
          <w:szCs w:val="24"/>
          <w:lang w:val="en-US"/>
        </w:rPr>
        <w:t xml:space="preserve"> However, there is </w:t>
      </w:r>
      <w:r w:rsidR="00DE37B1" w:rsidRPr="00A262BE">
        <w:rPr>
          <w:rFonts w:eastAsia="Calibri" w:cs="Arial"/>
          <w:szCs w:val="24"/>
          <w:lang w:val="en-US"/>
        </w:rPr>
        <w:t>less</w:t>
      </w:r>
      <w:r w:rsidRPr="00A262BE">
        <w:rPr>
          <w:rFonts w:eastAsia="Calibri" w:cs="Arial"/>
          <w:szCs w:val="24"/>
          <w:lang w:val="en-US"/>
        </w:rPr>
        <w:t xml:space="preserve"> clear </w:t>
      </w:r>
      <w:r w:rsidR="008B1395" w:rsidRPr="00A262BE">
        <w:rPr>
          <w:rFonts w:eastAsia="Calibri" w:cs="Arial"/>
          <w:szCs w:val="24"/>
          <w:lang w:val="en-US"/>
        </w:rPr>
        <w:t>support</w:t>
      </w:r>
      <w:r w:rsidRPr="00A262BE">
        <w:rPr>
          <w:rFonts w:eastAsia="Calibri" w:cs="Arial"/>
          <w:szCs w:val="24"/>
          <w:lang w:val="en-US"/>
        </w:rPr>
        <w:t xml:space="preserve"> </w:t>
      </w:r>
      <w:r w:rsidR="008B1395" w:rsidRPr="00A262BE">
        <w:rPr>
          <w:rFonts w:eastAsia="Calibri" w:cs="Arial"/>
          <w:szCs w:val="24"/>
          <w:lang w:val="en-US"/>
        </w:rPr>
        <w:t xml:space="preserve">on the presence of ICT spillovers, i.e. </w:t>
      </w:r>
      <w:r w:rsidR="00A010B2" w:rsidRPr="00A262BE">
        <w:rPr>
          <w:rFonts w:eastAsia="Calibri" w:cs="Arial"/>
          <w:szCs w:val="24"/>
          <w:lang w:val="en-US"/>
        </w:rPr>
        <w:t>on the contribution of ICT to the creation of external knowledge</w:t>
      </w:r>
      <w:r w:rsidR="00973691" w:rsidRPr="00C676EF">
        <w:rPr>
          <w:rFonts w:eastAsia="Calibri" w:cs="Arial"/>
          <w:szCs w:val="24"/>
          <w:lang w:val="en-US"/>
        </w:rPr>
        <w:t xml:space="preserve">. </w:t>
      </w:r>
      <w:r w:rsidR="00973691" w:rsidRPr="00C676EF">
        <w:rPr>
          <w:rFonts w:eastAsia="Calibri" w:cs="Arial"/>
          <w:b/>
          <w:szCs w:val="24"/>
          <w:lang w:val="en-US"/>
        </w:rPr>
        <w:t xml:space="preserve">For example, there is no evidence of ICT spillovers in </w:t>
      </w:r>
      <w:r w:rsidR="0049483D" w:rsidRPr="00C676EF">
        <w:rPr>
          <w:b/>
          <w:szCs w:val="24"/>
          <w:lang w:val="en-US"/>
        </w:rPr>
        <w:t xml:space="preserve">Stiroh </w:t>
      </w:r>
      <w:r w:rsidR="00973691" w:rsidRPr="00C676EF">
        <w:rPr>
          <w:b/>
          <w:szCs w:val="24"/>
          <w:lang w:val="en-US"/>
        </w:rPr>
        <w:t>(</w:t>
      </w:r>
      <w:r w:rsidR="0049483D" w:rsidRPr="00C676EF">
        <w:rPr>
          <w:b/>
          <w:szCs w:val="24"/>
          <w:lang w:val="en-US"/>
        </w:rPr>
        <w:t>2002</w:t>
      </w:r>
      <w:r w:rsidR="00973691" w:rsidRPr="00C676EF">
        <w:rPr>
          <w:b/>
          <w:szCs w:val="24"/>
          <w:lang w:val="en-US"/>
        </w:rPr>
        <w:t xml:space="preserve">) </w:t>
      </w:r>
      <w:r w:rsidR="00872B7D" w:rsidRPr="00C676EF">
        <w:rPr>
          <w:b/>
          <w:szCs w:val="24"/>
          <w:lang w:val="en-US"/>
        </w:rPr>
        <w:t>or</w:t>
      </w:r>
      <w:r w:rsidR="00973691" w:rsidRPr="00C676EF">
        <w:rPr>
          <w:b/>
          <w:szCs w:val="24"/>
          <w:lang w:val="en-US"/>
        </w:rPr>
        <w:t xml:space="preserve"> Acharya (2016</w:t>
      </w:r>
      <w:r w:rsidR="006B3BAB" w:rsidRPr="00C676EF">
        <w:rPr>
          <w:b/>
          <w:szCs w:val="24"/>
          <w:lang w:val="en-US"/>
        </w:rPr>
        <w:t>) despite</w:t>
      </w:r>
      <w:r w:rsidR="00872B7D" w:rsidRPr="00C676EF">
        <w:rPr>
          <w:b/>
          <w:szCs w:val="24"/>
          <w:lang w:val="en-US"/>
        </w:rPr>
        <w:t xml:space="preserve"> </w:t>
      </w:r>
      <w:r w:rsidR="00872B7D" w:rsidRPr="00C676EF">
        <w:rPr>
          <w:szCs w:val="24"/>
          <w:lang w:val="en-US"/>
        </w:rPr>
        <w:t>the fact that these</w:t>
      </w:r>
      <w:r w:rsidR="00872B7D" w:rsidRPr="00A262BE">
        <w:rPr>
          <w:szCs w:val="24"/>
          <w:lang w:val="en-US"/>
        </w:rPr>
        <w:t xml:space="preserve"> </w:t>
      </w:r>
      <w:r w:rsidR="00973691" w:rsidRPr="00A262BE">
        <w:rPr>
          <w:szCs w:val="24"/>
          <w:lang w:val="en-US"/>
        </w:rPr>
        <w:t xml:space="preserve">studies </w:t>
      </w:r>
      <w:r w:rsidR="0059207E" w:rsidRPr="00A262BE">
        <w:rPr>
          <w:szCs w:val="24"/>
          <w:lang w:val="en-US"/>
        </w:rPr>
        <w:t xml:space="preserve">consider data </w:t>
      </w:r>
      <w:r w:rsidR="002B2757" w:rsidRPr="00A262BE">
        <w:rPr>
          <w:szCs w:val="24"/>
          <w:lang w:val="en-US"/>
        </w:rPr>
        <w:t xml:space="preserve">for the US </w:t>
      </w:r>
      <w:r w:rsidR="0059207E" w:rsidRPr="00A262BE">
        <w:rPr>
          <w:szCs w:val="24"/>
          <w:lang w:val="en-US"/>
        </w:rPr>
        <w:t xml:space="preserve">from the 1990s, a period of rapid ICT accumulation and a resurgence of productivity growth. </w:t>
      </w:r>
    </w:p>
    <w:p w:rsidR="0059207E" w:rsidRPr="00A262BE" w:rsidRDefault="00324235" w:rsidP="006B3BAB">
      <w:pPr>
        <w:pStyle w:val="BodyText"/>
        <w:spacing w:line="480" w:lineRule="auto"/>
        <w:ind w:firstLine="567"/>
        <w:rPr>
          <w:bCs/>
          <w:szCs w:val="24"/>
        </w:rPr>
      </w:pPr>
      <w:r w:rsidRPr="00A262BE">
        <w:rPr>
          <w:bCs/>
          <w:szCs w:val="24"/>
          <w:lang w:val="en-US"/>
        </w:rPr>
        <w:t xml:space="preserve">This paper </w:t>
      </w:r>
      <w:r w:rsidR="00872B7D" w:rsidRPr="00C676EF">
        <w:rPr>
          <w:bCs/>
          <w:szCs w:val="24"/>
          <w:lang w:val="en-US"/>
        </w:rPr>
        <w:t xml:space="preserve">investigates the presence of spillover effects associated with ICT in the US economy, </w:t>
      </w:r>
      <w:r w:rsidR="0059207E" w:rsidRPr="00C676EF">
        <w:rPr>
          <w:bCs/>
          <w:szCs w:val="24"/>
          <w:lang w:val="en-US"/>
        </w:rPr>
        <w:t>re-examin</w:t>
      </w:r>
      <w:r w:rsidR="00872B7D" w:rsidRPr="00C676EF">
        <w:rPr>
          <w:bCs/>
          <w:szCs w:val="24"/>
          <w:lang w:val="en-US"/>
        </w:rPr>
        <w:t>ing</w:t>
      </w:r>
      <w:r w:rsidR="0059207E" w:rsidRPr="00C676EF">
        <w:rPr>
          <w:bCs/>
          <w:szCs w:val="24"/>
          <w:lang w:val="en-US"/>
        </w:rPr>
        <w:t xml:space="preserve"> this critical period</w:t>
      </w:r>
      <w:r w:rsidR="00872B7D" w:rsidRPr="00C676EF">
        <w:rPr>
          <w:bCs/>
          <w:szCs w:val="24"/>
          <w:lang w:val="en-US"/>
        </w:rPr>
        <w:t xml:space="preserve"> and providing a new contribution to a controver</w:t>
      </w:r>
      <w:r w:rsidR="005962EA" w:rsidRPr="00C676EF">
        <w:rPr>
          <w:bCs/>
          <w:szCs w:val="24"/>
          <w:lang w:val="en-US"/>
        </w:rPr>
        <w:t>s</w:t>
      </w:r>
      <w:r w:rsidR="00872B7D" w:rsidRPr="00C676EF">
        <w:rPr>
          <w:bCs/>
          <w:szCs w:val="24"/>
          <w:lang w:val="en-US"/>
        </w:rPr>
        <w:t>y that has characterized the ICT and productivity literature over the past fifteen years.</w:t>
      </w:r>
      <w:r w:rsidR="00DE37B1" w:rsidRPr="00A262BE">
        <w:rPr>
          <w:bCs/>
          <w:szCs w:val="24"/>
          <w:lang w:val="en-US"/>
        </w:rPr>
        <w:t xml:space="preserve"> </w:t>
      </w:r>
      <w:r w:rsidR="0059207E" w:rsidRPr="00A262BE">
        <w:rPr>
          <w:bCs/>
          <w:szCs w:val="24"/>
        </w:rPr>
        <w:t>The focus on the 1990s allows us to look at the uptake of the digital economy, when firm heterogeneity is large and f</w:t>
      </w:r>
      <w:r w:rsidR="007200AF" w:rsidRPr="00A262BE">
        <w:rPr>
          <w:bCs/>
          <w:szCs w:val="24"/>
        </w:rPr>
        <w:t xml:space="preserve">irst-movers enjoy benefits </w:t>
      </w:r>
      <w:r w:rsidR="0059207E" w:rsidRPr="00A262BE">
        <w:rPr>
          <w:bCs/>
          <w:szCs w:val="24"/>
        </w:rPr>
        <w:t>which may cumulate over time. The 1990s also mark</w:t>
      </w:r>
      <w:r w:rsidR="00D04A1B" w:rsidRPr="00A262BE">
        <w:rPr>
          <w:bCs/>
          <w:szCs w:val="24"/>
        </w:rPr>
        <w:t xml:space="preserve"> a period of acceleration of</w:t>
      </w:r>
      <w:r w:rsidR="0059207E" w:rsidRPr="00A262BE">
        <w:rPr>
          <w:bCs/>
          <w:szCs w:val="24"/>
        </w:rPr>
        <w:t xml:space="preserve"> US p</w:t>
      </w:r>
      <w:r w:rsidR="00D04A1B" w:rsidRPr="00A262BE">
        <w:rPr>
          <w:bCs/>
          <w:szCs w:val="24"/>
        </w:rPr>
        <w:t xml:space="preserve">roductivity growth compared to regions </w:t>
      </w:r>
      <w:r w:rsidR="0059207E" w:rsidRPr="00A262BE">
        <w:rPr>
          <w:bCs/>
          <w:szCs w:val="24"/>
        </w:rPr>
        <w:t xml:space="preserve">such as Europe and </w:t>
      </w:r>
      <w:r w:rsidR="00D04A1B" w:rsidRPr="00A262BE">
        <w:rPr>
          <w:bCs/>
          <w:szCs w:val="24"/>
        </w:rPr>
        <w:t xml:space="preserve">we assess the extent to which </w:t>
      </w:r>
      <w:r w:rsidR="0059207E" w:rsidRPr="00A262BE">
        <w:rPr>
          <w:bCs/>
          <w:szCs w:val="24"/>
        </w:rPr>
        <w:t xml:space="preserve">the presence of ICT spillovers </w:t>
      </w:r>
      <w:r w:rsidR="00D04A1B" w:rsidRPr="00A262BE">
        <w:rPr>
          <w:bCs/>
          <w:szCs w:val="24"/>
        </w:rPr>
        <w:t>has</w:t>
      </w:r>
      <w:r w:rsidR="0059207E" w:rsidRPr="00A262BE">
        <w:rPr>
          <w:bCs/>
          <w:szCs w:val="24"/>
        </w:rPr>
        <w:t xml:space="preserve"> contributed to this trend (Jorgenson et al. 2008, </w:t>
      </w:r>
      <w:r w:rsidR="008A5BCF" w:rsidRPr="00A262BE">
        <w:rPr>
          <w:bCs/>
          <w:szCs w:val="24"/>
        </w:rPr>
        <w:t>Inklaar</w:t>
      </w:r>
      <w:r w:rsidR="0059207E" w:rsidRPr="00A262BE">
        <w:rPr>
          <w:bCs/>
          <w:szCs w:val="24"/>
        </w:rPr>
        <w:t xml:space="preserve"> et al. 2008).</w:t>
      </w:r>
    </w:p>
    <w:p w:rsidR="00F51711" w:rsidRDefault="00D1709B" w:rsidP="00F51711">
      <w:pPr>
        <w:pStyle w:val="BodyText"/>
        <w:spacing w:line="480" w:lineRule="auto"/>
        <w:ind w:firstLine="567"/>
        <w:rPr>
          <w:bCs/>
          <w:szCs w:val="24"/>
        </w:rPr>
      </w:pPr>
      <w:r w:rsidRPr="00C676EF">
        <w:rPr>
          <w:b/>
          <w:szCs w:val="24"/>
          <w:lang w:val="en-US"/>
        </w:rPr>
        <w:t xml:space="preserve">Our </w:t>
      </w:r>
      <w:r w:rsidR="001A11C7" w:rsidRPr="00C676EF">
        <w:rPr>
          <w:b/>
          <w:szCs w:val="24"/>
          <w:lang w:val="en-US"/>
        </w:rPr>
        <w:t xml:space="preserve">main contribution is </w:t>
      </w:r>
      <w:r w:rsidR="00F2100E" w:rsidRPr="00C676EF">
        <w:rPr>
          <w:b/>
          <w:szCs w:val="24"/>
          <w:lang w:val="en-US"/>
        </w:rPr>
        <w:t>in the identification of four key elements</w:t>
      </w:r>
      <w:r w:rsidR="006B24B7" w:rsidRPr="00C676EF">
        <w:rPr>
          <w:b/>
          <w:szCs w:val="24"/>
          <w:lang w:val="en-US"/>
        </w:rPr>
        <w:t xml:space="preserve"> that, taken together, </w:t>
      </w:r>
      <w:r w:rsidR="00F2100E" w:rsidRPr="00C676EF">
        <w:rPr>
          <w:b/>
          <w:szCs w:val="24"/>
          <w:lang w:val="en-US"/>
        </w:rPr>
        <w:t>play a major role in the estimation of the spillover effect</w:t>
      </w:r>
      <w:r w:rsidR="005962EA" w:rsidRPr="00C676EF">
        <w:rPr>
          <w:b/>
          <w:szCs w:val="24"/>
          <w:lang w:val="en-US"/>
        </w:rPr>
        <w:t>.</w:t>
      </w:r>
      <w:r w:rsidR="00F2100E" w:rsidRPr="00C676EF">
        <w:rPr>
          <w:b/>
          <w:szCs w:val="24"/>
          <w:lang w:val="en-US"/>
        </w:rPr>
        <w:t xml:space="preserve"> </w:t>
      </w:r>
      <w:r w:rsidR="0059207E" w:rsidRPr="00A262BE">
        <w:rPr>
          <w:bCs/>
          <w:szCs w:val="24"/>
        </w:rPr>
        <w:t>First</w:t>
      </w:r>
      <w:r w:rsidR="00DE37B1" w:rsidRPr="00A262BE">
        <w:rPr>
          <w:bCs/>
          <w:szCs w:val="24"/>
        </w:rPr>
        <w:t>,</w:t>
      </w:r>
      <w:r w:rsidR="0059207E" w:rsidRPr="00A262BE">
        <w:rPr>
          <w:bCs/>
          <w:szCs w:val="24"/>
        </w:rPr>
        <w:t xml:space="preserve"> we allow for different </w:t>
      </w:r>
      <w:r w:rsidR="00CD00C1" w:rsidRPr="00A262BE">
        <w:rPr>
          <w:bCs/>
          <w:szCs w:val="24"/>
        </w:rPr>
        <w:t>types of ICT spillover pools</w:t>
      </w:r>
      <w:r w:rsidR="0059207E" w:rsidRPr="00A262BE">
        <w:rPr>
          <w:bCs/>
          <w:szCs w:val="24"/>
        </w:rPr>
        <w:t>, namely those that originate among the firm’</w:t>
      </w:r>
      <w:r w:rsidR="000E57B3" w:rsidRPr="00A262BE">
        <w:rPr>
          <w:bCs/>
          <w:szCs w:val="24"/>
        </w:rPr>
        <w:t xml:space="preserve">s competitors and those </w:t>
      </w:r>
      <w:r w:rsidR="0059207E" w:rsidRPr="00A262BE">
        <w:rPr>
          <w:bCs/>
          <w:szCs w:val="24"/>
        </w:rPr>
        <w:t>which originate outside the industry. In doing so</w:t>
      </w:r>
      <w:r w:rsidR="00023BDE" w:rsidRPr="00A262BE">
        <w:rPr>
          <w:bCs/>
          <w:szCs w:val="24"/>
        </w:rPr>
        <w:t>,</w:t>
      </w:r>
      <w:r w:rsidR="0059207E" w:rsidRPr="00A262BE">
        <w:rPr>
          <w:bCs/>
          <w:szCs w:val="24"/>
        </w:rPr>
        <w:t xml:space="preserve"> we account for different types of external knowledge, which can have a different impact on companies' performance (Vega-Jurado et al. 2008). Second, we recognise that the ability of a firm to benefit from spillovers is determined by its capacity to assimilate the technological knowledge created outside the firm and to apply it within its production process. This absorptive capacity, or knowledge integration (Tell 2011), is a function of the firm's prior innovation effort, which is often proxied by the firm's investments in research and development and in workers' skills (Cohen and Levinthal 1989, 1990). A third element that we incorporate in our analysis i</w:t>
      </w:r>
      <w:r w:rsidR="00C7790E" w:rsidRPr="00A262BE">
        <w:rPr>
          <w:bCs/>
          <w:szCs w:val="24"/>
        </w:rPr>
        <w:t>s the assessment of the time at</w:t>
      </w:r>
      <w:r w:rsidR="0059207E" w:rsidRPr="00A262BE">
        <w:rPr>
          <w:bCs/>
          <w:szCs w:val="24"/>
        </w:rPr>
        <w:t xml:space="preserve"> which ICT spillovers materialize</w:t>
      </w:r>
      <w:r w:rsidR="00A95D16" w:rsidRPr="00A262BE">
        <w:rPr>
          <w:bCs/>
          <w:szCs w:val="24"/>
        </w:rPr>
        <w:t xml:space="preserve">. We </w:t>
      </w:r>
      <w:r w:rsidR="0059207E" w:rsidRPr="00A262BE">
        <w:rPr>
          <w:bCs/>
          <w:szCs w:val="24"/>
        </w:rPr>
        <w:t>recognis</w:t>
      </w:r>
      <w:r w:rsidR="00A95D16" w:rsidRPr="00A262BE">
        <w:rPr>
          <w:bCs/>
          <w:szCs w:val="24"/>
        </w:rPr>
        <w:t>e</w:t>
      </w:r>
      <w:r w:rsidR="0059207E" w:rsidRPr="00A262BE">
        <w:rPr>
          <w:bCs/>
          <w:szCs w:val="24"/>
        </w:rPr>
        <w:t xml:space="preserve"> that there may be a lag between the assimilation of external knowledge and its effect on firm productivity performance</w:t>
      </w:r>
      <w:r w:rsidRPr="00A262BE">
        <w:rPr>
          <w:bCs/>
          <w:szCs w:val="24"/>
        </w:rPr>
        <w:t xml:space="preserve"> (Brynjolfsson and Hitt 2003)</w:t>
      </w:r>
      <w:r w:rsidR="0073669F" w:rsidRPr="00A262BE">
        <w:rPr>
          <w:bCs/>
          <w:szCs w:val="24"/>
        </w:rPr>
        <w:t>, i.e. the learning process is non-linear</w:t>
      </w:r>
      <w:r w:rsidR="0059207E" w:rsidRPr="00A262BE">
        <w:rPr>
          <w:bCs/>
          <w:szCs w:val="24"/>
        </w:rPr>
        <w:t>. Finally, we argue that industry data, commonly used in this literature, might be too aggregate to reveal the presence of spillovers</w:t>
      </w:r>
      <w:r w:rsidR="00091AC5">
        <w:rPr>
          <w:bCs/>
          <w:szCs w:val="24"/>
        </w:rPr>
        <w:t>.</w:t>
      </w:r>
      <w:r w:rsidR="00F51711">
        <w:rPr>
          <w:bCs/>
          <w:szCs w:val="24"/>
        </w:rPr>
        <w:t xml:space="preserve"> </w:t>
      </w:r>
    </w:p>
    <w:p w:rsidR="0059207E" w:rsidRPr="004F45D5" w:rsidRDefault="00F51711" w:rsidP="006B3BAB">
      <w:pPr>
        <w:pStyle w:val="BodyText"/>
        <w:spacing w:line="480" w:lineRule="auto"/>
        <w:ind w:firstLine="567"/>
        <w:rPr>
          <w:szCs w:val="24"/>
          <w:lang w:val="en-US"/>
        </w:rPr>
      </w:pPr>
      <w:r w:rsidRPr="004F45D5">
        <w:rPr>
          <w:b/>
          <w:bCs/>
          <w:szCs w:val="24"/>
        </w:rPr>
        <w:t>The main difference between our analysis and previous contribution on ICT spillovers is that</w:t>
      </w:r>
      <w:r w:rsidR="006B3BAB" w:rsidRPr="004F45D5">
        <w:rPr>
          <w:b/>
          <w:bCs/>
          <w:szCs w:val="24"/>
        </w:rPr>
        <w:t>,</w:t>
      </w:r>
      <w:r w:rsidRPr="004F45D5">
        <w:rPr>
          <w:b/>
          <w:bCs/>
          <w:szCs w:val="24"/>
        </w:rPr>
        <w:t xml:space="preserve"> </w:t>
      </w:r>
      <w:r w:rsidR="006B3BAB" w:rsidRPr="004F45D5">
        <w:rPr>
          <w:b/>
          <w:bCs/>
          <w:szCs w:val="24"/>
        </w:rPr>
        <w:t xml:space="preserve">by including </w:t>
      </w:r>
      <w:r w:rsidRPr="004F45D5">
        <w:rPr>
          <w:b/>
          <w:bCs/>
          <w:szCs w:val="24"/>
        </w:rPr>
        <w:t xml:space="preserve">these four elements </w:t>
      </w:r>
      <w:r w:rsidRPr="004F45D5">
        <w:rPr>
          <w:b/>
          <w:szCs w:val="24"/>
        </w:rPr>
        <w:t>(spillover proxies, absorptive capacity, delayed effects and aggregation effects)</w:t>
      </w:r>
      <w:r w:rsidRPr="004F45D5">
        <w:rPr>
          <w:b/>
          <w:bCs/>
          <w:szCs w:val="24"/>
        </w:rPr>
        <w:t xml:space="preserve"> within the same modelling framework</w:t>
      </w:r>
      <w:r w:rsidR="006B3BAB" w:rsidRPr="004F45D5">
        <w:rPr>
          <w:b/>
          <w:bCs/>
          <w:szCs w:val="24"/>
        </w:rPr>
        <w:t xml:space="preserve">, we provide a clearer understanding of how the effect of ICT spillovers propagates throughout the economy, the timing of the effect and the resources </w:t>
      </w:r>
      <w:r w:rsidR="006B3BAB" w:rsidRPr="004F45D5">
        <w:rPr>
          <w:b/>
          <w:szCs w:val="24"/>
          <w:lang w:val="en-US"/>
        </w:rPr>
        <w:t>needed to internalize its benefits.</w:t>
      </w:r>
      <w:r w:rsidR="006B3BAB">
        <w:rPr>
          <w:szCs w:val="24"/>
          <w:lang w:val="en-US"/>
        </w:rPr>
        <w:t xml:space="preserve"> </w:t>
      </w:r>
      <w:r w:rsidR="0059207E" w:rsidRPr="001F4542">
        <w:rPr>
          <w:szCs w:val="24"/>
        </w:rPr>
        <w:t xml:space="preserve">Our work captures the different channels of transmission of ICT spillovers by constructing two proxies for ICT-related external knowledge. We first evaluate whether companies' productivity performance is affected by the total stock of ICT capital within each industry. This is a valid measure to assess the presence of intra-industry spillover effects whereby, for example, the activity of a microelectronics company benefits from the adoption of ICT within the whole electrical and optical equipment industry. However, such </w:t>
      </w:r>
      <w:r w:rsidR="0059207E" w:rsidRPr="001F4542">
        <w:rPr>
          <w:i/>
          <w:szCs w:val="24"/>
        </w:rPr>
        <w:t>intra-industry</w:t>
      </w:r>
      <w:r w:rsidR="0059207E" w:rsidRPr="001F4542">
        <w:rPr>
          <w:szCs w:val="24"/>
        </w:rPr>
        <w:t xml:space="preserve"> effect might only provide a partial assessment of the role of aggregate ICT as it does not account for the possibility of spillovers across industries. In fact, companies can benefit from the adoption of ICT by upstream and downstream industries, via, for example, improved service provisions (financial and shipping services). This </w:t>
      </w:r>
      <w:r w:rsidR="0059207E" w:rsidRPr="00C7790E">
        <w:rPr>
          <w:i/>
          <w:szCs w:val="24"/>
        </w:rPr>
        <w:t>inter-industry</w:t>
      </w:r>
      <w:r w:rsidR="0059207E" w:rsidRPr="001F4542">
        <w:rPr>
          <w:szCs w:val="24"/>
        </w:rPr>
        <w:t xml:space="preserve"> effect is </w:t>
      </w:r>
      <w:r w:rsidR="008456B8">
        <w:rPr>
          <w:szCs w:val="24"/>
        </w:rPr>
        <w:t xml:space="preserve">assessed </w:t>
      </w:r>
      <w:r w:rsidR="0059207E" w:rsidRPr="001F4542">
        <w:rPr>
          <w:szCs w:val="24"/>
        </w:rPr>
        <w:t xml:space="preserve">by means of a weighted ICT industry variable, where the weights </w:t>
      </w:r>
      <w:r w:rsidR="008456B8">
        <w:rPr>
          <w:szCs w:val="24"/>
        </w:rPr>
        <w:t xml:space="preserve">capture </w:t>
      </w:r>
      <w:r w:rsidR="0059207E" w:rsidRPr="001F4542">
        <w:rPr>
          <w:szCs w:val="24"/>
        </w:rPr>
        <w:t xml:space="preserve">the degree of companies' proximity, measured either in terms of intensity of transactions (using input-output coefficients of intermediate transactions) or technological proximity (using patent citation flows). </w:t>
      </w:r>
      <w:r w:rsidR="00423B3D" w:rsidRPr="001F4542">
        <w:rPr>
          <w:szCs w:val="24"/>
        </w:rPr>
        <w:t>Th</w:t>
      </w:r>
      <w:r w:rsidR="001D08BB">
        <w:rPr>
          <w:szCs w:val="24"/>
        </w:rPr>
        <w:t>e</w:t>
      </w:r>
      <w:r w:rsidR="00423B3D" w:rsidRPr="001F4542">
        <w:rPr>
          <w:szCs w:val="24"/>
        </w:rPr>
        <w:t xml:space="preserve"> </w:t>
      </w:r>
      <w:r w:rsidR="008456B8">
        <w:rPr>
          <w:szCs w:val="24"/>
        </w:rPr>
        <w:t xml:space="preserve">impact of weighted ICT spillover measures </w:t>
      </w:r>
      <w:r w:rsidR="00423B3D" w:rsidRPr="001F4542">
        <w:rPr>
          <w:szCs w:val="24"/>
        </w:rPr>
        <w:t>has been studied at</w:t>
      </w:r>
      <w:r w:rsidR="008456B8">
        <w:rPr>
          <w:szCs w:val="24"/>
        </w:rPr>
        <w:t xml:space="preserve"> the </w:t>
      </w:r>
      <w:r w:rsidR="00423B3D" w:rsidRPr="001F4542">
        <w:rPr>
          <w:szCs w:val="24"/>
        </w:rPr>
        <w:t>industry level in the US (Mun and Nad</w:t>
      </w:r>
      <w:r w:rsidR="00C7790E">
        <w:rPr>
          <w:szCs w:val="24"/>
        </w:rPr>
        <w:t>iri 2002) but little is known about</w:t>
      </w:r>
      <w:r w:rsidR="00423B3D" w:rsidRPr="001F4542">
        <w:rPr>
          <w:szCs w:val="24"/>
        </w:rPr>
        <w:t xml:space="preserve"> the transmission of</w:t>
      </w:r>
      <w:r w:rsidR="008456B8">
        <w:rPr>
          <w:szCs w:val="24"/>
        </w:rPr>
        <w:t xml:space="preserve"> different</w:t>
      </w:r>
      <w:r w:rsidR="00423B3D" w:rsidRPr="001F4542">
        <w:rPr>
          <w:szCs w:val="24"/>
        </w:rPr>
        <w:t xml:space="preserve"> ICT spillover pool</w:t>
      </w:r>
      <w:r w:rsidR="008456B8">
        <w:rPr>
          <w:szCs w:val="24"/>
        </w:rPr>
        <w:t xml:space="preserve">s </w:t>
      </w:r>
      <w:r w:rsidR="00423B3D" w:rsidRPr="001F4542">
        <w:rPr>
          <w:szCs w:val="24"/>
        </w:rPr>
        <w:t>at the firm level.</w:t>
      </w:r>
    </w:p>
    <w:p w:rsidR="00053403" w:rsidRPr="00AD3CD2" w:rsidRDefault="0059207E" w:rsidP="00887E66">
      <w:pPr>
        <w:spacing w:line="480" w:lineRule="auto"/>
        <w:ind w:firstLine="720"/>
        <w:jc w:val="both"/>
        <w:rPr>
          <w:rFonts w:ascii="Times New Roman" w:hAnsi="Times New Roman" w:cs="Times New Roman"/>
          <w:b/>
        </w:rPr>
      </w:pPr>
      <w:r w:rsidRPr="001F4542">
        <w:t xml:space="preserve">Throughout the analysis we assess the </w:t>
      </w:r>
      <w:r w:rsidR="00C7790E">
        <w:t>role</w:t>
      </w:r>
      <w:r w:rsidRPr="001F4542">
        <w:t xml:space="preserve"> of absorptive capacity using </w:t>
      </w:r>
      <w:r w:rsidR="00423B3D" w:rsidRPr="001F4542">
        <w:t xml:space="preserve">the cumulative value of R&amp;D expenses and </w:t>
      </w:r>
      <w:r w:rsidR="00C7790E">
        <w:t xml:space="preserve">the </w:t>
      </w:r>
      <w:r w:rsidR="00423B3D" w:rsidRPr="001F4542">
        <w:t>interacti</w:t>
      </w:r>
      <w:r w:rsidR="00C7790E">
        <w:t>on of</w:t>
      </w:r>
      <w:r w:rsidR="00423B3D" w:rsidRPr="001F4542">
        <w:t xml:space="preserve"> this variable with the ICT spillover proxies. </w:t>
      </w:r>
      <w:r w:rsidRPr="001F4542">
        <w:t>Our work also account</w:t>
      </w:r>
      <w:r w:rsidR="00C7790E">
        <w:t>s</w:t>
      </w:r>
      <w:r w:rsidRPr="001F4542">
        <w:t xml:space="preserve"> for contemporaneous and lagged impacts of ICT spillovers on productivity by including various lags of both ICT and the interaction terms, hence providing a test of the 'delayed hypothesis', which underlies the GPT framework (Brynjolfsson and Saunders 2009). </w:t>
      </w:r>
      <w:r w:rsidR="005F52AE" w:rsidRPr="005B5317">
        <w:rPr>
          <w:bCs/>
        </w:rPr>
        <w:t xml:space="preserve">This approach </w:t>
      </w:r>
      <w:r w:rsidR="00C42AD5" w:rsidRPr="005B5317">
        <w:rPr>
          <w:bCs/>
        </w:rPr>
        <w:t xml:space="preserve">allows </w:t>
      </w:r>
      <w:r w:rsidR="005F52AE" w:rsidRPr="005B5317">
        <w:rPr>
          <w:bCs/>
        </w:rPr>
        <w:t xml:space="preserve">the </w:t>
      </w:r>
      <w:r w:rsidR="005F02CC" w:rsidRPr="005B5317">
        <w:rPr>
          <w:bCs/>
        </w:rPr>
        <w:t xml:space="preserve"> </w:t>
      </w:r>
      <w:r w:rsidR="00C42AD5" w:rsidRPr="005B5317">
        <w:rPr>
          <w:bCs/>
        </w:rPr>
        <w:t xml:space="preserve">investigation of how the productivity effects of absorptive capacity may change through time, an aspect that has </w:t>
      </w:r>
      <w:r w:rsidR="009242E3" w:rsidRPr="005B5317">
        <w:rPr>
          <w:bCs/>
        </w:rPr>
        <w:t xml:space="preserve">often </w:t>
      </w:r>
      <w:r w:rsidR="00C42AD5" w:rsidRPr="005B5317">
        <w:rPr>
          <w:bCs/>
        </w:rPr>
        <w:t xml:space="preserve">been overlooked in </w:t>
      </w:r>
      <w:r w:rsidR="001D08BB" w:rsidRPr="005B5317">
        <w:rPr>
          <w:bCs/>
        </w:rPr>
        <w:t xml:space="preserve">existing work </w:t>
      </w:r>
      <w:r w:rsidR="006B346F" w:rsidRPr="005B5317">
        <w:rPr>
          <w:bCs/>
        </w:rPr>
        <w:t xml:space="preserve"> (Matusik and Heely 200</w:t>
      </w:r>
      <w:r w:rsidR="0008665E" w:rsidRPr="005B5317">
        <w:rPr>
          <w:bCs/>
        </w:rPr>
        <w:t>5</w:t>
      </w:r>
      <w:r w:rsidR="005F02CC" w:rsidRPr="005B5317">
        <w:rPr>
          <w:bCs/>
        </w:rPr>
        <w:t>, Tell 2011</w:t>
      </w:r>
      <w:r w:rsidR="00C42AD5" w:rsidRPr="005B5317">
        <w:rPr>
          <w:bCs/>
        </w:rPr>
        <w:t>).</w:t>
      </w:r>
      <w:r w:rsidR="00C676EF">
        <w:rPr>
          <w:bCs/>
        </w:rPr>
        <w:t xml:space="preserve"> </w:t>
      </w:r>
      <w:r w:rsidR="00053403" w:rsidRPr="004F45D5">
        <w:rPr>
          <w:rFonts w:ascii="Times New Roman" w:hAnsi="Times New Roman" w:cs="Times New Roman"/>
        </w:rPr>
        <w:t xml:space="preserve">Our study provides </w:t>
      </w:r>
      <w:r w:rsidR="00053403" w:rsidRPr="004F45D5">
        <w:rPr>
          <w:rFonts w:ascii="Times New Roman" w:hAnsi="Times New Roman" w:cs="Times New Roman"/>
          <w:b/>
        </w:rPr>
        <w:t>two novel pieces of evidence to the literature on the drivers of productivity and on knowledge spillovers. First, we document that the external knowledge associated with the industry-level diffusion of ICT yields important productivit</w:t>
      </w:r>
      <w:r w:rsidR="00C676EF">
        <w:rPr>
          <w:rFonts w:ascii="Times New Roman" w:hAnsi="Times New Roman" w:cs="Times New Roman"/>
          <w:b/>
        </w:rPr>
        <w:t xml:space="preserve">y gains at the company level. </w:t>
      </w:r>
      <w:r w:rsidR="00053403" w:rsidRPr="004F45D5">
        <w:rPr>
          <w:rFonts w:ascii="Times New Roman" w:hAnsi="Times New Roman" w:cs="Times New Roman"/>
          <w:b/>
        </w:rPr>
        <w:t xml:space="preserve">Although the contemporaneous </w:t>
      </w:r>
      <w:r w:rsidR="00D836A6" w:rsidRPr="004F45D5">
        <w:rPr>
          <w:rFonts w:ascii="Times New Roman" w:hAnsi="Times New Roman" w:cs="Times New Roman"/>
          <w:b/>
        </w:rPr>
        <w:t xml:space="preserve">intra-industry </w:t>
      </w:r>
      <w:r w:rsidR="00053403" w:rsidRPr="004F45D5">
        <w:rPr>
          <w:rFonts w:ascii="Times New Roman" w:hAnsi="Times New Roman" w:cs="Times New Roman"/>
          <w:b/>
        </w:rPr>
        <w:t>spillover effect is negative,</w:t>
      </w:r>
      <w:r w:rsidR="00053403">
        <w:rPr>
          <w:rFonts w:ascii="Times New Roman" w:hAnsi="Times New Roman" w:cs="Times New Roman"/>
          <w:b/>
        </w:rPr>
        <w:t xml:space="preserve"> </w:t>
      </w:r>
      <w:r w:rsidR="00053403">
        <w:rPr>
          <w:rFonts w:ascii="Times New Roman" w:hAnsi="Times New Roman" w:cs="Times New Roman"/>
        </w:rPr>
        <w:t xml:space="preserve">due to the costs of assimilating the new knowledge, the impact </w:t>
      </w:r>
      <w:r w:rsidR="00053403" w:rsidRPr="001F4542">
        <w:rPr>
          <w:rFonts w:ascii="Times New Roman" w:hAnsi="Times New Roman" w:cs="Times New Roman"/>
        </w:rPr>
        <w:t>turns positive some years after investment</w:t>
      </w:r>
      <w:r w:rsidR="00053403">
        <w:rPr>
          <w:rFonts w:ascii="Times New Roman" w:hAnsi="Times New Roman" w:cs="Times New Roman"/>
        </w:rPr>
        <w:t xml:space="preserve">. </w:t>
      </w:r>
      <w:r w:rsidR="00053403" w:rsidRPr="001F4542">
        <w:rPr>
          <w:rFonts w:ascii="Times New Roman" w:hAnsi="Times New Roman" w:cs="Times New Roman"/>
        </w:rPr>
        <w:t>Our estimates s</w:t>
      </w:r>
      <w:r w:rsidR="00053403">
        <w:rPr>
          <w:rFonts w:ascii="Times New Roman" w:hAnsi="Times New Roman" w:cs="Times New Roman"/>
        </w:rPr>
        <w:t xml:space="preserve">how </w:t>
      </w:r>
      <w:r w:rsidR="00053403" w:rsidRPr="001F4542">
        <w:rPr>
          <w:rFonts w:ascii="Times New Roman" w:hAnsi="Times New Roman" w:cs="Times New Roman"/>
        </w:rPr>
        <w:t xml:space="preserve">that it takes approximately 5 years for intra-industry spillovers to positively affect productivity performance. By contrast, </w:t>
      </w:r>
      <w:r w:rsidR="00053403">
        <w:rPr>
          <w:rFonts w:ascii="Times New Roman" w:hAnsi="Times New Roman" w:cs="Times New Roman"/>
        </w:rPr>
        <w:t xml:space="preserve">the effect of </w:t>
      </w:r>
      <w:r w:rsidR="00053403" w:rsidRPr="001F4542">
        <w:rPr>
          <w:rFonts w:ascii="Times New Roman" w:hAnsi="Times New Roman" w:cs="Times New Roman"/>
        </w:rPr>
        <w:t xml:space="preserve">inter-industry spillovers </w:t>
      </w:r>
      <w:r w:rsidR="00053403">
        <w:rPr>
          <w:rFonts w:ascii="Times New Roman" w:hAnsi="Times New Roman" w:cs="Times New Roman"/>
        </w:rPr>
        <w:t xml:space="preserve">is always </w:t>
      </w:r>
      <w:r w:rsidR="00053403" w:rsidRPr="001F4542">
        <w:rPr>
          <w:rFonts w:ascii="Times New Roman" w:hAnsi="Times New Roman" w:cs="Times New Roman"/>
        </w:rPr>
        <w:t>positive and significant.</w:t>
      </w:r>
      <w:r w:rsidR="00C676EF">
        <w:rPr>
          <w:rFonts w:ascii="Times New Roman" w:hAnsi="Times New Roman" w:cs="Times New Roman"/>
        </w:rPr>
        <w:t xml:space="preserve"> </w:t>
      </w:r>
      <w:r w:rsidR="00053403" w:rsidRPr="001F4542">
        <w:rPr>
          <w:rFonts w:ascii="Times New Roman" w:hAnsi="Times New Roman" w:cs="Times New Roman"/>
        </w:rPr>
        <w:t xml:space="preserve"> </w:t>
      </w:r>
      <w:r w:rsidR="00053403" w:rsidRPr="00AD3CD2">
        <w:rPr>
          <w:rFonts w:ascii="Times New Roman" w:hAnsi="Times New Roman" w:cs="Times New Roman"/>
          <w:b/>
        </w:rPr>
        <w:t xml:space="preserve">Second, our results show that a company's absorptive capacity is crucial in the early stage of technological diffusion. In fact, a company's R&amp;D is complementary to ICT spillovers and only in the most innovative firms does the positive inter-industry spillover offset the negative intra-industry effect. However, such complementarity disappears over time, with the more pervasive adoption and diffusion of the technology. </w:t>
      </w:r>
    </w:p>
    <w:p w:rsidR="002E270B" w:rsidRPr="001F4542" w:rsidRDefault="002E270B" w:rsidP="002E270B">
      <w:pPr>
        <w:pStyle w:val="BodyText"/>
        <w:spacing w:line="480" w:lineRule="auto"/>
        <w:ind w:firstLine="567"/>
        <w:rPr>
          <w:szCs w:val="24"/>
          <w:lang w:val="en-US"/>
        </w:rPr>
      </w:pPr>
      <w:r w:rsidRPr="001F4542">
        <w:rPr>
          <w:szCs w:val="24"/>
          <w:lang w:val="en-US"/>
        </w:rPr>
        <w:t xml:space="preserve">Our findings are important because </w:t>
      </w:r>
      <w:r w:rsidRPr="001F4542">
        <w:rPr>
          <w:szCs w:val="24"/>
        </w:rPr>
        <w:t>assessing the presence</w:t>
      </w:r>
      <w:r w:rsidR="00D836A6">
        <w:rPr>
          <w:szCs w:val="24"/>
        </w:rPr>
        <w:t xml:space="preserve"> and the timing</w:t>
      </w:r>
      <w:r w:rsidRPr="001F4542">
        <w:rPr>
          <w:szCs w:val="24"/>
        </w:rPr>
        <w:t xml:space="preserve"> of such spillovers provides economists</w:t>
      </w:r>
      <w:r>
        <w:rPr>
          <w:szCs w:val="24"/>
        </w:rPr>
        <w:t>, managers</w:t>
      </w:r>
      <w:r w:rsidRPr="001F4542">
        <w:rPr>
          <w:szCs w:val="24"/>
        </w:rPr>
        <w:t xml:space="preserve"> and policy makers with the right measures to foster </w:t>
      </w:r>
      <w:r>
        <w:rPr>
          <w:szCs w:val="24"/>
        </w:rPr>
        <w:t xml:space="preserve">competitiveness and </w:t>
      </w:r>
      <w:r w:rsidRPr="001F4542">
        <w:rPr>
          <w:szCs w:val="24"/>
        </w:rPr>
        <w:t>long-run growth (Bresnahan 1986).</w:t>
      </w:r>
      <w:r w:rsidRPr="001F4542">
        <w:rPr>
          <w:szCs w:val="24"/>
          <w:lang w:val="en-US"/>
        </w:rPr>
        <w:t xml:space="preserve"> The lack of evidence on the existence of ICT spillovers has lead researchers to doubt the importance of General Purpose Technology (GPT) effects related to ICT (Draca et al. 2007) and might have prevented or slowed down the adoption of policies aimed to facilitate the absorption and</w:t>
      </w:r>
      <w:r w:rsidR="00AB18F1">
        <w:rPr>
          <w:szCs w:val="24"/>
          <w:lang w:val="en-US"/>
        </w:rPr>
        <w:t xml:space="preserve"> diffusion of new technologies.</w:t>
      </w:r>
      <w:r w:rsidRPr="00263448">
        <w:rPr>
          <w:b/>
          <w:szCs w:val="24"/>
          <w:lang w:val="en-US"/>
        </w:rPr>
        <w:t xml:space="preserve"> </w:t>
      </w:r>
      <w:r w:rsidRPr="001F4542">
        <w:rPr>
          <w:szCs w:val="24"/>
          <w:lang w:val="en-US"/>
        </w:rPr>
        <w:t>In regions like Europe, which are still experiencing stagnant productivity growth, understanding the forces that have contributed to the productivity revival in the US is necessary to improve productivity performance and resume the catching up process of the early 1990s (Daveri 2004, Miller and Atkinson 2014).</w:t>
      </w:r>
    </w:p>
    <w:p w:rsidR="0059207E" w:rsidRDefault="0059207E" w:rsidP="0059207E">
      <w:pPr>
        <w:pStyle w:val="BodyText"/>
        <w:spacing w:line="480" w:lineRule="auto"/>
        <w:ind w:firstLine="567"/>
        <w:rPr>
          <w:szCs w:val="24"/>
        </w:rPr>
      </w:pPr>
      <w:r w:rsidRPr="001F4542">
        <w:rPr>
          <w:szCs w:val="24"/>
        </w:rPr>
        <w:t xml:space="preserve">The following section discusses the main sources of ICT spillovers and presents an overview of the existing empirical evidence (Section 2). Section 3 presents the model used in the empirical analysis and provides examples of the spillover effect captured by our two proxies. Section 4 presents the data and summary statistics. Our econometric findings are </w:t>
      </w:r>
      <w:r w:rsidR="00C7790E">
        <w:rPr>
          <w:szCs w:val="24"/>
        </w:rPr>
        <w:t>shown and discussed in Section 5. Section 6</w:t>
      </w:r>
      <w:r w:rsidRPr="001F4542">
        <w:rPr>
          <w:szCs w:val="24"/>
        </w:rPr>
        <w:t xml:space="preserve"> concludes the paper.</w:t>
      </w:r>
    </w:p>
    <w:p w:rsidR="00FB43DF" w:rsidRPr="001F4542" w:rsidRDefault="00FB43DF" w:rsidP="00FB43DF">
      <w:pPr>
        <w:spacing w:line="480" w:lineRule="auto"/>
        <w:jc w:val="center"/>
        <w:outlineLvl w:val="0"/>
        <w:rPr>
          <w:rFonts w:ascii="Times New Roman" w:hAnsi="Times New Roman" w:cs="Times New Roman"/>
          <w:caps/>
        </w:rPr>
      </w:pPr>
      <w:r w:rsidRPr="001F4542">
        <w:rPr>
          <w:rFonts w:ascii="Times New Roman" w:hAnsi="Times New Roman" w:cs="Times New Roman"/>
          <w:b/>
          <w:caps/>
        </w:rPr>
        <w:t>II.</w:t>
      </w:r>
      <w:r w:rsidRPr="001F4542">
        <w:rPr>
          <w:rFonts w:ascii="Times New Roman" w:hAnsi="Times New Roman" w:cs="Times New Roman"/>
          <w:b/>
          <w:caps/>
        </w:rPr>
        <w:tab/>
        <w:t>Related literature</w:t>
      </w:r>
    </w:p>
    <w:p w:rsidR="00FB43DF" w:rsidRPr="001F4542" w:rsidRDefault="00FB43DF" w:rsidP="003F5BCF">
      <w:pPr>
        <w:autoSpaceDE w:val="0"/>
        <w:autoSpaceDN w:val="0"/>
        <w:adjustRightInd w:val="0"/>
        <w:spacing w:line="480" w:lineRule="auto"/>
        <w:jc w:val="both"/>
        <w:rPr>
          <w:rFonts w:ascii="Times New Roman" w:hAnsi="Times New Roman" w:cs="Times New Roman"/>
        </w:rPr>
      </w:pPr>
      <w:r w:rsidRPr="001F4542">
        <w:rPr>
          <w:rFonts w:ascii="Times New Roman" w:hAnsi="Times New Roman" w:cs="Times New Roman"/>
        </w:rPr>
        <w:t xml:space="preserve">Despite some </w:t>
      </w:r>
      <w:r w:rsidR="0093420B" w:rsidRPr="001F4542">
        <w:rPr>
          <w:rFonts w:ascii="Times New Roman" w:hAnsi="Times New Roman" w:cs="Times New Roman"/>
        </w:rPr>
        <w:t>skeptical</w:t>
      </w:r>
      <w:r w:rsidRPr="001F4542">
        <w:rPr>
          <w:rFonts w:ascii="Times New Roman" w:hAnsi="Times New Roman" w:cs="Times New Roman"/>
        </w:rPr>
        <w:t xml:space="preserve"> views on the importance of the new technological revolution it is undeniable that computers and their countless applications have changed the </w:t>
      </w:r>
      <w:r w:rsidR="00AB18F1">
        <w:rPr>
          <w:rFonts w:ascii="Times New Roman" w:hAnsi="Times New Roman" w:cs="Times New Roman"/>
        </w:rPr>
        <w:t>organization of the firm, the structure of the industry a</w:t>
      </w:r>
      <w:r w:rsidRPr="001F4542">
        <w:rPr>
          <w:rFonts w:ascii="Times New Roman" w:hAnsi="Times New Roman" w:cs="Times New Roman"/>
        </w:rPr>
        <w:t xml:space="preserve">nd many aspects of economic and social interactions. For these reasons ICT has been </w:t>
      </w:r>
      <w:r w:rsidR="003F5BCF">
        <w:rPr>
          <w:rFonts w:ascii="Times New Roman" w:hAnsi="Times New Roman" w:cs="Times New Roman"/>
        </w:rPr>
        <w:t>recognized as a</w:t>
      </w:r>
      <w:r w:rsidRPr="001F4542">
        <w:rPr>
          <w:rFonts w:ascii="Times New Roman" w:hAnsi="Times New Roman" w:cs="Times New Roman"/>
        </w:rPr>
        <w:t xml:space="preserve"> General Purpose Technology (GPT). </w:t>
      </w:r>
    </w:p>
    <w:p w:rsidR="000D575D" w:rsidRPr="001F4542" w:rsidRDefault="00FB43DF" w:rsidP="00FB43DF">
      <w:pPr>
        <w:autoSpaceDE w:val="0"/>
        <w:autoSpaceDN w:val="0"/>
        <w:adjustRightInd w:val="0"/>
        <w:spacing w:line="480" w:lineRule="auto"/>
        <w:ind w:firstLine="720"/>
        <w:jc w:val="both"/>
        <w:rPr>
          <w:rFonts w:ascii="Times New Roman" w:hAnsi="Times New Roman" w:cs="Times New Roman"/>
        </w:rPr>
      </w:pPr>
      <w:r w:rsidRPr="001F4542">
        <w:rPr>
          <w:rFonts w:ascii="Times New Roman" w:hAnsi="Times New Roman" w:cs="Times New Roman"/>
        </w:rPr>
        <w:t>The relationship between ICT and productivity has spurred particular interest and a review of a wide range of studies, based on different analytical techniques, suggests that a 10% increase in ICT increases labour productivity growth by approximately 0.5% (Kretschmer 2012).</w:t>
      </w:r>
      <w:r w:rsidR="000D575D">
        <w:rPr>
          <w:rStyle w:val="EndnoteReference"/>
          <w:rFonts w:ascii="Times New Roman" w:hAnsi="Times New Roman" w:cs="Times New Roman"/>
        </w:rPr>
        <w:endnoteReference w:id="1"/>
      </w:r>
      <w:r w:rsidR="000D575D" w:rsidRPr="001F4542">
        <w:rPr>
          <w:rFonts w:ascii="Times New Roman" w:hAnsi="Times New Roman" w:cs="Times New Roman"/>
        </w:rPr>
        <w:t xml:space="preserve"> Several studies have also tried to assess whether ICT is a ‘special’ type of asset, and as such able to generate important productivity spillovers, i.e. increases in productivity in addition to the contribution of capital deepening (O'Mahony and Vecchi 2005, Venturini 2015). As a General Purpose Technology (GPT) ICT reconciles different explanations of knowledge spillovers. It is undisputable that the adoption and diffusion of ICT has generated a vast increase in knowledge transfers across individuals and such transfer of ideas contributes to knowledge exploitation and can be a main contributor to </w:t>
      </w:r>
      <w:r w:rsidR="000D575D">
        <w:rPr>
          <w:rFonts w:ascii="Times New Roman" w:hAnsi="Times New Roman" w:cs="Times New Roman"/>
        </w:rPr>
        <w:t xml:space="preserve">organizational changes, </w:t>
      </w:r>
      <w:r w:rsidR="000D575D" w:rsidRPr="001F4542">
        <w:rPr>
          <w:rFonts w:ascii="Times New Roman" w:hAnsi="Times New Roman" w:cs="Times New Roman"/>
        </w:rPr>
        <w:t xml:space="preserve">innovations and growth.  </w:t>
      </w:r>
    </w:p>
    <w:p w:rsidR="000D575D" w:rsidRPr="001F4542" w:rsidRDefault="000D575D" w:rsidP="00FB43DF">
      <w:pPr>
        <w:autoSpaceDE w:val="0"/>
        <w:autoSpaceDN w:val="0"/>
        <w:adjustRightInd w:val="0"/>
        <w:spacing w:line="480" w:lineRule="auto"/>
        <w:ind w:firstLine="720"/>
        <w:jc w:val="both"/>
        <w:rPr>
          <w:rFonts w:ascii="Times New Roman" w:hAnsi="Times New Roman" w:cs="Times New Roman"/>
        </w:rPr>
      </w:pPr>
      <w:r w:rsidRPr="001F4542">
        <w:rPr>
          <w:rFonts w:ascii="Times New Roman" w:hAnsi="Times New Roman" w:cs="Times New Roman"/>
        </w:rPr>
        <w:t>Within firms, the use of computers and software has increased over time, leading to changes in production techniques and organizational structure, a process that can be considered an example of learning-by-doing type of externalities (Arrow 1962). ICT has also greatly facilitated the 'learning from others' process, by opening up opportunities for gathering and sharing information, both within and outside the firm (Aghion 2002). For example, the use of electronic data interchange, internet-based procurement systems and other inter-</w:t>
      </w:r>
      <w:r w:rsidR="00290427" w:rsidRPr="001F4542">
        <w:rPr>
          <w:rFonts w:ascii="Times New Roman" w:hAnsi="Times New Roman" w:cs="Times New Roman"/>
        </w:rPr>
        <w:t>organizational</w:t>
      </w:r>
      <w:r w:rsidRPr="001F4542">
        <w:rPr>
          <w:rFonts w:ascii="Times New Roman" w:hAnsi="Times New Roman" w:cs="Times New Roman"/>
        </w:rPr>
        <w:t xml:space="preserve"> information systems has led to a reduction in administrative and search costs, and better supply chain management (Rowlatt 2001, Criscuolo and Waldron 2003). </w:t>
      </w:r>
    </w:p>
    <w:p w:rsidR="000D575D" w:rsidRPr="001F4542" w:rsidRDefault="000D575D" w:rsidP="00FB43DF">
      <w:pPr>
        <w:autoSpaceDE w:val="0"/>
        <w:autoSpaceDN w:val="0"/>
        <w:adjustRightInd w:val="0"/>
        <w:spacing w:line="480" w:lineRule="auto"/>
        <w:ind w:firstLine="720"/>
        <w:jc w:val="both"/>
        <w:rPr>
          <w:rFonts w:ascii="Times New Roman" w:hAnsi="Times New Roman" w:cs="Times New Roman"/>
        </w:rPr>
      </w:pPr>
      <w:r w:rsidRPr="001F4542">
        <w:rPr>
          <w:rFonts w:ascii="Times New Roman" w:hAnsi="Times New Roman" w:cs="Times New Roman"/>
        </w:rPr>
        <w:t>Another type of externality generally associated with ICT is network externality, which arises when the value of a product or service increases as it is adopted by more users (Brynjolfsson and Kremerer 1996)</w:t>
      </w:r>
      <w:r w:rsidRPr="001F4542">
        <w:rPr>
          <w:rStyle w:val="EndnoteReference"/>
          <w:rFonts w:ascii="Times New Roman" w:hAnsi="Times New Roman" w:cs="Times New Roman"/>
        </w:rPr>
        <w:endnoteReference w:id="2"/>
      </w:r>
      <w:r w:rsidRPr="001F4542">
        <w:rPr>
          <w:rFonts w:ascii="Times New Roman" w:hAnsi="Times New Roman" w:cs="Times New Roman"/>
        </w:rPr>
        <w:t xml:space="preserve">. An early theoretical discussion of network externalities can be found in Katz and Shapiro (1985), in relation to consumption externalities, whereby consumers derive more utility from participating in a network depending on the number of people using the same network, the variety of products that a network provides and the quality of the post-purchase service network. Several empirical contributions support the presence of network externalities linked to ICT, for example in relation to the computer spreadsheet market (Gandal 1994), the diffusion of home computers (Goolsbee and Klenow 2002) and electronic payment (Gowrisankaran and Stavins 2002).  </w:t>
      </w:r>
    </w:p>
    <w:p w:rsidR="00AE2922" w:rsidRPr="000C145E" w:rsidRDefault="000D575D" w:rsidP="00F80489">
      <w:pPr>
        <w:autoSpaceDE w:val="0"/>
        <w:autoSpaceDN w:val="0"/>
        <w:adjustRightInd w:val="0"/>
        <w:spacing w:line="480" w:lineRule="auto"/>
        <w:ind w:firstLine="709"/>
        <w:jc w:val="both"/>
        <w:rPr>
          <w:rFonts w:ascii="Times New Roman" w:eastAsia="Calibri" w:hAnsi="Times New Roman" w:cs="Times New Roman"/>
          <w:b/>
        </w:rPr>
      </w:pPr>
      <w:r w:rsidRPr="001F4542">
        <w:rPr>
          <w:rFonts w:ascii="Times New Roman" w:hAnsi="Times New Roman" w:cs="Times New Roman"/>
        </w:rPr>
        <w:t>Although the possibilities for ICT spillovers are numerous, the impact of such spillovers on productivity is more dubious and so far the empirical analysis has provided weak support</w:t>
      </w:r>
      <w:r w:rsidR="009242E3">
        <w:rPr>
          <w:rFonts w:ascii="Times New Roman" w:hAnsi="Times New Roman" w:cs="Times New Roman"/>
        </w:rPr>
        <w:t xml:space="preserve"> (Cardona et al. 2013)</w:t>
      </w:r>
      <w:r w:rsidRPr="001F4542">
        <w:rPr>
          <w:rFonts w:ascii="Times New Roman" w:hAnsi="Times New Roman" w:cs="Times New Roman"/>
        </w:rPr>
        <w:t xml:space="preserve">. For example, Stiroh (2002), using a TFP growth regression, finds no evidence of positive </w:t>
      </w:r>
      <w:r w:rsidR="004E5A2C" w:rsidRPr="001F4542">
        <w:rPr>
          <w:rFonts w:ascii="Times New Roman" w:hAnsi="Times New Roman" w:cs="Times New Roman"/>
        </w:rPr>
        <w:t xml:space="preserve">spillovers </w:t>
      </w:r>
      <w:r w:rsidR="004E5A2C">
        <w:rPr>
          <w:rFonts w:ascii="Times New Roman" w:hAnsi="Times New Roman" w:cs="Times New Roman"/>
        </w:rPr>
        <w:t xml:space="preserve">from </w:t>
      </w:r>
      <w:r w:rsidRPr="001F4542">
        <w:rPr>
          <w:rFonts w:ascii="Times New Roman" w:hAnsi="Times New Roman" w:cs="Times New Roman"/>
        </w:rPr>
        <w:t xml:space="preserve">ICT capital, nor evidence of positive spillovers from individual components (computer capital and telecommunication capital) in the US economy. </w:t>
      </w:r>
      <w:r w:rsidR="00DF1FDA" w:rsidRPr="00AB18F1">
        <w:rPr>
          <w:rFonts w:ascii="Times New Roman" w:hAnsi="Times New Roman" w:cs="Times New Roman"/>
          <w:b/>
        </w:rPr>
        <w:t>Results for European countries in Inklaar et al. (2008) also reveal the absence of ICT spillovers</w:t>
      </w:r>
      <w:r w:rsidR="00DF1FDA" w:rsidRPr="00AB18F1">
        <w:rPr>
          <w:rFonts w:ascii="Times New Roman" w:hAnsi="Times New Roman" w:cs="Times New Roman"/>
        </w:rPr>
        <w:t>.</w:t>
      </w:r>
      <w:r w:rsidR="00DF1FDA">
        <w:rPr>
          <w:rFonts w:ascii="Times New Roman" w:hAnsi="Times New Roman" w:cs="Times New Roman"/>
        </w:rPr>
        <w:t xml:space="preserve"> </w:t>
      </w:r>
      <w:r w:rsidRPr="001F4542">
        <w:rPr>
          <w:rFonts w:ascii="Times New Roman" w:hAnsi="Times New Roman" w:cs="Times New Roman"/>
        </w:rPr>
        <w:t>Haskel and Wallis (2010) reach similar conclusions in the UK and Acharya (201</w:t>
      </w:r>
      <w:r>
        <w:rPr>
          <w:rFonts w:ascii="Times New Roman" w:hAnsi="Times New Roman" w:cs="Times New Roman"/>
        </w:rPr>
        <w:t>6</w:t>
      </w:r>
      <w:r w:rsidRPr="001F4542">
        <w:rPr>
          <w:rFonts w:ascii="Times New Roman" w:hAnsi="Times New Roman" w:cs="Times New Roman"/>
        </w:rPr>
        <w:t>) fail</w:t>
      </w:r>
      <w:r>
        <w:rPr>
          <w:rFonts w:ascii="Times New Roman" w:hAnsi="Times New Roman" w:cs="Times New Roman"/>
        </w:rPr>
        <w:t>s</w:t>
      </w:r>
      <w:r w:rsidRPr="001F4542">
        <w:rPr>
          <w:rFonts w:ascii="Times New Roman" w:hAnsi="Times New Roman" w:cs="Times New Roman"/>
        </w:rPr>
        <w:t xml:space="preserve"> to find positive ICT spillovers in an industry-level analysis for 16 OECD countries. A common feature of these studies is that they are based on industry-level data, hence their results could be affected by an aggregation bias, as discussed in Brynjolfsson and Hitt (2000) and Haskel and Wallis (2010)</w:t>
      </w:r>
      <w:r w:rsidRPr="001F4542">
        <w:rPr>
          <w:rStyle w:val="EndnoteReference"/>
          <w:rFonts w:ascii="Times New Roman" w:hAnsi="Times New Roman" w:cs="Times New Roman"/>
        </w:rPr>
        <w:endnoteReference w:id="3"/>
      </w:r>
      <w:r w:rsidR="00C676EF">
        <w:rPr>
          <w:rFonts w:ascii="Times New Roman" w:hAnsi="Times New Roman" w:cs="Times New Roman"/>
        </w:rPr>
        <w:t xml:space="preserve">. </w:t>
      </w:r>
      <w:r w:rsidRPr="001F4542">
        <w:rPr>
          <w:rFonts w:ascii="Times New Roman" w:hAnsi="Times New Roman" w:cs="Times New Roman"/>
        </w:rPr>
        <w:t>However, even at the firm</w:t>
      </w:r>
      <w:r>
        <w:rPr>
          <w:rFonts w:ascii="Times New Roman" w:hAnsi="Times New Roman" w:cs="Times New Roman"/>
        </w:rPr>
        <w:t xml:space="preserve"> </w:t>
      </w:r>
      <w:r w:rsidRPr="001F4542">
        <w:rPr>
          <w:rFonts w:ascii="Times New Roman" w:hAnsi="Times New Roman" w:cs="Times New Roman"/>
        </w:rPr>
        <w:t xml:space="preserve">level, the econometric evidence is inconclusive. For example, Van Leeuwen and van der Wiel (2003) show that ICT spillovers positively affect labour productivity in Dutch companies operating in market services, while Moshiri and Simpson (2011) reject the presence of ICT spillovers among Canadian firms. </w:t>
      </w:r>
      <w:r w:rsidR="00E84F67" w:rsidRPr="000C145E">
        <w:rPr>
          <w:rFonts w:ascii="Times New Roman" w:hAnsi="Times New Roman" w:cs="Times New Roman"/>
          <w:b/>
        </w:rPr>
        <w:t>More recently, Moshiri (201</w:t>
      </w:r>
      <w:r w:rsidR="009242E3" w:rsidRPr="000C145E">
        <w:rPr>
          <w:rFonts w:ascii="Times New Roman" w:hAnsi="Times New Roman" w:cs="Times New Roman"/>
          <w:b/>
        </w:rPr>
        <w:t>6) finds that the manufacturing and service sectors in Canada benefit from ICT spillovers from the US, while there is no effect in the primary sector.</w:t>
      </w:r>
      <w:r w:rsidR="00BB63D5" w:rsidRPr="000C145E">
        <w:rPr>
          <w:rFonts w:ascii="Times New Roman" w:hAnsi="Times New Roman" w:cs="Times New Roman"/>
        </w:rPr>
        <w:t xml:space="preserve">  </w:t>
      </w:r>
      <w:r w:rsidR="00BB63D5" w:rsidRPr="000C145E">
        <w:rPr>
          <w:rFonts w:ascii="Times New Roman" w:hAnsi="Times New Roman" w:cs="Times New Roman"/>
          <w:b/>
        </w:rPr>
        <w:t>Firm level evidence for the US is quite scar</w:t>
      </w:r>
      <w:r w:rsidR="006172FF" w:rsidRPr="000C145E">
        <w:rPr>
          <w:rFonts w:ascii="Times New Roman" w:hAnsi="Times New Roman" w:cs="Times New Roman"/>
          <w:b/>
        </w:rPr>
        <w:t xml:space="preserve">ce and does not </w:t>
      </w:r>
      <w:r w:rsidR="00AD3CD2" w:rsidRPr="000C145E">
        <w:rPr>
          <w:rFonts w:ascii="Times New Roman" w:hAnsi="Times New Roman" w:cs="Times New Roman"/>
          <w:b/>
        </w:rPr>
        <w:t>always</w:t>
      </w:r>
      <w:r w:rsidR="006172FF" w:rsidRPr="000C145E">
        <w:rPr>
          <w:rFonts w:ascii="Times New Roman" w:hAnsi="Times New Roman" w:cs="Times New Roman"/>
          <w:b/>
        </w:rPr>
        <w:t xml:space="preserve"> assess the importance spillover</w:t>
      </w:r>
      <w:r w:rsidR="00AD3CD2" w:rsidRPr="000C145E">
        <w:rPr>
          <w:rFonts w:ascii="Times New Roman" w:hAnsi="Times New Roman" w:cs="Times New Roman"/>
          <w:b/>
        </w:rPr>
        <w:t xml:space="preserve">s. </w:t>
      </w:r>
      <w:r w:rsidR="006172FF" w:rsidRPr="000C145E">
        <w:rPr>
          <w:rFonts w:ascii="Times New Roman" w:hAnsi="Times New Roman" w:cs="Times New Roman"/>
          <w:b/>
        </w:rPr>
        <w:t xml:space="preserve">For example, </w:t>
      </w:r>
      <w:r w:rsidR="00BB63D5" w:rsidRPr="000C145E">
        <w:rPr>
          <w:rFonts w:ascii="Times New Roman" w:hAnsi="Times New Roman" w:cs="Times New Roman"/>
          <w:b/>
        </w:rPr>
        <w:t>Brynjolfsson and Hitt (2003) find that firms’ investments in computer hardware yield excess returns when considering long lags. This suggests that within firms spillovers are present in the US economy but it does not provide any insights of how companies can benefit from external sources of knowledge.</w:t>
      </w:r>
      <w:r w:rsidR="00C676EF" w:rsidRPr="000C145E">
        <w:rPr>
          <w:rFonts w:ascii="Times New Roman" w:hAnsi="Times New Roman" w:cs="Times New Roman"/>
          <w:b/>
        </w:rPr>
        <w:t xml:space="preserve"> </w:t>
      </w:r>
      <w:r w:rsidR="00AD3CD2" w:rsidRPr="000C145E">
        <w:rPr>
          <w:rFonts w:ascii="Times New Roman" w:hAnsi="Times New Roman" w:cs="Times New Roman"/>
          <w:b/>
        </w:rPr>
        <w:t>More recently, T</w:t>
      </w:r>
      <w:r w:rsidR="00C676EF" w:rsidRPr="000C145E">
        <w:rPr>
          <w:rFonts w:ascii="Times New Roman" w:hAnsi="Times New Roman" w:cs="Times New Roman"/>
          <w:b/>
        </w:rPr>
        <w:t>ambe and Hitt (2014) provide some evidence of an ICT spillover effect in US companies but only consider a possible channel of knowledge diffusion (IT workers' flows on local labour markets).</w:t>
      </w:r>
    </w:p>
    <w:p w:rsidR="000D575D" w:rsidRPr="001F4542" w:rsidRDefault="000D575D" w:rsidP="00777B16">
      <w:pPr>
        <w:autoSpaceDE w:val="0"/>
        <w:autoSpaceDN w:val="0"/>
        <w:adjustRightInd w:val="0"/>
        <w:spacing w:line="480" w:lineRule="auto"/>
        <w:ind w:firstLine="709"/>
        <w:jc w:val="both"/>
        <w:rPr>
          <w:rFonts w:ascii="Times New Roman" w:eastAsia="Calibri" w:hAnsi="Times New Roman" w:cs="Times New Roman"/>
        </w:rPr>
      </w:pPr>
      <w:r w:rsidRPr="001F4542">
        <w:rPr>
          <w:rFonts w:ascii="Times New Roman" w:hAnsi="Times New Roman" w:cs="Times New Roman"/>
        </w:rPr>
        <w:t xml:space="preserve">A central issue for the identification of the spillover effect is the proxy used to capture the external knowledge. </w:t>
      </w:r>
      <w:r w:rsidRPr="00AB18F1">
        <w:rPr>
          <w:rFonts w:ascii="Times New Roman" w:hAnsi="Times New Roman" w:cs="Times New Roman"/>
          <w:bCs/>
        </w:rPr>
        <w:t xml:space="preserve">Most of the evidence to date only considers that spillovers </w:t>
      </w:r>
      <w:r w:rsidR="00777B16" w:rsidRPr="00AB18F1">
        <w:rPr>
          <w:rFonts w:ascii="Times New Roman" w:hAnsi="Times New Roman" w:cs="Times New Roman"/>
          <w:bCs/>
        </w:rPr>
        <w:t xml:space="preserve">might </w:t>
      </w:r>
      <w:r w:rsidRPr="00AB18F1">
        <w:rPr>
          <w:rFonts w:ascii="Times New Roman" w:hAnsi="Times New Roman" w:cs="Times New Roman"/>
          <w:bCs/>
        </w:rPr>
        <w:t xml:space="preserve">operate within industries (Stiroh 2002, Basu and Fernald 2007). However, this implicitly assumes that there is a single source of knowledge that can impact on companies' performance. This assumption is opposed to the view that knowledge </w:t>
      </w:r>
      <w:r w:rsidR="0006254F" w:rsidRPr="00AB18F1">
        <w:rPr>
          <w:rFonts w:ascii="Times New Roman" w:hAnsi="Times New Roman" w:cs="Times New Roman"/>
          <w:bCs/>
        </w:rPr>
        <w:t xml:space="preserve">can be </w:t>
      </w:r>
      <w:r w:rsidR="00263448" w:rsidRPr="00AB18F1">
        <w:rPr>
          <w:rFonts w:ascii="Times New Roman" w:hAnsi="Times New Roman" w:cs="Times New Roman"/>
          <w:bCs/>
        </w:rPr>
        <w:t>characterized</w:t>
      </w:r>
      <w:r w:rsidR="0006254F" w:rsidRPr="00AB18F1">
        <w:rPr>
          <w:rFonts w:ascii="Times New Roman" w:hAnsi="Times New Roman" w:cs="Times New Roman"/>
          <w:bCs/>
        </w:rPr>
        <w:t xml:space="preserve"> by different levels of complexity (Lane et al. 2006) and </w:t>
      </w:r>
      <w:r w:rsidRPr="00AB18F1">
        <w:rPr>
          <w:rFonts w:ascii="Times New Roman" w:hAnsi="Times New Roman" w:cs="Times New Roman"/>
          <w:bCs/>
        </w:rPr>
        <w:t>can originate</w:t>
      </w:r>
      <w:r w:rsidR="0006254F" w:rsidRPr="00AB18F1">
        <w:rPr>
          <w:rFonts w:ascii="Times New Roman" w:hAnsi="Times New Roman" w:cs="Times New Roman"/>
          <w:bCs/>
        </w:rPr>
        <w:t xml:space="preserve"> from different sources,</w:t>
      </w:r>
      <w:r w:rsidRPr="00AB18F1">
        <w:rPr>
          <w:rFonts w:ascii="Times New Roman" w:hAnsi="Times New Roman" w:cs="Times New Roman"/>
          <w:bCs/>
        </w:rPr>
        <w:t xml:space="preserve"> both within and outside the industry. Indeed companies can benefit from the adoption of ICT by their suppliers or clients as well as competitors (Cohen and Levinthal 1990). The nature of this knowledge is likely to differ depending on the source. Competitors are more likely to be the font of more technical industry</w:t>
      </w:r>
      <w:r w:rsidR="004E5A2C" w:rsidRPr="00AB18F1">
        <w:rPr>
          <w:rFonts w:ascii="Times New Roman" w:hAnsi="Times New Roman" w:cs="Times New Roman"/>
          <w:bCs/>
        </w:rPr>
        <w:t>-</w:t>
      </w:r>
      <w:r w:rsidRPr="00AB18F1">
        <w:rPr>
          <w:rFonts w:ascii="Times New Roman" w:hAnsi="Times New Roman" w:cs="Times New Roman"/>
          <w:bCs/>
        </w:rPr>
        <w:t xml:space="preserve">specific knowledge, related for example to the re-structuring of the production process; </w:t>
      </w:r>
      <w:r w:rsidR="00141089" w:rsidRPr="00AB18F1">
        <w:rPr>
          <w:rFonts w:ascii="Times New Roman" w:hAnsi="Times New Roman" w:cs="Times New Roman"/>
          <w:bCs/>
        </w:rPr>
        <w:t xml:space="preserve">conversely, </w:t>
      </w:r>
      <w:r w:rsidRPr="00AB18F1">
        <w:rPr>
          <w:rFonts w:ascii="Times New Roman" w:hAnsi="Times New Roman" w:cs="Times New Roman"/>
          <w:bCs/>
        </w:rPr>
        <w:t>actors along the supply chain can be the source of the increased efficiency of transactions.</w:t>
      </w:r>
      <w:r w:rsidRPr="001F4542">
        <w:rPr>
          <w:rFonts w:ascii="Times New Roman" w:hAnsi="Times New Roman" w:cs="Times New Roman"/>
        </w:rPr>
        <w:t xml:space="preserve"> Measuring the effect of such </w:t>
      </w:r>
      <w:r>
        <w:rPr>
          <w:rFonts w:ascii="Times New Roman" w:hAnsi="Times New Roman" w:cs="Times New Roman"/>
        </w:rPr>
        <w:t xml:space="preserve">a </w:t>
      </w:r>
      <w:r w:rsidRPr="001F4542">
        <w:rPr>
          <w:rFonts w:ascii="Times New Roman" w:hAnsi="Times New Roman" w:cs="Times New Roman"/>
        </w:rPr>
        <w:t>complex network of interactions requires the construction of suitable spillover pool</w:t>
      </w:r>
      <w:r>
        <w:rPr>
          <w:rFonts w:ascii="Times New Roman" w:hAnsi="Times New Roman" w:cs="Times New Roman"/>
        </w:rPr>
        <w:t>s</w:t>
      </w:r>
      <w:r w:rsidRPr="001F4542">
        <w:rPr>
          <w:rFonts w:ascii="Times New Roman" w:hAnsi="Times New Roman" w:cs="Times New Roman"/>
        </w:rPr>
        <w:t xml:space="preserve">. The literature on R&amp;D spillovers has frequently used weighted measures of aggregate R&amp;D that capture industries/firms' technological distance (Jaffe 1986). However, this approach has been less popular in constructing ICT spillover pools (Mun and Nadiri 2002, Wolff 2011, Moshiri and Simpson 2011).  </w:t>
      </w:r>
    </w:p>
    <w:p w:rsidR="000D575D" w:rsidRPr="001F4542" w:rsidRDefault="000D575D" w:rsidP="006E7FF8">
      <w:pPr>
        <w:spacing w:after="120" w:line="480" w:lineRule="auto"/>
        <w:ind w:firstLine="720"/>
        <w:jc w:val="both"/>
        <w:rPr>
          <w:rFonts w:ascii="Times New Roman" w:eastAsia="Calibri" w:hAnsi="Times New Roman" w:cs="Times New Roman"/>
        </w:rPr>
      </w:pPr>
      <w:r w:rsidRPr="00AB18F1">
        <w:rPr>
          <w:rFonts w:ascii="Times New Roman" w:hAnsi="Times New Roman" w:cs="Times New Roman"/>
          <w:bCs/>
        </w:rPr>
        <w:t>Identifying different types of external knowledge is important for the evaluation of the role of companies' absorptive capacity, i.e. their ability to identify the relevant knowledge generated outside the firm, assimilate it and turn it into competitive advantage (Cohen and Levinthal 1989)</w:t>
      </w:r>
      <w:r w:rsidRPr="00AB18F1">
        <w:rPr>
          <w:rFonts w:ascii="Times New Roman" w:hAnsi="Times New Roman" w:cs="Times New Roman"/>
        </w:rPr>
        <w:t>.</w:t>
      </w:r>
      <w:r w:rsidRPr="001F4542">
        <w:rPr>
          <w:rFonts w:ascii="Times New Roman" w:hAnsi="Times New Roman" w:cs="Times New Roman"/>
        </w:rPr>
        <w:t xml:space="preserve"> This is an aspect of the relationship between ICT spil</w:t>
      </w:r>
      <w:r>
        <w:rPr>
          <w:rFonts w:ascii="Times New Roman" w:hAnsi="Times New Roman" w:cs="Times New Roman"/>
        </w:rPr>
        <w:t>lovers and productivity that has</w:t>
      </w:r>
      <w:r w:rsidRPr="001F4542">
        <w:rPr>
          <w:rFonts w:ascii="Times New Roman" w:hAnsi="Times New Roman" w:cs="Times New Roman"/>
        </w:rPr>
        <w:t xml:space="preserve"> been discussed at length in several contributions but </w:t>
      </w:r>
      <w:r w:rsidRPr="00765FEC">
        <w:rPr>
          <w:rFonts w:ascii="Times New Roman" w:hAnsi="Times New Roman" w:cs="Times New Roman"/>
        </w:rPr>
        <w:t>where</w:t>
      </w:r>
      <w:r>
        <w:rPr>
          <w:rFonts w:ascii="Times New Roman" w:hAnsi="Times New Roman" w:cs="Times New Roman"/>
        </w:rPr>
        <w:t xml:space="preserve"> </w:t>
      </w:r>
      <w:r w:rsidRPr="001F4542">
        <w:rPr>
          <w:rFonts w:ascii="Times New Roman" w:hAnsi="Times New Roman" w:cs="Times New Roman"/>
        </w:rPr>
        <w:t>the econom</w:t>
      </w:r>
      <w:r>
        <w:rPr>
          <w:rFonts w:ascii="Times New Roman" w:hAnsi="Times New Roman" w:cs="Times New Roman"/>
        </w:rPr>
        <w:t>etric analysis is still lagging</w:t>
      </w:r>
      <w:r w:rsidR="001B4BE6">
        <w:rPr>
          <w:rFonts w:ascii="Times New Roman" w:hAnsi="Times New Roman" w:cs="Times New Roman"/>
        </w:rPr>
        <w:t>.</w:t>
      </w:r>
      <w:r w:rsidRPr="001F4542">
        <w:rPr>
          <w:rFonts w:ascii="Times New Roman" w:hAnsi="Times New Roman" w:cs="Times New Roman"/>
        </w:rPr>
        <w:t xml:space="preserve"> </w:t>
      </w:r>
      <w:r w:rsidRPr="00AB18F1">
        <w:rPr>
          <w:rFonts w:ascii="Times New Roman" w:hAnsi="Times New Roman" w:cs="Times New Roman"/>
          <w:bCs/>
        </w:rPr>
        <w:t>Spillovers from ICT, like other types of spillovers, are likely to require firms' prior effort in innovative activities; however, the empirical analysis has mainly analyzed the importance of absorptive capacity in relation to R&amp;D spillovers (Cohen and Levinthal 1989, 1990, Griffith et al. 2004)</w:t>
      </w:r>
      <w:r w:rsidR="006E7FF8" w:rsidRPr="00AB18F1">
        <w:rPr>
          <w:rFonts w:ascii="Times New Roman" w:hAnsi="Times New Roman" w:cs="Times New Roman"/>
          <w:bCs/>
        </w:rPr>
        <w:t>.</w:t>
      </w:r>
      <w:r w:rsidRPr="001F4542">
        <w:rPr>
          <w:rFonts w:ascii="Times New Roman" w:hAnsi="Times New Roman" w:cs="Times New Roman"/>
        </w:rPr>
        <w:t xml:space="preserve"> </w:t>
      </w:r>
      <w:r>
        <w:rPr>
          <w:rFonts w:ascii="Times New Roman" w:hAnsi="Times New Roman" w:cs="Times New Roman"/>
        </w:rPr>
        <w:t>Conversely</w:t>
      </w:r>
      <w:r w:rsidRPr="001F4542">
        <w:rPr>
          <w:rFonts w:ascii="Times New Roman" w:hAnsi="Times New Roman" w:cs="Times New Roman"/>
        </w:rPr>
        <w:t>, it is possible that there is a complementary relationship between firm's R&amp;D and ICT spillovers, which goes beyond the fact that ICT has originated from research effort (Guellec and van Pottelsberghe 2004).</w:t>
      </w:r>
      <w:r w:rsidRPr="001F4542">
        <w:rPr>
          <w:rStyle w:val="EndnoteReference"/>
          <w:rFonts w:ascii="Times New Roman" w:hAnsi="Times New Roman" w:cs="Times New Roman"/>
        </w:rPr>
        <w:endnoteReference w:id="4"/>
      </w:r>
      <w:r w:rsidRPr="001F4542">
        <w:rPr>
          <w:rFonts w:ascii="Times New Roman" w:hAnsi="Times New Roman" w:cs="Times New Roman"/>
        </w:rPr>
        <w:t xml:space="preserve"> Recent evidence at the industry level further extends this concept by showing the complementarity of ICT not only with R&amp;D but with a whole set of other intangible assets (Corrado et al. 2014). Despite the apparent relevance of absorptive capacity, only a handful of firm-level studies address this issue in relation to ICT spillovers and the results </w:t>
      </w:r>
      <w:r>
        <w:rPr>
          <w:rFonts w:ascii="Times New Roman" w:hAnsi="Times New Roman" w:cs="Times New Roman"/>
        </w:rPr>
        <w:t xml:space="preserve">so far </w:t>
      </w:r>
      <w:r w:rsidRPr="001F4542">
        <w:rPr>
          <w:rFonts w:ascii="Times New Roman" w:hAnsi="Times New Roman" w:cs="Times New Roman"/>
        </w:rPr>
        <w:t xml:space="preserve">do not support the complementary relationship between R&amp;D and ICT (see for instance Hall et al. 2013 and </w:t>
      </w:r>
      <w:r w:rsidRPr="001F4542">
        <w:rPr>
          <w:rFonts w:ascii="Times New Roman" w:eastAsia="Calibri" w:hAnsi="Times New Roman" w:cs="Times New Roman"/>
        </w:rPr>
        <w:t>Polder et al. 2010).</w:t>
      </w:r>
    </w:p>
    <w:p w:rsidR="003C014B" w:rsidRDefault="000D575D" w:rsidP="007A0B5D">
      <w:pPr>
        <w:autoSpaceDE w:val="0"/>
        <w:autoSpaceDN w:val="0"/>
        <w:adjustRightInd w:val="0"/>
        <w:spacing w:line="480" w:lineRule="auto"/>
        <w:ind w:firstLine="709"/>
        <w:jc w:val="both"/>
        <w:rPr>
          <w:rFonts w:ascii="Times New Roman" w:hAnsi="Times New Roman" w:cs="Times New Roman"/>
        </w:rPr>
      </w:pPr>
      <w:r w:rsidRPr="001F4542">
        <w:rPr>
          <w:rFonts w:ascii="Times New Roman" w:hAnsi="Times New Roman" w:cs="Times New Roman"/>
        </w:rPr>
        <w:t>Another relevant issue for the ide</w:t>
      </w:r>
      <w:r>
        <w:rPr>
          <w:rFonts w:ascii="Times New Roman" w:hAnsi="Times New Roman" w:cs="Times New Roman"/>
        </w:rPr>
        <w:t xml:space="preserve">ntification of ICT spillovers is the specification of an empirical model that can capture </w:t>
      </w:r>
      <w:r w:rsidRPr="001F4542">
        <w:rPr>
          <w:rFonts w:ascii="Times New Roman" w:hAnsi="Times New Roman" w:cs="Times New Roman"/>
        </w:rPr>
        <w:t>the lagged impact of spillovers on productivity. A large empirical literature has shown that ICT adoption imposes long periods of experimentation, during which companies undertake investments in organization and human capital (Brynjolfsson and Hitt 2003). This implies a substantial delay in the ICT impact on productivity performance</w:t>
      </w:r>
      <w:r>
        <w:rPr>
          <w:rFonts w:ascii="Times New Roman" w:hAnsi="Times New Roman" w:cs="Times New Roman"/>
        </w:rPr>
        <w:t>,</w:t>
      </w:r>
      <w:r w:rsidRPr="001F4542">
        <w:rPr>
          <w:rFonts w:ascii="Times New Roman" w:hAnsi="Times New Roman" w:cs="Times New Roman"/>
        </w:rPr>
        <w:t xml:space="preserve"> which also justifies the presence of lagged ICT spillovers. Some evidence on this effect can be found in Basu et al. (2004), Basu and Fernald (2007) and Brynjolfsson and Hitt (2003). However, the majority of firm level studies focus on contemporaneous spillover effects,</w:t>
      </w:r>
      <w:r w:rsidRPr="001F4542">
        <w:rPr>
          <w:rStyle w:val="EndnoteReference"/>
          <w:rFonts w:ascii="Times New Roman" w:hAnsi="Times New Roman" w:cs="Times New Roman"/>
        </w:rPr>
        <w:endnoteReference w:id="5"/>
      </w:r>
      <w:r w:rsidRPr="001F4542">
        <w:rPr>
          <w:rFonts w:ascii="Times New Roman" w:hAnsi="Times New Roman" w:cs="Times New Roman"/>
        </w:rPr>
        <w:t xml:space="preserve"> which may well be negative or non-statistically significant because of the presence of adjustment costs. </w:t>
      </w:r>
    </w:p>
    <w:p w:rsidR="00AB18F1" w:rsidRDefault="00296F49" w:rsidP="00AB18F1">
      <w:pPr>
        <w:spacing w:line="480" w:lineRule="auto"/>
        <w:jc w:val="both"/>
        <w:rPr>
          <w:rFonts w:ascii="Times New Roman" w:hAnsi="Times New Roman" w:cs="Times New Roman"/>
          <w:b/>
          <w:bCs/>
        </w:rPr>
      </w:pPr>
      <w:r>
        <w:rPr>
          <w:rFonts w:ascii="Times New Roman" w:hAnsi="Times New Roman" w:cs="Times New Roman"/>
          <w:b/>
          <w:bCs/>
        </w:rPr>
        <w:tab/>
      </w:r>
      <w:r w:rsidR="00C1395A" w:rsidRPr="00AB18F1">
        <w:rPr>
          <w:rFonts w:ascii="Times New Roman" w:hAnsi="Times New Roman" w:cs="Times New Roman"/>
          <w:bCs/>
        </w:rPr>
        <w:t>Related to this, existing studies have not provided any insights on how absorptive capacity may affect performance over time. Following the argument of the cumulative process of knowledge and the importance of long-term complementarities between skills and new technologies, we expect the effect of absorptive capacity to increase over time.</w:t>
      </w:r>
      <w:r w:rsidR="00C1395A" w:rsidRPr="00603F6E">
        <w:rPr>
          <w:rFonts w:ascii="Times New Roman" w:hAnsi="Times New Roman" w:cs="Times New Roman"/>
          <w:b/>
          <w:bCs/>
        </w:rPr>
        <w:t xml:space="preserve"> </w:t>
      </w:r>
      <w:r w:rsidR="000E6388" w:rsidRPr="00AB18F1">
        <w:rPr>
          <w:rFonts w:ascii="Times New Roman" w:hAnsi="Times New Roman" w:cs="Times New Roman"/>
          <w:b/>
          <w:bCs/>
        </w:rPr>
        <w:t>However two factors can affect this trend. The first one is external to the firm and relates to the possibility that further technological developments lead to a more codified technology that is easier to access and implement (Chun 2003, Mason et al. 2008). The second factor is a direct consequence of the firm's learning process, which implies high costs (in terms of absorptive capacity) in the initial adoption phase and lower costs as the learning improves</w:t>
      </w:r>
      <w:r w:rsidR="00D2057F" w:rsidRPr="00AB18F1">
        <w:rPr>
          <w:rStyle w:val="EndnoteReference"/>
          <w:rFonts w:ascii="Times New Roman" w:hAnsi="Times New Roman" w:cs="Times New Roman"/>
          <w:b/>
          <w:bCs/>
        </w:rPr>
        <w:endnoteReference w:id="6"/>
      </w:r>
      <w:r w:rsidR="000E6388" w:rsidRPr="00AB18F1">
        <w:rPr>
          <w:rFonts w:ascii="Times New Roman" w:hAnsi="Times New Roman" w:cs="Times New Roman"/>
          <w:b/>
          <w:bCs/>
        </w:rPr>
        <w:t>. In both situations, further increases in absorptive capacity might no longer be necessary to assimilate the ICT spillover (Cohen and Levinthal 1990)</w:t>
      </w:r>
      <w:r w:rsidR="00D2057F" w:rsidRPr="00AB18F1">
        <w:rPr>
          <w:rFonts w:ascii="Times New Roman" w:hAnsi="Times New Roman" w:cs="Times New Roman"/>
          <w:b/>
          <w:bCs/>
        </w:rPr>
        <w:t>;</w:t>
      </w:r>
      <w:r w:rsidR="000E6388" w:rsidRPr="00AB18F1">
        <w:rPr>
          <w:rFonts w:ascii="Times New Roman" w:hAnsi="Times New Roman" w:cs="Times New Roman"/>
          <w:b/>
          <w:bCs/>
        </w:rPr>
        <w:t xml:space="preserve"> hence a test of the 'delay hypothesis' is necessary to fully assess the importance of ICT spillovers and absorptive capacity.</w:t>
      </w:r>
      <w:r w:rsidR="000E6388">
        <w:rPr>
          <w:rFonts w:ascii="Times New Roman" w:hAnsi="Times New Roman" w:cs="Times New Roman"/>
          <w:b/>
          <w:bCs/>
        </w:rPr>
        <w:t xml:space="preserve"> </w:t>
      </w:r>
    </w:p>
    <w:p w:rsidR="00AB18F1" w:rsidRDefault="00AB18F1" w:rsidP="00AB18F1">
      <w:pPr>
        <w:spacing w:line="480" w:lineRule="auto"/>
        <w:jc w:val="both"/>
        <w:rPr>
          <w:rFonts w:ascii="Times New Roman" w:hAnsi="Times New Roman" w:cs="Times New Roman"/>
          <w:b/>
          <w:bCs/>
        </w:rPr>
      </w:pPr>
    </w:p>
    <w:p w:rsidR="000D575D" w:rsidRPr="00AB18F1" w:rsidRDefault="000D575D" w:rsidP="00AB18F1">
      <w:pPr>
        <w:spacing w:line="480" w:lineRule="auto"/>
        <w:jc w:val="both"/>
      </w:pPr>
      <w:r w:rsidRPr="001F4542">
        <w:rPr>
          <w:rFonts w:ascii="Times New Roman" w:hAnsi="Times New Roman" w:cs="Times New Roman"/>
          <w:caps/>
        </w:rPr>
        <w:t>III.</w:t>
      </w:r>
      <w:r w:rsidRPr="001F4542">
        <w:rPr>
          <w:rFonts w:ascii="Times New Roman" w:hAnsi="Times New Roman" w:cs="Times New Roman"/>
          <w:caps/>
        </w:rPr>
        <w:tab/>
        <w:t>Modelling the impact of ICT spillovers on productivity</w:t>
      </w:r>
    </w:p>
    <w:p w:rsidR="000D575D" w:rsidRPr="001F4542" w:rsidRDefault="000D575D" w:rsidP="00052340">
      <w:pPr>
        <w:pStyle w:val="Heading1"/>
        <w:spacing w:line="480" w:lineRule="auto"/>
        <w:rPr>
          <w:b w:val="0"/>
          <w:i w:val="0"/>
          <w:szCs w:val="24"/>
        </w:rPr>
      </w:pPr>
      <w:r w:rsidRPr="001F4542">
        <w:rPr>
          <w:b w:val="0"/>
          <w:i w:val="0"/>
          <w:szCs w:val="24"/>
        </w:rPr>
        <w:t>We model the output of a single firm as a function of its own inputs and an index of aggregate activity. Similarly to Jones (1968), we assume that spillovers are related to the scale of the industry ICT and are external to the decisions taken by any firm, so as to retain the perfectly competitive nature of the model. The starting point of our analysis is a Cobb-Douglas production function, where output (</w:t>
      </w:r>
      <w:r w:rsidRPr="006A3E83">
        <w:rPr>
          <w:b w:val="0"/>
          <w:szCs w:val="24"/>
        </w:rPr>
        <w:t>Y</w:t>
      </w:r>
      <w:r w:rsidRPr="006A3E83">
        <w:rPr>
          <w:b w:val="0"/>
          <w:szCs w:val="24"/>
          <w:vertAlign w:val="subscript"/>
        </w:rPr>
        <w:t>ijt</w:t>
      </w:r>
      <w:r w:rsidRPr="001F4542">
        <w:rPr>
          <w:b w:val="0"/>
          <w:i w:val="0"/>
          <w:szCs w:val="24"/>
        </w:rPr>
        <w:t>) is expressed as a function of labour (</w:t>
      </w:r>
      <w:r w:rsidRPr="006A3E83">
        <w:rPr>
          <w:b w:val="0"/>
          <w:szCs w:val="24"/>
        </w:rPr>
        <w:t>L</w:t>
      </w:r>
      <w:r w:rsidRPr="006A3E83">
        <w:rPr>
          <w:b w:val="0"/>
          <w:szCs w:val="24"/>
          <w:vertAlign w:val="subscript"/>
        </w:rPr>
        <w:t>ijt</w:t>
      </w:r>
      <w:r w:rsidRPr="001F4542">
        <w:rPr>
          <w:b w:val="0"/>
          <w:i w:val="0"/>
          <w:szCs w:val="24"/>
        </w:rPr>
        <w:t>), physical capital (</w:t>
      </w:r>
      <w:r w:rsidRPr="006A3E83">
        <w:rPr>
          <w:b w:val="0"/>
          <w:szCs w:val="24"/>
        </w:rPr>
        <w:t>K</w:t>
      </w:r>
      <w:r w:rsidRPr="006A3E83">
        <w:rPr>
          <w:b w:val="0"/>
          <w:szCs w:val="24"/>
          <w:vertAlign w:val="subscript"/>
        </w:rPr>
        <w:t>ijt</w:t>
      </w:r>
      <w:r w:rsidRPr="001F4542">
        <w:rPr>
          <w:b w:val="0"/>
          <w:i w:val="0"/>
          <w:szCs w:val="24"/>
        </w:rPr>
        <w:t>), and R&amp;D capital (</w:t>
      </w:r>
      <w:r w:rsidRPr="006A3E83">
        <w:rPr>
          <w:b w:val="0"/>
          <w:szCs w:val="24"/>
        </w:rPr>
        <w:t>R</w:t>
      </w:r>
      <w:r w:rsidRPr="006A3E83">
        <w:rPr>
          <w:b w:val="0"/>
          <w:szCs w:val="24"/>
          <w:vertAlign w:val="subscript"/>
        </w:rPr>
        <w:t>ijt</w:t>
      </w:r>
      <w:r w:rsidRPr="001F4542">
        <w:rPr>
          <w:b w:val="0"/>
          <w:i w:val="0"/>
          <w:szCs w:val="24"/>
        </w:rPr>
        <w:t>):</w:t>
      </w:r>
    </w:p>
    <w:p w:rsidR="000D575D" w:rsidRPr="00E63017" w:rsidRDefault="000D575D" w:rsidP="00052340">
      <w:pPr>
        <w:pStyle w:val="Heading1"/>
        <w:spacing w:line="480" w:lineRule="auto"/>
        <w:rPr>
          <w:b w:val="0"/>
          <w:i w:val="0"/>
          <w:highlight w:val="yellow"/>
          <w:vertAlign w:val="subscript"/>
        </w:rPr>
      </w:pPr>
      <w:r w:rsidRPr="001F4542">
        <w:rPr>
          <w:szCs w:val="24"/>
        </w:rPr>
        <w:tab/>
      </w:r>
      <w:r w:rsidRPr="001F4542">
        <w:rPr>
          <w:szCs w:val="24"/>
        </w:rPr>
        <w:tab/>
      </w:r>
      <w:r w:rsidRPr="001F4542">
        <w:rPr>
          <w:szCs w:val="24"/>
        </w:rPr>
        <w:tab/>
      </w:r>
      <m:oMath>
        <m:sSub>
          <m:sSubPr>
            <m:ctrlPr>
              <w:rPr>
                <w:rFonts w:ascii="Cambria Math" w:hAnsi="Cambria Math"/>
                <w:b w:val="0"/>
                <w:szCs w:val="24"/>
              </w:rPr>
            </m:ctrlPr>
          </m:sSubPr>
          <m:e>
            <m:r>
              <w:rPr>
                <w:rFonts w:ascii="Cambria Math" w:hAnsi="Cambria Math"/>
                <w:szCs w:val="24"/>
              </w:rPr>
              <m:t>Y</m:t>
            </m:r>
          </m:e>
          <m:sub>
            <m:r>
              <w:rPr>
                <w:rFonts w:ascii="Cambria Math" w:hAnsi="Cambria Math"/>
                <w:szCs w:val="24"/>
              </w:rPr>
              <m:t>ijt</m:t>
            </m:r>
          </m:sub>
        </m:sSub>
        <m:r>
          <w:rPr>
            <w:rFonts w:ascii="Cambria Math"/>
            <w:szCs w:val="24"/>
          </w:rPr>
          <m:t>=</m:t>
        </m:r>
        <m:r>
          <w:rPr>
            <w:rFonts w:ascii="Cambria Math" w:hAnsi="Cambria Math"/>
            <w:szCs w:val="24"/>
          </w:rPr>
          <m:t>A</m:t>
        </m:r>
        <m:r>
          <w:rPr>
            <w:rFonts w:ascii="Cambria Math"/>
            <w:szCs w:val="24"/>
          </w:rPr>
          <m:t>(</m:t>
        </m:r>
        <m:sSub>
          <m:sSubPr>
            <m:ctrlPr>
              <w:rPr>
                <w:rFonts w:ascii="Cambria Math" w:hAnsi="Cambria Math"/>
                <w:b w:val="0"/>
                <w:szCs w:val="24"/>
              </w:rPr>
            </m:ctrlPr>
          </m:sSubPr>
          <m:e>
            <m:r>
              <w:rPr>
                <w:rFonts w:ascii="Cambria Math" w:hAnsi="Cambria Math"/>
                <w:szCs w:val="24"/>
              </w:rPr>
              <m:t>ICT</m:t>
            </m:r>
          </m:e>
          <m:sub>
            <m:r>
              <w:rPr>
                <w:rFonts w:ascii="Cambria Math" w:hAnsi="Cambria Math"/>
                <w:szCs w:val="24"/>
              </w:rPr>
              <m:t>jt</m:t>
            </m:r>
          </m:sub>
        </m:sSub>
        <m:r>
          <w:rPr>
            <w:rFonts w:ascii="Cambria Math"/>
            <w:szCs w:val="24"/>
          </w:rPr>
          <m:t>)</m:t>
        </m:r>
        <m:sSubSup>
          <m:sSubSupPr>
            <m:ctrlPr>
              <w:rPr>
                <w:rFonts w:ascii="Cambria Math" w:hAnsi="Cambria Math"/>
                <w:b w:val="0"/>
                <w:szCs w:val="24"/>
              </w:rPr>
            </m:ctrlPr>
          </m:sSubSupPr>
          <m:e>
            <m:r>
              <w:rPr>
                <w:rFonts w:ascii="Cambria Math" w:hAnsi="Cambria Math"/>
                <w:szCs w:val="24"/>
              </w:rPr>
              <m:t>L</m:t>
            </m:r>
          </m:e>
          <m:sub>
            <m:r>
              <w:rPr>
                <w:rFonts w:ascii="Cambria Math" w:hAnsi="Cambria Math"/>
                <w:szCs w:val="24"/>
              </w:rPr>
              <m:t>ijt</m:t>
            </m:r>
          </m:sub>
          <m:sup>
            <m:r>
              <w:rPr>
                <w:rFonts w:ascii="Cambria Math" w:hAnsi="Cambria Math"/>
                <w:szCs w:val="24"/>
              </w:rPr>
              <m:t>α</m:t>
            </m:r>
          </m:sup>
        </m:sSubSup>
        <m:sSubSup>
          <m:sSubSupPr>
            <m:ctrlPr>
              <w:rPr>
                <w:rFonts w:ascii="Cambria Math" w:hAnsi="Cambria Math"/>
                <w:b w:val="0"/>
                <w:szCs w:val="24"/>
              </w:rPr>
            </m:ctrlPr>
          </m:sSubSupPr>
          <m:e>
            <m:r>
              <w:rPr>
                <w:rFonts w:ascii="Cambria Math" w:hAnsi="Cambria Math"/>
                <w:szCs w:val="24"/>
              </w:rPr>
              <m:t>K</m:t>
            </m:r>
          </m:e>
          <m:sub>
            <m:r>
              <w:rPr>
                <w:rFonts w:ascii="Cambria Math" w:hAnsi="Cambria Math"/>
                <w:szCs w:val="24"/>
              </w:rPr>
              <m:t>ijt</m:t>
            </m:r>
          </m:sub>
          <m:sup>
            <m:r>
              <w:rPr>
                <w:rFonts w:ascii="Cambria Math" w:hAnsi="Cambria Math"/>
                <w:szCs w:val="24"/>
              </w:rPr>
              <m:t>β</m:t>
            </m:r>
          </m:sup>
        </m:sSubSup>
        <m:sSubSup>
          <m:sSubSupPr>
            <m:ctrlPr>
              <w:rPr>
                <w:rFonts w:ascii="Cambria Math" w:hAnsi="Cambria Math"/>
                <w:b w:val="0"/>
                <w:szCs w:val="24"/>
              </w:rPr>
            </m:ctrlPr>
          </m:sSubSupPr>
          <m:e>
            <m:r>
              <w:rPr>
                <w:rFonts w:ascii="Cambria Math" w:hAnsi="Cambria Math"/>
                <w:szCs w:val="24"/>
              </w:rPr>
              <m:t>R</m:t>
            </m:r>
          </m:e>
          <m:sub>
            <m:r>
              <w:rPr>
                <w:rFonts w:ascii="Cambria Math" w:hAnsi="Cambria Math"/>
                <w:szCs w:val="24"/>
              </w:rPr>
              <m:t>ijt</m:t>
            </m:r>
          </m:sub>
          <m:sup>
            <m:r>
              <w:rPr>
                <w:rFonts w:ascii="Cambria Math" w:hAnsi="Cambria Math"/>
                <w:szCs w:val="24"/>
              </w:rPr>
              <m:t>γ</m:t>
            </m:r>
          </m:sup>
        </m:sSubSup>
      </m:oMath>
      <w:r w:rsidRPr="00E63017">
        <w:rPr>
          <w:b w:val="0"/>
          <w:szCs w:val="24"/>
        </w:rPr>
        <w:tab/>
      </w:r>
      <w:r>
        <w:rPr>
          <w:b w:val="0"/>
          <w:i w:val="0"/>
          <w:szCs w:val="24"/>
        </w:rPr>
        <w:tab/>
      </w:r>
      <w:r>
        <w:rPr>
          <w:b w:val="0"/>
          <w:i w:val="0"/>
          <w:szCs w:val="24"/>
        </w:rPr>
        <w:tab/>
      </w:r>
      <w:r>
        <w:rPr>
          <w:b w:val="0"/>
          <w:i w:val="0"/>
          <w:szCs w:val="24"/>
        </w:rPr>
        <w:tab/>
      </w:r>
      <w:r>
        <w:rPr>
          <w:b w:val="0"/>
          <w:i w:val="0"/>
          <w:szCs w:val="24"/>
        </w:rPr>
        <w:tab/>
        <w:t>(1)</w:t>
      </w:r>
    </w:p>
    <w:p w:rsidR="00296F49" w:rsidRDefault="000D575D">
      <w:pPr>
        <w:tabs>
          <w:tab w:val="left" w:pos="7797"/>
        </w:tabs>
        <w:spacing w:line="480" w:lineRule="auto"/>
        <w:jc w:val="both"/>
        <w:rPr>
          <w:rFonts w:ascii="Times New Roman" w:hAnsi="Times New Roman" w:cs="Times New Roman"/>
          <w:bCs/>
        </w:rPr>
      </w:pPr>
      <w:r w:rsidRPr="00296F49">
        <w:rPr>
          <w:rFonts w:ascii="Times New Roman" w:hAnsi="Times New Roman" w:cs="Times New Roman"/>
          <w:bCs/>
        </w:rPr>
        <w:t xml:space="preserve">where </w:t>
      </w:r>
      <w:r w:rsidRPr="00296F49">
        <w:rPr>
          <w:rFonts w:ascii="Times New Roman" w:hAnsi="Times New Roman" w:cs="Times New Roman"/>
          <w:bCs/>
          <w:i/>
        </w:rPr>
        <w:t>i</w:t>
      </w:r>
      <w:r w:rsidRPr="00296F49">
        <w:rPr>
          <w:rFonts w:ascii="Times New Roman" w:hAnsi="Times New Roman" w:cs="Times New Roman"/>
          <w:bCs/>
        </w:rPr>
        <w:t xml:space="preserve"> denotes firm, </w:t>
      </w:r>
      <w:r w:rsidRPr="00296F49">
        <w:rPr>
          <w:rFonts w:ascii="Times New Roman" w:hAnsi="Times New Roman" w:cs="Times New Roman"/>
          <w:bCs/>
          <w:i/>
        </w:rPr>
        <w:t>j</w:t>
      </w:r>
      <w:r w:rsidRPr="00296F49">
        <w:rPr>
          <w:rFonts w:ascii="Times New Roman" w:hAnsi="Times New Roman" w:cs="Times New Roman"/>
          <w:bCs/>
        </w:rPr>
        <w:t xml:space="preserve"> industry and </w:t>
      </w:r>
      <w:r w:rsidRPr="00296F49">
        <w:rPr>
          <w:rFonts w:ascii="Times New Roman" w:hAnsi="Times New Roman" w:cs="Times New Roman"/>
          <w:bCs/>
          <w:i/>
        </w:rPr>
        <w:t>t</w:t>
      </w:r>
      <w:r w:rsidRPr="00296F49">
        <w:rPr>
          <w:rFonts w:ascii="Times New Roman" w:hAnsi="Times New Roman" w:cs="Times New Roman"/>
          <w:bCs/>
        </w:rPr>
        <w:t xml:space="preserve"> time.</w:t>
      </w:r>
      <w:r w:rsidRPr="00296F49">
        <w:rPr>
          <w:rFonts w:ascii="Times New Roman" w:hAnsi="Times New Roman" w:cs="Times New Roman"/>
        </w:rPr>
        <w:t xml:space="preserve"> </w:t>
      </w:r>
      <w:r w:rsidRPr="001F4542">
        <w:rPr>
          <w:rFonts w:ascii="Times New Roman" w:hAnsi="Times New Roman" w:cs="Times New Roman"/>
        </w:rPr>
        <w:t xml:space="preserve">The term </w:t>
      </w:r>
      <w:r w:rsidRPr="001F4542">
        <w:rPr>
          <w:rFonts w:ascii="Times New Roman" w:hAnsi="Times New Roman" w:cs="Times New Roman"/>
          <w:i/>
        </w:rPr>
        <w:t>A</w:t>
      </w:r>
      <w:r w:rsidRPr="001F4542">
        <w:rPr>
          <w:rFonts w:ascii="Times New Roman" w:hAnsi="Times New Roman" w:cs="Times New Roman"/>
        </w:rPr>
        <w:t xml:space="preserve"> is the firm’s total factor productivity and it is determined by an industry measure of ICT capital. </w:t>
      </w:r>
      <w:r w:rsidRPr="00296F49">
        <w:rPr>
          <w:rFonts w:ascii="Times New Roman" w:hAnsi="Times New Roman" w:cs="Times New Roman"/>
          <w:bCs/>
        </w:rPr>
        <w:t xml:space="preserve">The coefficients </w:t>
      </w:r>
      <w:r w:rsidRPr="00296F49">
        <w:rPr>
          <w:rFonts w:ascii="Times New Roman" w:hAnsi="Times New Roman" w:cs="Times New Roman" w:hint="eastAsia"/>
          <w:bCs/>
          <w:i/>
        </w:rPr>
        <w:t>α</w:t>
      </w:r>
      <w:r w:rsidRPr="00296F49">
        <w:rPr>
          <w:rFonts w:ascii="Times New Roman" w:hAnsi="Times New Roman" w:cs="Times New Roman"/>
          <w:bCs/>
        </w:rPr>
        <w:t xml:space="preserve">, </w:t>
      </w:r>
      <w:r w:rsidRPr="00296F49">
        <w:rPr>
          <w:rFonts w:ascii="Times New Roman" w:hAnsi="Times New Roman" w:cs="Times New Roman" w:hint="eastAsia"/>
          <w:bCs/>
          <w:i/>
        </w:rPr>
        <w:t>β</w:t>
      </w:r>
      <w:r w:rsidRPr="00296F49">
        <w:rPr>
          <w:rFonts w:ascii="Times New Roman" w:hAnsi="Times New Roman" w:cs="Times New Roman"/>
          <w:bCs/>
        </w:rPr>
        <w:t xml:space="preserve"> and </w:t>
      </w:r>
      <w:r w:rsidRPr="00296F49">
        <w:rPr>
          <w:rFonts w:ascii="Times New Roman" w:hAnsi="Times New Roman" w:cs="Times New Roman" w:hint="eastAsia"/>
          <w:bCs/>
          <w:i/>
        </w:rPr>
        <w:t>γ</w:t>
      </w:r>
      <w:r w:rsidRPr="00296F49">
        <w:rPr>
          <w:rFonts w:ascii="Times New Roman" w:hAnsi="Times New Roman" w:cs="Times New Roman"/>
          <w:bCs/>
        </w:rPr>
        <w:t xml:space="preserve"> denote the elasticities of output with respect to labour, physical capital and R&amp;D respectively. Constant returns to scale occur when </w:t>
      </w:r>
      <w:r w:rsidR="00A535DD" w:rsidRPr="00296F49">
        <w:rPr>
          <w:rFonts w:ascii="Times New Roman" w:hAnsi="Times New Roman" w:cs="Times New Roman"/>
          <w:bCs/>
        </w:rPr>
        <w:t xml:space="preserve"> </w:t>
      </w:r>
    </w:p>
    <w:p w:rsidR="000D575D" w:rsidRPr="00296F49" w:rsidRDefault="000D575D">
      <w:pPr>
        <w:tabs>
          <w:tab w:val="left" w:pos="7797"/>
        </w:tabs>
        <w:spacing w:line="480" w:lineRule="auto"/>
        <w:jc w:val="both"/>
        <w:rPr>
          <w:rFonts w:ascii="Times New Roman" w:hAnsi="Times New Roman" w:cs="Times New Roman"/>
          <w:bCs/>
        </w:rPr>
      </w:pPr>
      <w:r w:rsidRPr="00296F49">
        <w:rPr>
          <w:rFonts w:ascii="Times New Roman" w:hAnsi="Times New Roman" w:cs="Times New Roman"/>
          <w:bCs/>
          <w:i/>
          <w:iCs/>
          <w:color w:val="000000"/>
        </w:rPr>
        <w:t>α +β+γ</w:t>
      </w:r>
      <w:r w:rsidRPr="00296F49">
        <w:rPr>
          <w:rFonts w:ascii="Times New Roman" w:hAnsi="Times New Roman" w:cs="Times New Roman"/>
          <w:bCs/>
        </w:rPr>
        <w:t xml:space="preserve"> = 1, a hypothesis that we will test in our analysis. Expressing equation (1) in per-worker term</w:t>
      </w:r>
      <w:r w:rsidR="00A535DD" w:rsidRPr="00296F49">
        <w:rPr>
          <w:rFonts w:ascii="Times New Roman" w:hAnsi="Times New Roman" w:cs="Times New Roman"/>
          <w:bCs/>
        </w:rPr>
        <w:t>s</w:t>
      </w:r>
      <w:r w:rsidRPr="00296F49">
        <w:rPr>
          <w:rFonts w:ascii="Times New Roman" w:hAnsi="Times New Roman" w:cs="Times New Roman"/>
          <w:bCs/>
        </w:rPr>
        <w:t xml:space="preserve"> and denoting logarithms with lower case variables, we can re-write the production function as follows</w:t>
      </w:r>
      <w:r w:rsidRPr="00296F49">
        <w:rPr>
          <w:rStyle w:val="EndnoteReference"/>
          <w:rFonts w:ascii="Times New Roman" w:hAnsi="Times New Roman" w:cs="Times New Roman"/>
          <w:bCs/>
        </w:rPr>
        <w:endnoteReference w:id="7"/>
      </w:r>
      <w:r w:rsidRPr="00296F49">
        <w:rPr>
          <w:rFonts w:ascii="Times New Roman" w:hAnsi="Times New Roman" w:cs="Times New Roman"/>
          <w:bCs/>
        </w:rPr>
        <w:t>:</w:t>
      </w:r>
    </w:p>
    <w:p w:rsidR="000D575D" w:rsidRDefault="00FF109F">
      <w:pPr>
        <w:spacing w:line="480" w:lineRule="auto"/>
        <w:jc w:val="right"/>
        <w:rPr>
          <w:rFonts w:ascii="Times New Roman" w:hAnsi="Times New Roman" w:cs="Times New Roman"/>
          <w:highlight w:val="yellow"/>
        </w:rPr>
      </w:pPr>
      <m:oMath>
        <m:sSub>
          <m:sSubPr>
            <m:ctrlPr>
              <w:rPr>
                <w:rFonts w:ascii="Cambria Math" w:hAnsi="Times New Roman" w:cs="Times New Roman"/>
                <w:i/>
              </w:rPr>
            </m:ctrlPr>
          </m:sSubPr>
          <m:e>
            <m:d>
              <m:dPr>
                <m:ctrlPr>
                  <w:rPr>
                    <w:rFonts w:ascii="Cambria Math" w:hAnsi="Times New Roman" w:cs="Times New Roman"/>
                    <w:i/>
                  </w:rPr>
                </m:ctrlPr>
              </m:dPr>
              <m:e>
                <m:f>
                  <m:fPr>
                    <m:ctrlPr>
                      <w:rPr>
                        <w:rFonts w:ascii="Cambria Math" w:hAnsi="Times New Roman" w:cs="Times New Roman"/>
                        <w:i/>
                      </w:rPr>
                    </m:ctrlPr>
                  </m:fPr>
                  <m:num>
                    <m:r>
                      <w:rPr>
                        <w:rFonts w:ascii="Cambria Math" w:hAnsi="Cambria Math" w:cs="Times New Roman"/>
                      </w:rPr>
                      <m:t>y</m:t>
                    </m:r>
                  </m:num>
                  <m:den>
                    <m:r>
                      <w:rPr>
                        <w:rFonts w:ascii="Cambria Math" w:hAnsi="Cambria Math" w:cs="Times New Roman"/>
                      </w:rPr>
                      <m:t>l</m:t>
                    </m:r>
                  </m:den>
                </m:f>
              </m:e>
            </m:d>
          </m:e>
          <m:sub>
            <m:r>
              <w:rPr>
                <w:rFonts w:ascii="Cambria Math" w:hAnsi="Cambria Math" w:cs="Times New Roman"/>
              </w:rPr>
              <m:t>ijt</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α</m:t>
            </m:r>
          </m:e>
          <m:sub>
            <m:r>
              <w:rPr>
                <w:rFonts w:ascii="Cambria Math" w:hAnsi="Cambria Math" w:cs="Times New Roman"/>
              </w:rPr>
              <m:t>i</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i/>
              </w:rPr>
              <w:sym w:font="Symbol" w:char="F063"/>
            </m:r>
            <m:r>
              <w:rPr>
                <w:rFonts w:ascii="Cambria Math" w:hAnsi="Cambria Math" w:cs="Times New Roman"/>
              </w:rPr>
              <m:t>(ICTL)</m:t>
            </m:r>
          </m:e>
          <m:sub>
            <m:r>
              <w:rPr>
                <w:rFonts w:ascii="Cambria Math" w:hAnsi="Cambria Math" w:cs="Times New Roman"/>
              </w:rPr>
              <m:t>jt</m:t>
            </m:r>
          </m:sub>
        </m:sSub>
        <m:r>
          <w:rPr>
            <w:rFonts w:ascii="Cambria Math" w:hAnsi="Times New Roman" w:cs="Times New Roman"/>
          </w:rPr>
          <m:t>+</m:t>
        </m:r>
        <m:r>
          <w:rPr>
            <w:rFonts w:ascii="Cambria Math" w:hAnsi="Cambria Math" w:cs="Times New Roman"/>
          </w:rPr>
          <m:t>β</m:t>
        </m:r>
        <m:sSub>
          <m:sSubPr>
            <m:ctrlPr>
              <w:rPr>
                <w:rFonts w:ascii="Cambria Math" w:hAnsi="Times New Roman" w:cs="Times New Roman"/>
                <w:i/>
              </w:rPr>
            </m:ctrlPr>
          </m:sSubPr>
          <m:e>
            <m:d>
              <m:dPr>
                <m:ctrlPr>
                  <w:rPr>
                    <w:rFonts w:ascii="Cambria Math" w:hAnsi="Times New Roman" w:cs="Times New Roman"/>
                    <w:i/>
                  </w:rPr>
                </m:ctrlPr>
              </m:dPr>
              <m:e>
                <m:f>
                  <m:fPr>
                    <m:ctrlPr>
                      <w:rPr>
                        <w:rFonts w:ascii="Cambria Math" w:hAnsi="Times New Roman" w:cs="Times New Roman"/>
                        <w:i/>
                      </w:rPr>
                    </m:ctrlPr>
                  </m:fPr>
                  <m:num>
                    <m:r>
                      <w:rPr>
                        <w:rFonts w:ascii="Cambria Math" w:hAnsi="Cambria Math" w:cs="Times New Roman"/>
                      </w:rPr>
                      <m:t>k</m:t>
                    </m:r>
                  </m:num>
                  <m:den>
                    <m:r>
                      <w:rPr>
                        <w:rFonts w:ascii="Cambria Math" w:hAnsi="Cambria Math" w:cs="Times New Roman"/>
                      </w:rPr>
                      <m:t>l</m:t>
                    </m:r>
                  </m:den>
                </m:f>
              </m:e>
            </m:d>
          </m:e>
          <m:sub>
            <m:r>
              <w:rPr>
                <w:rFonts w:ascii="Cambria Math" w:hAnsi="Cambria Math" w:cs="Times New Roman"/>
              </w:rPr>
              <m:t>ijt</m:t>
            </m:r>
          </m:sub>
        </m:sSub>
        <m:r>
          <w:rPr>
            <w:rFonts w:ascii="Cambria Math" w:hAnsi="Times New Roman" w:cs="Times New Roman"/>
          </w:rPr>
          <m:t>+</m:t>
        </m:r>
        <m:r>
          <w:rPr>
            <w:rFonts w:ascii="Cambria Math" w:hAnsi="Cambria Math" w:cs="Times New Roman"/>
          </w:rPr>
          <m:t>γ</m:t>
        </m:r>
        <m:sSub>
          <m:sSubPr>
            <m:ctrlPr>
              <w:rPr>
                <w:rFonts w:ascii="Cambria Math" w:hAnsi="Times New Roman" w:cs="Times New Roman"/>
                <w:i/>
              </w:rPr>
            </m:ctrlPr>
          </m:sSubPr>
          <m:e>
            <m:d>
              <m:dPr>
                <m:ctrlPr>
                  <w:rPr>
                    <w:rFonts w:ascii="Cambria Math" w:hAnsi="Times New Roman" w:cs="Times New Roman"/>
                    <w:i/>
                  </w:rPr>
                </m:ctrlPr>
              </m:dPr>
              <m:e>
                <m:f>
                  <m:fPr>
                    <m:ctrlPr>
                      <w:rPr>
                        <w:rFonts w:ascii="Cambria Math" w:hAnsi="Times New Roman" w:cs="Times New Roman"/>
                        <w:i/>
                      </w:rPr>
                    </m:ctrlPr>
                  </m:fPr>
                  <m:num>
                    <m:r>
                      <w:rPr>
                        <w:rFonts w:ascii="Cambria Math" w:hAnsi="Cambria Math" w:cs="Times New Roman"/>
                      </w:rPr>
                      <m:t>r</m:t>
                    </m:r>
                  </m:num>
                  <m:den>
                    <m:r>
                      <w:rPr>
                        <w:rFonts w:ascii="Cambria Math" w:hAnsi="Cambria Math" w:cs="Times New Roman"/>
                      </w:rPr>
                      <m:t>l</m:t>
                    </m:r>
                  </m:den>
                </m:f>
              </m:e>
            </m:d>
          </m:e>
          <m:sub>
            <m:r>
              <w:rPr>
                <w:rFonts w:ascii="Cambria Math" w:hAnsi="Cambria Math" w:cs="Times New Roman"/>
              </w:rPr>
              <m:t>ijt</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ε</m:t>
            </m:r>
          </m:e>
          <m:sub>
            <m:r>
              <w:rPr>
                <w:rFonts w:ascii="Cambria Math" w:hAnsi="Cambria Math" w:cs="Times New Roman"/>
              </w:rPr>
              <m:t>ijt</m:t>
            </m:r>
          </m:sub>
        </m:sSub>
      </m:oMath>
      <w:r w:rsidR="000D575D" w:rsidRPr="001F4542">
        <w:rPr>
          <w:rFonts w:ascii="Times New Roman" w:hAnsi="Times New Roman" w:cs="Times New Roman"/>
        </w:rPr>
        <w:t xml:space="preserve">    </w:t>
      </w:r>
      <w:r w:rsidR="000D575D">
        <w:rPr>
          <w:rFonts w:ascii="Times New Roman" w:hAnsi="Times New Roman" w:cs="Times New Roman"/>
        </w:rPr>
        <w:t xml:space="preserve">             </w:t>
      </w:r>
      <w:r w:rsidR="000D575D" w:rsidRPr="001F4542">
        <w:rPr>
          <w:rFonts w:ascii="Times New Roman" w:hAnsi="Times New Roman" w:cs="Times New Roman"/>
        </w:rPr>
        <w:t xml:space="preserve"> </w:t>
      </w:r>
      <w:r w:rsidR="000D575D">
        <w:rPr>
          <w:rFonts w:ascii="Times New Roman" w:hAnsi="Times New Roman" w:cs="Times New Roman"/>
        </w:rPr>
        <w:t>(2)</w:t>
      </w:r>
      <w:r w:rsidR="000D575D" w:rsidRPr="001F4542">
        <w:rPr>
          <w:rFonts w:ascii="Times New Roman" w:hAnsi="Times New Roman" w:cs="Times New Roman"/>
        </w:rPr>
        <w:t xml:space="preserve">                                                            </w:t>
      </w:r>
    </w:p>
    <w:p w:rsidR="000D575D" w:rsidRPr="001F4542" w:rsidRDefault="000D575D" w:rsidP="00C81BD1">
      <w:pPr>
        <w:spacing w:line="480" w:lineRule="auto"/>
        <w:ind w:firstLine="720"/>
        <w:jc w:val="both"/>
        <w:rPr>
          <w:rFonts w:ascii="Times New Roman" w:hAnsi="Times New Roman" w:cs="Times New Roman"/>
        </w:rPr>
      </w:pPr>
      <w:r w:rsidRPr="001F4542">
        <w:rPr>
          <w:rFonts w:ascii="Times New Roman" w:hAnsi="Times New Roman" w:cs="Times New Roman"/>
        </w:rPr>
        <w:t xml:space="preserve">As discussed in the previous section, ICT facilitates knowledge transfers across firms and this can lead to important productivity spillovers. For example, a firm </w:t>
      </w:r>
      <w:r w:rsidRPr="001F4542">
        <w:rPr>
          <w:rFonts w:ascii="Times New Roman" w:hAnsi="Times New Roman" w:cs="Times New Roman"/>
          <w:i/>
        </w:rPr>
        <w:t>i</w:t>
      </w:r>
      <w:r w:rsidRPr="001F4542">
        <w:rPr>
          <w:rFonts w:ascii="Times New Roman" w:hAnsi="Times New Roman" w:cs="Times New Roman"/>
        </w:rPr>
        <w:t xml:space="preserve"> operating in industry </w:t>
      </w:r>
      <w:r w:rsidRPr="001F4542">
        <w:rPr>
          <w:rFonts w:ascii="Times New Roman" w:hAnsi="Times New Roman" w:cs="Times New Roman"/>
          <w:i/>
        </w:rPr>
        <w:t>j</w:t>
      </w:r>
      <w:r w:rsidRPr="001F4542">
        <w:rPr>
          <w:rFonts w:ascii="Times New Roman" w:hAnsi="Times New Roman" w:cs="Times New Roman"/>
        </w:rPr>
        <w:t xml:space="preserve"> can easily access information about its competitors, their range of products, prices and additional services, via an Internet search engine and use such information for its own production and/or marketing strategy. Also, firms may easily imitate best practices from first-move adopters in the same industry, reaping important productivity benefits. This </w:t>
      </w:r>
      <w:r w:rsidRPr="001F4542">
        <w:rPr>
          <w:rFonts w:ascii="Times New Roman" w:hAnsi="Times New Roman" w:cs="Times New Roman"/>
          <w:i/>
        </w:rPr>
        <w:t xml:space="preserve">within or intra-industry </w:t>
      </w:r>
      <w:r w:rsidRPr="001F4542">
        <w:rPr>
          <w:rFonts w:ascii="Times New Roman" w:hAnsi="Times New Roman" w:cs="Times New Roman"/>
        </w:rPr>
        <w:t xml:space="preserve">spillover </w:t>
      </w:r>
      <w:r w:rsidRPr="00296F49">
        <w:rPr>
          <w:rFonts w:ascii="Times New Roman" w:hAnsi="Times New Roman" w:cs="Times New Roman"/>
          <w:bCs/>
        </w:rPr>
        <w:t>captures the idea that firms learn in areas closely related to their experience (Kogut and Zander 1993, Nelson and Winter 1982)</w:t>
      </w:r>
      <w:r w:rsidRPr="00296F49">
        <w:rPr>
          <w:rFonts w:ascii="Times New Roman" w:hAnsi="Times New Roman" w:cs="Times New Roman"/>
        </w:rPr>
        <w:t>.</w:t>
      </w:r>
      <w:r w:rsidRPr="001F4542">
        <w:rPr>
          <w:rFonts w:ascii="Times New Roman" w:hAnsi="Times New Roman" w:cs="Times New Roman"/>
        </w:rPr>
        <w:t xml:space="preserve"> In our analysis this is measured by the total stock of </w:t>
      </w:r>
      <w:r w:rsidRPr="001F4542">
        <w:rPr>
          <w:rFonts w:ascii="Times New Roman" w:hAnsi="Times New Roman" w:cs="Times New Roman"/>
          <w:color w:val="000000"/>
        </w:rPr>
        <w:t xml:space="preserve">ICT at the industry level (defined as </w:t>
      </w:r>
      <w:r w:rsidRPr="001F4542">
        <w:rPr>
          <w:rFonts w:ascii="Times New Roman" w:hAnsi="Times New Roman" w:cs="Times New Roman"/>
          <w:i/>
        </w:rPr>
        <w:t>ICT</w:t>
      </w:r>
      <w:r>
        <w:rPr>
          <w:rFonts w:ascii="Times New Roman" w:hAnsi="Times New Roman" w:cs="Times New Roman"/>
          <w:i/>
        </w:rPr>
        <w:t>L</w:t>
      </w:r>
      <w:r w:rsidRPr="001F4542">
        <w:rPr>
          <w:rFonts w:ascii="Times New Roman" w:hAnsi="Times New Roman" w:cs="Times New Roman"/>
          <w:i/>
          <w:vertAlign w:val="subscript"/>
        </w:rPr>
        <w:t>jt</w:t>
      </w:r>
      <w:r w:rsidRPr="001F4542">
        <w:rPr>
          <w:rFonts w:ascii="Times New Roman" w:hAnsi="Times New Roman" w:cs="Times New Roman"/>
        </w:rPr>
        <w:t xml:space="preserve">). </w:t>
      </w:r>
      <w:r w:rsidRPr="00296F49">
        <w:rPr>
          <w:rFonts w:ascii="Times New Roman" w:hAnsi="Times New Roman" w:cs="Times New Roman"/>
          <w:bCs/>
        </w:rPr>
        <w:t>However, spillovers can also originate from the knowledge created in companies/industries which are located in industries other than its own (Schmidt 2010)</w:t>
      </w:r>
      <w:r w:rsidRPr="00296F49">
        <w:rPr>
          <w:rFonts w:ascii="Times New Roman" w:hAnsi="Times New Roman" w:cs="Times New Roman"/>
        </w:rPr>
        <w:t>.</w:t>
      </w:r>
      <w:r w:rsidRPr="001F4542">
        <w:rPr>
          <w:rFonts w:ascii="Times New Roman" w:hAnsi="Times New Roman" w:cs="Times New Roman"/>
        </w:rPr>
        <w:t xml:space="preserve"> In fact, </w:t>
      </w:r>
      <w:r w:rsidRPr="001F4542">
        <w:rPr>
          <w:rFonts w:ascii="Times New Roman" w:hAnsi="Times New Roman" w:cs="Times New Roman"/>
          <w:color w:val="000000"/>
        </w:rPr>
        <w:t xml:space="preserve">ICT facilitates knowledge acquisition about firms' suppliers (prices, type of products and services, innovative practices) as well as firms' clients (personalized offers based on client's previous purchases), which can feed into the firm's production function and lead to productivity gains. Hence, ICT may also be a source of </w:t>
      </w:r>
      <w:r w:rsidRPr="001F4542">
        <w:rPr>
          <w:rFonts w:ascii="Times New Roman" w:hAnsi="Times New Roman" w:cs="Times New Roman"/>
          <w:i/>
          <w:color w:val="000000"/>
        </w:rPr>
        <w:t xml:space="preserve">between or inter-industry </w:t>
      </w:r>
      <w:r w:rsidRPr="001F4542">
        <w:rPr>
          <w:rFonts w:ascii="Times New Roman" w:hAnsi="Times New Roman" w:cs="Times New Roman"/>
          <w:color w:val="000000"/>
        </w:rPr>
        <w:t>spillovers</w:t>
      </w:r>
      <w:r>
        <w:rPr>
          <w:rFonts w:ascii="Times New Roman" w:hAnsi="Times New Roman" w:cs="Times New Roman"/>
          <w:color w:val="000000"/>
        </w:rPr>
        <w:t xml:space="preserve">, which are likely to be stronger </w:t>
      </w:r>
      <w:r w:rsidRPr="001F4542">
        <w:rPr>
          <w:rFonts w:ascii="Times New Roman" w:hAnsi="Times New Roman" w:cs="Times New Roman"/>
          <w:color w:val="000000"/>
        </w:rPr>
        <w:t>the larger the number of firms adopting the new technology</w:t>
      </w:r>
      <w:r>
        <w:rPr>
          <w:rFonts w:ascii="Times New Roman" w:hAnsi="Times New Roman" w:cs="Times New Roman"/>
          <w:color w:val="000000"/>
        </w:rPr>
        <w:t xml:space="preserve">. Hence the inter-industry variable is also capturing the </w:t>
      </w:r>
      <w:r w:rsidRPr="001F4542">
        <w:rPr>
          <w:rFonts w:ascii="Times New Roman" w:hAnsi="Times New Roman" w:cs="Times New Roman"/>
          <w:color w:val="000000"/>
        </w:rPr>
        <w:t>effect of network spillovers.</w:t>
      </w:r>
    </w:p>
    <w:p w:rsidR="000D575D" w:rsidRPr="001F4542" w:rsidRDefault="000D575D" w:rsidP="00FB43DF">
      <w:pPr>
        <w:spacing w:line="480" w:lineRule="auto"/>
        <w:jc w:val="both"/>
        <w:rPr>
          <w:rFonts w:ascii="Times New Roman" w:hAnsi="Times New Roman" w:cs="Times New Roman"/>
          <w:i/>
        </w:rPr>
      </w:pPr>
      <w:r w:rsidRPr="001F4542">
        <w:rPr>
          <w:rFonts w:ascii="Times New Roman" w:hAnsi="Times New Roman" w:cs="Times New Roman"/>
          <w:color w:val="000000"/>
        </w:rPr>
        <w:tab/>
      </w:r>
      <w:r w:rsidRPr="001F4542">
        <w:rPr>
          <w:rFonts w:ascii="Times New Roman" w:hAnsi="Times New Roman" w:cs="Times New Roman"/>
        </w:rPr>
        <w:t xml:space="preserve">To trace inter-industry flows of spillovers we use industry series on ICT, weighted by input-output intermediate transactions’ coefficients, denoted by </w:t>
      </w:r>
      <w:r w:rsidRPr="001F4542">
        <w:rPr>
          <w:rFonts w:ascii="Times New Roman" w:hAnsi="Times New Roman" w:cs="Times New Roman"/>
          <w:i/>
        </w:rPr>
        <w:t>wICT</w:t>
      </w:r>
      <w:r w:rsidR="0081627E">
        <w:rPr>
          <w:rFonts w:ascii="Times New Roman" w:hAnsi="Times New Roman" w:cs="Times New Roman"/>
          <w:i/>
        </w:rPr>
        <w:t>L</w:t>
      </w:r>
      <w:r w:rsidRPr="001F4542">
        <w:rPr>
          <w:rFonts w:ascii="Times New Roman" w:hAnsi="Times New Roman" w:cs="Times New Roman"/>
          <w:i/>
          <w:vertAlign w:val="subscript"/>
        </w:rPr>
        <w:t>jt</w:t>
      </w:r>
      <w:r w:rsidRPr="001F4542">
        <w:rPr>
          <w:rFonts w:ascii="Times New Roman" w:hAnsi="Times New Roman" w:cs="Times New Roman"/>
        </w:rPr>
        <w:t xml:space="preserve"> and constructed as follows:</w:t>
      </w:r>
      <w:r w:rsidRPr="001F4542">
        <w:rPr>
          <w:rStyle w:val="EndnoteReference"/>
          <w:rFonts w:ascii="Times New Roman" w:eastAsia="Calibri" w:hAnsi="Times New Roman" w:cs="Times New Roman"/>
        </w:rPr>
        <w:endnoteReference w:id="8"/>
      </w:r>
    </w:p>
    <w:p w:rsidR="000D575D" w:rsidRPr="001F4542" w:rsidRDefault="00FF109F" w:rsidP="00FB43DF">
      <w:pPr>
        <w:spacing w:line="480" w:lineRule="auto"/>
        <w:ind w:firstLine="709"/>
        <w:jc w:val="right"/>
        <w:rPr>
          <w:rFonts w:ascii="Times New Roman" w:eastAsia="SimSun" w:hAnsi="Times New Roman" w:cs="Times New Roman"/>
        </w:rPr>
      </w:pPr>
      <m:oMath>
        <m:sSub>
          <m:sSubPr>
            <m:ctrlPr>
              <w:rPr>
                <w:rFonts w:ascii="Cambria Math" w:eastAsia="Calibri" w:hAnsi="Times New Roman" w:cs="Times New Roman"/>
                <w:i/>
              </w:rPr>
            </m:ctrlPr>
          </m:sSubPr>
          <m:e>
            <m:r>
              <w:rPr>
                <w:rFonts w:ascii="Cambria Math" w:eastAsia="Calibri" w:hAnsi="Cambria Math" w:cs="Times New Roman"/>
              </w:rPr>
              <m:t>wICTL</m:t>
            </m:r>
          </m:e>
          <m:sub>
            <m:r>
              <w:rPr>
                <w:rFonts w:ascii="Cambria Math" w:eastAsia="Calibri" w:hAnsi="Cambria Math" w:cs="Times New Roman"/>
              </w:rPr>
              <m:t>jt</m:t>
            </m:r>
          </m:sub>
        </m:sSub>
        <m:r>
          <w:rPr>
            <w:rFonts w:ascii="Cambria Math" w:eastAsia="Calibri" w:hAnsi="Times New Roman" w:cs="Times New Roman"/>
          </w:rPr>
          <m:t>=</m:t>
        </m:r>
        <m:nary>
          <m:naryPr>
            <m:chr m:val="∑"/>
            <m:limLoc m:val="undOvr"/>
            <m:ctrlPr>
              <w:rPr>
                <w:rFonts w:ascii="Cambria Math" w:eastAsia="Calibri" w:hAnsi="Times New Roman" w:cs="Times New Roman"/>
                <w:i/>
              </w:rPr>
            </m:ctrlPr>
          </m:naryPr>
          <m:sub>
            <m:r>
              <w:rPr>
                <w:rFonts w:ascii="Cambria Math" w:eastAsia="Calibri" w:hAnsi="Cambria Math" w:cs="Times New Roman"/>
              </w:rPr>
              <m:t>j</m:t>
            </m:r>
            <m:r>
              <w:rPr>
                <w:rFonts w:ascii="Cambria Math" w:eastAsia="Calibri" w:hAnsi="Times New Roman" w:cs="Times New Roman"/>
              </w:rPr>
              <m:t>=1</m:t>
            </m:r>
          </m:sub>
          <m:sup>
            <m:r>
              <w:rPr>
                <w:rFonts w:ascii="Cambria Math" w:eastAsia="Calibri" w:hAnsi="Times New Roman" w:cs="Times New Roman"/>
              </w:rPr>
              <m:t>16</m:t>
            </m:r>
          </m:sup>
          <m:e>
            <m:sSub>
              <m:sSubPr>
                <m:ctrlPr>
                  <w:rPr>
                    <w:rFonts w:ascii="Cambria Math" w:eastAsia="Calibri" w:hAnsi="Times New Roman" w:cs="Times New Roman"/>
                    <w:i/>
                  </w:rPr>
                </m:ctrlPr>
              </m:sSubPr>
              <m:e>
                <m:r>
                  <w:rPr>
                    <w:rFonts w:ascii="Cambria Math" w:eastAsia="Calibri" w:hAnsi="Cambria Math" w:cs="Times New Roman"/>
                  </w:rPr>
                  <m:t>w</m:t>
                </m:r>
              </m:e>
              <m:sub>
                <m:r>
                  <w:rPr>
                    <w:rFonts w:ascii="Cambria Math" w:eastAsia="Calibri" w:hAnsi="Cambria Math" w:cs="Times New Roman"/>
                  </w:rPr>
                  <m:t>jft</m:t>
                </m:r>
                <m:r>
                  <w:rPr>
                    <w:rFonts w:ascii="Cambria Math" w:eastAsia="Calibri" w:hAnsi="Times New Roman" w:cs="Times New Roman"/>
                  </w:rPr>
                  <m:t xml:space="preserve"> </m:t>
                </m:r>
              </m:sub>
            </m:sSub>
            <m:r>
              <w:rPr>
                <w:rFonts w:ascii="Cambria Math" w:eastAsia="Calibri" w:hAnsi="Times New Roman" w:cs="Times New Roman"/>
              </w:rPr>
              <m:t>×</m:t>
            </m:r>
            <m:sSub>
              <m:sSubPr>
                <m:ctrlPr>
                  <w:rPr>
                    <w:rFonts w:ascii="Cambria Math" w:eastAsia="Calibri" w:hAnsi="Times New Roman" w:cs="Times New Roman"/>
                    <w:i/>
                  </w:rPr>
                </m:ctrlPr>
              </m:sSubPr>
              <m:e>
                <m:r>
                  <w:rPr>
                    <w:rFonts w:ascii="Cambria Math" w:eastAsia="Calibri" w:hAnsi="Cambria Math" w:cs="Times New Roman"/>
                  </w:rPr>
                  <m:t>ICTL</m:t>
                </m:r>
              </m:e>
              <m:sub>
                <m:r>
                  <w:rPr>
                    <w:rFonts w:ascii="Cambria Math" w:eastAsia="Calibri" w:hAnsi="Cambria Math" w:cs="Times New Roman"/>
                  </w:rPr>
                  <m:t>ft</m:t>
                </m:r>
              </m:sub>
            </m:sSub>
          </m:e>
        </m:nary>
        <m:r>
          <w:rPr>
            <w:rFonts w:ascii="Cambria Math" w:eastAsia="Calibri" w:hAnsi="Times New Roman" w:cs="Times New Roman"/>
          </w:rPr>
          <m:t>=</m:t>
        </m:r>
        <m:nary>
          <m:naryPr>
            <m:chr m:val="∑"/>
            <m:limLoc m:val="undOvr"/>
            <m:ctrlPr>
              <w:rPr>
                <w:rFonts w:ascii="Cambria Math" w:eastAsia="Calibri" w:hAnsi="Times New Roman" w:cs="Times New Roman"/>
                <w:i/>
              </w:rPr>
            </m:ctrlPr>
          </m:naryPr>
          <m:sub>
            <m:r>
              <w:rPr>
                <w:rFonts w:ascii="Cambria Math" w:eastAsia="Calibri" w:hAnsi="Cambria Math" w:cs="Times New Roman"/>
              </w:rPr>
              <m:t>j</m:t>
            </m:r>
            <m:r>
              <w:rPr>
                <w:rFonts w:ascii="Cambria Math" w:eastAsia="Calibri" w:hAnsi="Times New Roman" w:cs="Times New Roman"/>
              </w:rPr>
              <m:t>=1</m:t>
            </m:r>
          </m:sub>
          <m:sup>
            <m:r>
              <w:rPr>
                <w:rFonts w:ascii="Cambria Math" w:eastAsia="Calibri" w:hAnsi="Times New Roman" w:cs="Times New Roman"/>
              </w:rPr>
              <m:t>16</m:t>
            </m:r>
          </m:sup>
          <m:e>
            <m:f>
              <m:fPr>
                <m:ctrlPr>
                  <w:rPr>
                    <w:rFonts w:ascii="Cambria Math" w:eastAsia="Calibri" w:hAnsi="Times New Roman" w:cs="Times New Roman"/>
                    <w:i/>
                  </w:rPr>
                </m:ctrlPr>
              </m:fPr>
              <m:num>
                <m:sSub>
                  <m:sSubPr>
                    <m:ctrlPr>
                      <w:rPr>
                        <w:rFonts w:ascii="Cambria Math" w:eastAsia="Calibri" w:hAnsi="Times New Roman" w:cs="Times New Roman"/>
                        <w:i/>
                      </w:rPr>
                    </m:ctrlPr>
                  </m:sSubPr>
                  <m:e>
                    <m:r>
                      <w:rPr>
                        <w:rFonts w:ascii="Cambria Math" w:eastAsia="Calibri" w:hAnsi="Cambria Math" w:cs="Times New Roman"/>
                      </w:rPr>
                      <m:t>M</m:t>
                    </m:r>
                  </m:e>
                  <m:sub>
                    <m:r>
                      <w:rPr>
                        <w:rFonts w:ascii="Cambria Math" w:eastAsia="Calibri" w:hAnsi="Cambria Math" w:cs="Times New Roman"/>
                      </w:rPr>
                      <m:t>jft</m:t>
                    </m:r>
                  </m:sub>
                </m:sSub>
              </m:num>
              <m:den>
                <m:sSub>
                  <m:sSubPr>
                    <m:ctrlPr>
                      <w:rPr>
                        <w:rFonts w:ascii="Cambria Math" w:eastAsia="Calibri" w:hAnsi="Times New Roman" w:cs="Times New Roman"/>
                        <w:i/>
                      </w:rPr>
                    </m:ctrlPr>
                  </m:sSubPr>
                  <m:e>
                    <m:r>
                      <w:rPr>
                        <w:rFonts w:ascii="Cambria Math" w:eastAsia="Calibri" w:hAnsi="Cambria Math" w:cs="Times New Roman"/>
                      </w:rPr>
                      <m:t>Y</m:t>
                    </m:r>
                  </m:e>
                  <m:sub>
                    <m:r>
                      <w:rPr>
                        <w:rFonts w:ascii="Cambria Math" w:eastAsia="Calibri" w:hAnsi="Cambria Math" w:cs="Times New Roman"/>
                      </w:rPr>
                      <m:t>ft</m:t>
                    </m:r>
                  </m:sub>
                </m:sSub>
              </m:den>
            </m:f>
            <m:r>
              <w:rPr>
                <w:rFonts w:ascii="Cambria Math" w:eastAsia="Calibri" w:hAnsi="Times New Roman" w:cs="Times New Roman"/>
              </w:rPr>
              <m:t>×</m:t>
            </m:r>
            <m:sSub>
              <m:sSubPr>
                <m:ctrlPr>
                  <w:rPr>
                    <w:rFonts w:ascii="Cambria Math" w:eastAsia="Calibri" w:hAnsi="Times New Roman" w:cs="Times New Roman"/>
                    <w:i/>
                  </w:rPr>
                </m:ctrlPr>
              </m:sSubPr>
              <m:e>
                <m:r>
                  <w:rPr>
                    <w:rFonts w:ascii="Cambria Math" w:eastAsia="Calibri" w:hAnsi="Cambria Math" w:cs="Times New Roman"/>
                  </w:rPr>
                  <m:t>ICTL</m:t>
                </m:r>
              </m:e>
              <m:sub>
                <m:r>
                  <w:rPr>
                    <w:rFonts w:ascii="Cambria Math" w:eastAsia="Calibri" w:hAnsi="Cambria Math" w:cs="Times New Roman"/>
                  </w:rPr>
                  <m:t>ft</m:t>
                </m:r>
              </m:sub>
            </m:sSub>
          </m:e>
        </m:nary>
      </m:oMath>
      <w:r w:rsidR="000D575D" w:rsidRPr="001F4542">
        <w:rPr>
          <w:rFonts w:ascii="Times New Roman" w:hAnsi="Times New Roman" w:cs="Times New Roman"/>
        </w:rPr>
        <w:tab/>
      </w:r>
      <w:r w:rsidR="000D575D" w:rsidRPr="001F4542">
        <w:rPr>
          <w:rFonts w:ascii="Times New Roman" w:hAnsi="Times New Roman" w:cs="Times New Roman"/>
        </w:rPr>
        <w:tab/>
      </w:r>
      <w:r w:rsidR="000D575D" w:rsidRPr="001F4542">
        <w:rPr>
          <w:rFonts w:ascii="Times New Roman" w:hAnsi="Times New Roman" w:cs="Times New Roman"/>
        </w:rPr>
        <w:tab/>
        <w:t>(</w:t>
      </w:r>
      <w:r w:rsidR="000D575D">
        <w:rPr>
          <w:rFonts w:ascii="Times New Roman" w:hAnsi="Times New Roman" w:cs="Times New Roman"/>
        </w:rPr>
        <w:t>3</w:t>
      </w:r>
      <w:r w:rsidR="000D575D" w:rsidRPr="001F4542">
        <w:rPr>
          <w:rFonts w:ascii="Times New Roman" w:hAnsi="Times New Roman" w:cs="Times New Roman"/>
        </w:rPr>
        <w:t>)</w:t>
      </w:r>
    </w:p>
    <w:p w:rsidR="000D575D" w:rsidRPr="00FE66C0" w:rsidRDefault="000D575D" w:rsidP="00FB43DF">
      <w:pPr>
        <w:spacing w:line="480" w:lineRule="auto"/>
        <w:jc w:val="both"/>
        <w:rPr>
          <w:rFonts w:ascii="Times New Roman" w:eastAsia="Calibri" w:hAnsi="Times New Roman" w:cs="Times New Roman"/>
        </w:rPr>
      </w:pPr>
      <w:r w:rsidRPr="001F4542">
        <w:rPr>
          <w:rFonts w:ascii="Times New Roman" w:eastAsia="Calibri" w:hAnsi="Times New Roman" w:cs="Times New Roman"/>
        </w:rPr>
        <w:t xml:space="preserve">with </w:t>
      </w:r>
      <w:r w:rsidRPr="001F4542">
        <w:rPr>
          <w:rFonts w:ascii="Times New Roman" w:eastAsia="Calibri" w:hAnsi="Times New Roman" w:cs="Times New Roman"/>
          <w:i/>
        </w:rPr>
        <w:t>f ≠ j</w:t>
      </w:r>
      <w:r w:rsidRPr="001F4542">
        <w:rPr>
          <w:rFonts w:ascii="Times New Roman" w:eastAsia="Calibri" w:hAnsi="Times New Roman" w:cs="Times New Roman"/>
        </w:rPr>
        <w:t xml:space="preserve"> and </w:t>
      </w:r>
      <w:r w:rsidRPr="001F4542">
        <w:rPr>
          <w:rFonts w:ascii="Times New Roman" w:eastAsia="Calibri" w:hAnsi="Times New Roman" w:cs="Times New Roman"/>
          <w:i/>
        </w:rPr>
        <w:t>t</w:t>
      </w:r>
      <w:r w:rsidRPr="001F4542">
        <w:rPr>
          <w:rFonts w:ascii="Times New Roman" w:eastAsia="Calibri" w:hAnsi="Times New Roman" w:cs="Times New Roman"/>
        </w:rPr>
        <w:t xml:space="preserve">=1991, ..., 2001. </w:t>
      </w:r>
      <w:r w:rsidRPr="001F4542">
        <w:rPr>
          <w:rFonts w:ascii="Times New Roman" w:eastAsia="Calibri" w:hAnsi="Times New Roman" w:cs="Times New Roman"/>
          <w:i/>
        </w:rPr>
        <w:t>ICT</w:t>
      </w:r>
      <w:r>
        <w:rPr>
          <w:rFonts w:ascii="Times New Roman" w:eastAsia="Calibri" w:hAnsi="Times New Roman" w:cs="Times New Roman"/>
          <w:i/>
        </w:rPr>
        <w:t>L</w:t>
      </w:r>
      <w:r w:rsidRPr="001F4542">
        <w:rPr>
          <w:rFonts w:ascii="Times New Roman" w:eastAsia="Calibri" w:hAnsi="Times New Roman" w:cs="Times New Roman"/>
          <w:i/>
          <w:vertAlign w:val="subscript"/>
        </w:rPr>
        <w:t xml:space="preserve">j </w:t>
      </w:r>
      <w:r w:rsidRPr="001F4542">
        <w:rPr>
          <w:rFonts w:ascii="Times New Roman" w:eastAsia="Calibri" w:hAnsi="Times New Roman" w:cs="Times New Roman"/>
        </w:rPr>
        <w:t>is the ICT capital stock</w:t>
      </w:r>
      <w:r>
        <w:rPr>
          <w:rFonts w:ascii="Times New Roman" w:eastAsia="Calibri" w:hAnsi="Times New Roman" w:cs="Times New Roman"/>
        </w:rPr>
        <w:t xml:space="preserve"> per worker</w:t>
      </w:r>
      <w:r w:rsidRPr="001F4542">
        <w:rPr>
          <w:rFonts w:ascii="Times New Roman" w:eastAsia="Calibri" w:hAnsi="Times New Roman" w:cs="Times New Roman"/>
        </w:rPr>
        <w:t xml:space="preserve"> in the industry </w:t>
      </w:r>
      <w:r w:rsidRPr="001F4542">
        <w:rPr>
          <w:rFonts w:ascii="Times New Roman" w:eastAsia="Calibri" w:hAnsi="Times New Roman" w:cs="Times New Roman"/>
          <w:i/>
        </w:rPr>
        <w:t>j</w:t>
      </w:r>
      <w:r w:rsidRPr="001F4542">
        <w:rPr>
          <w:rFonts w:ascii="Times New Roman" w:eastAsia="Calibri" w:hAnsi="Times New Roman" w:cs="Times New Roman"/>
        </w:rPr>
        <w:t xml:space="preserve"> where company </w:t>
      </w:r>
      <w:r w:rsidRPr="001F4542">
        <w:rPr>
          <w:rFonts w:ascii="Times New Roman" w:eastAsia="Calibri" w:hAnsi="Times New Roman" w:cs="Times New Roman"/>
          <w:i/>
        </w:rPr>
        <w:t>i</w:t>
      </w:r>
      <w:r w:rsidRPr="001F4542">
        <w:rPr>
          <w:rFonts w:ascii="Times New Roman" w:eastAsia="Calibri" w:hAnsi="Times New Roman" w:cs="Times New Roman"/>
        </w:rPr>
        <w:t xml:space="preserve"> is located. </w:t>
      </w:r>
      <w:r w:rsidRPr="001F4542">
        <w:rPr>
          <w:rFonts w:ascii="Times New Roman" w:eastAsia="Calibri" w:hAnsi="Times New Roman" w:cs="Times New Roman"/>
          <w:i/>
        </w:rPr>
        <w:t>ICT</w:t>
      </w:r>
      <w:r>
        <w:rPr>
          <w:rFonts w:ascii="Times New Roman" w:eastAsia="Calibri" w:hAnsi="Times New Roman" w:cs="Times New Roman"/>
          <w:i/>
        </w:rPr>
        <w:t>L</w:t>
      </w:r>
      <w:r w:rsidRPr="001F4542">
        <w:rPr>
          <w:rFonts w:ascii="Times New Roman" w:eastAsia="Calibri" w:hAnsi="Times New Roman" w:cs="Times New Roman"/>
          <w:i/>
          <w:vertAlign w:val="subscript"/>
        </w:rPr>
        <w:t xml:space="preserve">f </w:t>
      </w:r>
      <w:r w:rsidR="007A7833">
        <w:rPr>
          <w:rFonts w:ascii="Times New Roman" w:eastAsia="Calibri" w:hAnsi="Times New Roman" w:cs="Times New Roman"/>
          <w:i/>
          <w:vertAlign w:val="subscript"/>
        </w:rPr>
        <w:t xml:space="preserve"> </w:t>
      </w:r>
      <w:r w:rsidRPr="001F4542">
        <w:rPr>
          <w:rFonts w:ascii="Times New Roman" w:eastAsia="Calibri" w:hAnsi="Times New Roman" w:cs="Times New Roman"/>
        </w:rPr>
        <w:t>is the value of the surrounding industries (</w:t>
      </w:r>
      <w:r w:rsidRPr="001F4542">
        <w:rPr>
          <w:rFonts w:ascii="Times New Roman" w:eastAsia="Calibri" w:hAnsi="Times New Roman" w:cs="Times New Roman"/>
          <w:i/>
        </w:rPr>
        <w:t>f ≠ j</w:t>
      </w:r>
      <w:r w:rsidRPr="001F4542">
        <w:rPr>
          <w:rFonts w:ascii="Times New Roman" w:eastAsia="Calibri" w:hAnsi="Times New Roman" w:cs="Times New Roman"/>
        </w:rPr>
        <w:t xml:space="preserve">). </w:t>
      </w:r>
      <w:r w:rsidRPr="001F4542">
        <w:rPr>
          <w:rFonts w:ascii="Times New Roman" w:eastAsia="Calibri" w:hAnsi="Times New Roman" w:cs="Times New Roman"/>
          <w:i/>
        </w:rPr>
        <w:t>w</w:t>
      </w:r>
      <w:r w:rsidRPr="001F4542">
        <w:rPr>
          <w:rFonts w:ascii="Times New Roman" w:eastAsia="Calibri" w:hAnsi="Times New Roman" w:cs="Times New Roman"/>
          <w:i/>
          <w:vertAlign w:val="subscript"/>
        </w:rPr>
        <w:t>jft</w:t>
      </w:r>
      <w:r w:rsidRPr="001F4542">
        <w:rPr>
          <w:rFonts w:ascii="Times New Roman" w:eastAsia="Calibri" w:hAnsi="Times New Roman" w:cs="Times New Roman"/>
        </w:rPr>
        <w:t xml:space="preserve"> is the inter-industry coefficient of intermediate transactions between industry</w:t>
      </w:r>
      <w:r w:rsidRPr="001F4542">
        <w:rPr>
          <w:rFonts w:ascii="Times New Roman" w:eastAsia="Calibri" w:hAnsi="Times New Roman" w:cs="Times New Roman"/>
          <w:i/>
        </w:rPr>
        <w:t xml:space="preserve"> j</w:t>
      </w:r>
      <w:r w:rsidRPr="001F4542">
        <w:rPr>
          <w:rFonts w:ascii="Times New Roman" w:eastAsia="Calibri" w:hAnsi="Times New Roman" w:cs="Times New Roman"/>
        </w:rPr>
        <w:t xml:space="preserve"> and industry </w:t>
      </w:r>
      <w:r w:rsidRPr="001F4542">
        <w:rPr>
          <w:rFonts w:ascii="Times New Roman" w:eastAsia="Calibri" w:hAnsi="Times New Roman" w:cs="Times New Roman"/>
          <w:i/>
        </w:rPr>
        <w:t>f</w:t>
      </w:r>
      <w:r w:rsidRPr="001F4542">
        <w:rPr>
          <w:rFonts w:ascii="Times New Roman" w:eastAsia="Calibri" w:hAnsi="Times New Roman" w:cs="Times New Roman"/>
        </w:rPr>
        <w:t xml:space="preserve">, defined as ratio between the flow of intermediate inputs sold by industry </w:t>
      </w:r>
      <w:r w:rsidRPr="001F4542">
        <w:rPr>
          <w:rFonts w:ascii="Times New Roman" w:eastAsia="Calibri" w:hAnsi="Times New Roman" w:cs="Times New Roman"/>
          <w:i/>
        </w:rPr>
        <w:t>f</w:t>
      </w:r>
      <w:r w:rsidRPr="001F4542">
        <w:rPr>
          <w:rFonts w:ascii="Times New Roman" w:eastAsia="Calibri" w:hAnsi="Times New Roman" w:cs="Times New Roman"/>
        </w:rPr>
        <w:t xml:space="preserve"> to industry</w:t>
      </w:r>
      <w:r w:rsidRPr="001F4542">
        <w:rPr>
          <w:rFonts w:ascii="Times New Roman" w:eastAsia="Calibri" w:hAnsi="Times New Roman" w:cs="Times New Roman"/>
          <w:i/>
        </w:rPr>
        <w:t xml:space="preserve"> j</w:t>
      </w:r>
      <w:r w:rsidRPr="001F4542">
        <w:rPr>
          <w:rFonts w:ascii="Times New Roman" w:eastAsia="Calibri" w:hAnsi="Times New Roman" w:cs="Times New Roman"/>
        </w:rPr>
        <w:t xml:space="preserve"> and the gross output of the selling sector, respectively denoted by </w:t>
      </w:r>
      <w:r w:rsidRPr="001F4542">
        <w:rPr>
          <w:rFonts w:ascii="Times New Roman" w:eastAsia="Calibri" w:hAnsi="Times New Roman" w:cs="Times New Roman"/>
          <w:i/>
        </w:rPr>
        <w:t>M</w:t>
      </w:r>
      <w:r w:rsidRPr="001F4542">
        <w:rPr>
          <w:rFonts w:ascii="Times New Roman" w:eastAsia="Calibri" w:hAnsi="Times New Roman" w:cs="Times New Roman"/>
          <w:i/>
          <w:vertAlign w:val="subscript"/>
        </w:rPr>
        <w:t>jft</w:t>
      </w:r>
      <w:r w:rsidRPr="001F4542">
        <w:rPr>
          <w:rFonts w:ascii="Times New Roman" w:eastAsia="Calibri" w:hAnsi="Times New Roman" w:cs="Times New Roman"/>
        </w:rPr>
        <w:t xml:space="preserve"> and </w:t>
      </w:r>
      <w:r w:rsidRPr="001F4542">
        <w:rPr>
          <w:rFonts w:ascii="Times New Roman" w:eastAsia="Calibri" w:hAnsi="Times New Roman" w:cs="Times New Roman"/>
          <w:i/>
        </w:rPr>
        <w:t>Y</w:t>
      </w:r>
      <w:r w:rsidRPr="001F4542">
        <w:rPr>
          <w:rFonts w:ascii="Times New Roman" w:eastAsia="Calibri" w:hAnsi="Times New Roman" w:cs="Times New Roman"/>
          <w:i/>
          <w:vertAlign w:val="subscript"/>
        </w:rPr>
        <w:t>ft</w:t>
      </w:r>
      <w:r w:rsidRPr="001F4542">
        <w:rPr>
          <w:rFonts w:ascii="Times New Roman" w:eastAsia="Calibri" w:hAnsi="Times New Roman" w:cs="Times New Roman"/>
        </w:rPr>
        <w:t xml:space="preserve">. This procedure eliminates the bias associated with the different scale between the ‘selling’ and the ‘purchasing’ industry, as discussed in Lichtenberg and van Pottelsberghe (1998) in relation to international technology spillovers. </w:t>
      </w:r>
      <w:r w:rsidRPr="001F4542">
        <w:rPr>
          <w:rFonts w:ascii="Times New Roman" w:hAnsi="Times New Roman" w:cs="Times New Roman"/>
        </w:rPr>
        <w:t xml:space="preserve"> Introducing the effect of the two spillover channels, our empirical specification </w:t>
      </w:r>
      <w:r w:rsidRPr="00FE66C0">
        <w:rPr>
          <w:rFonts w:ascii="Times New Roman" w:hAnsi="Times New Roman" w:cs="Times New Roman"/>
        </w:rPr>
        <w:t xml:space="preserve">can be written as (benchmark model): </w:t>
      </w:r>
    </w:p>
    <w:p w:rsidR="000D575D" w:rsidRPr="00FE66C0" w:rsidRDefault="00FF109F" w:rsidP="00FB43DF">
      <w:pPr>
        <w:spacing w:line="480" w:lineRule="auto"/>
        <w:jc w:val="center"/>
        <w:rPr>
          <w:rFonts w:ascii="Times New Roman" w:eastAsia="Calibri" w:hAnsi="Times New Roman" w:cs="Times New Roman"/>
        </w:rPr>
      </w:pPr>
      <m:oMath>
        <m:sSub>
          <m:sSubPr>
            <m:ctrlPr>
              <w:rPr>
                <w:rFonts w:ascii="Cambria Math" w:hAnsi="Times New Roman" w:cs="Times New Roman"/>
                <w:i/>
                <w:color w:val="000000"/>
              </w:rPr>
            </m:ctrlPr>
          </m:sSubPr>
          <m:e>
            <m:d>
              <m:dPr>
                <m:ctrlPr>
                  <w:rPr>
                    <w:rFonts w:ascii="Cambria Math" w:hAnsi="Times New Roman" w:cs="Times New Roman"/>
                    <w:i/>
                    <w:color w:val="000000"/>
                  </w:rPr>
                </m:ctrlPr>
              </m:dPr>
              <m:e>
                <m:f>
                  <m:fPr>
                    <m:ctrlPr>
                      <w:rPr>
                        <w:rFonts w:ascii="Cambria Math" w:hAnsi="Times New Roman" w:cs="Times New Roman"/>
                        <w:i/>
                        <w:color w:val="000000"/>
                      </w:rPr>
                    </m:ctrlPr>
                  </m:fPr>
                  <m:num>
                    <m:r>
                      <w:rPr>
                        <w:rFonts w:ascii="Cambria Math" w:hAnsi="Cambria Math" w:cs="Times New Roman"/>
                        <w:color w:val="000000"/>
                      </w:rPr>
                      <m:t>y</m:t>
                    </m:r>
                  </m:num>
                  <m:den>
                    <m:r>
                      <w:rPr>
                        <w:rFonts w:ascii="Cambria Math" w:hAnsi="Cambria Math" w:cs="Times New Roman"/>
                        <w:color w:val="000000"/>
                      </w:rPr>
                      <m:t>l</m:t>
                    </m:r>
                  </m:den>
                </m:f>
              </m:e>
            </m:d>
          </m:e>
          <m:sub>
            <m:r>
              <w:rPr>
                <w:rFonts w:ascii="Cambria Math" w:hAnsi="Cambria Math" w:cs="Times New Roman"/>
                <w:color w:val="000000"/>
              </w:rPr>
              <m:t>ijt</m:t>
            </m:r>
          </m:sub>
        </m:sSub>
        <m:r>
          <w:rPr>
            <w:rFonts w:ascii="Cambria Math" w:hAnsi="Times New Roman" w:cs="Times New Roman"/>
            <w:color w:val="000000"/>
          </w:rPr>
          <m:t>=</m:t>
        </m:r>
        <m:sSub>
          <m:sSubPr>
            <m:ctrlPr>
              <w:rPr>
                <w:rFonts w:ascii="Cambria Math" w:hAnsi="Times New Roman" w:cs="Times New Roman"/>
                <w:i/>
                <w:color w:val="000000"/>
              </w:rPr>
            </m:ctrlPr>
          </m:sSubPr>
          <m:e>
            <m:r>
              <w:rPr>
                <w:rFonts w:ascii="Cambria Math" w:hAnsi="Cambria Math" w:cs="Times New Roman"/>
                <w:color w:val="000000"/>
              </w:rPr>
              <m:t>a</m:t>
            </m:r>
          </m:e>
          <m:sub>
            <m:r>
              <w:rPr>
                <w:rFonts w:ascii="Cambria Math" w:hAnsi="Cambria Math" w:cs="Times New Roman"/>
                <w:color w:val="000000"/>
              </w:rPr>
              <m:t>i</m:t>
            </m:r>
          </m:sub>
        </m:sSub>
        <m:r>
          <w:rPr>
            <w:rFonts w:ascii="Cambria Math" w:hAnsi="Times New Roman" w:cs="Times New Roman"/>
            <w:color w:val="000000"/>
          </w:rPr>
          <m:t>+</m:t>
        </m:r>
        <m:sSub>
          <m:sSubPr>
            <m:ctrlPr>
              <w:rPr>
                <w:rFonts w:ascii="Cambria Math" w:hAnsi="Times New Roman" w:cs="Times New Roman"/>
                <w:i/>
                <w:color w:val="000000"/>
              </w:rPr>
            </m:ctrlPr>
          </m:sSubPr>
          <m:e>
            <m:r>
              <w:rPr>
                <w:rFonts w:ascii="Cambria Math" w:hAnsi="Cambria Math" w:cs="Times New Roman"/>
                <w:color w:val="000000"/>
              </w:rPr>
              <m:t>β</m:t>
            </m:r>
            <m:d>
              <m:dPr>
                <m:ctrlPr>
                  <w:rPr>
                    <w:rFonts w:ascii="Cambria Math" w:hAnsi="Times New Roman" w:cs="Times New Roman"/>
                    <w:i/>
                    <w:color w:val="000000"/>
                  </w:rPr>
                </m:ctrlPr>
              </m:dPr>
              <m:e>
                <m:f>
                  <m:fPr>
                    <m:ctrlPr>
                      <w:rPr>
                        <w:rFonts w:ascii="Cambria Math" w:hAnsi="Times New Roman" w:cs="Times New Roman"/>
                        <w:i/>
                        <w:color w:val="000000"/>
                      </w:rPr>
                    </m:ctrlPr>
                  </m:fPr>
                  <m:num>
                    <m:r>
                      <w:rPr>
                        <w:rFonts w:ascii="Cambria Math" w:hAnsi="Cambria Math" w:cs="Times New Roman"/>
                        <w:color w:val="000000"/>
                      </w:rPr>
                      <m:t>k</m:t>
                    </m:r>
                  </m:num>
                  <m:den>
                    <m:r>
                      <w:rPr>
                        <w:rFonts w:ascii="Cambria Math" w:hAnsi="Cambria Math" w:cs="Times New Roman"/>
                        <w:color w:val="000000"/>
                      </w:rPr>
                      <m:t>l</m:t>
                    </m:r>
                  </m:den>
                </m:f>
              </m:e>
            </m:d>
          </m:e>
          <m:sub>
            <m:r>
              <w:rPr>
                <w:rFonts w:ascii="Cambria Math" w:hAnsi="Cambria Math" w:cs="Times New Roman"/>
                <w:color w:val="000000"/>
              </w:rPr>
              <m:t>ijt</m:t>
            </m:r>
          </m:sub>
        </m:sSub>
        <m:r>
          <w:rPr>
            <w:rFonts w:ascii="Cambria Math" w:hAnsi="Times New Roman" w:cs="Times New Roman"/>
            <w:color w:val="000000"/>
          </w:rPr>
          <m:t>+</m:t>
        </m:r>
        <m:sSub>
          <m:sSubPr>
            <m:ctrlPr>
              <w:rPr>
                <w:rFonts w:ascii="Cambria Math" w:hAnsi="Times New Roman" w:cs="Times New Roman"/>
                <w:i/>
                <w:color w:val="000000"/>
              </w:rPr>
            </m:ctrlPr>
          </m:sSubPr>
          <m:e>
            <m:r>
              <w:rPr>
                <w:rFonts w:ascii="Cambria Math" w:hAnsi="Cambria Math" w:cs="Times New Roman"/>
                <w:color w:val="000000"/>
              </w:rPr>
              <m:t>γ</m:t>
            </m:r>
            <m:d>
              <m:dPr>
                <m:ctrlPr>
                  <w:rPr>
                    <w:rFonts w:ascii="Cambria Math" w:hAnsi="Times New Roman" w:cs="Times New Roman"/>
                    <w:i/>
                    <w:color w:val="000000"/>
                  </w:rPr>
                </m:ctrlPr>
              </m:dPr>
              <m:e>
                <m:f>
                  <m:fPr>
                    <m:ctrlPr>
                      <w:rPr>
                        <w:rFonts w:ascii="Cambria Math" w:hAnsi="Times New Roman" w:cs="Times New Roman"/>
                        <w:i/>
                        <w:color w:val="000000"/>
                      </w:rPr>
                    </m:ctrlPr>
                  </m:fPr>
                  <m:num>
                    <m:r>
                      <w:rPr>
                        <w:rFonts w:ascii="Cambria Math" w:hAnsi="Cambria Math" w:cs="Times New Roman"/>
                        <w:color w:val="000000"/>
                      </w:rPr>
                      <m:t>r</m:t>
                    </m:r>
                  </m:num>
                  <m:den>
                    <m:r>
                      <w:rPr>
                        <w:rFonts w:ascii="Cambria Math" w:hAnsi="Cambria Math" w:cs="Times New Roman"/>
                        <w:color w:val="000000"/>
                      </w:rPr>
                      <m:t>l</m:t>
                    </m:r>
                  </m:den>
                </m:f>
              </m:e>
            </m:d>
          </m:e>
          <m:sub>
            <m:r>
              <w:rPr>
                <w:rFonts w:ascii="Cambria Math" w:hAnsi="Cambria Math" w:cs="Times New Roman"/>
                <w:color w:val="000000"/>
              </w:rPr>
              <m:t>ijt</m:t>
            </m:r>
          </m:sub>
        </m:sSub>
        <m:r>
          <w:rPr>
            <w:rFonts w:ascii="Cambria Math" w:hAnsi="Times New Roman" w:cs="Times New Roman"/>
            <w:color w:val="000000"/>
          </w:rPr>
          <m:t>+</m:t>
        </m:r>
        <m:sSub>
          <m:sSubPr>
            <m:ctrlPr>
              <w:rPr>
                <w:rFonts w:ascii="Cambria Math" w:hAnsi="Times New Roman" w:cs="Times New Roman"/>
                <w:i/>
                <w:color w:val="000000"/>
              </w:rPr>
            </m:ctrlPr>
          </m:sSubPr>
          <m:e>
            <m:sSub>
              <m:sSubPr>
                <m:ctrlPr>
                  <w:rPr>
                    <w:rFonts w:ascii="Cambria Math" w:hAnsi="Times New Roman" w:cs="Times New Roman"/>
                    <w:i/>
                    <w:color w:val="000000"/>
                  </w:rPr>
                </m:ctrlPr>
              </m:sSubPr>
              <m:e>
                <m:r>
                  <w:rPr>
                    <w:rFonts w:ascii="Cambria Math" w:hAnsi="Cambria Math" w:cs="Times New Roman"/>
                    <w:color w:val="000000"/>
                  </w:rPr>
                  <m:t>χ</m:t>
                </m:r>
              </m:e>
              <m:sub>
                <m:r>
                  <w:rPr>
                    <w:rFonts w:ascii="Cambria Math" w:hAnsi="Times New Roman" w:cs="Times New Roman"/>
                    <w:color w:val="000000"/>
                  </w:rPr>
                  <m:t>1</m:t>
                </m:r>
              </m:sub>
            </m:sSub>
            <m:r>
              <w:rPr>
                <w:rFonts w:ascii="Cambria Math" w:hAnsi="Cambria Math" w:cs="Times New Roman"/>
                <w:color w:val="000000"/>
              </w:rPr>
              <m:t>ictl</m:t>
            </m:r>
          </m:e>
          <m:sub>
            <m:r>
              <w:rPr>
                <w:rFonts w:ascii="Cambria Math" w:hAnsi="Cambria Math" w:cs="Times New Roman"/>
                <w:color w:val="000000"/>
              </w:rPr>
              <m:t>jt</m:t>
            </m:r>
          </m:sub>
        </m:sSub>
        <m:r>
          <w:rPr>
            <w:rFonts w:ascii="Cambria Math" w:hAnsi="Times New Roman" w:cs="Times New Roman"/>
            <w:color w:val="000000"/>
          </w:rPr>
          <m:t>+</m:t>
        </m:r>
        <m:sSub>
          <m:sSubPr>
            <m:ctrlPr>
              <w:rPr>
                <w:rFonts w:ascii="Cambria Math" w:hAnsi="Times New Roman" w:cs="Times New Roman"/>
                <w:i/>
                <w:color w:val="000000"/>
              </w:rPr>
            </m:ctrlPr>
          </m:sSubPr>
          <m:e>
            <m:r>
              <w:rPr>
                <w:rFonts w:ascii="Cambria Math" w:hAnsi="Cambria Math" w:cs="Times New Roman"/>
                <w:color w:val="000000"/>
              </w:rPr>
              <m:t>χ</m:t>
            </m:r>
          </m:e>
          <m:sub>
            <m:r>
              <w:rPr>
                <w:rFonts w:ascii="Cambria Math" w:hAnsi="Times New Roman" w:cs="Times New Roman"/>
                <w:color w:val="000000"/>
              </w:rPr>
              <m:t>2</m:t>
            </m:r>
          </m:sub>
        </m:sSub>
        <m:sSub>
          <m:sSubPr>
            <m:ctrlPr>
              <w:rPr>
                <w:rFonts w:ascii="Cambria Math" w:hAnsi="Times New Roman" w:cs="Times New Roman"/>
                <w:i/>
                <w:color w:val="000000"/>
              </w:rPr>
            </m:ctrlPr>
          </m:sSubPr>
          <m:e>
            <m:r>
              <w:rPr>
                <w:rFonts w:ascii="Cambria Math" w:hAnsi="Cambria Math" w:cs="Times New Roman"/>
                <w:color w:val="000000"/>
              </w:rPr>
              <m:t>wictl</m:t>
            </m:r>
          </m:e>
          <m:sub>
            <m:r>
              <w:rPr>
                <w:rFonts w:ascii="Cambria Math" w:hAnsi="Cambria Math" w:cs="Times New Roman"/>
                <w:color w:val="000000"/>
              </w:rPr>
              <m:t>jt</m:t>
            </m:r>
          </m:sub>
        </m:sSub>
        <m:r>
          <w:rPr>
            <w:rFonts w:ascii="Cambria Math" w:hAnsi="Times New Roman" w:cs="Times New Roman"/>
            <w:color w:val="000000"/>
          </w:rPr>
          <m:t>+</m:t>
        </m:r>
        <m:nary>
          <m:naryPr>
            <m:chr m:val="∑"/>
            <m:limLoc m:val="undOvr"/>
            <m:ctrlPr>
              <w:rPr>
                <w:rFonts w:ascii="Cambria Math" w:hAnsi="Times New Roman" w:cs="Times New Roman"/>
                <w:i/>
                <w:color w:val="000000"/>
              </w:rPr>
            </m:ctrlPr>
          </m:naryPr>
          <m:sub>
            <m:r>
              <w:rPr>
                <w:rFonts w:ascii="Cambria Math" w:hAnsi="Cambria Math" w:cs="Times New Roman"/>
                <w:color w:val="000000"/>
              </w:rPr>
              <m:t>t</m:t>
            </m:r>
            <m:r>
              <w:rPr>
                <w:rFonts w:ascii="Cambria Math" w:hAnsi="Times New Roman" w:cs="Times New Roman"/>
                <w:color w:val="000000"/>
              </w:rPr>
              <m:t>=1</m:t>
            </m:r>
          </m:sub>
          <m:sup>
            <m:r>
              <w:rPr>
                <w:rFonts w:ascii="Cambria Math" w:hAnsi="Times New Roman" w:cs="Times New Roman"/>
                <w:color w:val="000000"/>
              </w:rPr>
              <m:t>10</m:t>
            </m:r>
          </m:sup>
          <m:e>
            <m:sSub>
              <m:sSubPr>
                <m:ctrlPr>
                  <w:rPr>
                    <w:rFonts w:ascii="Cambria Math" w:hAnsi="Times New Roman" w:cs="Times New Roman"/>
                    <w:i/>
                    <w:color w:val="000000"/>
                  </w:rPr>
                </m:ctrlPr>
              </m:sSubPr>
              <m:e>
                <m:r>
                  <w:rPr>
                    <w:rFonts w:ascii="Cambria Math" w:hAnsi="Cambria Math" w:cs="Times New Roman"/>
                    <w:color w:val="000000"/>
                  </w:rPr>
                  <m:t>δd</m:t>
                </m:r>
              </m:e>
              <m:sub>
                <m:r>
                  <w:rPr>
                    <w:rFonts w:ascii="Cambria Math" w:hAnsi="Cambria Math" w:cs="Times New Roman"/>
                    <w:color w:val="000000"/>
                  </w:rPr>
                  <m:t>t</m:t>
                </m:r>
              </m:sub>
            </m:sSub>
          </m:e>
        </m:nary>
        <m:r>
          <w:rPr>
            <w:rFonts w:ascii="Cambria Math" w:hAnsi="Times New Roman" w:cs="Times New Roman"/>
            <w:color w:val="000000"/>
          </w:rPr>
          <m:t>+</m:t>
        </m:r>
        <m:sSub>
          <m:sSubPr>
            <m:ctrlPr>
              <w:rPr>
                <w:rFonts w:ascii="Cambria Math" w:hAnsi="Times New Roman" w:cs="Times New Roman"/>
                <w:i/>
                <w:color w:val="000000"/>
              </w:rPr>
            </m:ctrlPr>
          </m:sSubPr>
          <m:e>
            <m:r>
              <w:rPr>
                <w:rFonts w:ascii="Cambria Math" w:hAnsi="Cambria Math" w:cs="Times New Roman"/>
                <w:color w:val="000000"/>
              </w:rPr>
              <m:t>ε</m:t>
            </m:r>
          </m:e>
          <m:sub>
            <m:r>
              <w:rPr>
                <w:rFonts w:ascii="Cambria Math" w:hAnsi="Cambria Math" w:cs="Times New Roman"/>
                <w:color w:val="000000"/>
              </w:rPr>
              <m:t>ijt</m:t>
            </m:r>
          </m:sub>
        </m:sSub>
      </m:oMath>
      <w:r w:rsidR="000D575D" w:rsidRPr="00FE66C0">
        <w:rPr>
          <w:rFonts w:ascii="Times New Roman" w:hAnsi="Times New Roman" w:cs="Times New Roman"/>
          <w:color w:val="000000"/>
        </w:rPr>
        <w:t xml:space="preserve">       </w:t>
      </w:r>
      <w:r w:rsidR="000D575D" w:rsidRPr="00FE66C0">
        <w:rPr>
          <w:rFonts w:ascii="Times New Roman" w:hAnsi="Times New Roman" w:cs="Times New Roman"/>
          <w:color w:val="000000"/>
        </w:rPr>
        <w:tab/>
        <w:t>(4)</w:t>
      </w:r>
    </w:p>
    <w:p w:rsidR="000D575D" w:rsidRPr="001F4542" w:rsidRDefault="000D575D" w:rsidP="00FB43DF">
      <w:pPr>
        <w:tabs>
          <w:tab w:val="left" w:pos="5490"/>
        </w:tabs>
        <w:spacing w:line="480" w:lineRule="auto"/>
        <w:jc w:val="both"/>
        <w:rPr>
          <w:rFonts w:ascii="Times New Roman" w:hAnsi="Times New Roman" w:cs="Times New Roman"/>
        </w:rPr>
      </w:pPr>
      <w:r w:rsidRPr="00FE66C0">
        <w:rPr>
          <w:rFonts w:ascii="Times New Roman" w:hAnsi="Times New Roman" w:cs="Times New Roman"/>
          <w:color w:val="000000"/>
        </w:rPr>
        <w:t>where the dependent variable is labour productivity</w:t>
      </w:r>
      <w:r w:rsidRPr="001F4542">
        <w:rPr>
          <w:rFonts w:ascii="Times New Roman" w:hAnsi="Times New Roman" w:cs="Times New Roman"/>
          <w:color w:val="000000"/>
        </w:rPr>
        <w:t xml:space="preserve">, </w:t>
      </w:r>
      <w:r w:rsidRPr="001F4542">
        <w:rPr>
          <w:rFonts w:ascii="Times New Roman" w:hAnsi="Times New Roman" w:cs="Times New Roman"/>
          <w:i/>
          <w:color w:val="000000"/>
        </w:rPr>
        <w:t>a</w:t>
      </w:r>
      <w:r w:rsidRPr="001F4542">
        <w:rPr>
          <w:rFonts w:ascii="Times New Roman" w:hAnsi="Times New Roman" w:cs="Times New Roman"/>
          <w:i/>
          <w:color w:val="000000"/>
          <w:vertAlign w:val="subscript"/>
        </w:rPr>
        <w:t>i</w:t>
      </w:r>
      <w:r w:rsidRPr="001F4542">
        <w:rPr>
          <w:rFonts w:ascii="Times New Roman" w:hAnsi="Times New Roman" w:cs="Times New Roman"/>
          <w:color w:val="000000"/>
        </w:rPr>
        <w:t xml:space="preserve"> is a company specific intercept (fixed effect) which</w:t>
      </w:r>
      <w:r>
        <w:rPr>
          <w:rFonts w:ascii="Times New Roman" w:hAnsi="Times New Roman" w:cs="Times New Roman"/>
          <w:color w:val="000000"/>
        </w:rPr>
        <w:t>, among others,</w:t>
      </w:r>
      <w:r w:rsidRPr="001F4542">
        <w:rPr>
          <w:rFonts w:ascii="Times New Roman" w:hAnsi="Times New Roman" w:cs="Times New Roman"/>
          <w:color w:val="000000"/>
        </w:rPr>
        <w:t xml:space="preserve"> </w:t>
      </w:r>
      <w:r w:rsidRPr="00AD3CD2">
        <w:rPr>
          <w:rFonts w:ascii="Times New Roman" w:hAnsi="Times New Roman" w:cs="Times New Roman"/>
          <w:b/>
          <w:color w:val="000000"/>
        </w:rPr>
        <w:t>captures the time-invariant effect of other intangible factors (organizational inputs, management practices, etc.) that are not available from company accounts.</w:t>
      </w:r>
      <w:r w:rsidRPr="001F4542">
        <w:rPr>
          <w:rFonts w:ascii="Times New Roman" w:hAnsi="Times New Roman" w:cs="Times New Roman"/>
          <w:color w:val="000000"/>
        </w:rPr>
        <w:t xml:space="preserve"> The coefficients </w:t>
      </w:r>
      <w:r w:rsidRPr="00B32E1B">
        <w:rPr>
          <w:rFonts w:ascii="Times New Roman" w:hAnsi="Times New Roman" w:cs="Times New Roman"/>
          <w:i/>
          <w:color w:val="000000"/>
        </w:rPr>
        <w:t>β</w:t>
      </w:r>
      <w:r w:rsidRPr="00B32E1B">
        <w:rPr>
          <w:rFonts w:ascii="Times New Roman" w:hAnsi="Times New Roman" w:cs="Times New Roman"/>
          <w:color w:val="000000"/>
        </w:rPr>
        <w:t xml:space="preserve"> is the elasticity of labour productivity to capital per worker (capital deepening),</w:t>
      </w:r>
      <w:r w:rsidRPr="001F4542">
        <w:rPr>
          <w:rFonts w:ascii="Times New Roman" w:hAnsi="Times New Roman" w:cs="Times New Roman"/>
          <w:color w:val="000000"/>
        </w:rPr>
        <w:t xml:space="preserve"> </w:t>
      </w:r>
      <w:r w:rsidRPr="001F4542">
        <w:rPr>
          <w:rFonts w:ascii="Times New Roman" w:hAnsi="Times New Roman" w:cs="Times New Roman"/>
          <w:i/>
          <w:color w:val="000000"/>
        </w:rPr>
        <w:t>γ</w:t>
      </w:r>
      <w:r w:rsidRPr="001F4542">
        <w:rPr>
          <w:rFonts w:ascii="Times New Roman" w:hAnsi="Times New Roman" w:cs="Times New Roman"/>
          <w:color w:val="000000"/>
        </w:rPr>
        <w:t xml:space="preserve"> identifies </w:t>
      </w:r>
      <w:r>
        <w:rPr>
          <w:rFonts w:ascii="Times New Roman" w:hAnsi="Times New Roman" w:cs="Times New Roman"/>
          <w:color w:val="000000"/>
        </w:rPr>
        <w:t xml:space="preserve">the R&amp;D elasticity, </w:t>
      </w:r>
      <m:oMath>
        <m:sSub>
          <m:sSubPr>
            <m:ctrlPr>
              <w:rPr>
                <w:rFonts w:ascii="Cambria Math" w:hAnsi="Times New Roman" w:cs="Times New Roman"/>
                <w:i/>
                <w:color w:val="000000"/>
              </w:rPr>
            </m:ctrlPr>
          </m:sSubPr>
          <m:e>
            <m:r>
              <w:rPr>
                <w:rFonts w:ascii="Cambria Math" w:hAnsi="Cambria Math" w:cs="Times New Roman"/>
                <w:color w:val="000000"/>
              </w:rPr>
              <m:t>χ</m:t>
            </m:r>
          </m:e>
          <m:sub>
            <m:r>
              <w:rPr>
                <w:rFonts w:ascii="Cambria Math" w:hAnsi="Times New Roman" w:cs="Times New Roman"/>
                <w:color w:val="000000"/>
              </w:rPr>
              <m:t>1</m:t>
            </m:r>
          </m:sub>
        </m:sSub>
      </m:oMath>
      <w:r w:rsidRPr="001F4542">
        <w:rPr>
          <w:rFonts w:ascii="Times New Roman" w:hAnsi="Times New Roman" w:cs="Times New Roman"/>
          <w:color w:val="000000"/>
        </w:rPr>
        <w:t xml:space="preserve">captures externalities directly associated with </w:t>
      </w:r>
      <w:r w:rsidRPr="001F4542">
        <w:rPr>
          <w:rFonts w:ascii="Times New Roman" w:hAnsi="Times New Roman" w:cs="Times New Roman"/>
          <w:i/>
          <w:color w:val="000000"/>
        </w:rPr>
        <w:t xml:space="preserve">intra-industry </w:t>
      </w:r>
      <w:r w:rsidRPr="001F4542">
        <w:rPr>
          <w:rFonts w:ascii="Times New Roman" w:hAnsi="Times New Roman" w:cs="Times New Roman"/>
          <w:color w:val="000000"/>
        </w:rPr>
        <w:t xml:space="preserve">spillovers and </w:t>
      </w:r>
      <m:oMath>
        <m:sSub>
          <m:sSubPr>
            <m:ctrlPr>
              <w:rPr>
                <w:rFonts w:ascii="Cambria Math" w:hAnsi="Times New Roman" w:cs="Times New Roman"/>
                <w:i/>
                <w:color w:val="000000"/>
              </w:rPr>
            </m:ctrlPr>
          </m:sSubPr>
          <m:e>
            <m:r>
              <w:rPr>
                <w:rFonts w:ascii="Cambria Math" w:hAnsi="Cambria Math" w:cs="Times New Roman"/>
                <w:color w:val="000000"/>
              </w:rPr>
              <m:t>χ</m:t>
            </m:r>
          </m:e>
          <m:sub>
            <m:r>
              <w:rPr>
                <w:rFonts w:ascii="Cambria Math" w:hAnsi="Times New Roman" w:cs="Times New Roman"/>
                <w:color w:val="000000"/>
              </w:rPr>
              <m:t>2</m:t>
            </m:r>
          </m:sub>
        </m:sSub>
      </m:oMath>
      <w:r w:rsidRPr="001F4542">
        <w:rPr>
          <w:rFonts w:ascii="Times New Roman" w:hAnsi="Times New Roman" w:cs="Times New Roman"/>
          <w:color w:val="000000"/>
        </w:rPr>
        <w:t xml:space="preserve"> captures the effect of </w:t>
      </w:r>
      <w:r w:rsidRPr="001F4542">
        <w:rPr>
          <w:rFonts w:ascii="Times New Roman" w:hAnsi="Times New Roman" w:cs="Times New Roman"/>
          <w:i/>
          <w:color w:val="000000"/>
        </w:rPr>
        <w:t xml:space="preserve">inter-industry </w:t>
      </w:r>
      <w:r w:rsidRPr="001F4542">
        <w:rPr>
          <w:rFonts w:ascii="Times New Roman" w:hAnsi="Times New Roman" w:cs="Times New Roman"/>
          <w:color w:val="000000"/>
        </w:rPr>
        <w:t xml:space="preserve">knowledge transfers. </w:t>
      </w:r>
      <w:r w:rsidRPr="001F4542">
        <w:rPr>
          <w:rFonts w:ascii="Times New Roman" w:hAnsi="Times New Roman" w:cs="Times New Roman"/>
        </w:rPr>
        <w:t>Both</w:t>
      </w:r>
      <w:r>
        <w:rPr>
          <w:rFonts w:ascii="Times New Roman" w:hAnsi="Times New Roman" w:cs="Times New Roman"/>
        </w:rPr>
        <w:t xml:space="preserve"> ICT variables are normalized by</w:t>
      </w:r>
      <w:r w:rsidRPr="001F4542">
        <w:rPr>
          <w:rFonts w:ascii="Times New Roman" w:hAnsi="Times New Roman" w:cs="Times New Roman"/>
        </w:rPr>
        <w:t xml:space="preserve"> industry employment in order to neutralize possible scale effects on firm performance and identify the average value of ICT capital available to each worker in the sector (</w:t>
      </w:r>
      <w:r w:rsidRPr="001F4542">
        <w:rPr>
          <w:rFonts w:ascii="Times New Roman" w:hAnsi="Times New Roman" w:cs="Times New Roman"/>
          <w:i/>
        </w:rPr>
        <w:t>ICT</w:t>
      </w:r>
      <w:r>
        <w:rPr>
          <w:rFonts w:ascii="Times New Roman" w:hAnsi="Times New Roman" w:cs="Times New Roman"/>
          <w:i/>
        </w:rPr>
        <w:t>L</w:t>
      </w:r>
      <w:r w:rsidRPr="001F4542">
        <w:rPr>
          <w:rFonts w:ascii="Times New Roman" w:hAnsi="Times New Roman" w:cs="Times New Roman"/>
          <w:i/>
          <w:vertAlign w:val="subscript"/>
        </w:rPr>
        <w:t>jt</w:t>
      </w:r>
      <w:r w:rsidRPr="001F4542">
        <w:rPr>
          <w:rFonts w:ascii="Times New Roman" w:hAnsi="Times New Roman" w:cs="Times New Roman"/>
        </w:rPr>
        <w:t xml:space="preserve">). </w:t>
      </w:r>
      <w:r w:rsidRPr="00AD3CD2">
        <w:rPr>
          <w:rFonts w:ascii="Times New Roman" w:hAnsi="Times New Roman" w:cs="Times New Roman"/>
          <w:b/>
          <w:i/>
        </w:rPr>
        <w:t>d</w:t>
      </w:r>
      <w:r w:rsidRPr="00AD3CD2">
        <w:rPr>
          <w:rFonts w:ascii="Times New Roman" w:hAnsi="Times New Roman" w:cs="Times New Roman"/>
          <w:b/>
          <w:i/>
          <w:vertAlign w:val="subscript"/>
        </w:rPr>
        <w:t>t</w:t>
      </w:r>
      <w:r w:rsidRPr="00AD3CD2">
        <w:rPr>
          <w:rFonts w:ascii="Times New Roman" w:hAnsi="Times New Roman" w:cs="Times New Roman"/>
          <w:b/>
        </w:rPr>
        <w:t xml:space="preserve"> are common time dummies, which allows the identification of any spillover effect net of other cyclical and/or exogenous components (Oulton 1996)</w:t>
      </w:r>
      <w:r w:rsidRPr="001F4542">
        <w:rPr>
          <w:rFonts w:ascii="Times New Roman" w:hAnsi="Times New Roman" w:cs="Times New Roman"/>
        </w:rPr>
        <w:t xml:space="preserve">. </w:t>
      </w:r>
    </w:p>
    <w:p w:rsidR="000D575D" w:rsidRDefault="000D575D" w:rsidP="00FB43DF">
      <w:pPr>
        <w:autoSpaceDE w:val="0"/>
        <w:autoSpaceDN w:val="0"/>
        <w:adjustRightInd w:val="0"/>
        <w:spacing w:line="480" w:lineRule="auto"/>
        <w:ind w:firstLine="709"/>
        <w:jc w:val="both"/>
        <w:rPr>
          <w:rFonts w:ascii="Times New Roman" w:hAnsi="Times New Roman" w:cs="Times New Roman"/>
        </w:rPr>
      </w:pPr>
      <w:r w:rsidRPr="001F4542">
        <w:rPr>
          <w:rFonts w:ascii="Times New Roman" w:hAnsi="Times New Roman" w:cs="Times New Roman"/>
        </w:rPr>
        <w:tab/>
        <w:t xml:space="preserve">Due to data constraints, we are not able to distinguish between ICT and non-ICT capital at the company level, and therefore we cannot separately identify industry-wide spillovers from </w:t>
      </w:r>
      <w:r>
        <w:rPr>
          <w:rFonts w:ascii="Times New Roman" w:hAnsi="Times New Roman" w:cs="Times New Roman"/>
        </w:rPr>
        <w:t xml:space="preserve">the </w:t>
      </w:r>
      <w:r w:rsidRPr="001F4542">
        <w:rPr>
          <w:rFonts w:ascii="Times New Roman" w:hAnsi="Times New Roman" w:cs="Times New Roman"/>
        </w:rPr>
        <w:t xml:space="preserve">productivity effect of </w:t>
      </w:r>
      <w:r>
        <w:rPr>
          <w:rFonts w:ascii="Times New Roman" w:hAnsi="Times New Roman" w:cs="Times New Roman"/>
        </w:rPr>
        <w:t xml:space="preserve">a firm's </w:t>
      </w:r>
      <w:r w:rsidRPr="001F4542">
        <w:rPr>
          <w:rFonts w:ascii="Times New Roman" w:hAnsi="Times New Roman" w:cs="Times New Roman"/>
        </w:rPr>
        <w:t xml:space="preserve">own </w:t>
      </w:r>
      <w:r>
        <w:rPr>
          <w:rFonts w:ascii="Times New Roman" w:hAnsi="Times New Roman" w:cs="Times New Roman"/>
        </w:rPr>
        <w:t>ICT</w:t>
      </w:r>
      <w:r w:rsidRPr="001F4542">
        <w:rPr>
          <w:rFonts w:ascii="Times New Roman" w:hAnsi="Times New Roman" w:cs="Times New Roman"/>
        </w:rPr>
        <w:t xml:space="preserve"> capital. Existing company level studies have attempted to assess the ICT capital elasticity using crude proxies for firm ICT. Given the shortcomings of these measures, which are well known in the related literature, their use does not fully address the possible mis-specification issue.</w:t>
      </w:r>
      <w:r w:rsidR="00C22F64" w:rsidRPr="00C22F64">
        <w:rPr>
          <w:rStyle w:val="EndnoteReference"/>
          <w:rFonts w:ascii="Times New Roman" w:hAnsi="Times New Roman" w:cs="Times New Roman"/>
        </w:rPr>
        <w:t xml:space="preserve"> </w:t>
      </w:r>
      <w:r w:rsidR="00C22F64" w:rsidRPr="001F4542">
        <w:rPr>
          <w:rStyle w:val="EndnoteReference"/>
          <w:rFonts w:ascii="Times New Roman" w:hAnsi="Times New Roman" w:cs="Times New Roman"/>
        </w:rPr>
        <w:endnoteReference w:id="9"/>
      </w:r>
      <w:r w:rsidR="00C22F64" w:rsidRPr="001F4542">
        <w:rPr>
          <w:rFonts w:ascii="Times New Roman" w:hAnsi="Times New Roman" w:cs="Times New Roman"/>
        </w:rPr>
        <w:t xml:space="preserve"> </w:t>
      </w:r>
      <w:r w:rsidRPr="001F4542">
        <w:rPr>
          <w:rFonts w:ascii="Times New Roman" w:hAnsi="Times New Roman" w:cs="Times New Roman"/>
        </w:rPr>
        <w:t xml:space="preserve"> In addition, new vintages of capital have increasingly included computer equipment and have become more dependent on computer software. Therefore, part of the ICT impact will be captured by our fixed capital measure</w:t>
      </w:r>
      <w:r w:rsidRPr="00AB18F1">
        <w:rPr>
          <w:rFonts w:ascii="Times New Roman" w:hAnsi="Times New Roman" w:cs="Times New Roman"/>
        </w:rPr>
        <w:t>.</w:t>
      </w:r>
      <w:r w:rsidR="00C31671" w:rsidRPr="00C31671">
        <w:t xml:space="preserve"> </w:t>
      </w:r>
    </w:p>
    <w:p w:rsidR="000D575D" w:rsidRPr="001F4542" w:rsidRDefault="000D575D" w:rsidP="00FB43DF">
      <w:pPr>
        <w:autoSpaceDE w:val="0"/>
        <w:autoSpaceDN w:val="0"/>
        <w:adjustRightInd w:val="0"/>
        <w:spacing w:line="480" w:lineRule="auto"/>
        <w:ind w:firstLine="709"/>
        <w:jc w:val="both"/>
        <w:rPr>
          <w:rFonts w:ascii="Times New Roman" w:hAnsi="Times New Roman" w:cs="Times New Roman"/>
        </w:rPr>
      </w:pPr>
    </w:p>
    <w:p w:rsidR="000D575D" w:rsidRPr="00B32E1B" w:rsidRDefault="000D575D" w:rsidP="00FB43DF">
      <w:pPr>
        <w:autoSpaceDE w:val="0"/>
        <w:autoSpaceDN w:val="0"/>
        <w:adjustRightInd w:val="0"/>
        <w:spacing w:line="480" w:lineRule="auto"/>
        <w:jc w:val="both"/>
        <w:rPr>
          <w:rFonts w:ascii="Times New Roman" w:hAnsi="Times New Roman" w:cs="Times New Roman"/>
          <w:b/>
          <w:bCs/>
        </w:rPr>
      </w:pPr>
      <w:r w:rsidRPr="00B32E1B">
        <w:rPr>
          <w:rFonts w:ascii="Times New Roman" w:hAnsi="Times New Roman" w:cs="Times New Roman"/>
          <w:b/>
          <w:bCs/>
        </w:rPr>
        <w:t>III.b Spillovers and absorptive capacity</w:t>
      </w:r>
    </w:p>
    <w:p w:rsidR="000D575D" w:rsidRPr="00AB18F1" w:rsidRDefault="000D575D" w:rsidP="00C213B4">
      <w:pPr>
        <w:spacing w:line="480" w:lineRule="auto"/>
        <w:jc w:val="both"/>
        <w:rPr>
          <w:rFonts w:ascii="Times New Roman" w:hAnsi="Times New Roman" w:cs="Times New Roman"/>
          <w:bCs/>
          <w:color w:val="000000"/>
        </w:rPr>
      </w:pPr>
      <w:r w:rsidRPr="00296F49">
        <w:rPr>
          <w:rFonts w:ascii="Times New Roman" w:hAnsi="Times New Roman" w:cs="Times New Roman"/>
          <w:bCs/>
        </w:rPr>
        <w:t xml:space="preserve">The introduction of R&amp;D in our modelling framework allows us to assess the presence of complementarities between R&amp;D and ICT, and to </w:t>
      </w:r>
      <w:r w:rsidR="00777B16" w:rsidRPr="00296F49">
        <w:rPr>
          <w:rFonts w:ascii="Times New Roman" w:hAnsi="Times New Roman" w:cs="Times New Roman"/>
          <w:bCs/>
        </w:rPr>
        <w:t xml:space="preserve">test </w:t>
      </w:r>
      <w:r w:rsidR="00D2057F">
        <w:rPr>
          <w:rFonts w:ascii="Times New Roman" w:hAnsi="Times New Roman" w:cs="Times New Roman"/>
          <w:bCs/>
        </w:rPr>
        <w:t xml:space="preserve">directly </w:t>
      </w:r>
      <w:r w:rsidRPr="00296F49">
        <w:rPr>
          <w:rFonts w:ascii="Times New Roman" w:hAnsi="Times New Roman" w:cs="Times New Roman"/>
          <w:bCs/>
        </w:rPr>
        <w:t>whether the impact of ICT spillovers depends on companies' absorptive capacity.</w:t>
      </w:r>
      <w:r w:rsidRPr="00296F49">
        <w:rPr>
          <w:rFonts w:ascii="Times New Roman" w:hAnsi="Times New Roman" w:cs="Times New Roman"/>
          <w:bCs/>
          <w:color w:val="000000"/>
        </w:rPr>
        <w:t xml:space="preserve"> Measuring absorptive capacity is complex because of the intangible and multi-dimensional nature of the phenomenon (Zahra and George 2002, Matusik and Heeley 2005, Camisón and Forés 2008, Schmidt 2010)</w:t>
      </w:r>
      <w:r w:rsidRPr="00296F49">
        <w:rPr>
          <w:rStyle w:val="EndnoteReference"/>
          <w:rFonts w:ascii="Times New Roman" w:hAnsi="Times New Roman" w:cs="Times New Roman"/>
          <w:bCs/>
          <w:color w:val="000000"/>
        </w:rPr>
        <w:endnoteReference w:id="10"/>
      </w:r>
      <w:r w:rsidRPr="00296F49">
        <w:rPr>
          <w:rFonts w:ascii="Times New Roman" w:hAnsi="Times New Roman" w:cs="Times New Roman"/>
          <w:bCs/>
          <w:color w:val="000000"/>
        </w:rPr>
        <w:t>. Here we refer to Cohen and Levinthal (1989, 1990) who consider R&amp;D as a determinant of new knowledge and as a factor that enhances a firm’s ability to exploit knowledge generated elsewhere, hence defining R&amp;D as the main conduit of the spillover effect.</w:t>
      </w:r>
      <w:r w:rsidRPr="00B32E1B">
        <w:rPr>
          <w:rFonts w:ascii="Times New Roman" w:hAnsi="Times New Roman" w:cs="Times New Roman"/>
          <w:b/>
          <w:bCs/>
          <w:color w:val="000000"/>
        </w:rPr>
        <w:t xml:space="preserve"> </w:t>
      </w:r>
      <w:r w:rsidR="00E50DD8" w:rsidRPr="00AB18F1">
        <w:rPr>
          <w:rFonts w:ascii="Times New Roman" w:hAnsi="Times New Roman" w:cs="Times New Roman"/>
          <w:bCs/>
          <w:color w:val="000000"/>
        </w:rPr>
        <w:t xml:space="preserve">Subsequent work has considered other determinants such as workers' skills, </w:t>
      </w:r>
      <w:r w:rsidR="00E50DD8" w:rsidRPr="00AB18F1">
        <w:rPr>
          <w:rFonts w:ascii="Times New Roman" w:hAnsi="Times New Roman" w:cs="Times New Roman"/>
          <w:bCs/>
        </w:rPr>
        <w:t xml:space="preserve">organizational structure and management practices (Vinding 2006, Schmidt 2010, Lane et al. 2006). </w:t>
      </w:r>
      <w:r w:rsidR="00C213B4" w:rsidRPr="00AB18F1">
        <w:rPr>
          <w:rFonts w:ascii="Times New Roman" w:hAnsi="Times New Roman" w:cs="Times New Roman"/>
          <w:bCs/>
          <w:color w:val="000000"/>
        </w:rPr>
        <w:t>These additional measure</w:t>
      </w:r>
      <w:r w:rsidR="004A397C" w:rsidRPr="00AB18F1">
        <w:rPr>
          <w:rFonts w:ascii="Times New Roman" w:hAnsi="Times New Roman" w:cs="Times New Roman"/>
          <w:bCs/>
          <w:color w:val="000000"/>
        </w:rPr>
        <w:t>s</w:t>
      </w:r>
      <w:r w:rsidR="00C213B4" w:rsidRPr="00AB18F1">
        <w:rPr>
          <w:rFonts w:ascii="Times New Roman" w:hAnsi="Times New Roman" w:cs="Times New Roman"/>
          <w:bCs/>
          <w:color w:val="000000"/>
        </w:rPr>
        <w:t xml:space="preserve">, although conceptually relevant, are likely to be highly correlated with </w:t>
      </w:r>
      <w:r w:rsidR="00E50DD8" w:rsidRPr="00AB18F1">
        <w:rPr>
          <w:rFonts w:ascii="Times New Roman" w:hAnsi="Times New Roman" w:cs="Times New Roman"/>
          <w:bCs/>
          <w:color w:val="000000"/>
        </w:rPr>
        <w:t>R&amp;D</w:t>
      </w:r>
      <w:r w:rsidR="00C213B4" w:rsidRPr="00AB18F1">
        <w:rPr>
          <w:rFonts w:ascii="Times New Roman" w:hAnsi="Times New Roman" w:cs="Times New Roman"/>
          <w:bCs/>
          <w:color w:val="000000"/>
        </w:rPr>
        <w:t xml:space="preserve"> and this would make the </w:t>
      </w:r>
      <w:r w:rsidR="004A397C" w:rsidRPr="00AB18F1">
        <w:rPr>
          <w:rFonts w:ascii="Times New Roman" w:hAnsi="Times New Roman" w:cs="Times New Roman"/>
          <w:bCs/>
          <w:color w:val="000000"/>
        </w:rPr>
        <w:t xml:space="preserve">empirical </w:t>
      </w:r>
      <w:r w:rsidR="00C213B4" w:rsidRPr="00AB18F1">
        <w:rPr>
          <w:rFonts w:ascii="Times New Roman" w:hAnsi="Times New Roman" w:cs="Times New Roman"/>
          <w:bCs/>
          <w:color w:val="000000"/>
        </w:rPr>
        <w:t xml:space="preserve">identification of separate effects particularly challenging </w:t>
      </w:r>
      <w:r w:rsidR="00C213B4" w:rsidRPr="00AB18F1">
        <w:rPr>
          <w:rFonts w:ascii="Times New Roman" w:hAnsi="Times New Roman" w:cs="Times New Roman"/>
          <w:bCs/>
        </w:rPr>
        <w:t>(Goedhuys et a. 2013</w:t>
      </w:r>
      <w:r w:rsidR="00C213B4" w:rsidRPr="00AB18F1">
        <w:rPr>
          <w:rFonts w:ascii="Times New Roman" w:hAnsi="Times New Roman" w:cs="Times New Roman"/>
          <w:bCs/>
          <w:color w:val="000000"/>
          <w:sz w:val="22"/>
          <w:szCs w:val="22"/>
        </w:rPr>
        <w:t>)</w:t>
      </w:r>
      <w:r w:rsidR="005F1667" w:rsidRPr="00AB18F1">
        <w:rPr>
          <w:rFonts w:ascii="Times New Roman" w:hAnsi="Times New Roman" w:cs="Times New Roman"/>
          <w:bCs/>
          <w:color w:val="000000"/>
          <w:sz w:val="22"/>
          <w:szCs w:val="22"/>
        </w:rPr>
        <w:t xml:space="preserve">. </w:t>
      </w:r>
      <w:r w:rsidR="00E50DD8" w:rsidRPr="00AB18F1">
        <w:rPr>
          <w:rFonts w:ascii="Times New Roman" w:hAnsi="Times New Roman" w:cs="Times New Roman"/>
          <w:bCs/>
          <w:color w:val="000000"/>
        </w:rPr>
        <w:t xml:space="preserve">For example, Vega-Jurado et al. (2008) point out that technological competences, generally measured by R&amp;D, are not independent of human resources competences, organizational competences and skills. </w:t>
      </w:r>
      <w:r w:rsidR="00E50DD8" w:rsidRPr="00AB18F1">
        <w:rPr>
          <w:rFonts w:ascii="Times New Roman" w:hAnsi="Times New Roman" w:cs="Times New Roman"/>
          <w:bCs/>
        </w:rPr>
        <w:t xml:space="preserve">Indeed, a large proportion of a firm's R&amp;D expenditure is directed towards the wage of highly skilled employees, namely R&amp;D scientists and engineers (Shankerman 1981, Guellec and van Pottelsberghe 2004). </w:t>
      </w:r>
    </w:p>
    <w:p w:rsidR="000D575D" w:rsidRPr="00D14ABB" w:rsidRDefault="000D575D" w:rsidP="00FB43DF">
      <w:pPr>
        <w:spacing w:line="480" w:lineRule="auto"/>
        <w:ind w:firstLine="720"/>
        <w:jc w:val="both"/>
        <w:rPr>
          <w:rFonts w:ascii="Times New Roman" w:hAnsi="Times New Roman" w:cs="Times New Roman"/>
          <w:color w:val="000000"/>
        </w:rPr>
      </w:pPr>
      <w:r w:rsidRPr="00D14ABB">
        <w:rPr>
          <w:rFonts w:ascii="Times New Roman" w:hAnsi="Times New Roman" w:cs="Times New Roman"/>
          <w:color w:val="000000"/>
        </w:rPr>
        <w:t>To model the mechanisms for the assimilation of the spillover effect we follow Griffith et al. (2004) and we expand equation (</w:t>
      </w:r>
      <w:r w:rsidR="007A7833">
        <w:rPr>
          <w:rFonts w:ascii="Times New Roman" w:hAnsi="Times New Roman" w:cs="Times New Roman"/>
          <w:color w:val="000000"/>
        </w:rPr>
        <w:t>4</w:t>
      </w:r>
      <w:r w:rsidRPr="00D14ABB">
        <w:rPr>
          <w:rFonts w:ascii="Times New Roman" w:hAnsi="Times New Roman" w:cs="Times New Roman"/>
          <w:color w:val="000000"/>
        </w:rPr>
        <w:t>) to include the interaction between company’s R&amp;D capital and our measures of ICT spillovers:</w:t>
      </w:r>
    </w:p>
    <w:p w:rsidR="000D575D" w:rsidRPr="00D14ABB" w:rsidRDefault="00FF109F" w:rsidP="009023FD">
      <w:pPr>
        <w:spacing w:line="480" w:lineRule="auto"/>
        <w:rPr>
          <w:rFonts w:ascii="Times New Roman" w:hAnsi="Times New Roman" w:cs="Times New Roman"/>
          <w:color w:val="000000"/>
        </w:rPr>
      </w:pPr>
      <m:oMath>
        <m:sSub>
          <m:sSubPr>
            <m:ctrlPr>
              <w:rPr>
                <w:rFonts w:ascii="Cambria Math" w:hAnsi="Times New Roman" w:cs="Times New Roman"/>
                <w:i/>
                <w:color w:val="000000"/>
              </w:rPr>
            </m:ctrlPr>
          </m:sSubPr>
          <m:e>
            <m:d>
              <m:dPr>
                <m:ctrlPr>
                  <w:rPr>
                    <w:rFonts w:ascii="Cambria Math" w:hAnsi="Times New Roman" w:cs="Times New Roman"/>
                    <w:i/>
                    <w:color w:val="000000"/>
                  </w:rPr>
                </m:ctrlPr>
              </m:dPr>
              <m:e>
                <m:f>
                  <m:fPr>
                    <m:ctrlPr>
                      <w:rPr>
                        <w:rFonts w:ascii="Cambria Math" w:hAnsi="Times New Roman" w:cs="Times New Roman"/>
                        <w:i/>
                        <w:color w:val="000000"/>
                      </w:rPr>
                    </m:ctrlPr>
                  </m:fPr>
                  <m:num>
                    <m:r>
                      <w:rPr>
                        <w:rFonts w:ascii="Cambria Math" w:hAnsi="Cambria Math" w:cs="Times New Roman"/>
                        <w:color w:val="000000"/>
                      </w:rPr>
                      <m:t>y</m:t>
                    </m:r>
                  </m:num>
                  <m:den>
                    <m:r>
                      <w:rPr>
                        <w:rFonts w:ascii="Cambria Math" w:hAnsi="Cambria Math" w:cs="Times New Roman"/>
                        <w:color w:val="000000"/>
                      </w:rPr>
                      <m:t>l</m:t>
                    </m:r>
                  </m:den>
                </m:f>
              </m:e>
            </m:d>
          </m:e>
          <m:sub>
            <m:r>
              <w:rPr>
                <w:rFonts w:ascii="Cambria Math" w:hAnsi="Cambria Math" w:cs="Times New Roman"/>
                <w:color w:val="000000"/>
              </w:rPr>
              <m:t>ijt</m:t>
            </m:r>
          </m:sub>
        </m:sSub>
        <m:r>
          <w:rPr>
            <w:rFonts w:ascii="Cambria Math" w:hAnsi="Times New Roman" w:cs="Times New Roman"/>
            <w:color w:val="000000"/>
          </w:rPr>
          <m:t>=</m:t>
        </m:r>
        <m:sSub>
          <m:sSubPr>
            <m:ctrlPr>
              <w:rPr>
                <w:rFonts w:ascii="Cambria Math" w:hAnsi="Times New Roman" w:cs="Times New Roman"/>
                <w:i/>
                <w:color w:val="000000"/>
              </w:rPr>
            </m:ctrlPr>
          </m:sSubPr>
          <m:e>
            <m:r>
              <w:rPr>
                <w:rFonts w:ascii="Cambria Math" w:hAnsi="Cambria Math" w:cs="Times New Roman"/>
                <w:color w:val="000000"/>
              </w:rPr>
              <m:t>a</m:t>
            </m:r>
          </m:e>
          <m:sub>
            <m:r>
              <w:rPr>
                <w:rFonts w:ascii="Cambria Math" w:hAnsi="Cambria Math" w:cs="Times New Roman"/>
                <w:color w:val="000000"/>
              </w:rPr>
              <m:t>i</m:t>
            </m:r>
          </m:sub>
        </m:sSub>
        <m:r>
          <w:rPr>
            <w:rFonts w:ascii="Cambria Math" w:hAnsi="Times New Roman" w:cs="Times New Roman"/>
            <w:color w:val="000000"/>
          </w:rPr>
          <m:t>+</m:t>
        </m:r>
        <m:sSub>
          <m:sSubPr>
            <m:ctrlPr>
              <w:rPr>
                <w:rFonts w:ascii="Cambria Math" w:hAnsi="Times New Roman" w:cs="Times New Roman"/>
                <w:i/>
                <w:color w:val="000000"/>
              </w:rPr>
            </m:ctrlPr>
          </m:sSubPr>
          <m:e>
            <m:r>
              <w:rPr>
                <w:rFonts w:ascii="Cambria Math" w:hAnsi="Cambria Math" w:cs="Times New Roman"/>
                <w:color w:val="000000"/>
              </w:rPr>
              <m:t>β</m:t>
            </m:r>
            <m:d>
              <m:dPr>
                <m:ctrlPr>
                  <w:rPr>
                    <w:rFonts w:ascii="Cambria Math" w:hAnsi="Times New Roman" w:cs="Times New Roman"/>
                    <w:i/>
                    <w:color w:val="000000"/>
                  </w:rPr>
                </m:ctrlPr>
              </m:dPr>
              <m:e>
                <m:f>
                  <m:fPr>
                    <m:ctrlPr>
                      <w:rPr>
                        <w:rFonts w:ascii="Cambria Math" w:hAnsi="Times New Roman" w:cs="Times New Roman"/>
                        <w:i/>
                        <w:color w:val="000000"/>
                      </w:rPr>
                    </m:ctrlPr>
                  </m:fPr>
                  <m:num>
                    <m:r>
                      <w:rPr>
                        <w:rFonts w:ascii="Cambria Math" w:hAnsi="Cambria Math" w:cs="Times New Roman"/>
                        <w:color w:val="000000"/>
                      </w:rPr>
                      <m:t>k</m:t>
                    </m:r>
                  </m:num>
                  <m:den>
                    <m:r>
                      <w:rPr>
                        <w:rFonts w:ascii="Cambria Math" w:hAnsi="Cambria Math" w:cs="Times New Roman"/>
                        <w:color w:val="000000"/>
                      </w:rPr>
                      <m:t>l</m:t>
                    </m:r>
                  </m:den>
                </m:f>
              </m:e>
            </m:d>
          </m:e>
          <m:sub>
            <m:r>
              <w:rPr>
                <w:rFonts w:ascii="Cambria Math" w:hAnsi="Cambria Math" w:cs="Times New Roman"/>
                <w:color w:val="000000"/>
              </w:rPr>
              <m:t>ijt</m:t>
            </m:r>
          </m:sub>
        </m:sSub>
        <m:r>
          <w:rPr>
            <w:rFonts w:ascii="Cambria Math" w:hAnsi="Times New Roman" w:cs="Times New Roman"/>
            <w:color w:val="000000"/>
          </w:rPr>
          <m:t>+</m:t>
        </m:r>
        <m:sSub>
          <m:sSubPr>
            <m:ctrlPr>
              <w:rPr>
                <w:rFonts w:ascii="Cambria Math" w:hAnsi="Times New Roman" w:cs="Times New Roman"/>
                <w:i/>
                <w:color w:val="000000"/>
              </w:rPr>
            </m:ctrlPr>
          </m:sSubPr>
          <m:e>
            <m:r>
              <w:rPr>
                <w:rFonts w:ascii="Cambria Math" w:hAnsi="Cambria Math" w:cs="Times New Roman"/>
                <w:color w:val="000000"/>
              </w:rPr>
              <m:t>γ</m:t>
            </m:r>
            <m:d>
              <m:dPr>
                <m:ctrlPr>
                  <w:rPr>
                    <w:rFonts w:ascii="Cambria Math" w:hAnsi="Times New Roman" w:cs="Times New Roman"/>
                    <w:i/>
                    <w:color w:val="000000"/>
                  </w:rPr>
                </m:ctrlPr>
              </m:dPr>
              <m:e>
                <m:f>
                  <m:fPr>
                    <m:ctrlPr>
                      <w:rPr>
                        <w:rFonts w:ascii="Cambria Math" w:hAnsi="Times New Roman" w:cs="Times New Roman"/>
                        <w:i/>
                        <w:color w:val="000000"/>
                      </w:rPr>
                    </m:ctrlPr>
                  </m:fPr>
                  <m:num>
                    <m:r>
                      <w:rPr>
                        <w:rFonts w:ascii="Cambria Math" w:hAnsi="Cambria Math" w:cs="Times New Roman"/>
                        <w:color w:val="000000"/>
                      </w:rPr>
                      <m:t>r</m:t>
                    </m:r>
                  </m:num>
                  <m:den>
                    <m:r>
                      <w:rPr>
                        <w:rFonts w:ascii="Cambria Math" w:hAnsi="Cambria Math" w:cs="Times New Roman"/>
                        <w:color w:val="000000"/>
                      </w:rPr>
                      <m:t>l</m:t>
                    </m:r>
                  </m:den>
                </m:f>
              </m:e>
            </m:d>
          </m:e>
          <m:sub>
            <m:r>
              <w:rPr>
                <w:rFonts w:ascii="Cambria Math" w:hAnsi="Cambria Math" w:cs="Times New Roman"/>
                <w:color w:val="000000"/>
              </w:rPr>
              <m:t>ijt</m:t>
            </m:r>
          </m:sub>
        </m:sSub>
        <m:r>
          <w:rPr>
            <w:rFonts w:ascii="Cambria Math" w:hAnsi="Times New Roman" w:cs="Times New Roman"/>
            <w:color w:val="000000"/>
          </w:rPr>
          <m:t>+</m:t>
        </m:r>
        <m:sSub>
          <m:sSubPr>
            <m:ctrlPr>
              <w:rPr>
                <w:rFonts w:ascii="Cambria Math" w:hAnsi="Times New Roman" w:cs="Times New Roman"/>
                <w:i/>
                <w:color w:val="000000"/>
              </w:rPr>
            </m:ctrlPr>
          </m:sSubPr>
          <m:e>
            <m:sSub>
              <m:sSubPr>
                <m:ctrlPr>
                  <w:rPr>
                    <w:rFonts w:ascii="Cambria Math" w:hAnsi="Times New Roman" w:cs="Times New Roman"/>
                    <w:i/>
                    <w:color w:val="000000"/>
                  </w:rPr>
                </m:ctrlPr>
              </m:sSubPr>
              <m:e>
                <m:r>
                  <w:rPr>
                    <w:rFonts w:ascii="Cambria Math" w:hAnsi="Cambria Math" w:cs="Times New Roman"/>
                    <w:color w:val="000000"/>
                  </w:rPr>
                  <m:t>χ</m:t>
                </m:r>
              </m:e>
              <m:sub>
                <m:r>
                  <w:rPr>
                    <w:rFonts w:ascii="Cambria Math" w:hAnsi="Times New Roman" w:cs="Times New Roman"/>
                    <w:color w:val="000000"/>
                  </w:rPr>
                  <m:t>1</m:t>
                </m:r>
              </m:sub>
            </m:sSub>
            <m:r>
              <w:rPr>
                <w:rFonts w:ascii="Cambria Math" w:hAnsi="Cambria Math" w:cs="Times New Roman"/>
                <w:color w:val="000000"/>
              </w:rPr>
              <m:t>ictl</m:t>
            </m:r>
          </m:e>
          <m:sub>
            <m:r>
              <w:rPr>
                <w:rFonts w:ascii="Cambria Math" w:hAnsi="Cambria Math" w:cs="Times New Roman"/>
                <w:color w:val="000000"/>
              </w:rPr>
              <m:t>jt</m:t>
            </m:r>
          </m:sub>
        </m:sSub>
        <m:r>
          <w:rPr>
            <w:rFonts w:ascii="Cambria Math" w:hAnsi="Times New Roman" w:cs="Times New Roman"/>
            <w:color w:val="000000"/>
          </w:rPr>
          <m:t>+</m:t>
        </m:r>
        <m:sSub>
          <m:sSubPr>
            <m:ctrlPr>
              <w:rPr>
                <w:rFonts w:ascii="Cambria Math" w:hAnsi="Times New Roman" w:cs="Times New Roman"/>
                <w:i/>
                <w:color w:val="000000"/>
              </w:rPr>
            </m:ctrlPr>
          </m:sSubPr>
          <m:e>
            <m:r>
              <w:rPr>
                <w:rFonts w:ascii="Cambria Math" w:hAnsi="Cambria Math" w:cs="Times New Roman"/>
                <w:color w:val="000000"/>
              </w:rPr>
              <m:t>ηr</m:t>
            </m:r>
          </m:e>
          <m:sub>
            <m:r>
              <w:rPr>
                <w:rFonts w:ascii="Cambria Math" w:hAnsi="Cambria Math" w:cs="Times New Roman"/>
                <w:color w:val="000000"/>
              </w:rPr>
              <m:t>ijt</m:t>
            </m:r>
          </m:sub>
        </m:sSub>
        <m:r>
          <w:rPr>
            <w:rFonts w:ascii="Times New Roman" w:hAnsi="Cambria Math" w:cs="Times New Roman"/>
            <w:color w:val="000000"/>
          </w:rPr>
          <m:t>*</m:t>
        </m:r>
        <m:sSub>
          <m:sSubPr>
            <m:ctrlPr>
              <w:rPr>
                <w:rFonts w:ascii="Cambria Math" w:hAnsi="Times New Roman" w:cs="Times New Roman"/>
                <w:i/>
                <w:color w:val="000000"/>
              </w:rPr>
            </m:ctrlPr>
          </m:sSubPr>
          <m:e>
            <m:r>
              <w:rPr>
                <w:rFonts w:ascii="Cambria Math" w:hAnsi="Cambria Math" w:cs="Times New Roman"/>
                <w:color w:val="000000"/>
              </w:rPr>
              <m:t>ictl</m:t>
            </m:r>
          </m:e>
          <m:sub>
            <m:r>
              <w:rPr>
                <w:rFonts w:ascii="Cambria Math" w:hAnsi="Cambria Math" w:cs="Times New Roman"/>
                <w:color w:val="000000"/>
              </w:rPr>
              <m:t>jt</m:t>
            </m:r>
          </m:sub>
        </m:sSub>
        <m:r>
          <w:rPr>
            <w:rFonts w:ascii="Cambria Math" w:hAnsi="Times New Roman" w:cs="Times New Roman"/>
            <w:color w:val="000000"/>
          </w:rPr>
          <m:t>+</m:t>
        </m:r>
      </m:oMath>
      <w:r w:rsidR="000D575D" w:rsidRPr="00D14ABB">
        <w:rPr>
          <w:rFonts w:ascii="Times New Roman" w:hAnsi="Times New Roman" w:cs="Times New Roman"/>
          <w:color w:val="000000"/>
        </w:rPr>
        <w:t xml:space="preserve">                              </w:t>
      </w:r>
    </w:p>
    <w:p w:rsidR="000D575D" w:rsidRDefault="000D575D" w:rsidP="00D14ABB">
      <w:pPr>
        <w:spacing w:line="480" w:lineRule="auto"/>
        <w:rPr>
          <w:rFonts w:ascii="Times New Roman" w:hAnsi="Times New Roman" w:cs="Times New Roman"/>
          <w:color w:val="FF0000"/>
        </w:rPr>
      </w:pPr>
      <w:r w:rsidRPr="00D14ABB">
        <w:rPr>
          <w:rFonts w:ascii="Times New Roman" w:hAnsi="Times New Roman" w:cs="Times New Roman"/>
          <w:color w:val="000000"/>
        </w:rPr>
        <w:t xml:space="preserve">                                        </w:t>
      </w:r>
      <m:oMath>
        <m:sSub>
          <m:sSubPr>
            <m:ctrlPr>
              <w:rPr>
                <w:rFonts w:ascii="Cambria Math" w:hAnsi="Times New Roman" w:cs="Times New Roman"/>
                <w:i/>
                <w:color w:val="000000"/>
              </w:rPr>
            </m:ctrlPr>
          </m:sSubPr>
          <m:e>
            <m:sSub>
              <m:sSubPr>
                <m:ctrlPr>
                  <w:rPr>
                    <w:rFonts w:ascii="Cambria Math" w:hAnsi="Times New Roman" w:cs="Times New Roman"/>
                    <w:i/>
                    <w:color w:val="000000"/>
                  </w:rPr>
                </m:ctrlPr>
              </m:sSubPr>
              <m:e>
                <m:r>
                  <w:rPr>
                    <w:rFonts w:ascii="Cambria Math" w:hAnsi="Cambria Math" w:cs="Times New Roman"/>
                    <w:color w:val="000000"/>
                  </w:rPr>
                  <m:t>χ</m:t>
                </m:r>
              </m:e>
              <m:sub>
                <m:r>
                  <w:rPr>
                    <w:rFonts w:ascii="Cambria Math" w:hAnsi="Times New Roman" w:cs="Times New Roman"/>
                    <w:color w:val="000000"/>
                  </w:rPr>
                  <m:t>2</m:t>
                </m:r>
              </m:sub>
            </m:sSub>
            <m:r>
              <w:rPr>
                <w:rFonts w:ascii="Cambria Math" w:hAnsi="Cambria Math" w:cs="Times New Roman"/>
                <w:color w:val="000000"/>
              </w:rPr>
              <m:t>wictl</m:t>
            </m:r>
          </m:e>
          <m:sub>
            <m:r>
              <w:rPr>
                <w:rFonts w:ascii="Cambria Math" w:hAnsi="Cambria Math" w:cs="Times New Roman"/>
                <w:color w:val="000000"/>
              </w:rPr>
              <m:t>jt</m:t>
            </m:r>
          </m:sub>
        </m:sSub>
        <m:r>
          <w:rPr>
            <w:rFonts w:ascii="Cambria Math" w:hAnsi="Times New Roman" w:cs="Times New Roman"/>
            <w:color w:val="000000"/>
          </w:rPr>
          <m:t>+</m:t>
        </m:r>
        <m:sSub>
          <m:sSubPr>
            <m:ctrlPr>
              <w:rPr>
                <w:rFonts w:ascii="Cambria Math" w:hAnsi="Times New Roman" w:cs="Times New Roman"/>
                <w:i/>
                <w:color w:val="000000"/>
              </w:rPr>
            </m:ctrlPr>
          </m:sSubPr>
          <m:e>
            <m:r>
              <w:rPr>
                <w:rFonts w:ascii="Cambria Math" w:hAnsi="Cambria Math" w:cs="Times New Roman"/>
                <w:color w:val="000000"/>
              </w:rPr>
              <m:t>ρr</m:t>
            </m:r>
          </m:e>
          <m:sub>
            <m:r>
              <w:rPr>
                <w:rFonts w:ascii="Cambria Math" w:hAnsi="Cambria Math" w:cs="Times New Roman"/>
                <w:color w:val="000000"/>
              </w:rPr>
              <m:t>ijt</m:t>
            </m:r>
          </m:sub>
        </m:sSub>
        <m:r>
          <w:rPr>
            <w:rFonts w:ascii="Times New Roman" w:hAnsi="Cambria Math" w:cs="Times New Roman"/>
            <w:color w:val="000000"/>
          </w:rPr>
          <m:t>*</m:t>
        </m:r>
        <m:sSub>
          <m:sSubPr>
            <m:ctrlPr>
              <w:rPr>
                <w:rFonts w:ascii="Cambria Math" w:hAnsi="Times New Roman" w:cs="Times New Roman"/>
                <w:i/>
                <w:color w:val="000000"/>
              </w:rPr>
            </m:ctrlPr>
          </m:sSubPr>
          <m:e>
            <m:r>
              <w:rPr>
                <w:rFonts w:ascii="Cambria Math" w:hAnsi="Cambria Math" w:cs="Times New Roman"/>
                <w:color w:val="000000"/>
              </w:rPr>
              <m:t>wictl</m:t>
            </m:r>
          </m:e>
          <m:sub>
            <m:r>
              <w:rPr>
                <w:rFonts w:ascii="Cambria Math" w:hAnsi="Cambria Math" w:cs="Times New Roman"/>
                <w:color w:val="000000"/>
              </w:rPr>
              <m:t>jt</m:t>
            </m:r>
          </m:sub>
        </m:sSub>
        <m:r>
          <w:rPr>
            <w:rFonts w:ascii="Cambria Math" w:hAnsi="Times New Roman" w:cs="Times New Roman"/>
            <w:color w:val="000000"/>
          </w:rPr>
          <m:t>+</m:t>
        </m:r>
        <m:nary>
          <m:naryPr>
            <m:chr m:val="∑"/>
            <m:limLoc m:val="undOvr"/>
            <m:ctrlPr>
              <w:rPr>
                <w:rFonts w:ascii="Cambria Math" w:hAnsi="Times New Roman" w:cs="Times New Roman"/>
                <w:i/>
                <w:color w:val="000000"/>
              </w:rPr>
            </m:ctrlPr>
          </m:naryPr>
          <m:sub>
            <m:r>
              <w:rPr>
                <w:rFonts w:ascii="Cambria Math" w:hAnsi="Cambria Math" w:cs="Times New Roman"/>
                <w:color w:val="000000"/>
              </w:rPr>
              <m:t>t</m:t>
            </m:r>
            <m:r>
              <w:rPr>
                <w:rFonts w:ascii="Cambria Math" w:hAnsi="Times New Roman" w:cs="Times New Roman"/>
                <w:color w:val="000000"/>
              </w:rPr>
              <m:t>=1</m:t>
            </m:r>
          </m:sub>
          <m:sup>
            <m:r>
              <w:rPr>
                <w:rFonts w:ascii="Cambria Math" w:hAnsi="Times New Roman" w:cs="Times New Roman"/>
                <w:color w:val="000000"/>
              </w:rPr>
              <m:t>10</m:t>
            </m:r>
          </m:sup>
          <m:e>
            <m:sSub>
              <m:sSubPr>
                <m:ctrlPr>
                  <w:rPr>
                    <w:rFonts w:ascii="Cambria Math" w:hAnsi="Times New Roman" w:cs="Times New Roman"/>
                    <w:i/>
                    <w:color w:val="000000"/>
                  </w:rPr>
                </m:ctrlPr>
              </m:sSubPr>
              <m:e>
                <m:r>
                  <w:rPr>
                    <w:rFonts w:ascii="Cambria Math" w:hAnsi="Cambria Math" w:cs="Times New Roman"/>
                    <w:color w:val="000000"/>
                  </w:rPr>
                  <m:t>δd</m:t>
                </m:r>
              </m:e>
              <m:sub>
                <m:r>
                  <w:rPr>
                    <w:rFonts w:ascii="Cambria Math" w:hAnsi="Cambria Math" w:cs="Times New Roman"/>
                    <w:color w:val="000000"/>
                  </w:rPr>
                  <m:t>t</m:t>
                </m:r>
              </m:sub>
            </m:sSub>
          </m:e>
        </m:nary>
        <m:r>
          <w:rPr>
            <w:rFonts w:ascii="Cambria Math" w:hAnsi="Times New Roman" w:cs="Times New Roman"/>
            <w:color w:val="000000"/>
          </w:rPr>
          <m:t>+</m:t>
        </m:r>
        <m:sSub>
          <m:sSubPr>
            <m:ctrlPr>
              <w:rPr>
                <w:rFonts w:ascii="Cambria Math" w:hAnsi="Times New Roman" w:cs="Times New Roman"/>
                <w:i/>
                <w:color w:val="000000"/>
              </w:rPr>
            </m:ctrlPr>
          </m:sSubPr>
          <m:e>
            <m:r>
              <w:rPr>
                <w:rFonts w:ascii="Cambria Math" w:hAnsi="Cambria Math" w:cs="Times New Roman"/>
                <w:color w:val="000000"/>
              </w:rPr>
              <m:t>ε</m:t>
            </m:r>
          </m:e>
          <m:sub>
            <m:r>
              <w:rPr>
                <w:rFonts w:ascii="Cambria Math" w:hAnsi="Cambria Math" w:cs="Times New Roman"/>
                <w:color w:val="000000"/>
              </w:rPr>
              <m:t>ijt</m:t>
            </m:r>
          </m:sub>
        </m:sSub>
      </m:oMath>
      <w:r w:rsidRPr="00D14ABB">
        <w:rPr>
          <w:rFonts w:ascii="Times New Roman" w:hAnsi="Times New Roman" w:cs="Times New Roman"/>
          <w:color w:val="FF0000"/>
        </w:rPr>
        <w:tab/>
      </w:r>
      <w:r w:rsidRPr="00D14ABB">
        <w:rPr>
          <w:rFonts w:ascii="Times New Roman" w:hAnsi="Times New Roman" w:cs="Times New Roman"/>
          <w:color w:val="FF0000"/>
        </w:rPr>
        <w:tab/>
      </w:r>
      <w:r w:rsidRPr="00D14ABB">
        <w:rPr>
          <w:rFonts w:ascii="Times New Roman" w:hAnsi="Times New Roman" w:cs="Times New Roman"/>
        </w:rPr>
        <w:t>(5)</w:t>
      </w:r>
    </w:p>
    <w:p w:rsidR="000E5A36" w:rsidRPr="001F4542" w:rsidRDefault="000D575D" w:rsidP="006E7FF8">
      <w:pPr>
        <w:spacing w:line="480" w:lineRule="auto"/>
        <w:jc w:val="both"/>
        <w:rPr>
          <w:rFonts w:ascii="Times New Roman" w:hAnsi="Times New Roman" w:cs="Times New Roman"/>
          <w:color w:val="000000"/>
        </w:rPr>
      </w:pPr>
      <w:r w:rsidRPr="001F4542">
        <w:rPr>
          <w:rFonts w:ascii="Times New Roman" w:hAnsi="Times New Roman" w:cs="Times New Roman"/>
          <w:color w:val="000000"/>
        </w:rPr>
        <w:t xml:space="preserve">where </w:t>
      </w:r>
      <w:r w:rsidRPr="001F4542">
        <w:rPr>
          <w:rFonts w:ascii="Times New Roman" w:hAnsi="Times New Roman" w:cs="Times New Roman"/>
          <w:i/>
          <w:color w:val="000000"/>
        </w:rPr>
        <w:t xml:space="preserve">η </w:t>
      </w:r>
      <w:r w:rsidRPr="001F4542">
        <w:rPr>
          <w:rFonts w:ascii="Times New Roman" w:hAnsi="Times New Roman" w:cs="Times New Roman"/>
          <w:color w:val="000000"/>
        </w:rPr>
        <w:t xml:space="preserve">and </w:t>
      </w:r>
      <w:r w:rsidRPr="001F4542">
        <w:rPr>
          <w:rFonts w:ascii="Times New Roman" w:hAnsi="Times New Roman" w:cs="Times New Roman"/>
          <w:i/>
          <w:color w:val="000000"/>
        </w:rPr>
        <w:t>ρ</w:t>
      </w:r>
      <w:r w:rsidRPr="001F4542">
        <w:rPr>
          <w:rFonts w:ascii="Times New Roman" w:hAnsi="Times New Roman" w:cs="Times New Roman"/>
          <w:color w:val="000000"/>
        </w:rPr>
        <w:t xml:space="preserve"> are the portion of ICT spillovers acquired by the firm through its knowledge base (i.e. its absorptive capacity). The total impact of </w:t>
      </w:r>
      <w:r w:rsidRPr="001F4542">
        <w:rPr>
          <w:rFonts w:ascii="Times New Roman" w:hAnsi="Times New Roman" w:cs="Times New Roman"/>
          <w:i/>
          <w:color w:val="000000"/>
        </w:rPr>
        <w:t>intra-industry</w:t>
      </w:r>
      <w:r w:rsidRPr="001F4542">
        <w:rPr>
          <w:rFonts w:ascii="Times New Roman" w:hAnsi="Times New Roman" w:cs="Times New Roman"/>
          <w:color w:val="000000"/>
        </w:rPr>
        <w:t xml:space="preserve"> ICT spillovers is therefore given by </w:t>
      </w:r>
      <w:r w:rsidRPr="001F4542">
        <w:rPr>
          <w:rFonts w:ascii="Times New Roman" w:hAnsi="Times New Roman" w:cs="Times New Roman"/>
          <w:i/>
          <w:color w:val="000000"/>
        </w:rPr>
        <w:t>χ</w:t>
      </w:r>
      <w:r w:rsidRPr="001F4542">
        <w:rPr>
          <w:rFonts w:ascii="Times New Roman" w:hAnsi="Times New Roman" w:cs="Times New Roman"/>
          <w:i/>
          <w:color w:val="000000"/>
          <w:vertAlign w:val="subscript"/>
        </w:rPr>
        <w:t>1</w:t>
      </w:r>
      <w:r w:rsidRPr="001F4542">
        <w:rPr>
          <w:rFonts w:ascii="Times New Roman" w:hAnsi="Times New Roman" w:cs="Times New Roman"/>
          <w:color w:val="000000"/>
        </w:rPr>
        <w:t xml:space="preserve"> + </w:t>
      </w:r>
      <w:r w:rsidRPr="001F4542">
        <w:rPr>
          <w:rFonts w:ascii="Times New Roman" w:hAnsi="Times New Roman" w:cs="Times New Roman"/>
          <w:i/>
          <w:color w:val="000000"/>
        </w:rPr>
        <w:t>ηr</w:t>
      </w:r>
      <w:r w:rsidRPr="001F4542">
        <w:rPr>
          <w:rFonts w:ascii="Times New Roman" w:hAnsi="Times New Roman" w:cs="Times New Roman"/>
          <w:i/>
          <w:color w:val="000000"/>
          <w:vertAlign w:val="subscript"/>
        </w:rPr>
        <w:t>ijt</w:t>
      </w:r>
      <w:r w:rsidRPr="001F4542">
        <w:rPr>
          <w:rFonts w:ascii="Times New Roman" w:hAnsi="Times New Roman" w:cs="Times New Roman"/>
          <w:color w:val="000000"/>
        </w:rPr>
        <w:t>, evaluated at different points of t</w:t>
      </w:r>
      <w:r w:rsidR="007A7833">
        <w:rPr>
          <w:rFonts w:ascii="Times New Roman" w:hAnsi="Times New Roman" w:cs="Times New Roman"/>
          <w:color w:val="000000"/>
        </w:rPr>
        <w:t>he R&amp;D distribution. Equation (5</w:t>
      </w:r>
      <w:r w:rsidRPr="001F4542">
        <w:rPr>
          <w:rFonts w:ascii="Times New Roman" w:hAnsi="Times New Roman" w:cs="Times New Roman"/>
          <w:color w:val="000000"/>
        </w:rPr>
        <w:t>) models the possibilit</w:t>
      </w:r>
      <w:r>
        <w:rPr>
          <w:rFonts w:ascii="Times New Roman" w:hAnsi="Times New Roman" w:cs="Times New Roman"/>
          <w:color w:val="000000"/>
        </w:rPr>
        <w:t>y</w:t>
      </w:r>
      <w:r w:rsidRPr="001F4542">
        <w:rPr>
          <w:rFonts w:ascii="Times New Roman" w:hAnsi="Times New Roman" w:cs="Times New Roman"/>
          <w:color w:val="000000"/>
        </w:rPr>
        <w:t xml:space="preserve"> that firms may benefit from ICT spillovers by means of their absorptive capacity (</w:t>
      </w:r>
      <w:r w:rsidRPr="001F4542">
        <w:rPr>
          <w:rFonts w:ascii="Times New Roman" w:hAnsi="Times New Roman" w:cs="Times New Roman"/>
          <w:i/>
          <w:color w:val="000000"/>
        </w:rPr>
        <w:t>η&gt;</w:t>
      </w:r>
      <w:r w:rsidRPr="001F4542">
        <w:rPr>
          <w:rFonts w:ascii="Times New Roman" w:hAnsi="Times New Roman" w:cs="Times New Roman"/>
          <w:color w:val="000000"/>
        </w:rPr>
        <w:t xml:space="preserve">0, </w:t>
      </w:r>
      <w:r w:rsidRPr="001F4542">
        <w:rPr>
          <w:rFonts w:ascii="Times New Roman" w:hAnsi="Times New Roman" w:cs="Times New Roman"/>
          <w:i/>
          <w:color w:val="000000"/>
        </w:rPr>
        <w:t>χ</w:t>
      </w:r>
      <w:r w:rsidRPr="001F4542">
        <w:rPr>
          <w:rFonts w:ascii="Times New Roman" w:hAnsi="Times New Roman" w:cs="Times New Roman"/>
          <w:i/>
          <w:color w:val="000000"/>
          <w:vertAlign w:val="subscript"/>
        </w:rPr>
        <w:t>1</w:t>
      </w:r>
      <w:r w:rsidRPr="001F4542">
        <w:rPr>
          <w:rFonts w:ascii="Times New Roman" w:hAnsi="Times New Roman" w:cs="Times New Roman"/>
          <w:color w:val="000000"/>
        </w:rPr>
        <w:t>=0), directly without any R&amp;D investments (</w:t>
      </w:r>
      <w:r w:rsidRPr="001F4542">
        <w:rPr>
          <w:rFonts w:ascii="Times New Roman" w:hAnsi="Times New Roman" w:cs="Times New Roman"/>
          <w:i/>
          <w:color w:val="000000"/>
        </w:rPr>
        <w:t>η=</w:t>
      </w:r>
      <w:r w:rsidRPr="001F4542">
        <w:rPr>
          <w:rFonts w:ascii="Times New Roman" w:hAnsi="Times New Roman" w:cs="Times New Roman"/>
          <w:color w:val="000000"/>
        </w:rPr>
        <w:t xml:space="preserve">0, </w:t>
      </w:r>
      <w:r w:rsidRPr="001F4542">
        <w:rPr>
          <w:rFonts w:ascii="Times New Roman" w:hAnsi="Times New Roman" w:cs="Times New Roman"/>
          <w:i/>
          <w:color w:val="000000"/>
        </w:rPr>
        <w:t>χ</w:t>
      </w:r>
      <w:r w:rsidRPr="001F4542">
        <w:rPr>
          <w:rFonts w:ascii="Times New Roman" w:hAnsi="Times New Roman" w:cs="Times New Roman"/>
          <w:i/>
          <w:color w:val="000000"/>
          <w:vertAlign w:val="subscript"/>
        </w:rPr>
        <w:t>1</w:t>
      </w:r>
      <w:r w:rsidRPr="001F4542">
        <w:rPr>
          <w:rFonts w:ascii="Times New Roman" w:hAnsi="Times New Roman" w:cs="Times New Roman"/>
          <w:color w:val="000000"/>
        </w:rPr>
        <w:t>&gt;0), or more widely through both channels (</w:t>
      </w:r>
      <w:r w:rsidRPr="001F4542">
        <w:rPr>
          <w:rFonts w:ascii="Times New Roman" w:hAnsi="Times New Roman" w:cs="Times New Roman"/>
          <w:i/>
          <w:color w:val="000000"/>
        </w:rPr>
        <w:t>η&gt;</w:t>
      </w:r>
      <w:r w:rsidRPr="001F4542">
        <w:rPr>
          <w:rFonts w:ascii="Times New Roman" w:hAnsi="Times New Roman" w:cs="Times New Roman"/>
          <w:color w:val="000000"/>
        </w:rPr>
        <w:t xml:space="preserve">0, </w:t>
      </w:r>
      <w:r w:rsidRPr="001F4542">
        <w:rPr>
          <w:rFonts w:ascii="Times New Roman" w:hAnsi="Times New Roman" w:cs="Times New Roman"/>
          <w:i/>
          <w:color w:val="000000"/>
        </w:rPr>
        <w:t>χ</w:t>
      </w:r>
      <w:r w:rsidRPr="001F4542">
        <w:rPr>
          <w:rFonts w:ascii="Times New Roman" w:hAnsi="Times New Roman" w:cs="Times New Roman"/>
          <w:i/>
          <w:color w:val="000000"/>
          <w:vertAlign w:val="subscript"/>
        </w:rPr>
        <w:t>1</w:t>
      </w:r>
      <w:r w:rsidRPr="001F4542">
        <w:rPr>
          <w:rFonts w:ascii="Times New Roman" w:hAnsi="Times New Roman" w:cs="Times New Roman"/>
          <w:color w:val="000000"/>
        </w:rPr>
        <w:t xml:space="preserve">&gt;0). In the same way, we can calculate the total impact of </w:t>
      </w:r>
      <w:r w:rsidRPr="001F4542">
        <w:rPr>
          <w:rFonts w:ascii="Times New Roman" w:hAnsi="Times New Roman" w:cs="Times New Roman"/>
          <w:i/>
          <w:color w:val="000000"/>
        </w:rPr>
        <w:t>inter-industry spillovers</w:t>
      </w:r>
      <w:r w:rsidRPr="001F4542">
        <w:rPr>
          <w:rFonts w:ascii="Times New Roman" w:hAnsi="Times New Roman" w:cs="Times New Roman"/>
          <w:color w:val="000000"/>
        </w:rPr>
        <w:t xml:space="preserve">. As a result, the </w:t>
      </w:r>
      <w:r w:rsidRPr="001F4542">
        <w:rPr>
          <w:rFonts w:ascii="Times New Roman" w:hAnsi="Times New Roman" w:cs="Times New Roman"/>
          <w:i/>
          <w:color w:val="000000"/>
        </w:rPr>
        <w:t xml:space="preserve">overall </w:t>
      </w:r>
      <w:r w:rsidRPr="001F4542">
        <w:rPr>
          <w:rFonts w:ascii="Times New Roman" w:hAnsi="Times New Roman" w:cs="Times New Roman"/>
          <w:color w:val="000000"/>
        </w:rPr>
        <w:t>spillover effect from ICT will be given by the sum of the two types of spillovers.</w:t>
      </w:r>
    </w:p>
    <w:p w:rsidR="000D575D" w:rsidRPr="001F4542" w:rsidRDefault="000D575D" w:rsidP="00FB43DF">
      <w:pPr>
        <w:pStyle w:val="BodyText2"/>
        <w:jc w:val="center"/>
        <w:outlineLvl w:val="0"/>
        <w:rPr>
          <w:rFonts w:ascii="Times New Roman" w:hAnsi="Times New Roman" w:cs="Times New Roman"/>
          <w:caps/>
          <w:szCs w:val="24"/>
        </w:rPr>
      </w:pPr>
      <w:r>
        <w:rPr>
          <w:rFonts w:ascii="Times New Roman" w:hAnsi="Times New Roman" w:cs="Times New Roman"/>
          <w:caps/>
          <w:szCs w:val="24"/>
        </w:rPr>
        <w:t>I</w:t>
      </w:r>
      <w:r w:rsidRPr="001F4542">
        <w:rPr>
          <w:rFonts w:ascii="Times New Roman" w:hAnsi="Times New Roman" w:cs="Times New Roman"/>
          <w:caps/>
          <w:szCs w:val="24"/>
        </w:rPr>
        <w:t>V. Data sources and descriptive statistics</w:t>
      </w:r>
    </w:p>
    <w:p w:rsidR="000D575D" w:rsidRDefault="000D575D" w:rsidP="00FB43DF">
      <w:pPr>
        <w:spacing w:line="480" w:lineRule="auto"/>
        <w:jc w:val="both"/>
        <w:rPr>
          <w:rFonts w:ascii="Times New Roman" w:hAnsi="Times New Roman" w:cs="Times New Roman"/>
        </w:rPr>
      </w:pPr>
      <w:r w:rsidRPr="001F4542">
        <w:rPr>
          <w:rFonts w:ascii="Times New Roman" w:hAnsi="Times New Roman" w:cs="Times New Roman"/>
        </w:rPr>
        <w:t xml:space="preserve">Our analysis makes use of US company accounts from the Compustat database for the period 1991-2001. </w:t>
      </w:r>
      <w:r w:rsidRPr="00296F49">
        <w:rPr>
          <w:rFonts w:ascii="Times New Roman" w:hAnsi="Times New Roman" w:cs="Times New Roman"/>
          <w:bCs/>
        </w:rPr>
        <w:t xml:space="preserve">Our </w:t>
      </w:r>
      <w:r w:rsidR="00F24044" w:rsidRPr="00296F49">
        <w:rPr>
          <w:rFonts w:ascii="Times New Roman" w:hAnsi="Times New Roman" w:cs="Times New Roman"/>
          <w:bCs/>
        </w:rPr>
        <w:t xml:space="preserve">study </w:t>
      </w:r>
      <w:r w:rsidRPr="00296F49">
        <w:rPr>
          <w:rFonts w:ascii="Times New Roman" w:hAnsi="Times New Roman" w:cs="Times New Roman"/>
          <w:bCs/>
        </w:rPr>
        <w:t>therefore covers the entire cycle of the New Economy growth, from the earlier phases of ICT uptake to the collapse of the ICT bubble in the stock market. Focusing on this period allows us to analyze the presence of spillovers during the uptake of a new technology, as well as making our results comparable with the existing evidence.</w:t>
      </w:r>
      <w:r w:rsidRPr="001F4542">
        <w:rPr>
          <w:rFonts w:ascii="Times New Roman" w:hAnsi="Times New Roman" w:cs="Times New Roman"/>
        </w:rPr>
        <w:t xml:space="preserve"> We extract</w:t>
      </w:r>
      <w:r w:rsidR="00F24044">
        <w:rPr>
          <w:rFonts w:ascii="Times New Roman" w:hAnsi="Times New Roman" w:cs="Times New Roman"/>
        </w:rPr>
        <w:t xml:space="preserve"> information on</w:t>
      </w:r>
      <w:r w:rsidRPr="001F4542">
        <w:rPr>
          <w:rFonts w:ascii="Times New Roman" w:hAnsi="Times New Roman" w:cs="Times New Roman"/>
        </w:rPr>
        <w:t xml:space="preserve"> net sales, employment, net physical capital, defined as equipment and structures (PPE), and R&amp;D expenditures. Full details on data sources and methods can be found in the working paper version of the manuscript.</w:t>
      </w:r>
      <w:r w:rsidRPr="001F4542">
        <w:rPr>
          <w:rStyle w:val="EndnoteReference"/>
          <w:rFonts w:ascii="Times New Roman" w:hAnsi="Times New Roman" w:cs="Times New Roman"/>
        </w:rPr>
        <w:endnoteReference w:id="11"/>
      </w:r>
      <w:r w:rsidRPr="001F4542">
        <w:rPr>
          <w:rFonts w:ascii="Times New Roman" w:hAnsi="Times New Roman" w:cs="Times New Roman"/>
        </w:rPr>
        <w:t xml:space="preserve"> </w:t>
      </w:r>
      <w:r w:rsidRPr="00296F49">
        <w:rPr>
          <w:rFonts w:ascii="Times New Roman" w:hAnsi="Times New Roman" w:cs="Times New Roman"/>
          <w:bCs/>
        </w:rPr>
        <w:t>Net physical capital at historic cost is converted into capital at replacement cost (Arellano and Bond 1991). R&amp;D expenditure is converted into a stock measure using a perpetual inventory method, together with the assumption of a pre-sample growth rate of 5% and a depreciation rate of 15% (see Hall 1990 for details). The use of R&amp;D capital stocks accounts for the accumulation of knowledge and makes current R&amp;D efforts dependent on past endeavors. This should better capture the cumulative nature of absorptive capacity, frequently discussed in the literature (Cohen and Levinthal 1990, Zahra and George 2002, Matusik and Heeley 2005, Vega-Jurado et al. 2008).</w:t>
      </w:r>
      <w:r w:rsidRPr="00296F49">
        <w:rPr>
          <w:rFonts w:ascii="Times New Roman" w:hAnsi="Times New Roman" w:cs="Times New Roman"/>
        </w:rPr>
        <w:t xml:space="preserve"> </w:t>
      </w:r>
    </w:p>
    <w:p w:rsidR="000D575D" w:rsidRPr="001F4542" w:rsidRDefault="000D575D" w:rsidP="00FB43DF">
      <w:pPr>
        <w:spacing w:line="480" w:lineRule="auto"/>
        <w:jc w:val="both"/>
        <w:rPr>
          <w:rFonts w:ascii="Times New Roman" w:hAnsi="Times New Roman" w:cs="Times New Roman"/>
        </w:rPr>
      </w:pPr>
      <w:r w:rsidRPr="001F4542">
        <w:rPr>
          <w:rFonts w:ascii="Times New Roman" w:hAnsi="Times New Roman" w:cs="Times New Roman"/>
        </w:rPr>
        <w:tab/>
        <w:t xml:space="preserve">The Compustat database classifies companies into industries according to the 1987 US Standard Industrial Classification (SIC). This classification is then converted into ISIC Rev. 3 base, which is the one followed by </w:t>
      </w:r>
      <w:r w:rsidR="00F24044">
        <w:rPr>
          <w:rFonts w:ascii="Times New Roman" w:hAnsi="Times New Roman" w:cs="Times New Roman"/>
        </w:rPr>
        <w:t xml:space="preserve">the </w:t>
      </w:r>
      <w:r w:rsidRPr="001F4542">
        <w:rPr>
          <w:rFonts w:ascii="Times New Roman" w:hAnsi="Times New Roman" w:cs="Times New Roman"/>
        </w:rPr>
        <w:t>industry-level variables. We merge company- and industry-level sources, obtaining a consistent data set for seventeen industries (twelve manufacturing plus five service industries).</w:t>
      </w:r>
    </w:p>
    <w:p w:rsidR="004C45FE" w:rsidRDefault="000D575D" w:rsidP="004C45FE">
      <w:pPr>
        <w:spacing w:line="480" w:lineRule="auto"/>
        <w:ind w:firstLine="720"/>
        <w:jc w:val="both"/>
        <w:rPr>
          <w:rFonts w:ascii="Times New Roman" w:hAnsi="Times New Roman" w:cs="Times New Roman"/>
        </w:rPr>
      </w:pPr>
      <w:r w:rsidRPr="001F4542">
        <w:rPr>
          <w:rFonts w:ascii="Times New Roman" w:eastAsia="Calibri" w:hAnsi="Times New Roman" w:cs="Times New Roman"/>
        </w:rPr>
        <w:t xml:space="preserve">Industry accounts data (ICT, employees, etc.) come from EU KLEMS 2011, while R&amp;D expenditure is from OECD ANBERD 2009. Input-output intermediate transactions’ coefficients are taken from the OECD I-O output table at benchmark years and are interpolated for intermediate observations. </w:t>
      </w:r>
      <w:r w:rsidRPr="001F4542">
        <w:rPr>
          <w:rFonts w:ascii="Times New Roman" w:hAnsi="Times New Roman" w:cs="Times New Roman"/>
        </w:rPr>
        <w:t>Both ICT and R&amp;D variables are normalized on industry employment in order to neutralize possible scale effects on firm performance and identify the average value of ICT per capital available to each worker in the sector.</w:t>
      </w:r>
    </w:p>
    <w:p w:rsidR="00B05C84" w:rsidRDefault="00B05C84" w:rsidP="004C45FE">
      <w:pPr>
        <w:spacing w:line="480" w:lineRule="auto"/>
        <w:ind w:firstLine="720"/>
        <w:jc w:val="both"/>
        <w:rPr>
          <w:rFonts w:ascii="Times New Roman" w:hAnsi="Times New Roman" w:cs="Times New Roman"/>
        </w:rPr>
      </w:pPr>
    </w:p>
    <w:p w:rsidR="00B05C84" w:rsidRDefault="00B05C84" w:rsidP="004C45FE">
      <w:pPr>
        <w:spacing w:line="480" w:lineRule="auto"/>
        <w:ind w:firstLine="720"/>
        <w:jc w:val="both"/>
        <w:rPr>
          <w:rFonts w:ascii="Times New Roman" w:hAnsi="Times New Roman" w:cs="Times New Roman"/>
        </w:rPr>
      </w:pPr>
    </w:p>
    <w:p w:rsidR="00AA726E" w:rsidRPr="001F4542" w:rsidRDefault="00AA726E" w:rsidP="00AA726E">
      <w:pPr>
        <w:jc w:val="center"/>
        <w:outlineLvl w:val="0"/>
        <w:rPr>
          <w:rFonts w:ascii="Times New Roman" w:hAnsi="Times New Roman" w:cs="Times New Roman"/>
          <w:b/>
          <w:bCs/>
          <w:caps/>
        </w:rPr>
      </w:pPr>
      <w:r w:rsidRPr="001F4542">
        <w:rPr>
          <w:rFonts w:ascii="Times New Roman" w:hAnsi="Times New Roman" w:cs="Times New Roman"/>
          <w:b/>
          <w:bCs/>
          <w:caps/>
        </w:rPr>
        <w:t>Table 1</w:t>
      </w:r>
    </w:p>
    <w:p w:rsidR="00AA726E" w:rsidRPr="001F4542" w:rsidRDefault="00AA726E" w:rsidP="00AA726E">
      <w:pPr>
        <w:jc w:val="center"/>
        <w:outlineLvl w:val="0"/>
        <w:rPr>
          <w:rFonts w:ascii="Times New Roman" w:hAnsi="Times New Roman" w:cs="Times New Roman"/>
        </w:rPr>
      </w:pPr>
      <w:r w:rsidRPr="001F4542">
        <w:rPr>
          <w:rFonts w:ascii="Times New Roman" w:hAnsi="Times New Roman" w:cs="Times New Roman"/>
        </w:rPr>
        <w:t>Descriptive Statistics (1991-2001)</w:t>
      </w:r>
    </w:p>
    <w:p w:rsidR="00AA726E" w:rsidRPr="001F4542" w:rsidRDefault="00AA726E" w:rsidP="00AA726E">
      <w:pPr>
        <w:jc w:val="center"/>
        <w:outlineLvl w:val="0"/>
        <w:rPr>
          <w:rFonts w:ascii="Times New Roman" w:hAnsi="Times New Roman" w:cs="Times New Roman"/>
          <w:i/>
        </w:rPr>
      </w:pPr>
    </w:p>
    <w:tbl>
      <w:tblPr>
        <w:tblW w:w="8883" w:type="dxa"/>
        <w:jc w:val="center"/>
        <w:tblCellMar>
          <w:left w:w="70" w:type="dxa"/>
          <w:right w:w="70" w:type="dxa"/>
        </w:tblCellMar>
        <w:tblLook w:val="04A0"/>
      </w:tblPr>
      <w:tblGrid>
        <w:gridCol w:w="830"/>
        <w:gridCol w:w="3054"/>
        <w:gridCol w:w="960"/>
        <w:gridCol w:w="1000"/>
        <w:gridCol w:w="1000"/>
        <w:gridCol w:w="980"/>
        <w:gridCol w:w="1120"/>
      </w:tblGrid>
      <w:tr w:rsidR="00AA726E" w:rsidRPr="001F4542" w:rsidTr="00AD3CD2">
        <w:trPr>
          <w:trHeight w:val="300"/>
          <w:jc w:val="center"/>
        </w:trPr>
        <w:tc>
          <w:tcPr>
            <w:tcW w:w="769" w:type="dxa"/>
            <w:tcBorders>
              <w:top w:val="single" w:sz="4" w:space="0" w:color="auto"/>
              <w:left w:val="nil"/>
              <w:bottom w:val="single" w:sz="4" w:space="0" w:color="auto"/>
              <w:right w:val="nil"/>
            </w:tcBorders>
            <w:vAlign w:val="bottom"/>
          </w:tcPr>
          <w:p w:rsidR="00AA726E" w:rsidRPr="001F4542" w:rsidRDefault="00AA726E" w:rsidP="00AD3CD2">
            <w:pPr>
              <w:contextualSpacing/>
              <w:rPr>
                <w:rFonts w:ascii="Times New Roman" w:hAnsi="Times New Roman" w:cs="Times New Roman"/>
                <w:color w:val="000000"/>
                <w:sz w:val="22"/>
                <w:szCs w:val="22"/>
                <w:lang w:eastAsia="it-IT"/>
              </w:rPr>
            </w:pPr>
          </w:p>
        </w:tc>
        <w:tc>
          <w:tcPr>
            <w:tcW w:w="3054" w:type="dxa"/>
            <w:tcBorders>
              <w:top w:val="single" w:sz="4" w:space="0" w:color="auto"/>
              <w:left w:val="nil"/>
              <w:bottom w:val="single" w:sz="4" w:space="0" w:color="auto"/>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eastAsia="it-IT"/>
              </w:rPr>
            </w:pPr>
          </w:p>
        </w:tc>
        <w:tc>
          <w:tcPr>
            <w:tcW w:w="960" w:type="dxa"/>
            <w:tcBorders>
              <w:top w:val="single" w:sz="4" w:space="0" w:color="auto"/>
              <w:left w:val="nil"/>
              <w:bottom w:val="single" w:sz="4" w:space="0" w:color="auto"/>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lang w:val="it-IT" w:eastAsia="it-IT"/>
              </w:rPr>
              <w:t>Obs</w:t>
            </w:r>
          </w:p>
        </w:tc>
        <w:tc>
          <w:tcPr>
            <w:tcW w:w="1000" w:type="dxa"/>
            <w:tcBorders>
              <w:top w:val="single" w:sz="4" w:space="0" w:color="auto"/>
              <w:left w:val="nil"/>
              <w:bottom w:val="single" w:sz="4" w:space="0" w:color="auto"/>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sidRPr="001F4542">
              <w:rPr>
                <w:rFonts w:ascii="Times New Roman" w:hAnsi="Times New Roman" w:cs="Times New Roman"/>
                <w:color w:val="000000"/>
                <w:sz w:val="22"/>
                <w:szCs w:val="22"/>
                <w:lang w:val="it-IT" w:eastAsia="it-IT"/>
              </w:rPr>
              <w:t>Mean</w:t>
            </w:r>
          </w:p>
        </w:tc>
        <w:tc>
          <w:tcPr>
            <w:tcW w:w="1000" w:type="dxa"/>
            <w:tcBorders>
              <w:top w:val="single" w:sz="4" w:space="0" w:color="auto"/>
              <w:left w:val="nil"/>
              <w:bottom w:val="single" w:sz="4" w:space="0" w:color="auto"/>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sidRPr="001F4542">
              <w:rPr>
                <w:rFonts w:ascii="Times New Roman" w:hAnsi="Times New Roman" w:cs="Times New Roman"/>
                <w:color w:val="000000"/>
                <w:sz w:val="22"/>
                <w:szCs w:val="22"/>
                <w:lang w:val="it-IT" w:eastAsia="it-IT"/>
              </w:rPr>
              <w:t>SD</w:t>
            </w:r>
          </w:p>
        </w:tc>
        <w:tc>
          <w:tcPr>
            <w:tcW w:w="980" w:type="dxa"/>
            <w:tcBorders>
              <w:top w:val="single" w:sz="4" w:space="0" w:color="auto"/>
              <w:left w:val="nil"/>
              <w:bottom w:val="single" w:sz="4" w:space="0" w:color="auto"/>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sidRPr="001F4542">
              <w:rPr>
                <w:rFonts w:ascii="Times New Roman" w:hAnsi="Times New Roman" w:cs="Times New Roman"/>
                <w:color w:val="000000"/>
                <w:sz w:val="22"/>
                <w:szCs w:val="22"/>
                <w:lang w:val="it-IT" w:eastAsia="it-IT"/>
              </w:rPr>
              <w:t>Min</w:t>
            </w:r>
          </w:p>
        </w:tc>
        <w:tc>
          <w:tcPr>
            <w:tcW w:w="1120" w:type="dxa"/>
            <w:tcBorders>
              <w:top w:val="single" w:sz="4" w:space="0" w:color="auto"/>
              <w:left w:val="nil"/>
              <w:bottom w:val="single" w:sz="4" w:space="0" w:color="auto"/>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sidRPr="001F4542">
              <w:rPr>
                <w:rFonts w:ascii="Times New Roman" w:hAnsi="Times New Roman" w:cs="Times New Roman"/>
                <w:color w:val="000000"/>
                <w:sz w:val="22"/>
                <w:szCs w:val="22"/>
                <w:lang w:val="it-IT" w:eastAsia="it-IT"/>
              </w:rPr>
              <w:t>Max</w:t>
            </w:r>
          </w:p>
        </w:tc>
      </w:tr>
      <w:tr w:rsidR="00AA726E" w:rsidRPr="001F4542" w:rsidTr="00AD3CD2">
        <w:trPr>
          <w:trHeight w:val="300"/>
          <w:jc w:val="center"/>
        </w:trPr>
        <w:tc>
          <w:tcPr>
            <w:tcW w:w="8883" w:type="dxa"/>
            <w:gridSpan w:val="7"/>
            <w:tcBorders>
              <w:top w:val="single" w:sz="4" w:space="0" w:color="auto"/>
              <w:left w:val="nil"/>
              <w:bottom w:val="nil"/>
              <w:right w:val="nil"/>
            </w:tcBorders>
            <w:vAlign w:val="bottom"/>
          </w:tcPr>
          <w:p w:rsidR="00AA726E" w:rsidRPr="001F4542" w:rsidRDefault="00AA726E" w:rsidP="00AD3CD2">
            <w:pPr>
              <w:contextualSpacing/>
              <w:rPr>
                <w:rFonts w:ascii="Times New Roman" w:hAnsi="Times New Roman" w:cs="Times New Roman"/>
                <w:i/>
                <w:color w:val="000000"/>
                <w:sz w:val="22"/>
                <w:szCs w:val="22"/>
                <w:lang w:val="it-IT" w:eastAsia="it-IT"/>
              </w:rPr>
            </w:pPr>
            <w:r w:rsidRPr="001F4542">
              <w:rPr>
                <w:rFonts w:ascii="Times New Roman" w:hAnsi="Times New Roman" w:cs="Times New Roman"/>
                <w:i/>
                <w:color w:val="000000"/>
                <w:sz w:val="22"/>
                <w:szCs w:val="22"/>
                <w:lang w:val="it-IT" w:eastAsia="it-IT"/>
              </w:rPr>
              <w:t>Company characteristics</w:t>
            </w:r>
          </w:p>
        </w:tc>
      </w:tr>
      <w:tr w:rsidR="00AA726E" w:rsidRPr="001F4542" w:rsidTr="00AD3CD2">
        <w:trPr>
          <w:trHeight w:val="300"/>
          <w:jc w:val="center"/>
        </w:trPr>
        <w:tc>
          <w:tcPr>
            <w:tcW w:w="769" w:type="dxa"/>
            <w:tcBorders>
              <w:top w:val="nil"/>
              <w:left w:val="nil"/>
              <w:bottom w:val="nil"/>
              <w:right w:val="nil"/>
            </w:tcBorders>
            <w:vAlign w:val="bottom"/>
          </w:tcPr>
          <w:p w:rsidR="00AA726E" w:rsidRPr="001F4542" w:rsidRDefault="00AA726E" w:rsidP="00AD3CD2">
            <w:pPr>
              <w:contextualSpacing/>
              <w:rPr>
                <w:rFonts w:ascii="Times New Roman" w:hAnsi="Times New Roman" w:cs="Times New Roman"/>
                <w:i/>
                <w:color w:val="000000"/>
                <w:sz w:val="22"/>
                <w:szCs w:val="22"/>
                <w:lang w:val="it-IT" w:eastAsia="it-IT"/>
              </w:rPr>
            </w:pPr>
            <w:r w:rsidRPr="001F4542">
              <w:rPr>
                <w:rFonts w:ascii="Times New Roman" w:hAnsi="Times New Roman" w:cs="Times New Roman"/>
                <w:i/>
                <w:color w:val="000000"/>
                <w:sz w:val="22"/>
                <w:szCs w:val="22"/>
                <w:lang w:val="it-IT" w:eastAsia="it-IT"/>
              </w:rPr>
              <w:t>Y</w:t>
            </w:r>
            <w:r>
              <w:rPr>
                <w:rFonts w:ascii="Times New Roman" w:hAnsi="Times New Roman" w:cs="Times New Roman"/>
                <w:i/>
                <w:color w:val="000000"/>
                <w:sz w:val="22"/>
                <w:szCs w:val="22"/>
                <w:lang w:val="it-IT" w:eastAsia="it-IT"/>
              </w:rPr>
              <w:t>/L</w:t>
            </w:r>
            <w:r w:rsidRPr="001F4542">
              <w:rPr>
                <w:rFonts w:ascii="Times New Roman" w:hAnsi="Times New Roman" w:cs="Times New Roman"/>
                <w:i/>
                <w:color w:val="000000"/>
                <w:sz w:val="22"/>
                <w:szCs w:val="22"/>
                <w:vertAlign w:val="subscript"/>
                <w:lang w:val="it-IT" w:eastAsia="it-IT"/>
              </w:rPr>
              <w:t>ijt</w:t>
            </w:r>
          </w:p>
        </w:tc>
        <w:tc>
          <w:tcPr>
            <w:tcW w:w="3054"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sidRPr="001F4542">
              <w:rPr>
                <w:rFonts w:ascii="Times New Roman" w:hAnsi="Times New Roman" w:cs="Times New Roman"/>
                <w:color w:val="000000"/>
                <w:sz w:val="22"/>
                <w:szCs w:val="22"/>
                <w:lang w:val="it-IT" w:eastAsia="it-IT"/>
              </w:rPr>
              <w:t>Output</w:t>
            </w:r>
            <w:r>
              <w:rPr>
                <w:rFonts w:ascii="Times New Roman" w:hAnsi="Times New Roman" w:cs="Times New Roman"/>
                <w:color w:val="000000"/>
                <w:sz w:val="22"/>
                <w:szCs w:val="22"/>
                <w:lang w:val="it-IT" w:eastAsia="it-IT"/>
              </w:rPr>
              <w:t xml:space="preserve"> </w:t>
            </w:r>
          </w:p>
        </w:tc>
        <w:tc>
          <w:tcPr>
            <w:tcW w:w="96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sidRPr="001F4542">
              <w:rPr>
                <w:rFonts w:ascii="Times New Roman" w:hAnsi="Times New Roman" w:cs="Times New Roman"/>
                <w:color w:val="000000"/>
                <w:sz w:val="22"/>
                <w:szCs w:val="22"/>
                <w:lang w:val="it-IT" w:eastAsia="it-IT"/>
              </w:rPr>
              <w:t>9,</w:t>
            </w:r>
            <w:r>
              <w:rPr>
                <w:rFonts w:ascii="Times New Roman" w:hAnsi="Times New Roman" w:cs="Times New Roman"/>
                <w:color w:val="000000"/>
                <w:sz w:val="22"/>
                <w:szCs w:val="22"/>
                <w:lang w:val="it-IT" w:eastAsia="it-IT"/>
              </w:rPr>
              <w:t>293</w:t>
            </w:r>
          </w:p>
        </w:tc>
        <w:tc>
          <w:tcPr>
            <w:tcW w:w="100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lang w:val="it-IT" w:eastAsia="it-IT"/>
              </w:rPr>
              <w:t>0.261</w:t>
            </w:r>
          </w:p>
        </w:tc>
        <w:tc>
          <w:tcPr>
            <w:tcW w:w="100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lang w:val="it-IT" w:eastAsia="it-IT"/>
              </w:rPr>
              <w:t>0.565</w:t>
            </w:r>
          </w:p>
        </w:tc>
        <w:tc>
          <w:tcPr>
            <w:tcW w:w="98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sidRPr="001F4542">
              <w:rPr>
                <w:rFonts w:ascii="Times New Roman" w:hAnsi="Times New Roman" w:cs="Times New Roman"/>
                <w:color w:val="000000"/>
                <w:sz w:val="22"/>
                <w:szCs w:val="22"/>
                <w:lang w:val="it-IT" w:eastAsia="it-IT"/>
              </w:rPr>
              <w:t>0.0</w:t>
            </w:r>
            <w:r>
              <w:rPr>
                <w:rFonts w:ascii="Times New Roman" w:hAnsi="Times New Roman" w:cs="Times New Roman"/>
                <w:color w:val="000000"/>
                <w:sz w:val="22"/>
                <w:szCs w:val="22"/>
                <w:lang w:val="it-IT" w:eastAsia="it-IT"/>
              </w:rPr>
              <w:t>001</w:t>
            </w:r>
          </w:p>
        </w:tc>
        <w:tc>
          <w:tcPr>
            <w:tcW w:w="112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lang w:val="it-IT" w:eastAsia="it-IT"/>
              </w:rPr>
              <w:t>24.2</w:t>
            </w:r>
          </w:p>
        </w:tc>
      </w:tr>
      <w:tr w:rsidR="00AA726E" w:rsidRPr="001F4542" w:rsidTr="00AD3CD2">
        <w:trPr>
          <w:trHeight w:val="300"/>
          <w:jc w:val="center"/>
        </w:trPr>
        <w:tc>
          <w:tcPr>
            <w:tcW w:w="769" w:type="dxa"/>
            <w:tcBorders>
              <w:top w:val="nil"/>
              <w:left w:val="nil"/>
              <w:bottom w:val="nil"/>
              <w:right w:val="nil"/>
            </w:tcBorders>
            <w:vAlign w:val="bottom"/>
          </w:tcPr>
          <w:p w:rsidR="00AA726E" w:rsidRPr="001F4542" w:rsidRDefault="00AA726E" w:rsidP="00AD3CD2">
            <w:pPr>
              <w:contextualSpacing/>
              <w:rPr>
                <w:rFonts w:ascii="Times New Roman" w:hAnsi="Times New Roman" w:cs="Times New Roman"/>
                <w:color w:val="000000"/>
                <w:sz w:val="22"/>
                <w:szCs w:val="22"/>
                <w:lang w:val="it-IT" w:eastAsia="it-IT"/>
              </w:rPr>
            </w:pPr>
            <w:r w:rsidRPr="001F4542">
              <w:rPr>
                <w:rFonts w:ascii="Times New Roman" w:hAnsi="Times New Roman" w:cs="Times New Roman"/>
                <w:i/>
                <w:color w:val="000000"/>
                <w:sz w:val="22"/>
                <w:szCs w:val="22"/>
                <w:lang w:val="it-IT" w:eastAsia="it-IT"/>
              </w:rPr>
              <w:t>K</w:t>
            </w:r>
            <w:r>
              <w:rPr>
                <w:rFonts w:ascii="Times New Roman" w:hAnsi="Times New Roman" w:cs="Times New Roman"/>
                <w:i/>
                <w:color w:val="000000"/>
                <w:sz w:val="22"/>
                <w:szCs w:val="22"/>
                <w:lang w:val="it-IT" w:eastAsia="it-IT"/>
              </w:rPr>
              <w:t>/L</w:t>
            </w:r>
            <w:r w:rsidRPr="001F4542">
              <w:rPr>
                <w:rFonts w:ascii="Times New Roman" w:hAnsi="Times New Roman" w:cs="Times New Roman"/>
                <w:i/>
                <w:color w:val="000000"/>
                <w:sz w:val="22"/>
                <w:szCs w:val="22"/>
                <w:vertAlign w:val="subscript"/>
                <w:lang w:val="it-IT" w:eastAsia="it-IT"/>
              </w:rPr>
              <w:t>ijt</w:t>
            </w:r>
          </w:p>
        </w:tc>
        <w:tc>
          <w:tcPr>
            <w:tcW w:w="3054"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sidRPr="001F4542">
              <w:rPr>
                <w:rFonts w:ascii="Times New Roman" w:hAnsi="Times New Roman" w:cs="Times New Roman"/>
                <w:color w:val="000000"/>
                <w:sz w:val="22"/>
                <w:szCs w:val="22"/>
                <w:lang w:val="it-IT" w:eastAsia="it-IT"/>
              </w:rPr>
              <w:t>Physic</w:t>
            </w:r>
            <w:r>
              <w:rPr>
                <w:rFonts w:ascii="Times New Roman" w:hAnsi="Times New Roman" w:cs="Times New Roman"/>
                <w:color w:val="000000"/>
                <w:sz w:val="22"/>
                <w:szCs w:val="22"/>
                <w:lang w:val="it-IT" w:eastAsia="it-IT"/>
              </w:rPr>
              <w:t>al</w:t>
            </w:r>
            <w:r w:rsidRPr="001F4542">
              <w:rPr>
                <w:rFonts w:ascii="Times New Roman" w:hAnsi="Times New Roman" w:cs="Times New Roman"/>
                <w:color w:val="000000"/>
                <w:sz w:val="22"/>
                <w:szCs w:val="22"/>
                <w:lang w:val="it-IT" w:eastAsia="it-IT"/>
              </w:rPr>
              <w:t xml:space="preserve"> capital</w:t>
            </w:r>
            <w:r>
              <w:rPr>
                <w:rFonts w:ascii="Times New Roman" w:hAnsi="Times New Roman" w:cs="Times New Roman"/>
                <w:color w:val="000000"/>
                <w:sz w:val="22"/>
                <w:szCs w:val="22"/>
                <w:lang w:val="it-IT" w:eastAsia="it-IT"/>
              </w:rPr>
              <w:t xml:space="preserve"> </w:t>
            </w:r>
          </w:p>
        </w:tc>
        <w:tc>
          <w:tcPr>
            <w:tcW w:w="96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sidRPr="001F4542">
              <w:rPr>
                <w:rFonts w:ascii="Times New Roman" w:hAnsi="Times New Roman" w:cs="Times New Roman"/>
                <w:color w:val="000000"/>
                <w:sz w:val="22"/>
                <w:szCs w:val="22"/>
                <w:lang w:val="it-IT" w:eastAsia="it-IT"/>
              </w:rPr>
              <w:t>9,</w:t>
            </w:r>
            <w:r>
              <w:rPr>
                <w:rFonts w:ascii="Times New Roman" w:hAnsi="Times New Roman" w:cs="Times New Roman"/>
                <w:color w:val="000000"/>
                <w:sz w:val="22"/>
                <w:szCs w:val="22"/>
                <w:lang w:val="it-IT" w:eastAsia="it-IT"/>
              </w:rPr>
              <w:t>417</w:t>
            </w:r>
          </w:p>
        </w:tc>
        <w:tc>
          <w:tcPr>
            <w:tcW w:w="100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lang w:val="it-IT" w:eastAsia="it-IT"/>
              </w:rPr>
              <w:t>0.263</w:t>
            </w:r>
          </w:p>
        </w:tc>
        <w:tc>
          <w:tcPr>
            <w:tcW w:w="100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lang w:val="it-IT" w:eastAsia="it-IT"/>
              </w:rPr>
              <w:t>3.982</w:t>
            </w:r>
          </w:p>
        </w:tc>
        <w:tc>
          <w:tcPr>
            <w:tcW w:w="98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sidRPr="001F4542">
              <w:rPr>
                <w:rFonts w:ascii="Times New Roman" w:hAnsi="Times New Roman" w:cs="Times New Roman"/>
                <w:color w:val="000000"/>
                <w:sz w:val="22"/>
                <w:szCs w:val="22"/>
                <w:lang w:val="it-IT" w:eastAsia="it-IT"/>
              </w:rPr>
              <w:t>0.</w:t>
            </w:r>
            <w:r>
              <w:rPr>
                <w:rFonts w:ascii="Times New Roman" w:hAnsi="Times New Roman" w:cs="Times New Roman"/>
                <w:color w:val="000000"/>
                <w:sz w:val="22"/>
                <w:szCs w:val="22"/>
                <w:lang w:val="it-IT" w:eastAsia="it-IT"/>
              </w:rPr>
              <w:t>0001</w:t>
            </w:r>
          </w:p>
        </w:tc>
        <w:tc>
          <w:tcPr>
            <w:tcW w:w="112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lang w:val="it-IT" w:eastAsia="it-IT"/>
              </w:rPr>
              <w:t>193.7</w:t>
            </w:r>
          </w:p>
        </w:tc>
      </w:tr>
      <w:tr w:rsidR="00AA726E" w:rsidRPr="001F4542" w:rsidTr="00AD3CD2">
        <w:trPr>
          <w:trHeight w:val="300"/>
          <w:jc w:val="center"/>
        </w:trPr>
        <w:tc>
          <w:tcPr>
            <w:tcW w:w="769" w:type="dxa"/>
            <w:tcBorders>
              <w:top w:val="nil"/>
              <w:left w:val="nil"/>
              <w:bottom w:val="nil"/>
              <w:right w:val="nil"/>
            </w:tcBorders>
            <w:vAlign w:val="bottom"/>
          </w:tcPr>
          <w:p w:rsidR="00AA726E" w:rsidRPr="001F4542" w:rsidRDefault="00AA726E" w:rsidP="00AD3CD2">
            <w:pPr>
              <w:contextualSpacing/>
              <w:rPr>
                <w:rFonts w:ascii="Times New Roman" w:hAnsi="Times New Roman" w:cs="Times New Roman"/>
                <w:color w:val="000000"/>
                <w:sz w:val="22"/>
                <w:szCs w:val="22"/>
                <w:lang w:val="it-IT" w:eastAsia="it-IT"/>
              </w:rPr>
            </w:pPr>
            <w:r w:rsidRPr="001F4542">
              <w:rPr>
                <w:rFonts w:ascii="Times New Roman" w:hAnsi="Times New Roman" w:cs="Times New Roman"/>
                <w:i/>
                <w:color w:val="000000"/>
                <w:sz w:val="22"/>
                <w:szCs w:val="22"/>
                <w:lang w:val="it-IT" w:eastAsia="it-IT"/>
              </w:rPr>
              <w:t>R</w:t>
            </w:r>
            <w:r>
              <w:rPr>
                <w:rFonts w:ascii="Times New Roman" w:hAnsi="Times New Roman" w:cs="Times New Roman"/>
                <w:i/>
                <w:color w:val="000000"/>
                <w:sz w:val="22"/>
                <w:szCs w:val="22"/>
                <w:lang w:val="it-IT" w:eastAsia="it-IT"/>
              </w:rPr>
              <w:t>/L</w:t>
            </w:r>
            <w:r w:rsidRPr="001F4542">
              <w:rPr>
                <w:rFonts w:ascii="Times New Roman" w:hAnsi="Times New Roman" w:cs="Times New Roman"/>
                <w:i/>
                <w:color w:val="000000"/>
                <w:sz w:val="22"/>
                <w:szCs w:val="22"/>
                <w:vertAlign w:val="subscript"/>
                <w:lang w:val="it-IT" w:eastAsia="it-IT"/>
              </w:rPr>
              <w:t>ijt</w:t>
            </w:r>
          </w:p>
        </w:tc>
        <w:tc>
          <w:tcPr>
            <w:tcW w:w="3054"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sidRPr="001F4542">
              <w:rPr>
                <w:rFonts w:ascii="Times New Roman" w:hAnsi="Times New Roman" w:cs="Times New Roman"/>
                <w:color w:val="000000"/>
                <w:sz w:val="22"/>
                <w:szCs w:val="22"/>
                <w:lang w:val="it-IT" w:eastAsia="it-IT"/>
              </w:rPr>
              <w:t>R&amp;D capital</w:t>
            </w:r>
          </w:p>
        </w:tc>
        <w:tc>
          <w:tcPr>
            <w:tcW w:w="96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sidRPr="001F4542">
              <w:rPr>
                <w:rFonts w:ascii="Times New Roman" w:hAnsi="Times New Roman" w:cs="Times New Roman"/>
                <w:color w:val="000000"/>
                <w:sz w:val="22"/>
                <w:szCs w:val="22"/>
                <w:lang w:val="it-IT" w:eastAsia="it-IT"/>
              </w:rPr>
              <w:t>9,</w:t>
            </w:r>
            <w:r>
              <w:rPr>
                <w:rFonts w:ascii="Times New Roman" w:hAnsi="Times New Roman" w:cs="Times New Roman"/>
                <w:color w:val="000000"/>
                <w:sz w:val="22"/>
                <w:szCs w:val="22"/>
                <w:lang w:val="it-IT" w:eastAsia="it-IT"/>
              </w:rPr>
              <w:t>330</w:t>
            </w:r>
          </w:p>
        </w:tc>
        <w:tc>
          <w:tcPr>
            <w:tcW w:w="100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lang w:val="it-IT" w:eastAsia="it-IT"/>
              </w:rPr>
              <w:t>0.088</w:t>
            </w:r>
          </w:p>
        </w:tc>
        <w:tc>
          <w:tcPr>
            <w:tcW w:w="100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lang w:val="it-IT" w:eastAsia="it-IT"/>
              </w:rPr>
              <w:t>0.156</w:t>
            </w:r>
          </w:p>
        </w:tc>
        <w:tc>
          <w:tcPr>
            <w:tcW w:w="98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lang w:val="it-IT" w:eastAsia="it-IT"/>
              </w:rPr>
              <w:t>0.0001</w:t>
            </w:r>
          </w:p>
        </w:tc>
        <w:tc>
          <w:tcPr>
            <w:tcW w:w="112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lang w:val="it-IT" w:eastAsia="it-IT"/>
              </w:rPr>
              <w:t>2.85</w:t>
            </w:r>
          </w:p>
        </w:tc>
      </w:tr>
      <w:tr w:rsidR="00AA726E" w:rsidRPr="001F4542" w:rsidTr="00AD3CD2">
        <w:trPr>
          <w:trHeight w:val="300"/>
          <w:jc w:val="center"/>
        </w:trPr>
        <w:tc>
          <w:tcPr>
            <w:tcW w:w="769" w:type="dxa"/>
            <w:tcBorders>
              <w:top w:val="nil"/>
              <w:left w:val="nil"/>
              <w:bottom w:val="nil"/>
              <w:right w:val="nil"/>
            </w:tcBorders>
            <w:vAlign w:val="bottom"/>
          </w:tcPr>
          <w:p w:rsidR="00AA726E" w:rsidRPr="001F4542" w:rsidRDefault="00AA726E" w:rsidP="00AD3CD2">
            <w:pPr>
              <w:contextualSpacing/>
              <w:rPr>
                <w:rFonts w:ascii="Times New Roman" w:hAnsi="Times New Roman" w:cs="Times New Roman"/>
                <w:color w:val="000000"/>
                <w:sz w:val="22"/>
                <w:szCs w:val="22"/>
                <w:lang w:val="it-IT" w:eastAsia="it-IT"/>
              </w:rPr>
            </w:pPr>
          </w:p>
        </w:tc>
        <w:tc>
          <w:tcPr>
            <w:tcW w:w="3054"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p>
        </w:tc>
        <w:tc>
          <w:tcPr>
            <w:tcW w:w="96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p>
        </w:tc>
        <w:tc>
          <w:tcPr>
            <w:tcW w:w="100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p>
        </w:tc>
        <w:tc>
          <w:tcPr>
            <w:tcW w:w="100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p>
        </w:tc>
        <w:tc>
          <w:tcPr>
            <w:tcW w:w="98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p>
        </w:tc>
        <w:tc>
          <w:tcPr>
            <w:tcW w:w="112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p>
        </w:tc>
      </w:tr>
      <w:tr w:rsidR="00AA726E" w:rsidRPr="001F4542" w:rsidTr="00AD3CD2">
        <w:trPr>
          <w:trHeight w:val="300"/>
          <w:jc w:val="center"/>
        </w:trPr>
        <w:tc>
          <w:tcPr>
            <w:tcW w:w="8883" w:type="dxa"/>
            <w:gridSpan w:val="7"/>
            <w:tcBorders>
              <w:top w:val="single" w:sz="4" w:space="0" w:color="auto"/>
              <w:left w:val="nil"/>
              <w:bottom w:val="nil"/>
              <w:right w:val="nil"/>
            </w:tcBorders>
            <w:vAlign w:val="bottom"/>
          </w:tcPr>
          <w:p w:rsidR="00AA726E" w:rsidRPr="001F4542" w:rsidRDefault="00AA726E" w:rsidP="00AD3CD2">
            <w:pPr>
              <w:contextualSpacing/>
              <w:rPr>
                <w:rFonts w:ascii="Times New Roman" w:hAnsi="Times New Roman" w:cs="Times New Roman"/>
                <w:i/>
                <w:color w:val="000000"/>
                <w:sz w:val="22"/>
                <w:szCs w:val="22"/>
                <w:lang w:val="it-IT" w:eastAsia="it-IT"/>
              </w:rPr>
            </w:pPr>
            <w:r w:rsidRPr="001F4542">
              <w:rPr>
                <w:rFonts w:ascii="Times New Roman" w:hAnsi="Times New Roman" w:cs="Times New Roman"/>
                <w:i/>
                <w:color w:val="000000"/>
                <w:sz w:val="22"/>
                <w:szCs w:val="22"/>
                <w:lang w:val="it-IT" w:eastAsia="it-IT"/>
              </w:rPr>
              <w:t>Industry characteristics</w:t>
            </w:r>
            <w:r>
              <w:rPr>
                <w:rFonts w:ascii="Times New Roman" w:hAnsi="Times New Roman" w:cs="Times New Roman"/>
                <w:i/>
                <w:color w:val="000000"/>
                <w:sz w:val="22"/>
                <w:szCs w:val="22"/>
                <w:lang w:val="it-IT" w:eastAsia="it-IT"/>
              </w:rPr>
              <w:t xml:space="preserve"> </w:t>
            </w:r>
          </w:p>
        </w:tc>
      </w:tr>
      <w:tr w:rsidR="00AA726E" w:rsidRPr="001F4542" w:rsidTr="00AD3CD2">
        <w:trPr>
          <w:trHeight w:val="300"/>
          <w:jc w:val="center"/>
        </w:trPr>
        <w:tc>
          <w:tcPr>
            <w:tcW w:w="769" w:type="dxa"/>
            <w:tcBorders>
              <w:top w:val="nil"/>
              <w:left w:val="nil"/>
              <w:bottom w:val="nil"/>
              <w:right w:val="nil"/>
            </w:tcBorders>
            <w:vAlign w:val="bottom"/>
          </w:tcPr>
          <w:p w:rsidR="00AA726E" w:rsidRPr="001F4542" w:rsidRDefault="00AA726E" w:rsidP="00AD3CD2">
            <w:pPr>
              <w:contextualSpacing/>
              <w:rPr>
                <w:rFonts w:ascii="Times New Roman" w:hAnsi="Times New Roman" w:cs="Times New Roman"/>
                <w:i/>
                <w:color w:val="000000"/>
                <w:sz w:val="22"/>
                <w:szCs w:val="22"/>
                <w:lang w:val="it-IT" w:eastAsia="it-IT"/>
              </w:rPr>
            </w:pPr>
            <w:r w:rsidRPr="001F4542">
              <w:rPr>
                <w:rFonts w:ascii="Times New Roman" w:hAnsi="Times New Roman" w:cs="Times New Roman"/>
                <w:i/>
                <w:color w:val="000000"/>
                <w:sz w:val="22"/>
                <w:szCs w:val="22"/>
                <w:lang w:val="it-IT" w:eastAsia="it-IT"/>
              </w:rPr>
              <w:t>ICT</w:t>
            </w:r>
            <w:r>
              <w:rPr>
                <w:rFonts w:ascii="Times New Roman" w:hAnsi="Times New Roman" w:cs="Times New Roman"/>
                <w:i/>
                <w:color w:val="000000"/>
                <w:sz w:val="22"/>
                <w:szCs w:val="22"/>
                <w:lang w:val="it-IT" w:eastAsia="it-IT"/>
              </w:rPr>
              <w:t>L</w:t>
            </w:r>
            <w:r w:rsidRPr="001F4542">
              <w:rPr>
                <w:rFonts w:ascii="Times New Roman" w:hAnsi="Times New Roman" w:cs="Times New Roman"/>
                <w:i/>
                <w:color w:val="000000"/>
                <w:sz w:val="22"/>
                <w:szCs w:val="22"/>
                <w:vertAlign w:val="subscript"/>
                <w:lang w:val="it-IT" w:eastAsia="it-IT"/>
              </w:rPr>
              <w:t>jt</w:t>
            </w:r>
          </w:p>
        </w:tc>
        <w:tc>
          <w:tcPr>
            <w:tcW w:w="3054"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eastAsia="it-IT"/>
              </w:rPr>
            </w:pPr>
            <w:r w:rsidRPr="001F4542">
              <w:rPr>
                <w:rFonts w:ascii="Times New Roman" w:hAnsi="Times New Roman" w:cs="Times New Roman"/>
                <w:color w:val="000000"/>
                <w:sz w:val="22"/>
                <w:szCs w:val="22"/>
                <w:lang w:eastAsia="it-IT"/>
              </w:rPr>
              <w:t xml:space="preserve">Intra-industry ICT capital </w:t>
            </w:r>
          </w:p>
        </w:tc>
        <w:tc>
          <w:tcPr>
            <w:tcW w:w="96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sidRPr="001F4542">
              <w:rPr>
                <w:rFonts w:ascii="Times New Roman" w:hAnsi="Times New Roman" w:cs="Times New Roman"/>
                <w:color w:val="000000"/>
                <w:sz w:val="22"/>
                <w:szCs w:val="22"/>
              </w:rPr>
              <w:t>9,480</w:t>
            </w:r>
          </w:p>
        </w:tc>
        <w:tc>
          <w:tcPr>
            <w:tcW w:w="100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rPr>
              <w:t>0.0</w:t>
            </w:r>
            <w:r w:rsidRPr="001F4542">
              <w:rPr>
                <w:rFonts w:ascii="Times New Roman" w:hAnsi="Times New Roman" w:cs="Times New Roman"/>
                <w:color w:val="000000"/>
                <w:sz w:val="22"/>
                <w:szCs w:val="22"/>
              </w:rPr>
              <w:t>48</w:t>
            </w:r>
          </w:p>
        </w:tc>
        <w:tc>
          <w:tcPr>
            <w:tcW w:w="100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lang w:val="it-IT" w:eastAsia="it-IT"/>
              </w:rPr>
              <w:t>0.0</w:t>
            </w:r>
            <w:r w:rsidRPr="001F4542">
              <w:rPr>
                <w:rFonts w:ascii="Times New Roman" w:hAnsi="Times New Roman" w:cs="Times New Roman"/>
                <w:color w:val="000000"/>
                <w:sz w:val="22"/>
                <w:szCs w:val="22"/>
                <w:lang w:val="it-IT" w:eastAsia="it-IT"/>
              </w:rPr>
              <w:t>51</w:t>
            </w:r>
          </w:p>
        </w:tc>
        <w:tc>
          <w:tcPr>
            <w:tcW w:w="98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rPr>
              <w:t>0.0</w:t>
            </w:r>
            <w:r w:rsidRPr="001F4542">
              <w:rPr>
                <w:rFonts w:ascii="Times New Roman" w:hAnsi="Times New Roman" w:cs="Times New Roman"/>
                <w:color w:val="000000"/>
                <w:sz w:val="22"/>
                <w:szCs w:val="22"/>
              </w:rPr>
              <w:t>0</w:t>
            </w:r>
            <w:r>
              <w:rPr>
                <w:rFonts w:ascii="Times New Roman" w:hAnsi="Times New Roman" w:cs="Times New Roman"/>
                <w:color w:val="000000"/>
                <w:sz w:val="22"/>
                <w:szCs w:val="22"/>
              </w:rPr>
              <w:t>01</w:t>
            </w:r>
          </w:p>
        </w:tc>
        <w:tc>
          <w:tcPr>
            <w:tcW w:w="112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lang w:val="it-IT" w:eastAsia="it-IT"/>
              </w:rPr>
              <w:t>0.</w:t>
            </w:r>
            <w:r w:rsidRPr="001F4542">
              <w:rPr>
                <w:rFonts w:ascii="Times New Roman" w:hAnsi="Times New Roman" w:cs="Times New Roman"/>
                <w:color w:val="000000"/>
                <w:sz w:val="22"/>
                <w:szCs w:val="22"/>
                <w:lang w:val="it-IT" w:eastAsia="it-IT"/>
              </w:rPr>
              <w:t>367</w:t>
            </w:r>
          </w:p>
        </w:tc>
      </w:tr>
      <w:tr w:rsidR="00AA726E" w:rsidRPr="001F4542" w:rsidTr="00AD3CD2">
        <w:trPr>
          <w:trHeight w:val="300"/>
          <w:jc w:val="center"/>
        </w:trPr>
        <w:tc>
          <w:tcPr>
            <w:tcW w:w="769" w:type="dxa"/>
            <w:tcBorders>
              <w:top w:val="nil"/>
              <w:left w:val="nil"/>
              <w:bottom w:val="nil"/>
              <w:right w:val="nil"/>
            </w:tcBorders>
            <w:vAlign w:val="bottom"/>
          </w:tcPr>
          <w:p w:rsidR="00AA726E" w:rsidRPr="001F4542" w:rsidRDefault="00AA726E" w:rsidP="00AD3CD2">
            <w:pPr>
              <w:contextualSpacing/>
              <w:rPr>
                <w:rFonts w:ascii="Times New Roman" w:hAnsi="Times New Roman" w:cs="Times New Roman"/>
                <w:color w:val="000000"/>
                <w:sz w:val="22"/>
                <w:szCs w:val="22"/>
                <w:lang w:val="it-IT" w:eastAsia="it-IT"/>
              </w:rPr>
            </w:pPr>
            <w:r w:rsidRPr="001F4542">
              <w:rPr>
                <w:rFonts w:ascii="Times New Roman" w:hAnsi="Times New Roman" w:cs="Times New Roman"/>
                <w:i/>
                <w:color w:val="000000"/>
                <w:sz w:val="22"/>
                <w:szCs w:val="22"/>
                <w:lang w:val="it-IT" w:eastAsia="it-IT"/>
              </w:rPr>
              <w:t>wICT</w:t>
            </w:r>
            <w:r>
              <w:rPr>
                <w:rFonts w:ascii="Times New Roman" w:hAnsi="Times New Roman" w:cs="Times New Roman"/>
                <w:i/>
                <w:color w:val="000000"/>
                <w:sz w:val="22"/>
                <w:szCs w:val="22"/>
                <w:lang w:val="it-IT" w:eastAsia="it-IT"/>
              </w:rPr>
              <w:t>L</w:t>
            </w:r>
            <w:r w:rsidRPr="001F4542">
              <w:rPr>
                <w:rFonts w:ascii="Times New Roman" w:hAnsi="Times New Roman" w:cs="Times New Roman"/>
                <w:i/>
                <w:color w:val="000000"/>
                <w:sz w:val="22"/>
                <w:szCs w:val="22"/>
                <w:vertAlign w:val="subscript"/>
                <w:lang w:val="it-IT" w:eastAsia="it-IT"/>
              </w:rPr>
              <w:t>jt</w:t>
            </w:r>
          </w:p>
        </w:tc>
        <w:tc>
          <w:tcPr>
            <w:tcW w:w="3054"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eastAsia="it-IT"/>
              </w:rPr>
            </w:pPr>
            <w:r w:rsidRPr="001F4542">
              <w:rPr>
                <w:rFonts w:ascii="Times New Roman" w:hAnsi="Times New Roman" w:cs="Times New Roman"/>
                <w:color w:val="000000"/>
                <w:sz w:val="22"/>
                <w:szCs w:val="22"/>
                <w:lang w:eastAsia="it-IT"/>
              </w:rPr>
              <w:t xml:space="preserve">Inter-industry ICT capital </w:t>
            </w:r>
          </w:p>
        </w:tc>
        <w:tc>
          <w:tcPr>
            <w:tcW w:w="96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sidRPr="001F4542">
              <w:rPr>
                <w:rFonts w:ascii="Times New Roman" w:hAnsi="Times New Roman" w:cs="Times New Roman"/>
                <w:color w:val="000000"/>
                <w:sz w:val="22"/>
                <w:szCs w:val="22"/>
              </w:rPr>
              <w:t>9,480</w:t>
            </w:r>
          </w:p>
        </w:tc>
        <w:tc>
          <w:tcPr>
            <w:tcW w:w="100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lang w:val="it-IT" w:eastAsia="it-IT"/>
              </w:rPr>
              <w:t>0.0</w:t>
            </w:r>
            <w:r w:rsidRPr="001F4542">
              <w:rPr>
                <w:rFonts w:ascii="Times New Roman" w:hAnsi="Times New Roman" w:cs="Times New Roman"/>
                <w:color w:val="000000"/>
                <w:sz w:val="22"/>
                <w:szCs w:val="22"/>
                <w:lang w:val="it-IT" w:eastAsia="it-IT"/>
              </w:rPr>
              <w:t>39</w:t>
            </w:r>
          </w:p>
        </w:tc>
        <w:tc>
          <w:tcPr>
            <w:tcW w:w="100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lang w:val="it-IT" w:eastAsia="it-IT"/>
              </w:rPr>
              <w:t>0.0</w:t>
            </w:r>
            <w:r w:rsidRPr="001F4542">
              <w:rPr>
                <w:rFonts w:ascii="Times New Roman" w:hAnsi="Times New Roman" w:cs="Times New Roman"/>
                <w:color w:val="000000"/>
                <w:sz w:val="22"/>
                <w:szCs w:val="22"/>
                <w:lang w:val="it-IT" w:eastAsia="it-IT"/>
              </w:rPr>
              <w:t>33</w:t>
            </w:r>
          </w:p>
        </w:tc>
        <w:tc>
          <w:tcPr>
            <w:tcW w:w="98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lang w:val="it-IT" w:eastAsia="it-IT"/>
              </w:rPr>
              <w:t>0.0</w:t>
            </w:r>
            <w:r w:rsidRPr="001F4542">
              <w:rPr>
                <w:rFonts w:ascii="Times New Roman" w:hAnsi="Times New Roman" w:cs="Times New Roman"/>
                <w:color w:val="000000"/>
                <w:sz w:val="22"/>
                <w:szCs w:val="22"/>
                <w:lang w:val="it-IT" w:eastAsia="it-IT"/>
              </w:rPr>
              <w:t>049</w:t>
            </w:r>
          </w:p>
        </w:tc>
        <w:tc>
          <w:tcPr>
            <w:tcW w:w="1120" w:type="dxa"/>
            <w:tcBorders>
              <w:top w:val="nil"/>
              <w:left w:val="nil"/>
              <w:bottom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lang w:val="it-IT" w:eastAsia="it-IT"/>
              </w:rPr>
              <w:t>0.</w:t>
            </w:r>
            <w:r w:rsidRPr="001F4542">
              <w:rPr>
                <w:rFonts w:ascii="Times New Roman" w:hAnsi="Times New Roman" w:cs="Times New Roman"/>
                <w:color w:val="000000"/>
                <w:sz w:val="22"/>
                <w:szCs w:val="22"/>
                <w:lang w:val="it-IT" w:eastAsia="it-IT"/>
              </w:rPr>
              <w:t>182</w:t>
            </w:r>
          </w:p>
        </w:tc>
      </w:tr>
      <w:tr w:rsidR="00AA726E" w:rsidRPr="001F4542" w:rsidTr="00AD3CD2">
        <w:trPr>
          <w:trHeight w:val="300"/>
          <w:jc w:val="center"/>
        </w:trPr>
        <w:tc>
          <w:tcPr>
            <w:tcW w:w="769" w:type="dxa"/>
            <w:tcBorders>
              <w:top w:val="nil"/>
              <w:left w:val="nil"/>
              <w:right w:val="nil"/>
            </w:tcBorders>
            <w:vAlign w:val="bottom"/>
          </w:tcPr>
          <w:p w:rsidR="00AA726E" w:rsidRPr="001F4542" w:rsidRDefault="00AA726E" w:rsidP="00AD3CD2">
            <w:pPr>
              <w:contextualSpacing/>
              <w:rPr>
                <w:rFonts w:ascii="Times New Roman" w:hAnsi="Times New Roman" w:cs="Times New Roman"/>
                <w:color w:val="000000"/>
                <w:sz w:val="22"/>
                <w:szCs w:val="22"/>
                <w:lang w:val="it-IT" w:eastAsia="it-IT"/>
              </w:rPr>
            </w:pPr>
            <w:r w:rsidRPr="001F4542">
              <w:rPr>
                <w:rFonts w:ascii="Times New Roman" w:hAnsi="Times New Roman" w:cs="Times New Roman"/>
                <w:i/>
                <w:color w:val="000000"/>
                <w:sz w:val="22"/>
                <w:szCs w:val="22"/>
                <w:lang w:val="it-IT" w:eastAsia="it-IT"/>
              </w:rPr>
              <w:t>RD</w:t>
            </w:r>
            <w:r>
              <w:rPr>
                <w:rFonts w:ascii="Times New Roman" w:hAnsi="Times New Roman" w:cs="Times New Roman"/>
                <w:i/>
                <w:color w:val="000000"/>
                <w:sz w:val="22"/>
                <w:szCs w:val="22"/>
                <w:lang w:val="it-IT" w:eastAsia="it-IT"/>
              </w:rPr>
              <w:t>L</w:t>
            </w:r>
            <w:r w:rsidRPr="001F4542">
              <w:rPr>
                <w:rFonts w:ascii="Times New Roman" w:hAnsi="Times New Roman" w:cs="Times New Roman"/>
                <w:i/>
                <w:color w:val="000000"/>
                <w:sz w:val="22"/>
                <w:szCs w:val="22"/>
                <w:vertAlign w:val="subscript"/>
                <w:lang w:val="it-IT" w:eastAsia="it-IT"/>
              </w:rPr>
              <w:t>jt</w:t>
            </w:r>
          </w:p>
        </w:tc>
        <w:tc>
          <w:tcPr>
            <w:tcW w:w="3054" w:type="dxa"/>
            <w:tcBorders>
              <w:top w:val="nil"/>
              <w:left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eastAsia="it-IT"/>
              </w:rPr>
            </w:pPr>
            <w:r w:rsidRPr="001F4542">
              <w:rPr>
                <w:rFonts w:ascii="Times New Roman" w:hAnsi="Times New Roman" w:cs="Times New Roman"/>
                <w:color w:val="000000"/>
                <w:sz w:val="22"/>
                <w:szCs w:val="22"/>
                <w:lang w:eastAsia="it-IT"/>
              </w:rPr>
              <w:t xml:space="preserve">Intra-industry R&amp;D capital </w:t>
            </w:r>
          </w:p>
        </w:tc>
        <w:tc>
          <w:tcPr>
            <w:tcW w:w="960" w:type="dxa"/>
            <w:tcBorders>
              <w:top w:val="nil"/>
              <w:left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sidRPr="001F4542">
              <w:rPr>
                <w:rFonts w:ascii="Times New Roman" w:hAnsi="Times New Roman" w:cs="Times New Roman"/>
                <w:color w:val="000000"/>
                <w:sz w:val="22"/>
                <w:szCs w:val="22"/>
              </w:rPr>
              <w:t>9,480</w:t>
            </w:r>
          </w:p>
        </w:tc>
        <w:tc>
          <w:tcPr>
            <w:tcW w:w="1000" w:type="dxa"/>
            <w:tcBorders>
              <w:top w:val="nil"/>
              <w:left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lang w:val="it-IT" w:eastAsia="it-IT"/>
              </w:rPr>
              <w:t>0.</w:t>
            </w:r>
            <w:r w:rsidRPr="001F4542">
              <w:rPr>
                <w:rFonts w:ascii="Times New Roman" w:hAnsi="Times New Roman" w:cs="Times New Roman"/>
                <w:color w:val="000000"/>
                <w:sz w:val="22"/>
                <w:szCs w:val="22"/>
                <w:lang w:val="it-IT" w:eastAsia="it-IT"/>
              </w:rPr>
              <w:t>395</w:t>
            </w:r>
          </w:p>
        </w:tc>
        <w:tc>
          <w:tcPr>
            <w:tcW w:w="1000" w:type="dxa"/>
            <w:tcBorders>
              <w:top w:val="nil"/>
              <w:left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lang w:val="it-IT" w:eastAsia="it-IT"/>
              </w:rPr>
              <w:t>0.</w:t>
            </w:r>
            <w:r w:rsidRPr="001F4542">
              <w:rPr>
                <w:rFonts w:ascii="Times New Roman" w:hAnsi="Times New Roman" w:cs="Times New Roman"/>
                <w:color w:val="000000"/>
                <w:sz w:val="22"/>
                <w:szCs w:val="22"/>
                <w:lang w:val="it-IT" w:eastAsia="it-IT"/>
              </w:rPr>
              <w:t>431</w:t>
            </w:r>
          </w:p>
        </w:tc>
        <w:tc>
          <w:tcPr>
            <w:tcW w:w="980" w:type="dxa"/>
            <w:tcBorders>
              <w:top w:val="nil"/>
              <w:left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lang w:val="it-IT" w:eastAsia="it-IT"/>
              </w:rPr>
              <w:t>0.</w:t>
            </w:r>
            <w:r w:rsidRPr="001F4542">
              <w:rPr>
                <w:rFonts w:ascii="Times New Roman" w:hAnsi="Times New Roman" w:cs="Times New Roman"/>
                <w:color w:val="000000"/>
                <w:sz w:val="22"/>
                <w:szCs w:val="22"/>
                <w:lang w:val="it-IT" w:eastAsia="it-IT"/>
              </w:rPr>
              <w:t>0006</w:t>
            </w:r>
          </w:p>
        </w:tc>
        <w:tc>
          <w:tcPr>
            <w:tcW w:w="1120" w:type="dxa"/>
            <w:tcBorders>
              <w:top w:val="nil"/>
              <w:left w:val="nil"/>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sidRPr="001F4542">
              <w:rPr>
                <w:rFonts w:ascii="Times New Roman" w:hAnsi="Times New Roman" w:cs="Times New Roman"/>
                <w:color w:val="000000"/>
                <w:sz w:val="22"/>
                <w:szCs w:val="22"/>
                <w:lang w:val="it-IT" w:eastAsia="it-IT"/>
              </w:rPr>
              <w:t>1</w:t>
            </w:r>
            <w:r>
              <w:rPr>
                <w:rFonts w:ascii="Times New Roman" w:hAnsi="Times New Roman" w:cs="Times New Roman"/>
                <w:color w:val="000000"/>
                <w:sz w:val="22"/>
                <w:szCs w:val="22"/>
                <w:lang w:val="it-IT" w:eastAsia="it-IT"/>
              </w:rPr>
              <w:t>.</w:t>
            </w:r>
            <w:r w:rsidRPr="001F4542">
              <w:rPr>
                <w:rFonts w:ascii="Times New Roman" w:hAnsi="Times New Roman" w:cs="Times New Roman"/>
                <w:color w:val="000000"/>
                <w:sz w:val="22"/>
                <w:szCs w:val="22"/>
                <w:lang w:val="it-IT" w:eastAsia="it-IT"/>
              </w:rPr>
              <w:t>125</w:t>
            </w:r>
          </w:p>
        </w:tc>
      </w:tr>
      <w:tr w:rsidR="00AA726E" w:rsidRPr="001F4542" w:rsidTr="00AD3CD2">
        <w:trPr>
          <w:trHeight w:val="300"/>
          <w:jc w:val="center"/>
        </w:trPr>
        <w:tc>
          <w:tcPr>
            <w:tcW w:w="769" w:type="dxa"/>
            <w:tcBorders>
              <w:top w:val="nil"/>
              <w:left w:val="nil"/>
              <w:bottom w:val="single" w:sz="4" w:space="0" w:color="auto"/>
              <w:right w:val="nil"/>
            </w:tcBorders>
            <w:vAlign w:val="bottom"/>
          </w:tcPr>
          <w:p w:rsidR="00AA726E" w:rsidRPr="001F4542" w:rsidRDefault="00AA726E" w:rsidP="00AD3CD2">
            <w:pPr>
              <w:contextualSpacing/>
              <w:rPr>
                <w:rFonts w:ascii="Times New Roman" w:hAnsi="Times New Roman" w:cs="Times New Roman"/>
                <w:color w:val="000000"/>
                <w:sz w:val="22"/>
                <w:szCs w:val="22"/>
                <w:lang w:val="it-IT" w:eastAsia="it-IT"/>
              </w:rPr>
            </w:pPr>
            <w:r w:rsidRPr="001F4542">
              <w:rPr>
                <w:rFonts w:ascii="Times New Roman" w:hAnsi="Times New Roman" w:cs="Times New Roman"/>
                <w:i/>
                <w:color w:val="000000"/>
                <w:sz w:val="22"/>
                <w:szCs w:val="22"/>
                <w:lang w:val="it-IT" w:eastAsia="it-IT"/>
              </w:rPr>
              <w:t>wRD</w:t>
            </w:r>
            <w:r>
              <w:rPr>
                <w:rFonts w:ascii="Times New Roman" w:hAnsi="Times New Roman" w:cs="Times New Roman"/>
                <w:i/>
                <w:color w:val="000000"/>
                <w:sz w:val="22"/>
                <w:szCs w:val="22"/>
                <w:lang w:val="it-IT" w:eastAsia="it-IT"/>
              </w:rPr>
              <w:t>L</w:t>
            </w:r>
            <w:r w:rsidRPr="001F4542">
              <w:rPr>
                <w:rFonts w:ascii="Times New Roman" w:hAnsi="Times New Roman" w:cs="Times New Roman"/>
                <w:i/>
                <w:color w:val="000000"/>
                <w:sz w:val="22"/>
                <w:szCs w:val="22"/>
                <w:vertAlign w:val="subscript"/>
                <w:lang w:val="it-IT" w:eastAsia="it-IT"/>
              </w:rPr>
              <w:t>jt</w:t>
            </w:r>
          </w:p>
        </w:tc>
        <w:tc>
          <w:tcPr>
            <w:tcW w:w="3054" w:type="dxa"/>
            <w:tcBorders>
              <w:top w:val="nil"/>
              <w:left w:val="nil"/>
              <w:bottom w:val="single" w:sz="4" w:space="0" w:color="auto"/>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eastAsia="it-IT"/>
              </w:rPr>
            </w:pPr>
            <w:r w:rsidRPr="001F4542">
              <w:rPr>
                <w:rFonts w:ascii="Times New Roman" w:hAnsi="Times New Roman" w:cs="Times New Roman"/>
                <w:color w:val="000000"/>
                <w:sz w:val="22"/>
                <w:szCs w:val="22"/>
                <w:lang w:eastAsia="it-IT"/>
              </w:rPr>
              <w:t xml:space="preserve">Inter-industry R&amp;D capital </w:t>
            </w:r>
          </w:p>
        </w:tc>
        <w:tc>
          <w:tcPr>
            <w:tcW w:w="960" w:type="dxa"/>
            <w:tcBorders>
              <w:top w:val="nil"/>
              <w:left w:val="nil"/>
              <w:bottom w:val="single" w:sz="4" w:space="0" w:color="auto"/>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sidRPr="001F4542">
              <w:rPr>
                <w:rFonts w:ascii="Times New Roman" w:hAnsi="Times New Roman" w:cs="Times New Roman"/>
                <w:color w:val="000000"/>
                <w:sz w:val="22"/>
                <w:szCs w:val="22"/>
              </w:rPr>
              <w:t>9,480</w:t>
            </w:r>
          </w:p>
        </w:tc>
        <w:tc>
          <w:tcPr>
            <w:tcW w:w="1000" w:type="dxa"/>
            <w:tcBorders>
              <w:top w:val="nil"/>
              <w:left w:val="nil"/>
              <w:bottom w:val="single" w:sz="4" w:space="0" w:color="auto"/>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rPr>
              <w:t>0.</w:t>
            </w:r>
            <w:r w:rsidRPr="001F4542">
              <w:rPr>
                <w:rFonts w:ascii="Times New Roman" w:hAnsi="Times New Roman" w:cs="Times New Roman"/>
                <w:color w:val="000000"/>
                <w:sz w:val="22"/>
                <w:szCs w:val="22"/>
              </w:rPr>
              <w:t>106</w:t>
            </w:r>
          </w:p>
        </w:tc>
        <w:tc>
          <w:tcPr>
            <w:tcW w:w="1000" w:type="dxa"/>
            <w:tcBorders>
              <w:top w:val="nil"/>
              <w:left w:val="nil"/>
              <w:bottom w:val="single" w:sz="4" w:space="0" w:color="auto"/>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lang w:val="it-IT" w:eastAsia="it-IT"/>
              </w:rPr>
              <w:t>0.</w:t>
            </w:r>
            <w:r w:rsidRPr="001F4542">
              <w:rPr>
                <w:rFonts w:ascii="Times New Roman" w:hAnsi="Times New Roman" w:cs="Times New Roman"/>
                <w:color w:val="000000"/>
                <w:sz w:val="22"/>
                <w:szCs w:val="22"/>
                <w:lang w:val="it-IT" w:eastAsia="it-IT"/>
              </w:rPr>
              <w:t>133</w:t>
            </w:r>
          </w:p>
        </w:tc>
        <w:tc>
          <w:tcPr>
            <w:tcW w:w="980" w:type="dxa"/>
            <w:tcBorders>
              <w:top w:val="nil"/>
              <w:left w:val="nil"/>
              <w:bottom w:val="single" w:sz="4" w:space="0" w:color="auto"/>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lang w:val="it-IT" w:eastAsia="it-IT"/>
              </w:rPr>
              <w:t>0.00</w:t>
            </w:r>
            <w:r w:rsidRPr="001F4542">
              <w:rPr>
                <w:rFonts w:ascii="Times New Roman" w:hAnsi="Times New Roman" w:cs="Times New Roman"/>
                <w:color w:val="000000"/>
                <w:sz w:val="22"/>
                <w:szCs w:val="22"/>
                <w:lang w:val="it-IT" w:eastAsia="it-IT"/>
              </w:rPr>
              <w:t>1</w:t>
            </w:r>
            <w:r>
              <w:rPr>
                <w:rFonts w:ascii="Times New Roman" w:hAnsi="Times New Roman" w:cs="Times New Roman"/>
                <w:color w:val="000000"/>
                <w:sz w:val="22"/>
                <w:szCs w:val="22"/>
                <w:lang w:val="it-IT" w:eastAsia="it-IT"/>
              </w:rPr>
              <w:t>2</w:t>
            </w:r>
          </w:p>
        </w:tc>
        <w:tc>
          <w:tcPr>
            <w:tcW w:w="1120" w:type="dxa"/>
            <w:tcBorders>
              <w:top w:val="nil"/>
              <w:left w:val="nil"/>
              <w:bottom w:val="single" w:sz="4" w:space="0" w:color="auto"/>
              <w:right w:val="nil"/>
            </w:tcBorders>
            <w:shd w:val="clear" w:color="auto" w:fill="auto"/>
            <w:noWrap/>
            <w:vAlign w:val="bottom"/>
            <w:hideMark/>
          </w:tcPr>
          <w:p w:rsidR="00AA726E" w:rsidRPr="001F4542" w:rsidRDefault="00AA726E" w:rsidP="00AD3CD2">
            <w:pPr>
              <w:contextualSpacing/>
              <w:rPr>
                <w:rFonts w:ascii="Times New Roman" w:hAnsi="Times New Roman" w:cs="Times New Roman"/>
                <w:color w:val="000000"/>
                <w:sz w:val="22"/>
                <w:szCs w:val="22"/>
                <w:lang w:val="it-IT" w:eastAsia="it-IT"/>
              </w:rPr>
            </w:pPr>
            <w:r>
              <w:rPr>
                <w:rFonts w:ascii="Times New Roman" w:hAnsi="Times New Roman" w:cs="Times New Roman"/>
                <w:color w:val="000000"/>
                <w:sz w:val="22"/>
                <w:szCs w:val="22"/>
                <w:lang w:val="it-IT" w:eastAsia="it-IT"/>
              </w:rPr>
              <w:t>0.</w:t>
            </w:r>
            <w:r w:rsidRPr="001F4542">
              <w:rPr>
                <w:rFonts w:ascii="Times New Roman" w:hAnsi="Times New Roman" w:cs="Times New Roman"/>
                <w:color w:val="000000"/>
                <w:sz w:val="22"/>
                <w:szCs w:val="22"/>
                <w:lang w:val="it-IT" w:eastAsia="it-IT"/>
              </w:rPr>
              <w:t>529</w:t>
            </w:r>
          </w:p>
        </w:tc>
      </w:tr>
    </w:tbl>
    <w:p w:rsidR="00AA726E" w:rsidRPr="001F4542" w:rsidRDefault="00AA726E" w:rsidP="00AA726E">
      <w:pPr>
        <w:jc w:val="both"/>
        <w:rPr>
          <w:rFonts w:ascii="Times New Roman" w:hAnsi="Times New Roman" w:cs="Times New Roman"/>
        </w:rPr>
      </w:pPr>
      <w:r w:rsidRPr="001F4542">
        <w:rPr>
          <w:rFonts w:ascii="Times New Roman" w:hAnsi="Times New Roman" w:cs="Times New Roman"/>
        </w:rPr>
        <w:t>Notes: All</w:t>
      </w:r>
      <w:r>
        <w:rPr>
          <w:rFonts w:ascii="Times New Roman" w:hAnsi="Times New Roman" w:cs="Times New Roman"/>
        </w:rPr>
        <w:t xml:space="preserve"> </w:t>
      </w:r>
      <w:r w:rsidRPr="001F4542">
        <w:rPr>
          <w:rFonts w:ascii="Times New Roman" w:hAnsi="Times New Roman" w:cs="Times New Roman"/>
        </w:rPr>
        <w:t>variables are expressed in millions of 1995 USD</w:t>
      </w:r>
      <w:r>
        <w:rPr>
          <w:rFonts w:ascii="Times New Roman" w:hAnsi="Times New Roman" w:cs="Times New Roman"/>
        </w:rPr>
        <w:t xml:space="preserve"> per worker</w:t>
      </w:r>
      <w:r w:rsidRPr="001F4542">
        <w:rPr>
          <w:rFonts w:ascii="Times New Roman" w:hAnsi="Times New Roman" w:cs="Times New Roman"/>
        </w:rPr>
        <w:t>.</w:t>
      </w:r>
    </w:p>
    <w:p w:rsidR="00AA726E" w:rsidRDefault="00AA726E" w:rsidP="004C45FE">
      <w:pPr>
        <w:spacing w:line="480" w:lineRule="auto"/>
        <w:ind w:firstLine="720"/>
        <w:jc w:val="both"/>
        <w:rPr>
          <w:rFonts w:ascii="Times New Roman" w:hAnsi="Times New Roman" w:cs="Times New Roman"/>
        </w:rPr>
      </w:pPr>
    </w:p>
    <w:p w:rsidR="000D575D" w:rsidRDefault="000D575D" w:rsidP="00FB43DF">
      <w:pPr>
        <w:spacing w:line="480" w:lineRule="auto"/>
        <w:ind w:firstLine="709"/>
        <w:jc w:val="both"/>
        <w:rPr>
          <w:rFonts w:ascii="Times New Roman" w:hAnsi="Times New Roman" w:cs="Times New Roman"/>
        </w:rPr>
      </w:pPr>
      <w:r w:rsidRPr="001F4542">
        <w:rPr>
          <w:rFonts w:ascii="Times New Roman" w:hAnsi="Times New Roman" w:cs="Times New Roman"/>
        </w:rPr>
        <w:t>Table 1 presents descriptive statistics for the variables used in the regression analysis. We work with an unbalanced panel of 968 firms. Average net sales amounted to $</w:t>
      </w:r>
      <w:r>
        <w:rPr>
          <w:rFonts w:ascii="Times New Roman" w:hAnsi="Times New Roman" w:cs="Times New Roman"/>
        </w:rPr>
        <w:t>0.261 million per worker</w:t>
      </w:r>
      <w:r w:rsidRPr="001F4542">
        <w:rPr>
          <w:rFonts w:ascii="Times New Roman" w:hAnsi="Times New Roman" w:cs="Times New Roman"/>
        </w:rPr>
        <w:t xml:space="preserve"> (at 1995 prices), physical capital stock to $</w:t>
      </w:r>
      <w:r>
        <w:rPr>
          <w:rFonts w:ascii="Times New Roman" w:hAnsi="Times New Roman" w:cs="Times New Roman"/>
        </w:rPr>
        <w:t>0.263</w:t>
      </w:r>
      <w:r w:rsidRPr="001F4542">
        <w:rPr>
          <w:rFonts w:ascii="Times New Roman" w:hAnsi="Times New Roman" w:cs="Times New Roman"/>
        </w:rPr>
        <w:t xml:space="preserve"> million, while firm R&amp;D capital was $</w:t>
      </w:r>
      <w:r>
        <w:rPr>
          <w:rFonts w:ascii="Times New Roman" w:hAnsi="Times New Roman" w:cs="Times New Roman"/>
        </w:rPr>
        <w:t>0.088</w:t>
      </w:r>
      <w:r w:rsidRPr="001F4542">
        <w:rPr>
          <w:rFonts w:ascii="Times New Roman" w:hAnsi="Times New Roman" w:cs="Times New Roman"/>
        </w:rPr>
        <w:t xml:space="preserve">. At industry level, the stock of ICT per worker, </w:t>
      </w:r>
      <w:r w:rsidRPr="001F4542">
        <w:rPr>
          <w:rFonts w:ascii="Times New Roman" w:hAnsi="Times New Roman" w:cs="Times New Roman"/>
          <w:i/>
        </w:rPr>
        <w:t>ICT</w:t>
      </w:r>
      <w:r>
        <w:rPr>
          <w:rFonts w:ascii="Times New Roman" w:hAnsi="Times New Roman" w:cs="Times New Roman"/>
          <w:i/>
        </w:rPr>
        <w:t>L</w:t>
      </w:r>
      <w:r w:rsidRPr="001F4542">
        <w:rPr>
          <w:rFonts w:ascii="Times New Roman" w:hAnsi="Times New Roman" w:cs="Times New Roman"/>
        </w:rPr>
        <w:t>, is considerably smaller than R&amp;D ($</w:t>
      </w:r>
      <w:r>
        <w:rPr>
          <w:rFonts w:ascii="Times New Roman" w:hAnsi="Times New Roman" w:cs="Times New Roman"/>
        </w:rPr>
        <w:t>0.0</w:t>
      </w:r>
      <w:r w:rsidRPr="001F4542">
        <w:rPr>
          <w:rFonts w:ascii="Times New Roman" w:hAnsi="Times New Roman" w:cs="Times New Roman"/>
        </w:rPr>
        <w:t>48 against $</w:t>
      </w:r>
      <w:r>
        <w:rPr>
          <w:rFonts w:ascii="Times New Roman" w:hAnsi="Times New Roman" w:cs="Times New Roman"/>
        </w:rPr>
        <w:t>0.</w:t>
      </w:r>
      <w:r w:rsidRPr="001F4542">
        <w:rPr>
          <w:rFonts w:ascii="Times New Roman" w:hAnsi="Times New Roman" w:cs="Times New Roman"/>
        </w:rPr>
        <w:t>395</w:t>
      </w:r>
      <w:r>
        <w:rPr>
          <w:rFonts w:ascii="Times New Roman" w:hAnsi="Times New Roman" w:cs="Times New Roman"/>
        </w:rPr>
        <w:t xml:space="preserve"> million</w:t>
      </w:r>
      <w:r w:rsidRPr="001F4542">
        <w:rPr>
          <w:rFonts w:ascii="Times New Roman" w:hAnsi="Times New Roman" w:cs="Times New Roman"/>
        </w:rPr>
        <w:t xml:space="preserve"> per worker). Whereas for ICT assets intra- and inter-industry capital values are comparable in size (</w:t>
      </w:r>
      <w:r w:rsidRPr="001F4542">
        <w:rPr>
          <w:rFonts w:ascii="Times New Roman" w:hAnsi="Times New Roman" w:cs="Times New Roman"/>
          <w:i/>
        </w:rPr>
        <w:t>ICT</w:t>
      </w:r>
      <w:r>
        <w:rPr>
          <w:rFonts w:ascii="Times New Roman" w:hAnsi="Times New Roman" w:cs="Times New Roman"/>
          <w:i/>
        </w:rPr>
        <w:t>L</w:t>
      </w:r>
      <w:r w:rsidRPr="001F4542">
        <w:rPr>
          <w:rFonts w:ascii="Times New Roman" w:hAnsi="Times New Roman" w:cs="Times New Roman"/>
          <w:i/>
        </w:rPr>
        <w:t xml:space="preserve"> </w:t>
      </w:r>
      <w:r w:rsidRPr="001F4542">
        <w:rPr>
          <w:rFonts w:ascii="Times New Roman" w:hAnsi="Times New Roman" w:cs="Times New Roman"/>
        </w:rPr>
        <w:t xml:space="preserve">vs </w:t>
      </w:r>
      <w:r w:rsidRPr="001F4542">
        <w:rPr>
          <w:rFonts w:ascii="Times New Roman" w:hAnsi="Times New Roman" w:cs="Times New Roman"/>
          <w:i/>
        </w:rPr>
        <w:t>wICT</w:t>
      </w:r>
      <w:r>
        <w:rPr>
          <w:rFonts w:ascii="Times New Roman" w:hAnsi="Times New Roman" w:cs="Times New Roman"/>
          <w:i/>
        </w:rPr>
        <w:t>L</w:t>
      </w:r>
      <w:r w:rsidRPr="001F4542">
        <w:rPr>
          <w:rFonts w:ascii="Times New Roman" w:hAnsi="Times New Roman" w:cs="Times New Roman"/>
        </w:rPr>
        <w:t>), the cumulative value of intra-industry R&amp;D sizably exceeds the inter-industry variable (</w:t>
      </w:r>
      <w:r w:rsidRPr="001F4542">
        <w:rPr>
          <w:rFonts w:ascii="Times New Roman" w:hAnsi="Times New Roman" w:cs="Times New Roman"/>
          <w:i/>
        </w:rPr>
        <w:t>RD</w:t>
      </w:r>
      <w:r>
        <w:rPr>
          <w:rFonts w:ascii="Times New Roman" w:hAnsi="Times New Roman" w:cs="Times New Roman"/>
          <w:i/>
        </w:rPr>
        <w:t>L</w:t>
      </w:r>
      <w:r w:rsidRPr="001F4542">
        <w:rPr>
          <w:rFonts w:ascii="Times New Roman" w:hAnsi="Times New Roman" w:cs="Times New Roman"/>
          <w:i/>
        </w:rPr>
        <w:t xml:space="preserve"> </w:t>
      </w:r>
      <w:r w:rsidRPr="001F4542">
        <w:rPr>
          <w:rFonts w:ascii="Times New Roman" w:hAnsi="Times New Roman" w:cs="Times New Roman"/>
        </w:rPr>
        <w:t xml:space="preserve">vs </w:t>
      </w:r>
      <w:r w:rsidRPr="001F4542">
        <w:rPr>
          <w:rFonts w:ascii="Times New Roman" w:hAnsi="Times New Roman" w:cs="Times New Roman"/>
          <w:i/>
        </w:rPr>
        <w:t>wRD</w:t>
      </w:r>
      <w:r>
        <w:rPr>
          <w:rFonts w:ascii="Times New Roman" w:hAnsi="Times New Roman" w:cs="Times New Roman"/>
          <w:i/>
        </w:rPr>
        <w:t>L</w:t>
      </w:r>
      <w:r w:rsidRPr="001F4542">
        <w:rPr>
          <w:rFonts w:ascii="Times New Roman" w:hAnsi="Times New Roman" w:cs="Times New Roman"/>
        </w:rPr>
        <w:t xml:space="preserve">). This shows that R&amp;D investment was largely concentrated across sectors while ICT was adopted more pervasively after the digital revolution. </w:t>
      </w:r>
    </w:p>
    <w:p w:rsidR="00AA726E" w:rsidRDefault="00AA726E" w:rsidP="00AA726E">
      <w:pPr>
        <w:spacing w:line="480" w:lineRule="auto"/>
        <w:jc w:val="both"/>
        <w:rPr>
          <w:rFonts w:ascii="Times New Roman" w:hAnsi="Times New Roman" w:cs="Times New Roman"/>
        </w:rPr>
      </w:pPr>
      <w:r>
        <w:rPr>
          <w:rFonts w:ascii="Times New Roman" w:hAnsi="Times New Roman" w:cs="Times New Roman"/>
        </w:rPr>
        <w:tab/>
      </w:r>
      <w:r w:rsidRPr="001F4542">
        <w:rPr>
          <w:rFonts w:ascii="Times New Roman" w:hAnsi="Times New Roman" w:cs="Times New Roman"/>
        </w:rPr>
        <w:t>Table 2 displays industry distributions of firm R&amp;D stock and industry-level variables. Communication services and transport equipment have the highest levels of company knowledge capital, followed by chemicals and business services. Service industries denote the highest levels of intra-industry ICT per worker (</w:t>
      </w:r>
      <w:r w:rsidRPr="001F4542">
        <w:rPr>
          <w:rFonts w:ascii="Times New Roman" w:hAnsi="Times New Roman" w:cs="Times New Roman"/>
          <w:i/>
        </w:rPr>
        <w:t>ICT</w:t>
      </w:r>
      <w:r>
        <w:rPr>
          <w:rFonts w:ascii="Times New Roman" w:hAnsi="Times New Roman" w:cs="Times New Roman"/>
          <w:i/>
        </w:rPr>
        <w:t>L</w:t>
      </w:r>
      <w:r w:rsidRPr="001F4542">
        <w:rPr>
          <w:rFonts w:ascii="Times New Roman" w:hAnsi="Times New Roman" w:cs="Times New Roman"/>
          <w:i/>
          <w:vertAlign w:val="subscript"/>
        </w:rPr>
        <w:t>jk</w:t>
      </w:r>
      <w:r w:rsidRPr="001F4542">
        <w:rPr>
          <w:rFonts w:ascii="Times New Roman" w:hAnsi="Times New Roman" w:cs="Times New Roman"/>
        </w:rPr>
        <w:t>), while inter-industry ICT (</w:t>
      </w:r>
      <w:r w:rsidRPr="001F4542">
        <w:rPr>
          <w:rFonts w:ascii="Times New Roman" w:hAnsi="Times New Roman" w:cs="Times New Roman"/>
          <w:i/>
        </w:rPr>
        <w:t>wICT</w:t>
      </w:r>
      <w:r>
        <w:rPr>
          <w:rFonts w:ascii="Times New Roman" w:hAnsi="Times New Roman" w:cs="Times New Roman"/>
          <w:i/>
        </w:rPr>
        <w:t>L</w:t>
      </w:r>
      <w:r w:rsidRPr="001F4542">
        <w:rPr>
          <w:rFonts w:ascii="Times New Roman" w:hAnsi="Times New Roman" w:cs="Times New Roman"/>
          <w:i/>
          <w:vertAlign w:val="subscript"/>
        </w:rPr>
        <w:t>jk</w:t>
      </w:r>
      <w:r w:rsidRPr="001F4542">
        <w:rPr>
          <w:rFonts w:ascii="Times New Roman" w:hAnsi="Times New Roman" w:cs="Times New Roman"/>
        </w:rPr>
        <w:t xml:space="preserve">) is higher in manufacturing industries due to their more intensive inter-industry linkages.  </w:t>
      </w:r>
    </w:p>
    <w:p w:rsidR="00956C14" w:rsidRPr="001F4542" w:rsidRDefault="00956C14" w:rsidP="00956C14">
      <w:pPr>
        <w:jc w:val="center"/>
        <w:outlineLvl w:val="0"/>
        <w:rPr>
          <w:rFonts w:ascii="Times New Roman" w:hAnsi="Times New Roman" w:cs="Times New Roman"/>
          <w:b/>
          <w:bCs/>
          <w:caps/>
        </w:rPr>
      </w:pPr>
      <w:r w:rsidRPr="001F4542">
        <w:rPr>
          <w:rFonts w:ascii="Times New Roman" w:hAnsi="Times New Roman" w:cs="Times New Roman"/>
          <w:b/>
          <w:bCs/>
          <w:caps/>
        </w:rPr>
        <w:t>Table 2</w:t>
      </w:r>
    </w:p>
    <w:p w:rsidR="00956C14" w:rsidRPr="001F4542" w:rsidRDefault="00956C14" w:rsidP="00956C14">
      <w:pPr>
        <w:jc w:val="center"/>
        <w:outlineLvl w:val="0"/>
        <w:rPr>
          <w:rFonts w:ascii="Times New Roman" w:hAnsi="Times New Roman" w:cs="Times New Roman"/>
          <w:b/>
          <w:bCs/>
          <w:caps/>
        </w:rPr>
      </w:pPr>
    </w:p>
    <w:p w:rsidR="00956C14" w:rsidRDefault="00956C14" w:rsidP="00956C14">
      <w:pPr>
        <w:jc w:val="center"/>
        <w:outlineLvl w:val="0"/>
        <w:rPr>
          <w:rFonts w:ascii="Times New Roman" w:hAnsi="Times New Roman" w:cs="Times New Roman"/>
        </w:rPr>
      </w:pPr>
      <w:r w:rsidRPr="001F4542">
        <w:rPr>
          <w:rFonts w:ascii="Times New Roman" w:hAnsi="Times New Roman" w:cs="Times New Roman"/>
        </w:rPr>
        <w:t>Average Company R&amp;D and Spillover Proxies by Industry (1991-2001)</w:t>
      </w:r>
    </w:p>
    <w:p w:rsidR="00956C14" w:rsidRPr="001F4542" w:rsidRDefault="00956C14" w:rsidP="00956C14">
      <w:pPr>
        <w:jc w:val="center"/>
        <w:outlineLvl w:val="0"/>
        <w:rPr>
          <w:rFonts w:ascii="Times New Roman" w:hAnsi="Times New Roman" w:cs="Times New Roman"/>
        </w:rPr>
      </w:pPr>
      <w:r>
        <w:rPr>
          <w:rFonts w:ascii="Times New Roman" w:hAnsi="Times New Roman" w:cs="Times New Roman"/>
        </w:rPr>
        <w:t>millions USD at 1995 prices</w:t>
      </w:r>
    </w:p>
    <w:p w:rsidR="00956C14" w:rsidRPr="001F4542" w:rsidRDefault="00956C14" w:rsidP="00956C14">
      <w:pPr>
        <w:jc w:val="center"/>
        <w:outlineLvl w:val="0"/>
        <w:rPr>
          <w:rFonts w:ascii="Times New Roman" w:hAnsi="Times New Roman" w:cs="Times New Roman"/>
          <w:i/>
        </w:rPr>
      </w:pPr>
    </w:p>
    <w:tbl>
      <w:tblPr>
        <w:tblW w:w="4688" w:type="pct"/>
        <w:jc w:val="center"/>
        <w:tblCellMar>
          <w:left w:w="70" w:type="dxa"/>
          <w:right w:w="70" w:type="dxa"/>
        </w:tblCellMar>
        <w:tblLook w:val="04A0"/>
      </w:tblPr>
      <w:tblGrid>
        <w:gridCol w:w="506"/>
        <w:gridCol w:w="2084"/>
        <w:gridCol w:w="2518"/>
        <w:gridCol w:w="657"/>
        <w:gridCol w:w="790"/>
        <w:gridCol w:w="612"/>
        <w:gridCol w:w="746"/>
      </w:tblGrid>
      <w:tr w:rsidR="00956C14" w:rsidRPr="001F4542" w:rsidTr="006C4EA4">
        <w:trPr>
          <w:trHeight w:val="300"/>
          <w:jc w:val="center"/>
        </w:trPr>
        <w:tc>
          <w:tcPr>
            <w:tcW w:w="319" w:type="pct"/>
            <w:tcBorders>
              <w:top w:val="single" w:sz="4" w:space="0" w:color="auto"/>
              <w:left w:val="nil"/>
              <w:right w:val="nil"/>
            </w:tcBorders>
            <w:vAlign w:val="bottom"/>
          </w:tcPr>
          <w:p w:rsidR="00956C14" w:rsidRPr="001F4542" w:rsidRDefault="00956C14" w:rsidP="006C4EA4">
            <w:pPr>
              <w:contextualSpacing/>
              <w:rPr>
                <w:rFonts w:ascii="Times New Roman" w:hAnsi="Times New Roman" w:cs="Times New Roman"/>
                <w:color w:val="000000"/>
                <w:lang w:eastAsia="it-IT"/>
              </w:rPr>
            </w:pPr>
          </w:p>
        </w:tc>
        <w:tc>
          <w:tcPr>
            <w:tcW w:w="1317" w:type="pct"/>
            <w:tcBorders>
              <w:top w:val="single" w:sz="4" w:space="0" w:color="auto"/>
              <w:left w:val="nil"/>
              <w:right w:val="nil"/>
            </w:tcBorders>
            <w:shd w:val="clear" w:color="auto" w:fill="auto"/>
            <w:noWrap/>
            <w:vAlign w:val="bottom"/>
            <w:hideMark/>
          </w:tcPr>
          <w:p w:rsidR="00956C14" w:rsidRPr="001F4542" w:rsidRDefault="00956C14" w:rsidP="006C4EA4">
            <w:pPr>
              <w:contextualSpacing/>
              <w:rPr>
                <w:rFonts w:ascii="Times New Roman" w:hAnsi="Times New Roman" w:cs="Times New Roman"/>
                <w:color w:val="000000"/>
                <w:lang w:eastAsia="it-IT"/>
              </w:rPr>
            </w:pPr>
          </w:p>
        </w:tc>
        <w:tc>
          <w:tcPr>
            <w:tcW w:w="1591" w:type="pct"/>
            <w:tcBorders>
              <w:top w:val="single" w:sz="4" w:space="0" w:color="auto"/>
              <w:left w:val="dotted" w:sz="4" w:space="0" w:color="auto"/>
              <w:right w:val="dotted" w:sz="4" w:space="0" w:color="auto"/>
            </w:tcBorders>
            <w:shd w:val="clear" w:color="auto" w:fill="auto"/>
            <w:noWrap/>
            <w:hideMark/>
          </w:tcPr>
          <w:p w:rsidR="00956C14" w:rsidRPr="001F4542" w:rsidRDefault="00956C14" w:rsidP="006C4EA4">
            <w:pPr>
              <w:contextualSpacing/>
              <w:jc w:val="center"/>
              <w:rPr>
                <w:rFonts w:ascii="Times New Roman" w:hAnsi="Times New Roman" w:cs="Times New Roman"/>
                <w:i/>
                <w:color w:val="000000"/>
                <w:vertAlign w:val="subscript"/>
                <w:lang w:val="it-IT" w:eastAsia="it-IT"/>
              </w:rPr>
            </w:pPr>
            <w:r w:rsidRPr="001F4542">
              <w:rPr>
                <w:rFonts w:ascii="Times New Roman" w:hAnsi="Times New Roman" w:cs="Times New Roman"/>
                <w:i/>
                <w:color w:val="000000"/>
                <w:lang w:val="it-IT" w:eastAsia="it-IT"/>
              </w:rPr>
              <w:t>R</w:t>
            </w:r>
            <w:r>
              <w:rPr>
                <w:rFonts w:ascii="Times New Roman" w:hAnsi="Times New Roman" w:cs="Times New Roman"/>
                <w:i/>
                <w:color w:val="000000"/>
                <w:lang w:val="it-IT" w:eastAsia="it-IT"/>
              </w:rPr>
              <w:t>/L</w:t>
            </w:r>
            <w:r w:rsidRPr="001F4542">
              <w:rPr>
                <w:rFonts w:ascii="Times New Roman" w:hAnsi="Times New Roman" w:cs="Times New Roman"/>
                <w:i/>
                <w:color w:val="000000"/>
                <w:vertAlign w:val="subscript"/>
                <w:lang w:val="it-IT" w:eastAsia="it-IT"/>
              </w:rPr>
              <w:t>ijk</w:t>
            </w:r>
          </w:p>
        </w:tc>
        <w:tc>
          <w:tcPr>
            <w:tcW w:w="415" w:type="pct"/>
            <w:tcBorders>
              <w:top w:val="single" w:sz="4" w:space="0" w:color="auto"/>
              <w:left w:val="dotted" w:sz="4" w:space="0" w:color="auto"/>
              <w:right w:val="nil"/>
            </w:tcBorders>
            <w:shd w:val="clear" w:color="auto" w:fill="auto"/>
            <w:noWrap/>
            <w:hideMark/>
          </w:tcPr>
          <w:p w:rsidR="00956C14" w:rsidRPr="001F4542" w:rsidRDefault="00956C14" w:rsidP="006C4EA4">
            <w:pPr>
              <w:contextualSpacing/>
              <w:jc w:val="center"/>
              <w:rPr>
                <w:rFonts w:ascii="Times New Roman" w:hAnsi="Times New Roman" w:cs="Times New Roman"/>
                <w:i/>
                <w:color w:val="000000"/>
                <w:sz w:val="20"/>
                <w:szCs w:val="20"/>
                <w:lang w:val="it-IT" w:eastAsia="it-IT"/>
              </w:rPr>
            </w:pPr>
            <w:r w:rsidRPr="001F4542">
              <w:rPr>
                <w:rFonts w:ascii="Times New Roman" w:hAnsi="Times New Roman" w:cs="Times New Roman"/>
                <w:i/>
                <w:color w:val="000000"/>
                <w:sz w:val="20"/>
                <w:szCs w:val="20"/>
                <w:lang w:val="it-IT" w:eastAsia="it-IT"/>
              </w:rPr>
              <w:t>ICT</w:t>
            </w:r>
            <w:r>
              <w:rPr>
                <w:rFonts w:ascii="Times New Roman" w:hAnsi="Times New Roman" w:cs="Times New Roman"/>
                <w:i/>
                <w:color w:val="000000"/>
                <w:sz w:val="20"/>
                <w:szCs w:val="20"/>
                <w:lang w:val="it-IT" w:eastAsia="it-IT"/>
              </w:rPr>
              <w:t>L</w:t>
            </w:r>
            <w:r w:rsidRPr="001F4542">
              <w:rPr>
                <w:rFonts w:ascii="Times New Roman" w:hAnsi="Times New Roman" w:cs="Times New Roman"/>
                <w:i/>
                <w:color w:val="000000"/>
                <w:sz w:val="20"/>
                <w:szCs w:val="20"/>
                <w:vertAlign w:val="subscript"/>
                <w:lang w:val="it-IT" w:eastAsia="it-IT"/>
              </w:rPr>
              <w:t>jk</w:t>
            </w:r>
          </w:p>
        </w:tc>
        <w:tc>
          <w:tcPr>
            <w:tcW w:w="499" w:type="pct"/>
            <w:tcBorders>
              <w:top w:val="single" w:sz="4" w:space="0" w:color="auto"/>
              <w:left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20"/>
                <w:szCs w:val="20"/>
                <w:lang w:val="it-IT" w:eastAsia="it-IT"/>
              </w:rPr>
            </w:pPr>
            <w:r w:rsidRPr="001F4542">
              <w:rPr>
                <w:rFonts w:ascii="Times New Roman" w:hAnsi="Times New Roman" w:cs="Times New Roman"/>
                <w:i/>
                <w:color w:val="000000"/>
                <w:sz w:val="20"/>
                <w:szCs w:val="20"/>
                <w:lang w:val="it-IT" w:eastAsia="it-IT"/>
              </w:rPr>
              <w:t>wICT</w:t>
            </w:r>
            <w:r>
              <w:rPr>
                <w:rFonts w:ascii="Times New Roman" w:hAnsi="Times New Roman" w:cs="Times New Roman"/>
                <w:i/>
                <w:color w:val="000000"/>
                <w:sz w:val="20"/>
                <w:szCs w:val="20"/>
                <w:lang w:val="it-IT" w:eastAsia="it-IT"/>
              </w:rPr>
              <w:t>L</w:t>
            </w:r>
            <w:r w:rsidRPr="001F4542">
              <w:rPr>
                <w:rFonts w:ascii="Times New Roman" w:hAnsi="Times New Roman" w:cs="Times New Roman"/>
                <w:i/>
                <w:color w:val="000000"/>
                <w:sz w:val="20"/>
                <w:szCs w:val="20"/>
                <w:vertAlign w:val="subscript"/>
                <w:lang w:val="it-IT" w:eastAsia="it-IT"/>
              </w:rPr>
              <w:t>jk</w:t>
            </w:r>
          </w:p>
        </w:tc>
        <w:tc>
          <w:tcPr>
            <w:tcW w:w="387" w:type="pct"/>
            <w:tcBorders>
              <w:top w:val="single" w:sz="4" w:space="0" w:color="auto"/>
              <w:left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20"/>
                <w:szCs w:val="20"/>
                <w:lang w:val="it-IT" w:eastAsia="it-IT"/>
              </w:rPr>
            </w:pPr>
            <w:r w:rsidRPr="001F4542">
              <w:rPr>
                <w:rFonts w:ascii="Times New Roman" w:hAnsi="Times New Roman" w:cs="Times New Roman"/>
                <w:i/>
                <w:color w:val="000000"/>
                <w:sz w:val="20"/>
                <w:szCs w:val="20"/>
                <w:lang w:val="it-IT" w:eastAsia="it-IT"/>
              </w:rPr>
              <w:t>RD</w:t>
            </w:r>
            <w:r>
              <w:rPr>
                <w:rFonts w:ascii="Times New Roman" w:hAnsi="Times New Roman" w:cs="Times New Roman"/>
                <w:i/>
                <w:color w:val="000000"/>
                <w:sz w:val="20"/>
                <w:szCs w:val="20"/>
                <w:lang w:val="it-IT" w:eastAsia="it-IT"/>
              </w:rPr>
              <w:t>L</w:t>
            </w:r>
            <w:r w:rsidRPr="001F4542">
              <w:rPr>
                <w:rFonts w:ascii="Times New Roman" w:hAnsi="Times New Roman" w:cs="Times New Roman"/>
                <w:i/>
                <w:color w:val="000000"/>
                <w:sz w:val="20"/>
                <w:szCs w:val="20"/>
                <w:vertAlign w:val="subscript"/>
                <w:lang w:val="it-IT" w:eastAsia="it-IT"/>
              </w:rPr>
              <w:t>jk</w:t>
            </w:r>
          </w:p>
        </w:tc>
        <w:tc>
          <w:tcPr>
            <w:tcW w:w="471" w:type="pct"/>
            <w:tcBorders>
              <w:top w:val="single" w:sz="4" w:space="0" w:color="auto"/>
              <w:left w:val="nil"/>
              <w:right w:val="nil"/>
            </w:tcBorders>
          </w:tcPr>
          <w:p w:rsidR="00956C14" w:rsidRPr="001F4542" w:rsidRDefault="00956C14" w:rsidP="006C4EA4">
            <w:pPr>
              <w:contextualSpacing/>
              <w:jc w:val="center"/>
              <w:rPr>
                <w:rFonts w:ascii="Times New Roman" w:hAnsi="Times New Roman" w:cs="Times New Roman"/>
                <w:color w:val="000000"/>
                <w:sz w:val="20"/>
                <w:szCs w:val="20"/>
                <w:lang w:val="it-IT" w:eastAsia="it-IT"/>
              </w:rPr>
            </w:pPr>
            <w:r w:rsidRPr="001F4542">
              <w:rPr>
                <w:rFonts w:ascii="Times New Roman" w:hAnsi="Times New Roman" w:cs="Times New Roman"/>
                <w:i/>
                <w:color w:val="000000"/>
                <w:sz w:val="20"/>
                <w:szCs w:val="20"/>
                <w:lang w:val="it-IT" w:eastAsia="it-IT"/>
              </w:rPr>
              <w:t>wRD</w:t>
            </w:r>
            <w:r>
              <w:rPr>
                <w:rFonts w:ascii="Times New Roman" w:hAnsi="Times New Roman" w:cs="Times New Roman"/>
                <w:i/>
                <w:color w:val="000000"/>
                <w:sz w:val="20"/>
                <w:szCs w:val="20"/>
                <w:lang w:val="it-IT" w:eastAsia="it-IT"/>
              </w:rPr>
              <w:t>L</w:t>
            </w:r>
            <w:r w:rsidRPr="001F4542">
              <w:rPr>
                <w:rFonts w:ascii="Times New Roman" w:hAnsi="Times New Roman" w:cs="Times New Roman"/>
                <w:i/>
                <w:color w:val="000000"/>
                <w:sz w:val="20"/>
                <w:szCs w:val="20"/>
                <w:vertAlign w:val="subscript"/>
                <w:lang w:val="it-IT" w:eastAsia="it-IT"/>
              </w:rPr>
              <w:t>jk</w:t>
            </w:r>
          </w:p>
        </w:tc>
      </w:tr>
      <w:tr w:rsidR="00956C14" w:rsidRPr="001F4542" w:rsidTr="006C4EA4">
        <w:trPr>
          <w:trHeight w:val="300"/>
          <w:jc w:val="center"/>
        </w:trPr>
        <w:tc>
          <w:tcPr>
            <w:tcW w:w="319" w:type="pct"/>
            <w:tcBorders>
              <w:top w:val="nil"/>
              <w:left w:val="nil"/>
              <w:bottom w:val="nil"/>
              <w:right w:val="nil"/>
            </w:tcBorders>
          </w:tcPr>
          <w:p w:rsidR="00956C14" w:rsidRPr="001F4542" w:rsidRDefault="00956C14" w:rsidP="006C4EA4">
            <w:pPr>
              <w:contextualSpacing/>
              <w:jc w:val="center"/>
              <w:rPr>
                <w:rFonts w:ascii="Times New Roman" w:hAnsi="Times New Roman" w:cs="Times New Roman"/>
                <w:i/>
                <w:color w:val="000000"/>
                <w:sz w:val="16"/>
                <w:szCs w:val="16"/>
                <w:lang w:val="it-IT" w:eastAsia="it-IT"/>
              </w:rPr>
            </w:pPr>
            <w:r w:rsidRPr="001F4542">
              <w:rPr>
                <w:rFonts w:ascii="Times New Roman" w:hAnsi="Times New Roman" w:cs="Times New Roman"/>
                <w:i/>
                <w:color w:val="000000"/>
                <w:sz w:val="16"/>
                <w:szCs w:val="16"/>
              </w:rPr>
              <w:t>15t16</w:t>
            </w:r>
          </w:p>
        </w:tc>
        <w:tc>
          <w:tcPr>
            <w:tcW w:w="1317"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sidRPr="001F4542">
              <w:rPr>
                <w:rFonts w:ascii="Times New Roman" w:hAnsi="Times New Roman" w:cs="Times New Roman"/>
                <w:color w:val="000000"/>
                <w:sz w:val="16"/>
                <w:szCs w:val="16"/>
              </w:rPr>
              <w:t>Food&amp; Beverage</w:t>
            </w:r>
          </w:p>
        </w:tc>
        <w:tc>
          <w:tcPr>
            <w:tcW w:w="1591" w:type="pct"/>
            <w:tcBorders>
              <w:top w:val="single" w:sz="4" w:space="0" w:color="auto"/>
              <w:left w:val="dotted" w:sz="4" w:space="0" w:color="auto"/>
              <w:bottom w:val="nil"/>
              <w:right w:val="dotted" w:sz="4" w:space="0" w:color="auto"/>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rPr>
              <w:t>0.025</w:t>
            </w:r>
          </w:p>
        </w:tc>
        <w:tc>
          <w:tcPr>
            <w:tcW w:w="415" w:type="pct"/>
            <w:tcBorders>
              <w:top w:val="single" w:sz="4" w:space="0" w:color="auto"/>
              <w:left w:val="dotted" w:sz="4" w:space="0" w:color="auto"/>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20</w:t>
            </w:r>
          </w:p>
        </w:tc>
        <w:tc>
          <w:tcPr>
            <w:tcW w:w="499" w:type="pct"/>
            <w:tcBorders>
              <w:top w:val="single" w:sz="4" w:space="0" w:color="auto"/>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45</w:t>
            </w:r>
          </w:p>
        </w:tc>
        <w:tc>
          <w:tcPr>
            <w:tcW w:w="387" w:type="pct"/>
            <w:tcBorders>
              <w:top w:val="single" w:sz="4" w:space="0" w:color="auto"/>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48</w:t>
            </w:r>
          </w:p>
        </w:tc>
        <w:tc>
          <w:tcPr>
            <w:tcW w:w="471" w:type="pct"/>
            <w:tcBorders>
              <w:top w:val="single" w:sz="4" w:space="0" w:color="auto"/>
              <w:left w:val="nil"/>
              <w:bottom w:val="nil"/>
              <w:right w:val="nil"/>
            </w:tcBorders>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80</w:t>
            </w:r>
          </w:p>
        </w:tc>
      </w:tr>
      <w:tr w:rsidR="00956C14" w:rsidRPr="001F4542" w:rsidTr="006C4EA4">
        <w:trPr>
          <w:trHeight w:val="300"/>
          <w:jc w:val="center"/>
        </w:trPr>
        <w:tc>
          <w:tcPr>
            <w:tcW w:w="319" w:type="pct"/>
            <w:tcBorders>
              <w:top w:val="nil"/>
              <w:left w:val="nil"/>
              <w:bottom w:val="nil"/>
              <w:right w:val="nil"/>
            </w:tcBorders>
          </w:tcPr>
          <w:p w:rsidR="00956C14" w:rsidRPr="001F4542" w:rsidRDefault="00956C14" w:rsidP="006C4EA4">
            <w:pPr>
              <w:contextualSpacing/>
              <w:jc w:val="center"/>
              <w:rPr>
                <w:rFonts w:ascii="Times New Roman" w:hAnsi="Times New Roman" w:cs="Times New Roman"/>
                <w:i/>
                <w:color w:val="000000"/>
                <w:sz w:val="16"/>
                <w:szCs w:val="16"/>
                <w:lang w:val="it-IT" w:eastAsia="it-IT"/>
              </w:rPr>
            </w:pPr>
            <w:r w:rsidRPr="001F4542">
              <w:rPr>
                <w:rFonts w:ascii="Times New Roman" w:hAnsi="Times New Roman" w:cs="Times New Roman"/>
                <w:i/>
                <w:color w:val="000000"/>
                <w:sz w:val="16"/>
                <w:szCs w:val="16"/>
              </w:rPr>
              <w:t>17t19</w:t>
            </w:r>
          </w:p>
        </w:tc>
        <w:tc>
          <w:tcPr>
            <w:tcW w:w="1317"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sidRPr="001F4542">
              <w:rPr>
                <w:rFonts w:ascii="Times New Roman" w:hAnsi="Times New Roman" w:cs="Times New Roman"/>
                <w:color w:val="000000"/>
                <w:sz w:val="16"/>
                <w:szCs w:val="16"/>
              </w:rPr>
              <w:t>Textile, Clothing &amp; Footwear</w:t>
            </w:r>
          </w:p>
        </w:tc>
        <w:tc>
          <w:tcPr>
            <w:tcW w:w="1591" w:type="pct"/>
            <w:tcBorders>
              <w:top w:val="nil"/>
              <w:left w:val="dotted" w:sz="4" w:space="0" w:color="auto"/>
              <w:bottom w:val="nil"/>
              <w:right w:val="dotted" w:sz="4" w:space="0" w:color="auto"/>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rPr>
              <w:t>0.013</w:t>
            </w:r>
          </w:p>
        </w:tc>
        <w:tc>
          <w:tcPr>
            <w:tcW w:w="415" w:type="pct"/>
            <w:tcBorders>
              <w:top w:val="nil"/>
              <w:left w:val="dotted" w:sz="4" w:space="0" w:color="auto"/>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0</w:t>
            </w:r>
            <w:r>
              <w:rPr>
                <w:rFonts w:ascii="Times New Roman" w:hAnsi="Times New Roman" w:cs="Times New Roman"/>
                <w:color w:val="000000"/>
                <w:sz w:val="16"/>
                <w:szCs w:val="16"/>
                <w:lang w:val="it-IT" w:eastAsia="it-IT"/>
              </w:rPr>
              <w:t>6</w:t>
            </w:r>
          </w:p>
        </w:tc>
        <w:tc>
          <w:tcPr>
            <w:tcW w:w="499"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70</w:t>
            </w:r>
          </w:p>
        </w:tc>
        <w:tc>
          <w:tcPr>
            <w:tcW w:w="387"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14</w:t>
            </w:r>
          </w:p>
        </w:tc>
        <w:tc>
          <w:tcPr>
            <w:tcW w:w="471" w:type="pct"/>
            <w:tcBorders>
              <w:top w:val="nil"/>
              <w:left w:val="nil"/>
              <w:bottom w:val="nil"/>
              <w:right w:val="nil"/>
            </w:tcBorders>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w:t>
            </w:r>
            <w:r w:rsidRPr="001F4542">
              <w:rPr>
                <w:rFonts w:ascii="Times New Roman" w:hAnsi="Times New Roman" w:cs="Times New Roman"/>
                <w:color w:val="000000"/>
                <w:sz w:val="16"/>
                <w:szCs w:val="16"/>
                <w:lang w:val="it-IT" w:eastAsia="it-IT"/>
              </w:rPr>
              <w:t>442</w:t>
            </w:r>
          </w:p>
        </w:tc>
      </w:tr>
      <w:tr w:rsidR="00956C14" w:rsidRPr="001F4542" w:rsidTr="006C4EA4">
        <w:trPr>
          <w:trHeight w:val="300"/>
          <w:jc w:val="center"/>
        </w:trPr>
        <w:tc>
          <w:tcPr>
            <w:tcW w:w="319" w:type="pct"/>
            <w:tcBorders>
              <w:top w:val="nil"/>
              <w:left w:val="nil"/>
              <w:bottom w:val="nil"/>
              <w:right w:val="nil"/>
            </w:tcBorders>
          </w:tcPr>
          <w:p w:rsidR="00956C14" w:rsidRPr="001F4542" w:rsidRDefault="00956C14" w:rsidP="006C4EA4">
            <w:pPr>
              <w:contextualSpacing/>
              <w:jc w:val="center"/>
              <w:rPr>
                <w:rFonts w:ascii="Times New Roman" w:hAnsi="Times New Roman" w:cs="Times New Roman"/>
                <w:i/>
                <w:color w:val="000000"/>
                <w:sz w:val="16"/>
                <w:szCs w:val="16"/>
                <w:lang w:val="it-IT" w:eastAsia="it-IT"/>
              </w:rPr>
            </w:pPr>
            <w:r w:rsidRPr="001F4542">
              <w:rPr>
                <w:rFonts w:ascii="Times New Roman" w:hAnsi="Times New Roman" w:cs="Times New Roman"/>
                <w:i/>
                <w:color w:val="000000"/>
                <w:sz w:val="16"/>
                <w:szCs w:val="16"/>
              </w:rPr>
              <w:t>20</w:t>
            </w:r>
          </w:p>
        </w:tc>
        <w:tc>
          <w:tcPr>
            <w:tcW w:w="1317"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sidRPr="001F4542">
              <w:rPr>
                <w:rFonts w:ascii="Times New Roman" w:hAnsi="Times New Roman" w:cs="Times New Roman"/>
                <w:color w:val="000000"/>
                <w:sz w:val="16"/>
                <w:szCs w:val="16"/>
              </w:rPr>
              <w:t>Wood</w:t>
            </w:r>
          </w:p>
        </w:tc>
        <w:tc>
          <w:tcPr>
            <w:tcW w:w="1591" w:type="pct"/>
            <w:tcBorders>
              <w:top w:val="nil"/>
              <w:left w:val="dotted" w:sz="4" w:space="0" w:color="auto"/>
              <w:bottom w:val="nil"/>
              <w:right w:val="dotted" w:sz="4" w:space="0" w:color="auto"/>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rPr>
              <w:t>0.013</w:t>
            </w:r>
          </w:p>
        </w:tc>
        <w:tc>
          <w:tcPr>
            <w:tcW w:w="415" w:type="pct"/>
            <w:tcBorders>
              <w:top w:val="nil"/>
              <w:left w:val="dotted" w:sz="4" w:space="0" w:color="auto"/>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0.00</w:t>
            </w:r>
            <w:r w:rsidRPr="001F4542">
              <w:rPr>
                <w:rFonts w:ascii="Times New Roman" w:hAnsi="Times New Roman" w:cs="Times New Roman"/>
                <w:color w:val="000000"/>
                <w:sz w:val="16"/>
                <w:szCs w:val="16"/>
                <w:lang w:val="it-IT" w:eastAsia="it-IT"/>
              </w:rPr>
              <w:t>6</w:t>
            </w:r>
          </w:p>
        </w:tc>
        <w:tc>
          <w:tcPr>
            <w:tcW w:w="499"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16</w:t>
            </w:r>
          </w:p>
        </w:tc>
        <w:tc>
          <w:tcPr>
            <w:tcW w:w="387"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sidRPr="001F4542">
              <w:rPr>
                <w:rFonts w:ascii="Times New Roman" w:hAnsi="Times New Roman" w:cs="Times New Roman"/>
                <w:color w:val="000000"/>
                <w:sz w:val="16"/>
                <w:szCs w:val="16"/>
                <w:lang w:val="it-IT" w:eastAsia="it-IT"/>
              </w:rPr>
              <w:t>0.</w:t>
            </w: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2</w:t>
            </w:r>
          </w:p>
        </w:tc>
        <w:tc>
          <w:tcPr>
            <w:tcW w:w="471" w:type="pct"/>
            <w:tcBorders>
              <w:top w:val="nil"/>
              <w:left w:val="nil"/>
              <w:bottom w:val="nil"/>
              <w:right w:val="nil"/>
            </w:tcBorders>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61</w:t>
            </w:r>
          </w:p>
        </w:tc>
      </w:tr>
      <w:tr w:rsidR="00956C14" w:rsidRPr="001F4542" w:rsidTr="006C4EA4">
        <w:trPr>
          <w:trHeight w:val="300"/>
          <w:jc w:val="center"/>
        </w:trPr>
        <w:tc>
          <w:tcPr>
            <w:tcW w:w="319" w:type="pct"/>
            <w:tcBorders>
              <w:top w:val="nil"/>
              <w:left w:val="nil"/>
              <w:bottom w:val="nil"/>
              <w:right w:val="nil"/>
            </w:tcBorders>
          </w:tcPr>
          <w:p w:rsidR="00956C14" w:rsidRPr="001F4542" w:rsidRDefault="00956C14" w:rsidP="006C4EA4">
            <w:pPr>
              <w:contextualSpacing/>
              <w:jc w:val="center"/>
              <w:rPr>
                <w:rFonts w:ascii="Times New Roman" w:hAnsi="Times New Roman" w:cs="Times New Roman"/>
                <w:i/>
                <w:color w:val="000000"/>
                <w:sz w:val="16"/>
                <w:szCs w:val="16"/>
                <w:lang w:val="it-IT" w:eastAsia="it-IT"/>
              </w:rPr>
            </w:pPr>
            <w:r w:rsidRPr="001F4542">
              <w:rPr>
                <w:rFonts w:ascii="Times New Roman" w:hAnsi="Times New Roman" w:cs="Times New Roman"/>
                <w:i/>
                <w:color w:val="000000"/>
                <w:sz w:val="16"/>
                <w:szCs w:val="16"/>
              </w:rPr>
              <w:t>21t22</w:t>
            </w:r>
          </w:p>
        </w:tc>
        <w:tc>
          <w:tcPr>
            <w:tcW w:w="1317"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sidRPr="001F4542">
              <w:rPr>
                <w:rFonts w:ascii="Times New Roman" w:hAnsi="Times New Roman" w:cs="Times New Roman"/>
                <w:color w:val="000000"/>
                <w:sz w:val="16"/>
                <w:szCs w:val="16"/>
              </w:rPr>
              <w:t>Pulp, Paper &amp; Publishing</w:t>
            </w:r>
          </w:p>
        </w:tc>
        <w:tc>
          <w:tcPr>
            <w:tcW w:w="1591" w:type="pct"/>
            <w:tcBorders>
              <w:top w:val="nil"/>
              <w:left w:val="dotted" w:sz="4" w:space="0" w:color="auto"/>
              <w:bottom w:val="nil"/>
              <w:right w:val="dotted" w:sz="4" w:space="0" w:color="auto"/>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rPr>
              <w:t>0.024</w:t>
            </w:r>
          </w:p>
        </w:tc>
        <w:tc>
          <w:tcPr>
            <w:tcW w:w="415" w:type="pct"/>
            <w:tcBorders>
              <w:top w:val="nil"/>
              <w:left w:val="dotted" w:sz="4" w:space="0" w:color="auto"/>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25</w:t>
            </w:r>
          </w:p>
        </w:tc>
        <w:tc>
          <w:tcPr>
            <w:tcW w:w="499"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22</w:t>
            </w:r>
          </w:p>
        </w:tc>
        <w:tc>
          <w:tcPr>
            <w:tcW w:w="387"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42</w:t>
            </w:r>
          </w:p>
        </w:tc>
        <w:tc>
          <w:tcPr>
            <w:tcW w:w="471" w:type="pct"/>
            <w:tcBorders>
              <w:top w:val="nil"/>
              <w:left w:val="nil"/>
              <w:bottom w:val="nil"/>
              <w:right w:val="nil"/>
            </w:tcBorders>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62</w:t>
            </w:r>
          </w:p>
        </w:tc>
      </w:tr>
      <w:tr w:rsidR="00956C14" w:rsidRPr="001F4542" w:rsidTr="006C4EA4">
        <w:trPr>
          <w:trHeight w:val="300"/>
          <w:jc w:val="center"/>
        </w:trPr>
        <w:tc>
          <w:tcPr>
            <w:tcW w:w="319" w:type="pct"/>
            <w:tcBorders>
              <w:top w:val="nil"/>
              <w:left w:val="nil"/>
              <w:bottom w:val="nil"/>
              <w:right w:val="nil"/>
            </w:tcBorders>
          </w:tcPr>
          <w:p w:rsidR="00956C14" w:rsidRPr="001F4542" w:rsidRDefault="00956C14" w:rsidP="006C4EA4">
            <w:pPr>
              <w:contextualSpacing/>
              <w:jc w:val="center"/>
              <w:rPr>
                <w:rFonts w:ascii="Times New Roman" w:hAnsi="Times New Roman" w:cs="Times New Roman"/>
                <w:i/>
                <w:color w:val="000000"/>
                <w:sz w:val="16"/>
                <w:szCs w:val="16"/>
                <w:lang w:val="it-IT" w:eastAsia="it-IT"/>
              </w:rPr>
            </w:pPr>
            <w:r w:rsidRPr="001F4542">
              <w:rPr>
                <w:rFonts w:ascii="Times New Roman" w:hAnsi="Times New Roman" w:cs="Times New Roman"/>
                <w:i/>
                <w:color w:val="000000"/>
                <w:sz w:val="16"/>
                <w:szCs w:val="16"/>
              </w:rPr>
              <w:t>24</w:t>
            </w:r>
          </w:p>
        </w:tc>
        <w:tc>
          <w:tcPr>
            <w:tcW w:w="1317"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sidRPr="001F4542">
              <w:rPr>
                <w:rFonts w:ascii="Times New Roman" w:hAnsi="Times New Roman" w:cs="Times New Roman"/>
                <w:color w:val="000000"/>
                <w:sz w:val="16"/>
                <w:szCs w:val="16"/>
              </w:rPr>
              <w:t>Chemicals</w:t>
            </w:r>
          </w:p>
        </w:tc>
        <w:tc>
          <w:tcPr>
            <w:tcW w:w="1591" w:type="pct"/>
            <w:tcBorders>
              <w:top w:val="nil"/>
              <w:left w:val="dotted" w:sz="4" w:space="0" w:color="auto"/>
              <w:bottom w:val="nil"/>
              <w:right w:val="dotted" w:sz="4" w:space="0" w:color="auto"/>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rPr>
              <w:t>0.207</w:t>
            </w:r>
          </w:p>
        </w:tc>
        <w:tc>
          <w:tcPr>
            <w:tcW w:w="415" w:type="pct"/>
            <w:tcBorders>
              <w:top w:val="nil"/>
              <w:left w:val="dotted" w:sz="4" w:space="0" w:color="auto"/>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86</w:t>
            </w:r>
          </w:p>
        </w:tc>
        <w:tc>
          <w:tcPr>
            <w:tcW w:w="499"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23</w:t>
            </w:r>
          </w:p>
        </w:tc>
        <w:tc>
          <w:tcPr>
            <w:tcW w:w="387"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w:t>
            </w:r>
            <w:r w:rsidRPr="001F4542">
              <w:rPr>
                <w:rFonts w:ascii="Times New Roman" w:hAnsi="Times New Roman" w:cs="Times New Roman"/>
                <w:color w:val="000000"/>
                <w:sz w:val="16"/>
                <w:szCs w:val="16"/>
                <w:lang w:val="it-IT" w:eastAsia="it-IT"/>
              </w:rPr>
              <w:t>910</w:t>
            </w:r>
          </w:p>
        </w:tc>
        <w:tc>
          <w:tcPr>
            <w:tcW w:w="471" w:type="pct"/>
            <w:tcBorders>
              <w:top w:val="nil"/>
              <w:left w:val="nil"/>
              <w:bottom w:val="nil"/>
              <w:right w:val="nil"/>
            </w:tcBorders>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28</w:t>
            </w:r>
          </w:p>
        </w:tc>
      </w:tr>
      <w:tr w:rsidR="00956C14" w:rsidRPr="001F4542" w:rsidTr="006C4EA4">
        <w:trPr>
          <w:trHeight w:val="300"/>
          <w:jc w:val="center"/>
        </w:trPr>
        <w:tc>
          <w:tcPr>
            <w:tcW w:w="319" w:type="pct"/>
            <w:tcBorders>
              <w:top w:val="nil"/>
              <w:left w:val="nil"/>
              <w:bottom w:val="nil"/>
              <w:right w:val="nil"/>
            </w:tcBorders>
          </w:tcPr>
          <w:p w:rsidR="00956C14" w:rsidRPr="001F4542" w:rsidRDefault="00956C14" w:rsidP="006C4EA4">
            <w:pPr>
              <w:contextualSpacing/>
              <w:jc w:val="center"/>
              <w:rPr>
                <w:rFonts w:ascii="Times New Roman" w:hAnsi="Times New Roman" w:cs="Times New Roman"/>
                <w:i/>
                <w:color w:val="000000"/>
                <w:sz w:val="16"/>
                <w:szCs w:val="16"/>
                <w:lang w:val="it-IT" w:eastAsia="it-IT"/>
              </w:rPr>
            </w:pPr>
            <w:r w:rsidRPr="001F4542">
              <w:rPr>
                <w:rFonts w:ascii="Times New Roman" w:hAnsi="Times New Roman" w:cs="Times New Roman"/>
                <w:i/>
                <w:color w:val="000000"/>
                <w:sz w:val="16"/>
                <w:szCs w:val="16"/>
              </w:rPr>
              <w:t>25</w:t>
            </w:r>
          </w:p>
        </w:tc>
        <w:tc>
          <w:tcPr>
            <w:tcW w:w="1317"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sidRPr="001F4542">
              <w:rPr>
                <w:rFonts w:ascii="Times New Roman" w:hAnsi="Times New Roman" w:cs="Times New Roman"/>
                <w:color w:val="000000"/>
                <w:sz w:val="16"/>
                <w:szCs w:val="16"/>
              </w:rPr>
              <w:t>Rubber&amp;Plastics</w:t>
            </w:r>
          </w:p>
        </w:tc>
        <w:tc>
          <w:tcPr>
            <w:tcW w:w="1591" w:type="pct"/>
            <w:tcBorders>
              <w:top w:val="nil"/>
              <w:left w:val="dotted" w:sz="4" w:space="0" w:color="auto"/>
              <w:bottom w:val="nil"/>
              <w:right w:val="dotted" w:sz="4" w:space="0" w:color="auto"/>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rPr>
              <w:t>0.201</w:t>
            </w:r>
          </w:p>
        </w:tc>
        <w:tc>
          <w:tcPr>
            <w:tcW w:w="415" w:type="pct"/>
            <w:tcBorders>
              <w:top w:val="nil"/>
              <w:left w:val="dotted" w:sz="4" w:space="0" w:color="auto"/>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10</w:t>
            </w:r>
          </w:p>
        </w:tc>
        <w:tc>
          <w:tcPr>
            <w:tcW w:w="499"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31</w:t>
            </w:r>
          </w:p>
        </w:tc>
        <w:tc>
          <w:tcPr>
            <w:tcW w:w="387"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88</w:t>
            </w:r>
          </w:p>
        </w:tc>
        <w:tc>
          <w:tcPr>
            <w:tcW w:w="471" w:type="pct"/>
            <w:tcBorders>
              <w:top w:val="nil"/>
              <w:left w:val="nil"/>
              <w:bottom w:val="nil"/>
              <w:right w:val="nil"/>
            </w:tcBorders>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w:t>
            </w:r>
            <w:r w:rsidRPr="001F4542">
              <w:rPr>
                <w:rFonts w:ascii="Times New Roman" w:hAnsi="Times New Roman" w:cs="Times New Roman"/>
                <w:color w:val="000000"/>
                <w:sz w:val="16"/>
                <w:szCs w:val="16"/>
                <w:lang w:val="it-IT" w:eastAsia="it-IT"/>
              </w:rPr>
              <w:t>243</w:t>
            </w:r>
          </w:p>
        </w:tc>
      </w:tr>
      <w:tr w:rsidR="00956C14" w:rsidRPr="001F4542" w:rsidTr="006C4EA4">
        <w:trPr>
          <w:trHeight w:val="300"/>
          <w:jc w:val="center"/>
        </w:trPr>
        <w:tc>
          <w:tcPr>
            <w:tcW w:w="319" w:type="pct"/>
            <w:tcBorders>
              <w:top w:val="nil"/>
              <w:left w:val="nil"/>
              <w:bottom w:val="nil"/>
              <w:right w:val="nil"/>
            </w:tcBorders>
          </w:tcPr>
          <w:p w:rsidR="00956C14" w:rsidRPr="001F4542" w:rsidRDefault="00956C14" w:rsidP="006C4EA4">
            <w:pPr>
              <w:contextualSpacing/>
              <w:jc w:val="center"/>
              <w:rPr>
                <w:rFonts w:ascii="Times New Roman" w:hAnsi="Times New Roman" w:cs="Times New Roman"/>
                <w:i/>
                <w:color w:val="000000"/>
                <w:sz w:val="16"/>
                <w:szCs w:val="16"/>
                <w:lang w:val="it-IT" w:eastAsia="it-IT"/>
              </w:rPr>
            </w:pPr>
            <w:r w:rsidRPr="001F4542">
              <w:rPr>
                <w:rFonts w:ascii="Times New Roman" w:hAnsi="Times New Roman" w:cs="Times New Roman"/>
                <w:i/>
                <w:color w:val="000000"/>
                <w:sz w:val="16"/>
                <w:szCs w:val="16"/>
              </w:rPr>
              <w:t>26</w:t>
            </w:r>
          </w:p>
        </w:tc>
        <w:tc>
          <w:tcPr>
            <w:tcW w:w="1317"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sidRPr="001F4542">
              <w:rPr>
                <w:rFonts w:ascii="Times New Roman" w:hAnsi="Times New Roman" w:cs="Times New Roman"/>
                <w:color w:val="000000"/>
                <w:sz w:val="16"/>
                <w:szCs w:val="16"/>
              </w:rPr>
              <w:t>Non-metallic minerals</w:t>
            </w:r>
          </w:p>
        </w:tc>
        <w:tc>
          <w:tcPr>
            <w:tcW w:w="1591" w:type="pct"/>
            <w:tcBorders>
              <w:top w:val="nil"/>
              <w:left w:val="dotted" w:sz="4" w:space="0" w:color="auto"/>
              <w:bottom w:val="nil"/>
              <w:right w:val="dotted" w:sz="4" w:space="0" w:color="auto"/>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rPr>
              <w:t>0.012</w:t>
            </w:r>
          </w:p>
        </w:tc>
        <w:tc>
          <w:tcPr>
            <w:tcW w:w="415" w:type="pct"/>
            <w:tcBorders>
              <w:top w:val="nil"/>
              <w:left w:val="dotted" w:sz="4" w:space="0" w:color="auto"/>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22</w:t>
            </w:r>
          </w:p>
        </w:tc>
        <w:tc>
          <w:tcPr>
            <w:tcW w:w="499"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13</w:t>
            </w:r>
          </w:p>
        </w:tc>
        <w:tc>
          <w:tcPr>
            <w:tcW w:w="387"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68</w:t>
            </w:r>
          </w:p>
        </w:tc>
        <w:tc>
          <w:tcPr>
            <w:tcW w:w="471" w:type="pct"/>
            <w:tcBorders>
              <w:top w:val="nil"/>
              <w:left w:val="nil"/>
              <w:bottom w:val="nil"/>
              <w:right w:val="nil"/>
            </w:tcBorders>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50</w:t>
            </w:r>
          </w:p>
        </w:tc>
      </w:tr>
      <w:tr w:rsidR="00956C14" w:rsidRPr="001F4542" w:rsidTr="006C4EA4">
        <w:trPr>
          <w:trHeight w:val="300"/>
          <w:jc w:val="center"/>
        </w:trPr>
        <w:tc>
          <w:tcPr>
            <w:tcW w:w="319" w:type="pct"/>
            <w:tcBorders>
              <w:top w:val="nil"/>
              <w:left w:val="nil"/>
              <w:bottom w:val="nil"/>
              <w:right w:val="nil"/>
            </w:tcBorders>
          </w:tcPr>
          <w:p w:rsidR="00956C14" w:rsidRPr="001F4542" w:rsidRDefault="00956C14" w:rsidP="006C4EA4">
            <w:pPr>
              <w:contextualSpacing/>
              <w:jc w:val="center"/>
              <w:rPr>
                <w:rFonts w:ascii="Times New Roman" w:hAnsi="Times New Roman" w:cs="Times New Roman"/>
                <w:i/>
                <w:color w:val="000000"/>
                <w:sz w:val="16"/>
                <w:szCs w:val="16"/>
                <w:lang w:val="it-IT" w:eastAsia="it-IT"/>
              </w:rPr>
            </w:pPr>
            <w:r w:rsidRPr="001F4542">
              <w:rPr>
                <w:rFonts w:ascii="Times New Roman" w:hAnsi="Times New Roman" w:cs="Times New Roman"/>
                <w:i/>
                <w:color w:val="000000"/>
                <w:sz w:val="16"/>
                <w:szCs w:val="16"/>
              </w:rPr>
              <w:t>27t28</w:t>
            </w:r>
          </w:p>
        </w:tc>
        <w:tc>
          <w:tcPr>
            <w:tcW w:w="1317"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sidRPr="001F4542">
              <w:rPr>
                <w:rFonts w:ascii="Times New Roman" w:hAnsi="Times New Roman" w:cs="Times New Roman"/>
                <w:color w:val="000000"/>
                <w:sz w:val="16"/>
                <w:szCs w:val="16"/>
              </w:rPr>
              <w:t>Basic metals, etc.</w:t>
            </w:r>
          </w:p>
        </w:tc>
        <w:tc>
          <w:tcPr>
            <w:tcW w:w="1591" w:type="pct"/>
            <w:tcBorders>
              <w:top w:val="nil"/>
              <w:left w:val="dotted" w:sz="4" w:space="0" w:color="auto"/>
              <w:bottom w:val="nil"/>
              <w:right w:val="dotted" w:sz="4" w:space="0" w:color="auto"/>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rPr>
              <w:t>0.009</w:t>
            </w:r>
          </w:p>
        </w:tc>
        <w:tc>
          <w:tcPr>
            <w:tcW w:w="415" w:type="pct"/>
            <w:tcBorders>
              <w:top w:val="nil"/>
              <w:left w:val="dotted" w:sz="4" w:space="0" w:color="auto"/>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16</w:t>
            </w:r>
          </w:p>
        </w:tc>
        <w:tc>
          <w:tcPr>
            <w:tcW w:w="499"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13</w:t>
            </w:r>
          </w:p>
        </w:tc>
        <w:tc>
          <w:tcPr>
            <w:tcW w:w="387"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50</w:t>
            </w:r>
          </w:p>
        </w:tc>
        <w:tc>
          <w:tcPr>
            <w:tcW w:w="471" w:type="pct"/>
            <w:tcBorders>
              <w:top w:val="nil"/>
              <w:left w:val="nil"/>
              <w:bottom w:val="nil"/>
              <w:right w:val="nil"/>
            </w:tcBorders>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50</w:t>
            </w:r>
          </w:p>
        </w:tc>
      </w:tr>
      <w:tr w:rsidR="00956C14" w:rsidRPr="001F4542" w:rsidTr="006C4EA4">
        <w:trPr>
          <w:trHeight w:val="300"/>
          <w:jc w:val="center"/>
        </w:trPr>
        <w:tc>
          <w:tcPr>
            <w:tcW w:w="319" w:type="pct"/>
            <w:tcBorders>
              <w:top w:val="nil"/>
              <w:left w:val="nil"/>
              <w:bottom w:val="nil"/>
              <w:right w:val="nil"/>
            </w:tcBorders>
          </w:tcPr>
          <w:p w:rsidR="00956C14" w:rsidRPr="001F4542" w:rsidRDefault="00956C14" w:rsidP="006C4EA4">
            <w:pPr>
              <w:contextualSpacing/>
              <w:jc w:val="center"/>
              <w:rPr>
                <w:rFonts w:ascii="Times New Roman" w:hAnsi="Times New Roman" w:cs="Times New Roman"/>
                <w:i/>
                <w:color w:val="000000"/>
                <w:sz w:val="16"/>
                <w:szCs w:val="16"/>
                <w:lang w:val="it-IT" w:eastAsia="it-IT"/>
              </w:rPr>
            </w:pPr>
            <w:r w:rsidRPr="001F4542">
              <w:rPr>
                <w:rFonts w:ascii="Times New Roman" w:hAnsi="Times New Roman" w:cs="Times New Roman"/>
                <w:i/>
                <w:color w:val="000000"/>
                <w:sz w:val="16"/>
                <w:szCs w:val="16"/>
              </w:rPr>
              <w:t>29</w:t>
            </w:r>
          </w:p>
        </w:tc>
        <w:tc>
          <w:tcPr>
            <w:tcW w:w="1317"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sidRPr="001F4542">
              <w:rPr>
                <w:rFonts w:ascii="Times New Roman" w:hAnsi="Times New Roman" w:cs="Times New Roman"/>
                <w:color w:val="000000"/>
                <w:sz w:val="16"/>
                <w:szCs w:val="16"/>
              </w:rPr>
              <w:t>Machinery</w:t>
            </w:r>
          </w:p>
        </w:tc>
        <w:tc>
          <w:tcPr>
            <w:tcW w:w="1591" w:type="pct"/>
            <w:tcBorders>
              <w:top w:val="nil"/>
              <w:left w:val="dotted" w:sz="4" w:space="0" w:color="auto"/>
              <w:bottom w:val="nil"/>
              <w:right w:val="dotted" w:sz="4" w:space="0" w:color="auto"/>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rPr>
              <w:t>0.044</w:t>
            </w:r>
          </w:p>
        </w:tc>
        <w:tc>
          <w:tcPr>
            <w:tcW w:w="415" w:type="pct"/>
            <w:tcBorders>
              <w:top w:val="nil"/>
              <w:left w:val="dotted" w:sz="4" w:space="0" w:color="auto"/>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37</w:t>
            </w:r>
          </w:p>
        </w:tc>
        <w:tc>
          <w:tcPr>
            <w:tcW w:w="499"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48</w:t>
            </w:r>
          </w:p>
        </w:tc>
        <w:tc>
          <w:tcPr>
            <w:tcW w:w="387"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w:t>
            </w:r>
            <w:r w:rsidRPr="001F4542">
              <w:rPr>
                <w:rFonts w:ascii="Times New Roman" w:hAnsi="Times New Roman" w:cs="Times New Roman"/>
                <w:color w:val="000000"/>
                <w:sz w:val="16"/>
                <w:szCs w:val="16"/>
                <w:lang w:val="it-IT" w:eastAsia="it-IT"/>
              </w:rPr>
              <w:t>170</w:t>
            </w:r>
          </w:p>
        </w:tc>
        <w:tc>
          <w:tcPr>
            <w:tcW w:w="471" w:type="pct"/>
            <w:tcBorders>
              <w:top w:val="nil"/>
              <w:left w:val="nil"/>
              <w:bottom w:val="nil"/>
              <w:right w:val="nil"/>
            </w:tcBorders>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w:t>
            </w:r>
            <w:r w:rsidRPr="001F4542">
              <w:rPr>
                <w:rFonts w:ascii="Times New Roman" w:hAnsi="Times New Roman" w:cs="Times New Roman"/>
                <w:color w:val="000000"/>
                <w:sz w:val="16"/>
                <w:szCs w:val="16"/>
                <w:lang w:val="it-IT" w:eastAsia="it-IT"/>
              </w:rPr>
              <w:t>209</w:t>
            </w:r>
          </w:p>
        </w:tc>
      </w:tr>
      <w:tr w:rsidR="00956C14" w:rsidRPr="001F4542" w:rsidTr="006C4EA4">
        <w:trPr>
          <w:trHeight w:val="300"/>
          <w:jc w:val="center"/>
        </w:trPr>
        <w:tc>
          <w:tcPr>
            <w:tcW w:w="319" w:type="pct"/>
            <w:tcBorders>
              <w:top w:val="nil"/>
              <w:left w:val="nil"/>
              <w:bottom w:val="nil"/>
              <w:right w:val="nil"/>
            </w:tcBorders>
          </w:tcPr>
          <w:p w:rsidR="00956C14" w:rsidRPr="001F4542" w:rsidRDefault="00956C14" w:rsidP="006C4EA4">
            <w:pPr>
              <w:contextualSpacing/>
              <w:jc w:val="center"/>
              <w:rPr>
                <w:rFonts w:ascii="Times New Roman" w:hAnsi="Times New Roman" w:cs="Times New Roman"/>
                <w:i/>
                <w:color w:val="000000"/>
                <w:sz w:val="16"/>
                <w:szCs w:val="16"/>
                <w:lang w:val="it-IT" w:eastAsia="it-IT"/>
              </w:rPr>
            </w:pPr>
            <w:r w:rsidRPr="001F4542">
              <w:rPr>
                <w:rFonts w:ascii="Times New Roman" w:hAnsi="Times New Roman" w:cs="Times New Roman"/>
                <w:i/>
                <w:color w:val="000000"/>
                <w:sz w:val="16"/>
                <w:szCs w:val="16"/>
              </w:rPr>
              <w:t>30t33</w:t>
            </w:r>
          </w:p>
        </w:tc>
        <w:tc>
          <w:tcPr>
            <w:tcW w:w="1317"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sidRPr="001F4542">
              <w:rPr>
                <w:rFonts w:ascii="Times New Roman" w:hAnsi="Times New Roman" w:cs="Times New Roman"/>
                <w:color w:val="000000"/>
                <w:sz w:val="16"/>
                <w:szCs w:val="16"/>
              </w:rPr>
              <w:t>Electrical equipment</w:t>
            </w:r>
          </w:p>
        </w:tc>
        <w:tc>
          <w:tcPr>
            <w:tcW w:w="1591" w:type="pct"/>
            <w:tcBorders>
              <w:top w:val="nil"/>
              <w:left w:val="dotted" w:sz="4" w:space="0" w:color="auto"/>
              <w:bottom w:val="nil"/>
              <w:right w:val="dotted" w:sz="4" w:space="0" w:color="auto"/>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rPr>
              <w:t>0.086</w:t>
            </w:r>
          </w:p>
        </w:tc>
        <w:tc>
          <w:tcPr>
            <w:tcW w:w="415" w:type="pct"/>
            <w:tcBorders>
              <w:top w:val="nil"/>
              <w:left w:val="dotted" w:sz="4" w:space="0" w:color="auto"/>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52</w:t>
            </w:r>
          </w:p>
        </w:tc>
        <w:tc>
          <w:tcPr>
            <w:tcW w:w="499"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42</w:t>
            </w:r>
          </w:p>
        </w:tc>
        <w:tc>
          <w:tcPr>
            <w:tcW w:w="387"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w:t>
            </w:r>
            <w:r w:rsidRPr="001F4542">
              <w:rPr>
                <w:rFonts w:ascii="Times New Roman" w:hAnsi="Times New Roman" w:cs="Times New Roman"/>
                <w:color w:val="000000"/>
                <w:sz w:val="16"/>
                <w:szCs w:val="16"/>
                <w:lang w:val="it-IT" w:eastAsia="it-IT"/>
              </w:rPr>
              <w:t>877</w:t>
            </w:r>
          </w:p>
        </w:tc>
        <w:tc>
          <w:tcPr>
            <w:tcW w:w="471" w:type="pct"/>
            <w:tcBorders>
              <w:top w:val="nil"/>
              <w:left w:val="nil"/>
              <w:bottom w:val="nil"/>
              <w:right w:val="nil"/>
            </w:tcBorders>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.2</w:t>
            </w:r>
          </w:p>
        </w:tc>
      </w:tr>
      <w:tr w:rsidR="00956C14" w:rsidRPr="001F4542" w:rsidTr="006C4EA4">
        <w:trPr>
          <w:trHeight w:val="300"/>
          <w:jc w:val="center"/>
        </w:trPr>
        <w:tc>
          <w:tcPr>
            <w:tcW w:w="319" w:type="pct"/>
            <w:tcBorders>
              <w:top w:val="nil"/>
              <w:left w:val="nil"/>
              <w:bottom w:val="nil"/>
              <w:right w:val="nil"/>
            </w:tcBorders>
          </w:tcPr>
          <w:p w:rsidR="00956C14" w:rsidRPr="001F4542" w:rsidRDefault="00956C14" w:rsidP="006C4EA4">
            <w:pPr>
              <w:contextualSpacing/>
              <w:jc w:val="center"/>
              <w:rPr>
                <w:rFonts w:ascii="Times New Roman" w:hAnsi="Times New Roman" w:cs="Times New Roman"/>
                <w:i/>
                <w:color w:val="000000"/>
                <w:sz w:val="16"/>
                <w:szCs w:val="16"/>
                <w:lang w:val="it-IT" w:eastAsia="it-IT"/>
              </w:rPr>
            </w:pPr>
            <w:r w:rsidRPr="001F4542">
              <w:rPr>
                <w:rFonts w:ascii="Times New Roman" w:hAnsi="Times New Roman" w:cs="Times New Roman"/>
                <w:i/>
                <w:color w:val="000000"/>
                <w:sz w:val="16"/>
                <w:szCs w:val="16"/>
              </w:rPr>
              <w:t>34t35</w:t>
            </w:r>
          </w:p>
        </w:tc>
        <w:tc>
          <w:tcPr>
            <w:tcW w:w="1317"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sidRPr="001F4542">
              <w:rPr>
                <w:rFonts w:ascii="Times New Roman" w:hAnsi="Times New Roman" w:cs="Times New Roman"/>
                <w:color w:val="000000"/>
                <w:sz w:val="16"/>
                <w:szCs w:val="16"/>
              </w:rPr>
              <w:t>Transport equipment</w:t>
            </w:r>
          </w:p>
        </w:tc>
        <w:tc>
          <w:tcPr>
            <w:tcW w:w="1591" w:type="pct"/>
            <w:tcBorders>
              <w:top w:val="nil"/>
              <w:left w:val="dotted" w:sz="4" w:space="0" w:color="auto"/>
              <w:right w:val="dotted" w:sz="4" w:space="0" w:color="auto"/>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rPr>
              <w:t>0.019</w:t>
            </w:r>
          </w:p>
        </w:tc>
        <w:tc>
          <w:tcPr>
            <w:tcW w:w="415" w:type="pct"/>
            <w:tcBorders>
              <w:top w:val="nil"/>
              <w:left w:val="dotted" w:sz="4" w:space="0" w:color="auto"/>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32</w:t>
            </w:r>
          </w:p>
        </w:tc>
        <w:tc>
          <w:tcPr>
            <w:tcW w:w="499"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92</w:t>
            </w:r>
          </w:p>
        </w:tc>
        <w:tc>
          <w:tcPr>
            <w:tcW w:w="387"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w:t>
            </w:r>
            <w:r w:rsidRPr="001F4542">
              <w:rPr>
                <w:rFonts w:ascii="Times New Roman" w:hAnsi="Times New Roman" w:cs="Times New Roman"/>
                <w:color w:val="000000"/>
                <w:sz w:val="16"/>
                <w:szCs w:val="16"/>
                <w:lang w:val="it-IT" w:eastAsia="it-IT"/>
              </w:rPr>
              <w:t>924</w:t>
            </w:r>
          </w:p>
        </w:tc>
        <w:tc>
          <w:tcPr>
            <w:tcW w:w="471" w:type="pct"/>
            <w:tcBorders>
              <w:top w:val="nil"/>
              <w:left w:val="nil"/>
              <w:bottom w:val="nil"/>
              <w:right w:val="nil"/>
            </w:tcBorders>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w:t>
            </w:r>
            <w:r w:rsidRPr="001F4542">
              <w:rPr>
                <w:rFonts w:ascii="Times New Roman" w:hAnsi="Times New Roman" w:cs="Times New Roman"/>
                <w:color w:val="000000"/>
                <w:sz w:val="16"/>
                <w:szCs w:val="16"/>
                <w:lang w:val="it-IT" w:eastAsia="it-IT"/>
              </w:rPr>
              <w:t>488</w:t>
            </w:r>
          </w:p>
        </w:tc>
      </w:tr>
      <w:tr w:rsidR="00956C14" w:rsidRPr="001F4542" w:rsidTr="006C4EA4">
        <w:trPr>
          <w:trHeight w:val="300"/>
          <w:jc w:val="center"/>
        </w:trPr>
        <w:tc>
          <w:tcPr>
            <w:tcW w:w="319" w:type="pct"/>
            <w:tcBorders>
              <w:top w:val="nil"/>
              <w:left w:val="nil"/>
              <w:bottom w:val="single" w:sz="4" w:space="0" w:color="auto"/>
              <w:right w:val="nil"/>
            </w:tcBorders>
          </w:tcPr>
          <w:p w:rsidR="00956C14" w:rsidRPr="001F4542" w:rsidRDefault="00956C14" w:rsidP="006C4EA4">
            <w:pPr>
              <w:contextualSpacing/>
              <w:jc w:val="center"/>
              <w:rPr>
                <w:rFonts w:ascii="Times New Roman" w:hAnsi="Times New Roman" w:cs="Times New Roman"/>
                <w:i/>
                <w:color w:val="000000"/>
                <w:sz w:val="16"/>
                <w:szCs w:val="16"/>
                <w:lang w:val="it-IT" w:eastAsia="it-IT"/>
              </w:rPr>
            </w:pPr>
            <w:r w:rsidRPr="001F4542">
              <w:rPr>
                <w:rFonts w:ascii="Times New Roman" w:hAnsi="Times New Roman" w:cs="Times New Roman"/>
                <w:i/>
                <w:color w:val="000000"/>
                <w:sz w:val="16"/>
                <w:szCs w:val="16"/>
              </w:rPr>
              <w:t>36t37</w:t>
            </w:r>
          </w:p>
        </w:tc>
        <w:tc>
          <w:tcPr>
            <w:tcW w:w="1317" w:type="pct"/>
            <w:tcBorders>
              <w:top w:val="nil"/>
              <w:left w:val="nil"/>
              <w:bottom w:val="single" w:sz="4" w:space="0" w:color="auto"/>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sidRPr="001F4542">
              <w:rPr>
                <w:rFonts w:ascii="Times New Roman" w:hAnsi="Times New Roman" w:cs="Times New Roman"/>
                <w:color w:val="000000"/>
                <w:sz w:val="16"/>
                <w:szCs w:val="16"/>
              </w:rPr>
              <w:t>Manufacturing, nec</w:t>
            </w:r>
          </w:p>
        </w:tc>
        <w:tc>
          <w:tcPr>
            <w:tcW w:w="1591" w:type="pct"/>
            <w:tcBorders>
              <w:top w:val="nil"/>
              <w:left w:val="dotted" w:sz="4" w:space="0" w:color="auto"/>
              <w:bottom w:val="single" w:sz="4" w:space="0" w:color="auto"/>
              <w:right w:val="dotted" w:sz="4" w:space="0" w:color="auto"/>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rPr>
              <w:t>0.018</w:t>
            </w:r>
          </w:p>
        </w:tc>
        <w:tc>
          <w:tcPr>
            <w:tcW w:w="415" w:type="pct"/>
            <w:tcBorders>
              <w:top w:val="nil"/>
              <w:left w:val="dotted" w:sz="4" w:space="0" w:color="auto"/>
              <w:bottom w:val="single" w:sz="4" w:space="0" w:color="auto"/>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12</w:t>
            </w:r>
          </w:p>
        </w:tc>
        <w:tc>
          <w:tcPr>
            <w:tcW w:w="499" w:type="pct"/>
            <w:tcBorders>
              <w:top w:val="nil"/>
              <w:left w:val="nil"/>
              <w:bottom w:val="single" w:sz="4" w:space="0" w:color="auto"/>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47</w:t>
            </w:r>
          </w:p>
        </w:tc>
        <w:tc>
          <w:tcPr>
            <w:tcW w:w="387" w:type="pct"/>
            <w:tcBorders>
              <w:top w:val="nil"/>
              <w:left w:val="nil"/>
              <w:bottom w:val="single" w:sz="4" w:space="0" w:color="auto"/>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85</w:t>
            </w:r>
          </w:p>
        </w:tc>
        <w:tc>
          <w:tcPr>
            <w:tcW w:w="471" w:type="pct"/>
            <w:tcBorders>
              <w:top w:val="nil"/>
              <w:left w:val="nil"/>
              <w:bottom w:val="single" w:sz="4" w:space="0" w:color="auto"/>
              <w:right w:val="nil"/>
            </w:tcBorders>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w:t>
            </w:r>
            <w:r w:rsidRPr="001F4542">
              <w:rPr>
                <w:rFonts w:ascii="Times New Roman" w:hAnsi="Times New Roman" w:cs="Times New Roman"/>
                <w:color w:val="000000"/>
                <w:sz w:val="16"/>
                <w:szCs w:val="16"/>
                <w:lang w:val="it-IT" w:eastAsia="it-IT"/>
              </w:rPr>
              <w:t>176</w:t>
            </w:r>
          </w:p>
        </w:tc>
      </w:tr>
      <w:tr w:rsidR="00956C14" w:rsidRPr="001F4542" w:rsidTr="006C4EA4">
        <w:trPr>
          <w:trHeight w:val="300"/>
          <w:jc w:val="center"/>
        </w:trPr>
        <w:tc>
          <w:tcPr>
            <w:tcW w:w="319" w:type="pct"/>
            <w:tcBorders>
              <w:top w:val="single" w:sz="4" w:space="0" w:color="auto"/>
              <w:left w:val="nil"/>
              <w:bottom w:val="nil"/>
              <w:right w:val="nil"/>
            </w:tcBorders>
          </w:tcPr>
          <w:p w:rsidR="00956C14" w:rsidRPr="001F4542" w:rsidRDefault="00956C14" w:rsidP="006C4EA4">
            <w:pPr>
              <w:contextualSpacing/>
              <w:jc w:val="center"/>
              <w:rPr>
                <w:rFonts w:ascii="Times New Roman" w:hAnsi="Times New Roman" w:cs="Times New Roman"/>
                <w:i/>
                <w:color w:val="000000"/>
                <w:sz w:val="16"/>
                <w:szCs w:val="16"/>
                <w:lang w:val="it-IT" w:eastAsia="it-IT"/>
              </w:rPr>
            </w:pPr>
            <w:r w:rsidRPr="001F4542">
              <w:rPr>
                <w:rFonts w:ascii="Times New Roman" w:hAnsi="Times New Roman" w:cs="Times New Roman"/>
                <w:i/>
                <w:color w:val="000000"/>
                <w:sz w:val="16"/>
                <w:szCs w:val="16"/>
              </w:rPr>
              <w:t>50t52</w:t>
            </w:r>
          </w:p>
        </w:tc>
        <w:tc>
          <w:tcPr>
            <w:tcW w:w="1317" w:type="pct"/>
            <w:tcBorders>
              <w:top w:val="single" w:sz="4" w:space="0" w:color="auto"/>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eastAsia="it-IT"/>
              </w:rPr>
            </w:pPr>
            <w:r w:rsidRPr="001F4542">
              <w:rPr>
                <w:rFonts w:ascii="Times New Roman" w:hAnsi="Times New Roman" w:cs="Times New Roman"/>
                <w:color w:val="000000"/>
                <w:sz w:val="16"/>
                <w:szCs w:val="16"/>
              </w:rPr>
              <w:t>Wholesale, Retail</w:t>
            </w:r>
          </w:p>
        </w:tc>
        <w:tc>
          <w:tcPr>
            <w:tcW w:w="1591" w:type="pct"/>
            <w:tcBorders>
              <w:top w:val="single" w:sz="4" w:space="0" w:color="auto"/>
              <w:left w:val="dotted" w:sz="4" w:space="0" w:color="auto"/>
              <w:bottom w:val="nil"/>
              <w:right w:val="dotted" w:sz="4" w:space="0" w:color="auto"/>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rPr>
              <w:t>0.024</w:t>
            </w:r>
          </w:p>
        </w:tc>
        <w:tc>
          <w:tcPr>
            <w:tcW w:w="415" w:type="pct"/>
            <w:tcBorders>
              <w:top w:val="single" w:sz="4" w:space="0" w:color="auto"/>
              <w:left w:val="dotted" w:sz="4" w:space="0" w:color="auto"/>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14</w:t>
            </w:r>
          </w:p>
        </w:tc>
        <w:tc>
          <w:tcPr>
            <w:tcW w:w="499" w:type="pct"/>
            <w:tcBorders>
              <w:top w:val="single" w:sz="4" w:space="0" w:color="auto"/>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42</w:t>
            </w:r>
          </w:p>
        </w:tc>
        <w:tc>
          <w:tcPr>
            <w:tcW w:w="387" w:type="pct"/>
            <w:tcBorders>
              <w:top w:val="single" w:sz="4" w:space="0" w:color="auto"/>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16</w:t>
            </w:r>
          </w:p>
        </w:tc>
        <w:tc>
          <w:tcPr>
            <w:tcW w:w="471" w:type="pct"/>
            <w:tcBorders>
              <w:top w:val="single" w:sz="4" w:space="0" w:color="auto"/>
              <w:left w:val="nil"/>
              <w:bottom w:val="nil"/>
              <w:right w:val="nil"/>
            </w:tcBorders>
          </w:tcPr>
          <w:p w:rsidR="00956C14" w:rsidRPr="001F4542" w:rsidRDefault="00956C14" w:rsidP="006C4EA4">
            <w:pPr>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r w:rsidRPr="001F4542">
              <w:rPr>
                <w:rFonts w:ascii="Times New Roman" w:hAnsi="Times New Roman" w:cs="Times New Roman"/>
                <w:color w:val="000000"/>
                <w:sz w:val="16"/>
                <w:szCs w:val="16"/>
              </w:rPr>
              <w:t>72</w:t>
            </w:r>
          </w:p>
        </w:tc>
      </w:tr>
      <w:tr w:rsidR="00956C14" w:rsidRPr="001F4542" w:rsidTr="006C4EA4">
        <w:trPr>
          <w:trHeight w:val="300"/>
          <w:jc w:val="center"/>
        </w:trPr>
        <w:tc>
          <w:tcPr>
            <w:tcW w:w="319" w:type="pct"/>
            <w:tcBorders>
              <w:top w:val="nil"/>
              <w:left w:val="nil"/>
              <w:bottom w:val="nil"/>
              <w:right w:val="nil"/>
            </w:tcBorders>
          </w:tcPr>
          <w:p w:rsidR="00956C14" w:rsidRPr="001F4542" w:rsidRDefault="00956C14" w:rsidP="006C4EA4">
            <w:pPr>
              <w:contextualSpacing/>
              <w:jc w:val="center"/>
              <w:rPr>
                <w:rFonts w:ascii="Times New Roman" w:hAnsi="Times New Roman" w:cs="Times New Roman"/>
                <w:i/>
                <w:color w:val="000000"/>
                <w:sz w:val="16"/>
                <w:szCs w:val="16"/>
                <w:lang w:val="it-IT" w:eastAsia="it-IT"/>
              </w:rPr>
            </w:pPr>
            <w:r w:rsidRPr="001F4542">
              <w:rPr>
                <w:rFonts w:ascii="Times New Roman" w:hAnsi="Times New Roman" w:cs="Times New Roman"/>
                <w:i/>
                <w:color w:val="000000"/>
                <w:sz w:val="16"/>
                <w:szCs w:val="16"/>
              </w:rPr>
              <w:t>55</w:t>
            </w:r>
          </w:p>
        </w:tc>
        <w:tc>
          <w:tcPr>
            <w:tcW w:w="1317"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eastAsia="it-IT"/>
              </w:rPr>
            </w:pPr>
            <w:r w:rsidRPr="001F4542">
              <w:rPr>
                <w:rFonts w:ascii="Times New Roman" w:hAnsi="Times New Roman" w:cs="Times New Roman"/>
                <w:color w:val="000000"/>
                <w:sz w:val="16"/>
                <w:szCs w:val="16"/>
              </w:rPr>
              <w:t>Hotels, Restaurant</w:t>
            </w:r>
          </w:p>
        </w:tc>
        <w:tc>
          <w:tcPr>
            <w:tcW w:w="1591" w:type="pct"/>
            <w:tcBorders>
              <w:top w:val="nil"/>
              <w:left w:val="dotted" w:sz="4" w:space="0" w:color="auto"/>
              <w:bottom w:val="nil"/>
              <w:right w:val="dotted" w:sz="4" w:space="0" w:color="auto"/>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rPr>
              <w:t>0.0004</w:t>
            </w:r>
          </w:p>
        </w:tc>
        <w:tc>
          <w:tcPr>
            <w:tcW w:w="415" w:type="pct"/>
            <w:tcBorders>
              <w:top w:val="nil"/>
              <w:left w:val="dotted" w:sz="4" w:space="0" w:color="auto"/>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0.00</w:t>
            </w:r>
            <w:r w:rsidRPr="001F4542">
              <w:rPr>
                <w:rFonts w:ascii="Times New Roman" w:hAnsi="Times New Roman" w:cs="Times New Roman"/>
                <w:color w:val="000000"/>
                <w:sz w:val="16"/>
                <w:szCs w:val="16"/>
                <w:lang w:val="it-IT" w:eastAsia="it-IT"/>
              </w:rPr>
              <w:t>2</w:t>
            </w:r>
          </w:p>
        </w:tc>
        <w:tc>
          <w:tcPr>
            <w:tcW w:w="499"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61</w:t>
            </w:r>
          </w:p>
        </w:tc>
        <w:tc>
          <w:tcPr>
            <w:tcW w:w="387" w:type="pct"/>
            <w:tcBorders>
              <w:top w:val="nil"/>
              <w:left w:val="nil"/>
              <w:bottom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sidRPr="001F4542">
              <w:rPr>
                <w:rFonts w:ascii="Times New Roman" w:hAnsi="Times New Roman" w:cs="Times New Roman"/>
                <w:color w:val="000000"/>
                <w:sz w:val="16"/>
                <w:szCs w:val="16"/>
                <w:lang w:val="it-IT" w:eastAsia="it-IT"/>
              </w:rPr>
              <w:t>0.</w:t>
            </w: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4</w:t>
            </w:r>
          </w:p>
        </w:tc>
        <w:tc>
          <w:tcPr>
            <w:tcW w:w="471" w:type="pct"/>
            <w:tcBorders>
              <w:top w:val="nil"/>
              <w:left w:val="nil"/>
              <w:bottom w:val="nil"/>
              <w:right w:val="nil"/>
            </w:tcBorders>
          </w:tcPr>
          <w:p w:rsidR="00956C14" w:rsidRPr="001F4542" w:rsidRDefault="00956C14" w:rsidP="006C4EA4">
            <w:pPr>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r w:rsidRPr="001F4542">
              <w:rPr>
                <w:rFonts w:ascii="Times New Roman" w:hAnsi="Times New Roman" w:cs="Times New Roman"/>
                <w:color w:val="000000"/>
                <w:sz w:val="16"/>
                <w:szCs w:val="16"/>
              </w:rPr>
              <w:t>67</w:t>
            </w:r>
          </w:p>
        </w:tc>
      </w:tr>
      <w:tr w:rsidR="00956C14" w:rsidRPr="001F4542" w:rsidTr="006C4EA4">
        <w:trPr>
          <w:trHeight w:val="300"/>
          <w:jc w:val="center"/>
        </w:trPr>
        <w:tc>
          <w:tcPr>
            <w:tcW w:w="319" w:type="pct"/>
            <w:tcBorders>
              <w:top w:val="nil"/>
              <w:left w:val="nil"/>
              <w:right w:val="nil"/>
            </w:tcBorders>
          </w:tcPr>
          <w:p w:rsidR="00956C14" w:rsidRPr="001F4542" w:rsidRDefault="00956C14" w:rsidP="006C4EA4">
            <w:pPr>
              <w:contextualSpacing/>
              <w:jc w:val="center"/>
              <w:rPr>
                <w:rFonts w:ascii="Times New Roman" w:hAnsi="Times New Roman" w:cs="Times New Roman"/>
                <w:i/>
                <w:color w:val="000000"/>
                <w:sz w:val="16"/>
                <w:szCs w:val="16"/>
                <w:lang w:val="it-IT" w:eastAsia="it-IT"/>
              </w:rPr>
            </w:pPr>
            <w:r w:rsidRPr="001F4542">
              <w:rPr>
                <w:rFonts w:ascii="Times New Roman" w:hAnsi="Times New Roman" w:cs="Times New Roman"/>
                <w:i/>
                <w:color w:val="000000"/>
                <w:sz w:val="16"/>
                <w:szCs w:val="16"/>
              </w:rPr>
              <w:t>64</w:t>
            </w:r>
          </w:p>
        </w:tc>
        <w:tc>
          <w:tcPr>
            <w:tcW w:w="1317" w:type="pct"/>
            <w:tcBorders>
              <w:top w:val="nil"/>
              <w:left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eastAsia="it-IT"/>
              </w:rPr>
            </w:pPr>
            <w:r w:rsidRPr="001F4542">
              <w:rPr>
                <w:rFonts w:ascii="Times New Roman" w:hAnsi="Times New Roman" w:cs="Times New Roman"/>
                <w:color w:val="000000"/>
                <w:sz w:val="16"/>
                <w:szCs w:val="16"/>
              </w:rPr>
              <w:t>Communications</w:t>
            </w:r>
          </w:p>
        </w:tc>
        <w:tc>
          <w:tcPr>
            <w:tcW w:w="1591" w:type="pct"/>
            <w:tcBorders>
              <w:top w:val="nil"/>
              <w:left w:val="dotted" w:sz="4" w:space="0" w:color="auto"/>
              <w:right w:val="dotted" w:sz="4" w:space="0" w:color="auto"/>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rPr>
              <w:t>0.069</w:t>
            </w:r>
          </w:p>
        </w:tc>
        <w:tc>
          <w:tcPr>
            <w:tcW w:w="415" w:type="pct"/>
            <w:tcBorders>
              <w:top w:val="nil"/>
              <w:left w:val="dotted" w:sz="4" w:space="0" w:color="auto"/>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w:t>
            </w:r>
            <w:r w:rsidRPr="001F4542">
              <w:rPr>
                <w:rFonts w:ascii="Times New Roman" w:hAnsi="Times New Roman" w:cs="Times New Roman"/>
                <w:color w:val="000000"/>
                <w:sz w:val="16"/>
                <w:szCs w:val="16"/>
                <w:lang w:val="it-IT" w:eastAsia="it-IT"/>
              </w:rPr>
              <w:t>207</w:t>
            </w:r>
          </w:p>
        </w:tc>
        <w:tc>
          <w:tcPr>
            <w:tcW w:w="499" w:type="pct"/>
            <w:tcBorders>
              <w:top w:val="nil"/>
              <w:left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13</w:t>
            </w:r>
          </w:p>
        </w:tc>
        <w:tc>
          <w:tcPr>
            <w:tcW w:w="387" w:type="pct"/>
            <w:tcBorders>
              <w:top w:val="nil"/>
              <w:left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23</w:t>
            </w:r>
          </w:p>
        </w:tc>
        <w:tc>
          <w:tcPr>
            <w:tcW w:w="471" w:type="pct"/>
            <w:tcBorders>
              <w:top w:val="nil"/>
              <w:left w:val="nil"/>
              <w:right w:val="nil"/>
            </w:tcBorders>
          </w:tcPr>
          <w:p w:rsidR="00956C14" w:rsidRPr="001F4542" w:rsidRDefault="00956C14" w:rsidP="006C4EA4">
            <w:pPr>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r w:rsidRPr="001F4542">
              <w:rPr>
                <w:rFonts w:ascii="Times New Roman" w:hAnsi="Times New Roman" w:cs="Times New Roman"/>
                <w:color w:val="000000"/>
                <w:sz w:val="16"/>
                <w:szCs w:val="16"/>
              </w:rPr>
              <w:t>43</w:t>
            </w:r>
          </w:p>
        </w:tc>
      </w:tr>
      <w:tr w:rsidR="00956C14" w:rsidRPr="001F4542" w:rsidTr="006C4EA4">
        <w:trPr>
          <w:trHeight w:val="300"/>
          <w:jc w:val="center"/>
        </w:trPr>
        <w:tc>
          <w:tcPr>
            <w:tcW w:w="319" w:type="pct"/>
            <w:tcBorders>
              <w:top w:val="nil"/>
              <w:left w:val="nil"/>
              <w:right w:val="nil"/>
            </w:tcBorders>
          </w:tcPr>
          <w:p w:rsidR="00956C14" w:rsidRPr="001F4542" w:rsidRDefault="00956C14" w:rsidP="006C4EA4">
            <w:pPr>
              <w:contextualSpacing/>
              <w:jc w:val="center"/>
              <w:rPr>
                <w:rFonts w:ascii="Times New Roman" w:hAnsi="Times New Roman" w:cs="Times New Roman"/>
                <w:i/>
                <w:color w:val="000000"/>
                <w:sz w:val="16"/>
                <w:szCs w:val="16"/>
                <w:lang w:val="it-IT" w:eastAsia="it-IT"/>
              </w:rPr>
            </w:pPr>
            <w:r w:rsidRPr="001F4542">
              <w:rPr>
                <w:rFonts w:ascii="Times New Roman" w:hAnsi="Times New Roman" w:cs="Times New Roman"/>
                <w:i/>
                <w:color w:val="000000"/>
                <w:sz w:val="16"/>
                <w:szCs w:val="16"/>
              </w:rPr>
              <w:t>65t67</w:t>
            </w:r>
          </w:p>
        </w:tc>
        <w:tc>
          <w:tcPr>
            <w:tcW w:w="1317" w:type="pct"/>
            <w:tcBorders>
              <w:top w:val="nil"/>
              <w:left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eastAsia="it-IT"/>
              </w:rPr>
            </w:pPr>
            <w:r w:rsidRPr="001F4542">
              <w:rPr>
                <w:rFonts w:ascii="Times New Roman" w:hAnsi="Times New Roman" w:cs="Times New Roman"/>
                <w:color w:val="000000"/>
                <w:sz w:val="16"/>
                <w:szCs w:val="16"/>
              </w:rPr>
              <w:t>Financial services</w:t>
            </w:r>
          </w:p>
        </w:tc>
        <w:tc>
          <w:tcPr>
            <w:tcW w:w="1591" w:type="pct"/>
            <w:tcBorders>
              <w:top w:val="nil"/>
              <w:left w:val="dotted" w:sz="4" w:space="0" w:color="auto"/>
              <w:right w:val="dotted" w:sz="4" w:space="0" w:color="auto"/>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rPr>
              <w:t>0.182</w:t>
            </w:r>
          </w:p>
        </w:tc>
        <w:tc>
          <w:tcPr>
            <w:tcW w:w="415" w:type="pct"/>
            <w:tcBorders>
              <w:top w:val="nil"/>
              <w:left w:val="dotted" w:sz="4" w:space="0" w:color="auto"/>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w:t>
            </w:r>
            <w:r w:rsidRPr="001F4542">
              <w:rPr>
                <w:rFonts w:ascii="Times New Roman" w:hAnsi="Times New Roman" w:cs="Times New Roman"/>
                <w:color w:val="000000"/>
                <w:sz w:val="16"/>
                <w:szCs w:val="16"/>
                <w:lang w:val="it-IT" w:eastAsia="it-IT"/>
              </w:rPr>
              <w:t>104</w:t>
            </w:r>
          </w:p>
        </w:tc>
        <w:tc>
          <w:tcPr>
            <w:tcW w:w="499" w:type="pct"/>
            <w:tcBorders>
              <w:top w:val="nil"/>
              <w:left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41</w:t>
            </w:r>
          </w:p>
        </w:tc>
        <w:tc>
          <w:tcPr>
            <w:tcW w:w="387" w:type="pct"/>
            <w:tcBorders>
              <w:top w:val="nil"/>
              <w:left w:val="nil"/>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sidRPr="001F4542">
              <w:rPr>
                <w:rFonts w:ascii="Times New Roman" w:hAnsi="Times New Roman" w:cs="Times New Roman"/>
                <w:color w:val="000000"/>
                <w:sz w:val="16"/>
                <w:szCs w:val="16"/>
                <w:lang w:val="it-IT" w:eastAsia="it-IT"/>
              </w:rPr>
              <w:t>0.</w:t>
            </w: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9</w:t>
            </w:r>
          </w:p>
        </w:tc>
        <w:tc>
          <w:tcPr>
            <w:tcW w:w="471" w:type="pct"/>
            <w:tcBorders>
              <w:top w:val="nil"/>
              <w:left w:val="nil"/>
              <w:right w:val="nil"/>
            </w:tcBorders>
          </w:tcPr>
          <w:p w:rsidR="00956C14" w:rsidRPr="001F4542" w:rsidRDefault="00956C14" w:rsidP="006C4EA4">
            <w:pPr>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r w:rsidRPr="001F4542">
              <w:rPr>
                <w:rFonts w:ascii="Times New Roman" w:hAnsi="Times New Roman" w:cs="Times New Roman"/>
                <w:color w:val="000000"/>
                <w:sz w:val="16"/>
                <w:szCs w:val="16"/>
              </w:rPr>
              <w:t>23</w:t>
            </w:r>
          </w:p>
        </w:tc>
      </w:tr>
      <w:tr w:rsidR="00956C14" w:rsidRPr="001F4542" w:rsidTr="006C4EA4">
        <w:trPr>
          <w:trHeight w:val="300"/>
          <w:jc w:val="center"/>
        </w:trPr>
        <w:tc>
          <w:tcPr>
            <w:tcW w:w="319" w:type="pct"/>
            <w:tcBorders>
              <w:top w:val="nil"/>
              <w:left w:val="nil"/>
              <w:bottom w:val="single" w:sz="4" w:space="0" w:color="auto"/>
              <w:right w:val="nil"/>
            </w:tcBorders>
          </w:tcPr>
          <w:p w:rsidR="00956C14" w:rsidRPr="001F4542" w:rsidRDefault="00956C14" w:rsidP="006C4EA4">
            <w:pPr>
              <w:contextualSpacing/>
              <w:jc w:val="center"/>
              <w:rPr>
                <w:rFonts w:ascii="Times New Roman" w:hAnsi="Times New Roman" w:cs="Times New Roman"/>
                <w:i/>
                <w:color w:val="000000"/>
                <w:sz w:val="16"/>
                <w:szCs w:val="16"/>
                <w:lang w:val="it-IT" w:eastAsia="it-IT"/>
              </w:rPr>
            </w:pPr>
            <w:r w:rsidRPr="001F4542">
              <w:rPr>
                <w:rFonts w:ascii="Times New Roman" w:hAnsi="Times New Roman" w:cs="Times New Roman"/>
                <w:i/>
                <w:color w:val="000000"/>
                <w:sz w:val="16"/>
                <w:szCs w:val="16"/>
              </w:rPr>
              <w:t>71t74</w:t>
            </w:r>
          </w:p>
        </w:tc>
        <w:tc>
          <w:tcPr>
            <w:tcW w:w="1317" w:type="pct"/>
            <w:tcBorders>
              <w:top w:val="nil"/>
              <w:left w:val="nil"/>
              <w:bottom w:val="single" w:sz="4" w:space="0" w:color="auto"/>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eastAsia="it-IT"/>
              </w:rPr>
            </w:pPr>
            <w:r w:rsidRPr="001F4542">
              <w:rPr>
                <w:rFonts w:ascii="Times New Roman" w:hAnsi="Times New Roman" w:cs="Times New Roman"/>
                <w:color w:val="000000"/>
                <w:sz w:val="16"/>
                <w:szCs w:val="16"/>
              </w:rPr>
              <w:t>Business services</w:t>
            </w:r>
          </w:p>
        </w:tc>
        <w:tc>
          <w:tcPr>
            <w:tcW w:w="1591" w:type="pct"/>
            <w:tcBorders>
              <w:top w:val="nil"/>
              <w:left w:val="dotted" w:sz="4" w:space="0" w:color="auto"/>
              <w:bottom w:val="single" w:sz="4" w:space="0" w:color="auto"/>
              <w:right w:val="dotted" w:sz="4" w:space="0" w:color="auto"/>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rPr>
              <w:t>0.110</w:t>
            </w:r>
          </w:p>
        </w:tc>
        <w:tc>
          <w:tcPr>
            <w:tcW w:w="415" w:type="pct"/>
            <w:tcBorders>
              <w:top w:val="nil"/>
              <w:left w:val="dotted" w:sz="4" w:space="0" w:color="auto"/>
              <w:bottom w:val="single" w:sz="4" w:space="0" w:color="auto"/>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38</w:t>
            </w:r>
          </w:p>
        </w:tc>
        <w:tc>
          <w:tcPr>
            <w:tcW w:w="499" w:type="pct"/>
            <w:tcBorders>
              <w:top w:val="nil"/>
              <w:left w:val="nil"/>
              <w:bottom w:val="single" w:sz="4" w:space="0" w:color="auto"/>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18</w:t>
            </w:r>
          </w:p>
        </w:tc>
        <w:tc>
          <w:tcPr>
            <w:tcW w:w="387" w:type="pct"/>
            <w:tcBorders>
              <w:top w:val="nil"/>
              <w:left w:val="nil"/>
              <w:bottom w:val="single" w:sz="4" w:space="0" w:color="auto"/>
              <w:right w:val="nil"/>
            </w:tcBorders>
            <w:shd w:val="clear" w:color="auto" w:fill="auto"/>
            <w:noWrap/>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sidRPr="001F4542">
              <w:rPr>
                <w:rFonts w:ascii="Times New Roman" w:hAnsi="Times New Roman" w:cs="Times New Roman"/>
                <w:color w:val="000000"/>
                <w:sz w:val="16"/>
                <w:szCs w:val="16"/>
                <w:lang w:val="it-IT" w:eastAsia="it-IT"/>
              </w:rPr>
              <w:t>NA</w:t>
            </w:r>
          </w:p>
        </w:tc>
        <w:tc>
          <w:tcPr>
            <w:tcW w:w="471" w:type="pct"/>
            <w:tcBorders>
              <w:top w:val="nil"/>
              <w:left w:val="nil"/>
              <w:bottom w:val="single" w:sz="4" w:space="0" w:color="auto"/>
              <w:right w:val="nil"/>
            </w:tcBorders>
          </w:tcPr>
          <w:p w:rsidR="00956C14" w:rsidRPr="001F4542" w:rsidRDefault="00956C14" w:rsidP="006C4EA4">
            <w:pPr>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r w:rsidRPr="001F4542">
              <w:rPr>
                <w:rFonts w:ascii="Times New Roman" w:hAnsi="Times New Roman" w:cs="Times New Roman"/>
                <w:color w:val="000000"/>
                <w:sz w:val="16"/>
                <w:szCs w:val="16"/>
              </w:rPr>
              <w:t>26</w:t>
            </w:r>
          </w:p>
        </w:tc>
      </w:tr>
      <w:tr w:rsidR="00956C14" w:rsidRPr="001F4542" w:rsidTr="006C4EA4">
        <w:trPr>
          <w:trHeight w:val="300"/>
          <w:jc w:val="center"/>
        </w:trPr>
        <w:tc>
          <w:tcPr>
            <w:tcW w:w="319" w:type="pct"/>
            <w:tcBorders>
              <w:top w:val="single" w:sz="4" w:space="0" w:color="auto"/>
              <w:left w:val="nil"/>
              <w:bottom w:val="single" w:sz="4" w:space="0" w:color="auto"/>
              <w:right w:val="nil"/>
            </w:tcBorders>
            <w:vAlign w:val="center"/>
          </w:tcPr>
          <w:p w:rsidR="00956C14" w:rsidRPr="001F4542" w:rsidRDefault="00956C14" w:rsidP="006C4EA4">
            <w:pPr>
              <w:contextualSpacing/>
              <w:rPr>
                <w:rFonts w:ascii="Times New Roman" w:hAnsi="Times New Roman" w:cs="Times New Roman"/>
                <w:i/>
                <w:color w:val="000000"/>
                <w:sz w:val="16"/>
                <w:szCs w:val="16"/>
                <w:lang w:val="it-IT" w:eastAsia="it-IT"/>
              </w:rPr>
            </w:pPr>
            <w:r w:rsidRPr="001F4542">
              <w:rPr>
                <w:rFonts w:ascii="Times New Roman" w:hAnsi="Times New Roman" w:cs="Times New Roman"/>
                <w:i/>
                <w:color w:val="000000"/>
                <w:sz w:val="16"/>
                <w:szCs w:val="16"/>
                <w:lang w:val="it-IT" w:eastAsia="it-IT"/>
              </w:rPr>
              <w:t>15t74</w:t>
            </w:r>
          </w:p>
        </w:tc>
        <w:tc>
          <w:tcPr>
            <w:tcW w:w="1317" w:type="pct"/>
            <w:tcBorders>
              <w:top w:val="single" w:sz="4" w:space="0" w:color="auto"/>
              <w:left w:val="nil"/>
              <w:bottom w:val="single" w:sz="4" w:space="0" w:color="auto"/>
              <w:right w:val="nil"/>
            </w:tcBorders>
            <w:shd w:val="clear" w:color="auto" w:fill="auto"/>
            <w:noWrap/>
            <w:vAlign w:val="center"/>
            <w:hideMark/>
          </w:tcPr>
          <w:p w:rsidR="00956C14" w:rsidRPr="001F4542" w:rsidRDefault="00956C14" w:rsidP="006C4EA4">
            <w:pPr>
              <w:contextualSpacing/>
              <w:rPr>
                <w:rFonts w:ascii="Times New Roman" w:hAnsi="Times New Roman" w:cs="Times New Roman"/>
                <w:color w:val="000000"/>
                <w:sz w:val="16"/>
                <w:szCs w:val="16"/>
                <w:lang w:eastAsia="it-IT"/>
              </w:rPr>
            </w:pPr>
            <w:r w:rsidRPr="001F4542">
              <w:rPr>
                <w:rFonts w:ascii="Times New Roman" w:hAnsi="Times New Roman" w:cs="Times New Roman"/>
                <w:color w:val="000000"/>
                <w:sz w:val="16"/>
                <w:szCs w:val="16"/>
                <w:lang w:eastAsia="it-IT"/>
              </w:rPr>
              <w:t>TOTAL ECONOMY*</w:t>
            </w:r>
          </w:p>
        </w:tc>
        <w:tc>
          <w:tcPr>
            <w:tcW w:w="1591" w:type="pct"/>
            <w:tcBorders>
              <w:top w:val="single" w:sz="4" w:space="0" w:color="auto"/>
              <w:left w:val="dotted" w:sz="4" w:space="0" w:color="auto"/>
              <w:bottom w:val="single" w:sz="4" w:space="0" w:color="auto"/>
              <w:right w:val="dotted" w:sz="4" w:space="0" w:color="auto"/>
            </w:tcBorders>
            <w:shd w:val="clear" w:color="auto" w:fill="auto"/>
            <w:noWrap/>
            <w:vAlign w:val="center"/>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0.088</w:t>
            </w:r>
          </w:p>
        </w:tc>
        <w:tc>
          <w:tcPr>
            <w:tcW w:w="415" w:type="pct"/>
            <w:tcBorders>
              <w:top w:val="single" w:sz="4" w:space="0" w:color="auto"/>
              <w:left w:val="dotted" w:sz="4" w:space="0" w:color="auto"/>
              <w:bottom w:val="single" w:sz="4" w:space="0" w:color="auto"/>
              <w:right w:val="nil"/>
            </w:tcBorders>
            <w:shd w:val="clear" w:color="auto" w:fill="auto"/>
            <w:noWrap/>
            <w:vAlign w:val="center"/>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rPr>
              <w:t>0.0</w:t>
            </w:r>
            <w:r w:rsidRPr="001F4542">
              <w:rPr>
                <w:rFonts w:ascii="Times New Roman" w:hAnsi="Times New Roman" w:cs="Times New Roman"/>
                <w:color w:val="000000"/>
                <w:sz w:val="16"/>
                <w:szCs w:val="16"/>
              </w:rPr>
              <w:t>48</w:t>
            </w:r>
          </w:p>
        </w:tc>
        <w:tc>
          <w:tcPr>
            <w:tcW w:w="499" w:type="pct"/>
            <w:tcBorders>
              <w:top w:val="single" w:sz="4" w:space="0" w:color="auto"/>
              <w:left w:val="nil"/>
              <w:bottom w:val="single" w:sz="4" w:space="0" w:color="auto"/>
              <w:right w:val="nil"/>
            </w:tcBorders>
            <w:shd w:val="clear" w:color="auto" w:fill="auto"/>
            <w:noWrap/>
            <w:vAlign w:val="center"/>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0.0</w:t>
            </w:r>
            <w:r w:rsidRPr="001F4542">
              <w:rPr>
                <w:rFonts w:ascii="Times New Roman" w:hAnsi="Times New Roman" w:cs="Times New Roman"/>
                <w:color w:val="000000"/>
                <w:sz w:val="16"/>
                <w:szCs w:val="16"/>
                <w:lang w:val="it-IT" w:eastAsia="it-IT"/>
              </w:rPr>
              <w:t>39</w:t>
            </w:r>
          </w:p>
        </w:tc>
        <w:tc>
          <w:tcPr>
            <w:tcW w:w="387" w:type="pct"/>
            <w:tcBorders>
              <w:top w:val="single" w:sz="4" w:space="0" w:color="auto"/>
              <w:left w:val="nil"/>
              <w:bottom w:val="single" w:sz="4" w:space="0" w:color="auto"/>
              <w:right w:val="nil"/>
            </w:tcBorders>
            <w:shd w:val="clear" w:color="auto" w:fill="auto"/>
            <w:noWrap/>
            <w:vAlign w:val="center"/>
            <w:hideMark/>
          </w:tcPr>
          <w:p w:rsidR="00956C14" w:rsidRPr="001F4542" w:rsidRDefault="00956C14" w:rsidP="006C4EA4">
            <w:pPr>
              <w:contextualSpacing/>
              <w:jc w:val="center"/>
              <w:rPr>
                <w:rFonts w:ascii="Times New Roman" w:hAnsi="Times New Roman" w:cs="Times New Roman"/>
                <w:color w:val="000000"/>
                <w:sz w:val="16"/>
                <w:szCs w:val="16"/>
                <w:lang w:val="it-IT" w:eastAsia="it-IT"/>
              </w:rPr>
            </w:pPr>
            <w:r>
              <w:rPr>
                <w:rFonts w:ascii="Times New Roman" w:hAnsi="Times New Roman" w:cs="Times New Roman"/>
                <w:color w:val="000000"/>
                <w:sz w:val="16"/>
                <w:szCs w:val="16"/>
                <w:lang w:val="it-IT" w:eastAsia="it-IT"/>
              </w:rPr>
              <w:t>0.</w:t>
            </w:r>
            <w:r w:rsidRPr="001F4542">
              <w:rPr>
                <w:rFonts w:ascii="Times New Roman" w:hAnsi="Times New Roman" w:cs="Times New Roman"/>
                <w:color w:val="000000"/>
                <w:sz w:val="16"/>
                <w:szCs w:val="16"/>
                <w:lang w:val="it-IT" w:eastAsia="it-IT"/>
              </w:rPr>
              <w:t>395</w:t>
            </w:r>
          </w:p>
        </w:tc>
        <w:tc>
          <w:tcPr>
            <w:tcW w:w="471" w:type="pct"/>
            <w:tcBorders>
              <w:top w:val="single" w:sz="4" w:space="0" w:color="auto"/>
              <w:left w:val="nil"/>
              <w:bottom w:val="single" w:sz="4" w:space="0" w:color="auto"/>
              <w:right w:val="nil"/>
            </w:tcBorders>
            <w:vAlign w:val="center"/>
          </w:tcPr>
          <w:p w:rsidR="00956C14" w:rsidRPr="001F4542" w:rsidRDefault="00956C14" w:rsidP="006C4EA4">
            <w:pPr>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1F4542">
              <w:rPr>
                <w:rFonts w:ascii="Times New Roman" w:hAnsi="Times New Roman" w:cs="Times New Roman"/>
                <w:color w:val="000000"/>
                <w:sz w:val="16"/>
                <w:szCs w:val="16"/>
              </w:rPr>
              <w:t>106</w:t>
            </w:r>
          </w:p>
        </w:tc>
      </w:tr>
    </w:tbl>
    <w:p w:rsidR="00956C14" w:rsidRPr="001F4542" w:rsidRDefault="00956C14" w:rsidP="00956C14">
      <w:pPr>
        <w:ind w:firstLine="567"/>
        <w:rPr>
          <w:rFonts w:ascii="Times New Roman" w:hAnsi="Times New Roman" w:cs="Times New Roman"/>
          <w:sz w:val="16"/>
          <w:szCs w:val="16"/>
        </w:rPr>
      </w:pPr>
      <w:r w:rsidRPr="001F4542">
        <w:rPr>
          <w:rFonts w:ascii="Times New Roman" w:hAnsi="Times New Roman" w:cs="Times New Roman"/>
          <w:sz w:val="16"/>
          <w:szCs w:val="16"/>
        </w:rPr>
        <w:t>Notes: *excludes real estate activities.</w:t>
      </w:r>
    </w:p>
    <w:p w:rsidR="00F24044" w:rsidRDefault="00F24044">
      <w:pPr>
        <w:rPr>
          <w:rFonts w:ascii="Times New Roman" w:hAnsi="Times New Roman" w:cs="Times New Roman"/>
        </w:rPr>
      </w:pPr>
    </w:p>
    <w:p w:rsidR="00AA726E" w:rsidRDefault="00AA726E">
      <w:pPr>
        <w:rPr>
          <w:rFonts w:ascii="Times New Roman" w:hAnsi="Times New Roman" w:cs="Times New Roman"/>
        </w:rPr>
      </w:pPr>
    </w:p>
    <w:p w:rsidR="008771C3" w:rsidRPr="001F4542" w:rsidRDefault="008771C3" w:rsidP="008771C3">
      <w:pPr>
        <w:spacing w:line="480" w:lineRule="auto"/>
        <w:jc w:val="center"/>
        <w:outlineLvl w:val="0"/>
        <w:rPr>
          <w:rFonts w:ascii="Times New Roman" w:hAnsi="Times New Roman" w:cs="Times New Roman"/>
          <w:b/>
          <w:caps/>
        </w:rPr>
      </w:pPr>
      <w:r w:rsidRPr="001F4542">
        <w:rPr>
          <w:rFonts w:ascii="Times New Roman" w:hAnsi="Times New Roman" w:cs="Times New Roman"/>
          <w:b/>
          <w:caps/>
        </w:rPr>
        <w:t>V.  Results</w:t>
      </w:r>
    </w:p>
    <w:p w:rsidR="008771C3" w:rsidRPr="001F4542" w:rsidRDefault="008771C3" w:rsidP="008771C3">
      <w:pPr>
        <w:spacing w:line="480" w:lineRule="auto"/>
        <w:outlineLvl w:val="0"/>
        <w:rPr>
          <w:rFonts w:ascii="Times New Roman" w:hAnsi="Times New Roman" w:cs="Times New Roman"/>
          <w:u w:val="single"/>
        </w:rPr>
      </w:pPr>
      <w:r>
        <w:rPr>
          <w:rFonts w:ascii="Times New Roman" w:hAnsi="Times New Roman" w:cs="Times New Roman"/>
          <w:u w:val="single"/>
        </w:rPr>
        <w:t>5</w:t>
      </w:r>
      <w:r w:rsidRPr="001F4542">
        <w:rPr>
          <w:rFonts w:ascii="Times New Roman" w:hAnsi="Times New Roman" w:cs="Times New Roman"/>
          <w:u w:val="single"/>
        </w:rPr>
        <w:t>.1 Benchmark specification</w:t>
      </w:r>
    </w:p>
    <w:p w:rsidR="008771C3" w:rsidRDefault="008771C3" w:rsidP="00777B16">
      <w:pPr>
        <w:spacing w:line="480" w:lineRule="auto"/>
        <w:ind w:right="45"/>
        <w:jc w:val="both"/>
        <w:rPr>
          <w:rFonts w:ascii="Times New Roman" w:eastAsia="+mn-ea" w:hAnsi="Times New Roman" w:cs="Times New Roman"/>
          <w:color w:val="000000"/>
          <w:kern w:val="24"/>
        </w:rPr>
      </w:pPr>
      <w:r w:rsidRPr="001F4542">
        <w:rPr>
          <w:rFonts w:ascii="Times New Roman" w:hAnsi="Times New Roman" w:cs="Times New Roman"/>
        </w:rPr>
        <w:t>We start our empirical an</w:t>
      </w:r>
      <w:r w:rsidR="00136997">
        <w:rPr>
          <w:rFonts w:ascii="Times New Roman" w:hAnsi="Times New Roman" w:cs="Times New Roman"/>
        </w:rPr>
        <w:t>alysis by estimating equation (4</w:t>
      </w:r>
      <w:r w:rsidRPr="001F4542">
        <w:rPr>
          <w:rFonts w:ascii="Times New Roman" w:hAnsi="Times New Roman" w:cs="Times New Roman"/>
        </w:rPr>
        <w:t>) under the assumption that our spillover proxies are uncorrelated with other external sources of companies’ productivity performance. We will re</w:t>
      </w:r>
      <w:r>
        <w:rPr>
          <w:rFonts w:ascii="Times New Roman" w:hAnsi="Times New Roman" w:cs="Times New Roman"/>
        </w:rPr>
        <w:t>lax this assumption in Section 5</w:t>
      </w:r>
      <w:r w:rsidRPr="001F4542">
        <w:rPr>
          <w:rFonts w:ascii="Times New Roman" w:hAnsi="Times New Roman" w:cs="Times New Roman"/>
        </w:rPr>
        <w:t xml:space="preserve">.2. </w:t>
      </w:r>
      <w:r w:rsidRPr="00296F49">
        <w:rPr>
          <w:rFonts w:ascii="Times New Roman" w:hAnsi="Times New Roman" w:cs="Times New Roman"/>
        </w:rPr>
        <w:t>Obtaining consistent estimates of the input elasticities in equations (3) requires us to deal with two key econometric issues: cross sectional heterogeneity and endogeneity.</w:t>
      </w:r>
      <w:r w:rsidRPr="00296F49">
        <w:rPr>
          <w:rStyle w:val="EndnoteReference"/>
          <w:rFonts w:ascii="Times New Roman" w:hAnsi="Times New Roman" w:cs="Times New Roman"/>
        </w:rPr>
        <w:endnoteReference w:id="12"/>
      </w:r>
      <w:r w:rsidRPr="00296F49">
        <w:rPr>
          <w:rFonts w:ascii="Times New Roman" w:hAnsi="Times New Roman" w:cs="Times New Roman"/>
        </w:rPr>
        <w:t xml:space="preserve"> The former is addressed with the use of panel data methods (Fixed Effect estimator). To address the endogeneity problem we use the Generalised Method of Moments (GMM) estimator, where lagged values of the endogenous regressors are used as instruments for firm-level variables, under the assumption that productivity shocks at time </w:t>
      </w:r>
      <w:r w:rsidRPr="00296F49">
        <w:rPr>
          <w:rFonts w:ascii="Times New Roman" w:hAnsi="Times New Roman" w:cs="Times New Roman"/>
          <w:i/>
        </w:rPr>
        <w:t>t</w:t>
      </w:r>
      <w:r w:rsidRPr="00296F49">
        <w:rPr>
          <w:rFonts w:ascii="Times New Roman" w:hAnsi="Times New Roman" w:cs="Times New Roman"/>
        </w:rPr>
        <w:t xml:space="preserve"> are uncorrelated with input choices in previous periods. We limit the number of lags to three to avoid instrument proliferation and the associated upward bias in estimated coefficients (Roodman 2009). The validity of the instruments is assessed by the Kleibergen and Paap (2006) test of under-identification and the Hansen-J (1982) test of over-identifying restrictions. We also correct the covariance matrix for arbitrary heteroskedasticity and for the presence of first-order serial correlation.</w:t>
      </w:r>
      <w:r w:rsidRPr="00024EC9">
        <w:rPr>
          <w:rFonts w:ascii="Times New Roman" w:hAnsi="Times New Roman" w:cs="Times New Roman"/>
          <w:b/>
        </w:rPr>
        <w:t xml:space="preserve"> </w:t>
      </w:r>
    </w:p>
    <w:p w:rsidR="008771C3" w:rsidRDefault="00AA726E" w:rsidP="008771C3">
      <w:pPr>
        <w:spacing w:line="480" w:lineRule="auto"/>
        <w:ind w:right="45"/>
        <w:jc w:val="center"/>
        <w:rPr>
          <w:rFonts w:ascii="Times New Roman" w:hAnsi="Times New Roman" w:cs="Times New Roman"/>
          <w:b/>
          <w:bCs/>
          <w:caps/>
        </w:rPr>
      </w:pPr>
      <w:r>
        <w:rPr>
          <w:rFonts w:ascii="Times New Roman" w:hAnsi="Times New Roman" w:cs="Times New Roman"/>
          <w:b/>
          <w:bCs/>
          <w:caps/>
        </w:rPr>
        <w:t>T</w:t>
      </w:r>
      <w:r w:rsidR="008771C3" w:rsidRPr="001F4542">
        <w:rPr>
          <w:rFonts w:ascii="Times New Roman" w:hAnsi="Times New Roman" w:cs="Times New Roman"/>
          <w:b/>
          <w:bCs/>
          <w:caps/>
        </w:rPr>
        <w:t>able 3</w:t>
      </w:r>
    </w:p>
    <w:p w:rsidR="008771C3" w:rsidRPr="001F4542" w:rsidRDefault="008771C3" w:rsidP="008771C3">
      <w:pPr>
        <w:jc w:val="center"/>
        <w:outlineLvl w:val="0"/>
        <w:rPr>
          <w:rFonts w:ascii="Times New Roman" w:hAnsi="Times New Roman" w:cs="Times New Roman"/>
        </w:rPr>
      </w:pPr>
      <w:r w:rsidRPr="001F4542">
        <w:rPr>
          <w:rFonts w:ascii="Times New Roman" w:hAnsi="Times New Roman" w:cs="Times New Roman"/>
        </w:rPr>
        <w:t>ICT Spillover and Absorptive Capacity</w:t>
      </w:r>
    </w:p>
    <w:p w:rsidR="008771C3" w:rsidRPr="001F4542" w:rsidRDefault="008771C3" w:rsidP="008771C3">
      <w:pPr>
        <w:jc w:val="center"/>
        <w:outlineLvl w:val="0"/>
        <w:rPr>
          <w:rFonts w:ascii="Times New Roman" w:hAnsi="Times New Roman" w:cs="Times New Roman"/>
          <w:i/>
        </w:rPr>
      </w:pP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3288"/>
        <w:gridCol w:w="1330"/>
        <w:gridCol w:w="1330"/>
        <w:gridCol w:w="1332"/>
        <w:gridCol w:w="1236"/>
      </w:tblGrid>
      <w:tr w:rsidR="008771C3" w:rsidRPr="00F45C5E" w:rsidTr="00F126E5">
        <w:tc>
          <w:tcPr>
            <w:tcW w:w="1936" w:type="pct"/>
          </w:tcPr>
          <w:p w:rsidR="008771C3" w:rsidRPr="00F45C5E" w:rsidRDefault="008771C3" w:rsidP="00F126E5">
            <w:pPr>
              <w:widowControl w:val="0"/>
              <w:autoSpaceDE w:val="0"/>
              <w:autoSpaceDN w:val="0"/>
              <w:adjustRightInd w:val="0"/>
              <w:spacing w:before="100" w:line="276" w:lineRule="auto"/>
              <w:rPr>
                <w:rFonts w:ascii="Times New Roman" w:hAnsi="Times New Roman" w:cs="Times New Roman"/>
              </w:rPr>
            </w:pPr>
          </w:p>
        </w:tc>
        <w:tc>
          <w:tcPr>
            <w:tcW w:w="786" w:type="pct"/>
            <w:hideMark/>
          </w:tcPr>
          <w:p w:rsidR="008771C3" w:rsidRPr="00917C6B" w:rsidRDefault="008771C3" w:rsidP="00F126E5">
            <w:pPr>
              <w:widowControl w:val="0"/>
              <w:autoSpaceDE w:val="0"/>
              <w:autoSpaceDN w:val="0"/>
              <w:adjustRightInd w:val="0"/>
              <w:spacing w:line="276" w:lineRule="auto"/>
              <w:jc w:val="center"/>
              <w:rPr>
                <w:rFonts w:ascii="Times New Roman" w:hAnsi="Times New Roman" w:cs="Times New Roman"/>
              </w:rPr>
            </w:pPr>
            <w:r w:rsidRPr="00917C6B">
              <w:rPr>
                <w:rFonts w:ascii="Times New Roman" w:hAnsi="Times New Roman" w:cs="Times New Roman"/>
              </w:rPr>
              <w:t>(1)</w:t>
            </w:r>
          </w:p>
        </w:tc>
        <w:tc>
          <w:tcPr>
            <w:tcW w:w="786" w:type="pct"/>
            <w:hideMark/>
          </w:tcPr>
          <w:p w:rsidR="008771C3" w:rsidRPr="00595B3B" w:rsidRDefault="008771C3" w:rsidP="00F126E5">
            <w:pPr>
              <w:widowControl w:val="0"/>
              <w:autoSpaceDE w:val="0"/>
              <w:autoSpaceDN w:val="0"/>
              <w:adjustRightInd w:val="0"/>
              <w:spacing w:line="276" w:lineRule="auto"/>
              <w:jc w:val="center"/>
              <w:rPr>
                <w:rFonts w:ascii="Times New Roman" w:hAnsi="Times New Roman" w:cs="Times New Roman"/>
              </w:rPr>
            </w:pPr>
            <w:r w:rsidRPr="00595B3B">
              <w:rPr>
                <w:rFonts w:ascii="Times New Roman" w:hAnsi="Times New Roman" w:cs="Times New Roman"/>
              </w:rPr>
              <w:t>(2)</w:t>
            </w:r>
          </w:p>
        </w:tc>
        <w:tc>
          <w:tcPr>
            <w:tcW w:w="787" w:type="pct"/>
            <w:hideMark/>
          </w:tcPr>
          <w:p w:rsidR="008771C3" w:rsidRPr="000548D3" w:rsidRDefault="008771C3" w:rsidP="00F126E5">
            <w:pPr>
              <w:widowControl w:val="0"/>
              <w:autoSpaceDE w:val="0"/>
              <w:autoSpaceDN w:val="0"/>
              <w:adjustRightInd w:val="0"/>
              <w:spacing w:line="276" w:lineRule="auto"/>
              <w:jc w:val="center"/>
              <w:rPr>
                <w:rFonts w:ascii="Times New Roman" w:hAnsi="Times New Roman" w:cs="Times New Roman"/>
              </w:rPr>
            </w:pPr>
            <w:r w:rsidRPr="000548D3">
              <w:rPr>
                <w:rFonts w:ascii="Times New Roman" w:hAnsi="Times New Roman" w:cs="Times New Roman"/>
              </w:rPr>
              <w:t>(3)</w:t>
            </w:r>
          </w:p>
        </w:tc>
        <w:tc>
          <w:tcPr>
            <w:tcW w:w="705" w:type="pct"/>
            <w:hideMark/>
          </w:tcPr>
          <w:p w:rsidR="008771C3" w:rsidRPr="00962FD2" w:rsidRDefault="008771C3" w:rsidP="00F126E5">
            <w:pPr>
              <w:widowControl w:val="0"/>
              <w:autoSpaceDE w:val="0"/>
              <w:autoSpaceDN w:val="0"/>
              <w:adjustRightInd w:val="0"/>
              <w:spacing w:line="276" w:lineRule="auto"/>
              <w:jc w:val="center"/>
              <w:rPr>
                <w:rFonts w:ascii="Times New Roman" w:hAnsi="Times New Roman" w:cs="Times New Roman"/>
              </w:rPr>
            </w:pPr>
            <w:r w:rsidRPr="00962FD2">
              <w:rPr>
                <w:rFonts w:ascii="Times New Roman" w:hAnsi="Times New Roman" w:cs="Times New Roman"/>
              </w:rPr>
              <w:t>(4)</w:t>
            </w:r>
          </w:p>
        </w:tc>
      </w:tr>
      <w:tr w:rsidR="008771C3" w:rsidRPr="00F45C5E" w:rsidTr="00F126E5">
        <w:tc>
          <w:tcPr>
            <w:tcW w:w="1936" w:type="pct"/>
            <w:hideMark/>
          </w:tcPr>
          <w:p w:rsidR="008771C3" w:rsidRPr="00382340" w:rsidRDefault="008771C3" w:rsidP="00F126E5">
            <w:pPr>
              <w:widowControl w:val="0"/>
              <w:autoSpaceDE w:val="0"/>
              <w:autoSpaceDN w:val="0"/>
              <w:adjustRightInd w:val="0"/>
              <w:spacing w:line="276" w:lineRule="auto"/>
              <w:rPr>
                <w:rFonts w:ascii="Times New Roman" w:hAnsi="Times New Roman" w:cs="Times New Roman"/>
              </w:rPr>
            </w:pPr>
            <w:r w:rsidRPr="00382340">
              <w:rPr>
                <w:rFonts w:ascii="Times New Roman" w:hAnsi="Times New Roman" w:cs="Times New Roman"/>
                <w:i/>
              </w:rPr>
              <w:t>Company level variables</w:t>
            </w:r>
          </w:p>
        </w:tc>
        <w:tc>
          <w:tcPr>
            <w:tcW w:w="786" w:type="pct"/>
          </w:tcPr>
          <w:p w:rsidR="008771C3" w:rsidRPr="00382340" w:rsidRDefault="008771C3" w:rsidP="00F126E5">
            <w:pPr>
              <w:widowControl w:val="0"/>
              <w:autoSpaceDE w:val="0"/>
              <w:autoSpaceDN w:val="0"/>
              <w:adjustRightInd w:val="0"/>
              <w:spacing w:line="276" w:lineRule="auto"/>
              <w:jc w:val="center"/>
              <w:rPr>
                <w:rFonts w:ascii="Times New Roman" w:hAnsi="Times New Roman" w:cs="Times New Roman"/>
              </w:rPr>
            </w:pPr>
          </w:p>
        </w:tc>
        <w:tc>
          <w:tcPr>
            <w:tcW w:w="786" w:type="pct"/>
          </w:tcPr>
          <w:p w:rsidR="008771C3" w:rsidRPr="00382340" w:rsidRDefault="008771C3" w:rsidP="00F126E5">
            <w:pPr>
              <w:widowControl w:val="0"/>
              <w:autoSpaceDE w:val="0"/>
              <w:autoSpaceDN w:val="0"/>
              <w:adjustRightInd w:val="0"/>
              <w:spacing w:line="276" w:lineRule="auto"/>
              <w:jc w:val="center"/>
              <w:rPr>
                <w:rFonts w:ascii="Times New Roman" w:hAnsi="Times New Roman" w:cs="Times New Roman"/>
              </w:rPr>
            </w:pPr>
          </w:p>
        </w:tc>
        <w:tc>
          <w:tcPr>
            <w:tcW w:w="787" w:type="pct"/>
          </w:tcPr>
          <w:p w:rsidR="008771C3" w:rsidRPr="00382340" w:rsidRDefault="008771C3" w:rsidP="00F126E5">
            <w:pPr>
              <w:widowControl w:val="0"/>
              <w:autoSpaceDE w:val="0"/>
              <w:autoSpaceDN w:val="0"/>
              <w:adjustRightInd w:val="0"/>
              <w:spacing w:line="276" w:lineRule="auto"/>
              <w:jc w:val="center"/>
              <w:rPr>
                <w:rFonts w:ascii="Times New Roman" w:hAnsi="Times New Roman" w:cs="Times New Roman"/>
              </w:rPr>
            </w:pPr>
          </w:p>
        </w:tc>
        <w:tc>
          <w:tcPr>
            <w:tcW w:w="705" w:type="pct"/>
          </w:tcPr>
          <w:p w:rsidR="008771C3" w:rsidRPr="00382340" w:rsidRDefault="008771C3" w:rsidP="00F126E5">
            <w:pPr>
              <w:widowControl w:val="0"/>
              <w:autoSpaceDE w:val="0"/>
              <w:autoSpaceDN w:val="0"/>
              <w:adjustRightInd w:val="0"/>
              <w:spacing w:line="276" w:lineRule="auto"/>
              <w:jc w:val="center"/>
              <w:rPr>
                <w:rFonts w:ascii="Times New Roman" w:hAnsi="Times New Roman" w:cs="Times New Roman"/>
              </w:rPr>
            </w:pPr>
          </w:p>
        </w:tc>
      </w:tr>
      <w:tr w:rsidR="008771C3" w:rsidRPr="00F45C5E" w:rsidTr="00F126E5">
        <w:tc>
          <w:tcPr>
            <w:tcW w:w="1936" w:type="pct"/>
            <w:hideMark/>
          </w:tcPr>
          <w:p w:rsidR="008771C3" w:rsidRPr="00382340" w:rsidRDefault="008771C3" w:rsidP="00F126E5">
            <w:pPr>
              <w:widowControl w:val="0"/>
              <w:autoSpaceDE w:val="0"/>
              <w:autoSpaceDN w:val="0"/>
              <w:adjustRightInd w:val="0"/>
              <w:spacing w:line="276" w:lineRule="auto"/>
              <w:rPr>
                <w:rFonts w:ascii="Times New Roman" w:hAnsi="Times New Roman" w:cs="Times New Roman"/>
              </w:rPr>
            </w:pPr>
            <w:r w:rsidRPr="00382340">
              <w:rPr>
                <w:rFonts w:ascii="Times New Roman" w:hAnsi="Times New Roman" w:cs="Times New Roman"/>
              </w:rPr>
              <w:t>Physical capital per worker (β)</w:t>
            </w:r>
          </w:p>
        </w:tc>
        <w:tc>
          <w:tcPr>
            <w:tcW w:w="786" w:type="pct"/>
            <w:hideMark/>
          </w:tcPr>
          <w:p w:rsidR="008771C3" w:rsidRPr="00917C6B" w:rsidRDefault="008771C3" w:rsidP="00F126E5">
            <w:pPr>
              <w:jc w:val="center"/>
              <w:rPr>
                <w:rFonts w:ascii="Times New Roman" w:hAnsi="Times New Roman" w:cs="Times New Roman"/>
                <w:color w:val="000000"/>
              </w:rPr>
            </w:pPr>
            <w:r w:rsidRPr="00F45C5E">
              <w:rPr>
                <w:rFonts w:ascii="Times New Roman" w:hAnsi="Times New Roman" w:cs="Times New Roman"/>
                <w:color w:val="000000"/>
              </w:rPr>
              <w:t>0.122***</w:t>
            </w:r>
          </w:p>
          <w:p w:rsidR="008771C3" w:rsidRPr="00595B3B" w:rsidRDefault="008771C3" w:rsidP="00F126E5">
            <w:pPr>
              <w:jc w:val="center"/>
              <w:rPr>
                <w:rFonts w:ascii="Times New Roman" w:hAnsi="Times New Roman" w:cs="Times New Roman"/>
                <w:color w:val="000000"/>
              </w:rPr>
            </w:pPr>
            <w:r w:rsidRPr="00595B3B">
              <w:rPr>
                <w:rFonts w:ascii="Times New Roman" w:hAnsi="Times New Roman" w:cs="Times New Roman"/>
                <w:color w:val="000000"/>
              </w:rPr>
              <w:t>(0.026)</w:t>
            </w:r>
          </w:p>
        </w:tc>
        <w:tc>
          <w:tcPr>
            <w:tcW w:w="786" w:type="pct"/>
            <w:hideMark/>
          </w:tcPr>
          <w:p w:rsidR="008771C3" w:rsidRPr="000548D3" w:rsidRDefault="008771C3" w:rsidP="00F126E5">
            <w:pPr>
              <w:jc w:val="center"/>
              <w:rPr>
                <w:rFonts w:ascii="Times New Roman" w:hAnsi="Times New Roman" w:cs="Times New Roman"/>
                <w:color w:val="000000"/>
              </w:rPr>
            </w:pPr>
            <w:r w:rsidRPr="000548D3">
              <w:rPr>
                <w:rFonts w:ascii="Times New Roman" w:hAnsi="Times New Roman" w:cs="Times New Roman"/>
                <w:color w:val="000000"/>
              </w:rPr>
              <w:t>0.114***</w:t>
            </w:r>
          </w:p>
          <w:p w:rsidR="008771C3" w:rsidRPr="00382340" w:rsidRDefault="008771C3" w:rsidP="00F126E5">
            <w:pPr>
              <w:jc w:val="center"/>
              <w:rPr>
                <w:rFonts w:ascii="Times New Roman" w:hAnsi="Times New Roman" w:cs="Times New Roman"/>
                <w:color w:val="000000"/>
              </w:rPr>
            </w:pPr>
            <w:r w:rsidRPr="000548D3">
              <w:rPr>
                <w:rFonts w:ascii="Times New Roman" w:hAnsi="Times New Roman" w:cs="Times New Roman"/>
                <w:color w:val="000000"/>
              </w:rPr>
              <w:t>(0.026)</w:t>
            </w:r>
          </w:p>
        </w:tc>
        <w:tc>
          <w:tcPr>
            <w:tcW w:w="787" w:type="pct"/>
            <w:hideMark/>
          </w:tcPr>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0.115***</w:t>
            </w:r>
          </w:p>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(0.026)</w:t>
            </w:r>
          </w:p>
        </w:tc>
        <w:tc>
          <w:tcPr>
            <w:tcW w:w="705" w:type="pct"/>
            <w:hideMark/>
          </w:tcPr>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0.114***</w:t>
            </w:r>
          </w:p>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(0.026)</w:t>
            </w:r>
          </w:p>
        </w:tc>
      </w:tr>
      <w:tr w:rsidR="008771C3" w:rsidRPr="00F45C5E" w:rsidTr="00F126E5">
        <w:tc>
          <w:tcPr>
            <w:tcW w:w="1936" w:type="pct"/>
            <w:hideMark/>
          </w:tcPr>
          <w:p w:rsidR="008771C3" w:rsidRPr="00382340" w:rsidRDefault="008771C3" w:rsidP="00F126E5">
            <w:pPr>
              <w:widowControl w:val="0"/>
              <w:autoSpaceDE w:val="0"/>
              <w:autoSpaceDN w:val="0"/>
              <w:adjustRightInd w:val="0"/>
              <w:spacing w:line="276" w:lineRule="auto"/>
              <w:rPr>
                <w:rFonts w:ascii="Times New Roman" w:hAnsi="Times New Roman" w:cs="Times New Roman"/>
              </w:rPr>
            </w:pPr>
            <w:r w:rsidRPr="00382340">
              <w:rPr>
                <w:rFonts w:ascii="Times New Roman" w:hAnsi="Times New Roman" w:cs="Times New Roman"/>
              </w:rPr>
              <w:t>R&amp;D capital per worker (γ)</w:t>
            </w:r>
          </w:p>
        </w:tc>
        <w:tc>
          <w:tcPr>
            <w:tcW w:w="786" w:type="pct"/>
            <w:hideMark/>
          </w:tcPr>
          <w:p w:rsidR="008771C3" w:rsidRPr="00917C6B" w:rsidRDefault="008771C3" w:rsidP="00F126E5">
            <w:pPr>
              <w:jc w:val="center"/>
              <w:rPr>
                <w:rFonts w:ascii="Times New Roman" w:hAnsi="Times New Roman" w:cs="Times New Roman"/>
                <w:color w:val="000000"/>
              </w:rPr>
            </w:pPr>
            <w:r w:rsidRPr="00F45C5E">
              <w:rPr>
                <w:rFonts w:ascii="Times New Roman" w:hAnsi="Times New Roman" w:cs="Times New Roman"/>
                <w:color w:val="000000"/>
              </w:rPr>
              <w:t>0.116***</w:t>
            </w:r>
          </w:p>
          <w:p w:rsidR="008771C3" w:rsidRPr="00382340" w:rsidRDefault="008771C3" w:rsidP="00F126E5">
            <w:pPr>
              <w:jc w:val="center"/>
              <w:rPr>
                <w:rFonts w:ascii="Times New Roman" w:hAnsi="Times New Roman" w:cs="Times New Roman"/>
                <w:color w:val="000000"/>
              </w:rPr>
            </w:pPr>
            <w:r w:rsidRPr="00917C6B">
              <w:rPr>
                <w:rFonts w:ascii="Times New Roman" w:hAnsi="Times New Roman" w:cs="Times New Roman"/>
                <w:color w:val="000000"/>
              </w:rPr>
              <w:t>(0.021)</w:t>
            </w:r>
          </w:p>
        </w:tc>
        <w:tc>
          <w:tcPr>
            <w:tcW w:w="786" w:type="pct"/>
            <w:hideMark/>
          </w:tcPr>
          <w:p w:rsidR="008771C3" w:rsidRPr="00917C6B" w:rsidRDefault="008771C3" w:rsidP="00F126E5">
            <w:pPr>
              <w:jc w:val="center"/>
              <w:rPr>
                <w:rFonts w:ascii="Times New Roman" w:hAnsi="Times New Roman" w:cs="Times New Roman"/>
                <w:color w:val="000000"/>
              </w:rPr>
            </w:pPr>
            <w:r w:rsidRPr="00F45C5E">
              <w:rPr>
                <w:rFonts w:ascii="Times New Roman" w:hAnsi="Times New Roman" w:cs="Times New Roman"/>
                <w:color w:val="000000"/>
              </w:rPr>
              <w:t>0.105***</w:t>
            </w:r>
          </w:p>
          <w:p w:rsidR="008771C3" w:rsidRPr="00382340" w:rsidRDefault="008771C3" w:rsidP="00F126E5">
            <w:pPr>
              <w:jc w:val="center"/>
              <w:rPr>
                <w:rFonts w:ascii="Times New Roman" w:hAnsi="Times New Roman" w:cs="Times New Roman"/>
                <w:color w:val="000000"/>
              </w:rPr>
            </w:pPr>
            <w:r w:rsidRPr="00917C6B">
              <w:rPr>
                <w:rFonts w:ascii="Times New Roman" w:hAnsi="Times New Roman" w:cs="Times New Roman"/>
                <w:color w:val="000000"/>
              </w:rPr>
              <w:t>(0.021)</w:t>
            </w:r>
          </w:p>
        </w:tc>
        <w:tc>
          <w:tcPr>
            <w:tcW w:w="787" w:type="pct"/>
            <w:hideMark/>
          </w:tcPr>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0.0983***</w:t>
            </w:r>
          </w:p>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(0.023)</w:t>
            </w:r>
          </w:p>
        </w:tc>
        <w:tc>
          <w:tcPr>
            <w:tcW w:w="705" w:type="pct"/>
            <w:hideMark/>
          </w:tcPr>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0.0986***</w:t>
            </w:r>
          </w:p>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(0.022)</w:t>
            </w:r>
          </w:p>
        </w:tc>
      </w:tr>
      <w:tr w:rsidR="008771C3" w:rsidRPr="00F45C5E" w:rsidTr="00F126E5">
        <w:tc>
          <w:tcPr>
            <w:tcW w:w="2722" w:type="pct"/>
            <w:gridSpan w:val="2"/>
            <w:hideMark/>
          </w:tcPr>
          <w:p w:rsidR="008771C3" w:rsidRPr="00382340" w:rsidRDefault="008771C3" w:rsidP="00F126E5">
            <w:pPr>
              <w:widowControl w:val="0"/>
              <w:autoSpaceDE w:val="0"/>
              <w:autoSpaceDN w:val="0"/>
              <w:adjustRightInd w:val="0"/>
              <w:spacing w:line="276" w:lineRule="auto"/>
              <w:rPr>
                <w:rFonts w:ascii="Times New Roman" w:hAnsi="Times New Roman" w:cs="Times New Roman"/>
              </w:rPr>
            </w:pPr>
            <w:r w:rsidRPr="00382340">
              <w:rPr>
                <w:rFonts w:ascii="Times New Roman" w:hAnsi="Times New Roman" w:cs="Times New Roman"/>
                <w:i/>
              </w:rPr>
              <w:t>Industry level variables and interactions</w:t>
            </w:r>
          </w:p>
        </w:tc>
        <w:tc>
          <w:tcPr>
            <w:tcW w:w="786" w:type="pct"/>
          </w:tcPr>
          <w:p w:rsidR="008771C3" w:rsidRPr="00382340" w:rsidRDefault="008771C3" w:rsidP="00F126E5">
            <w:pPr>
              <w:widowControl w:val="0"/>
              <w:autoSpaceDE w:val="0"/>
              <w:autoSpaceDN w:val="0"/>
              <w:adjustRightInd w:val="0"/>
              <w:spacing w:line="276" w:lineRule="auto"/>
              <w:jc w:val="center"/>
              <w:rPr>
                <w:rFonts w:ascii="Times New Roman" w:hAnsi="Times New Roman" w:cs="Times New Roman"/>
              </w:rPr>
            </w:pPr>
          </w:p>
        </w:tc>
        <w:tc>
          <w:tcPr>
            <w:tcW w:w="787" w:type="pct"/>
          </w:tcPr>
          <w:p w:rsidR="008771C3" w:rsidRPr="00382340" w:rsidRDefault="008771C3" w:rsidP="00F126E5">
            <w:pPr>
              <w:widowControl w:val="0"/>
              <w:autoSpaceDE w:val="0"/>
              <w:autoSpaceDN w:val="0"/>
              <w:adjustRightInd w:val="0"/>
              <w:spacing w:line="276" w:lineRule="auto"/>
              <w:jc w:val="center"/>
              <w:rPr>
                <w:rFonts w:ascii="Times New Roman" w:hAnsi="Times New Roman" w:cs="Times New Roman"/>
              </w:rPr>
            </w:pPr>
          </w:p>
        </w:tc>
        <w:tc>
          <w:tcPr>
            <w:tcW w:w="705" w:type="pct"/>
          </w:tcPr>
          <w:p w:rsidR="008771C3" w:rsidRPr="00382340" w:rsidRDefault="008771C3" w:rsidP="00F126E5">
            <w:pPr>
              <w:widowControl w:val="0"/>
              <w:autoSpaceDE w:val="0"/>
              <w:autoSpaceDN w:val="0"/>
              <w:adjustRightInd w:val="0"/>
              <w:spacing w:line="276" w:lineRule="auto"/>
              <w:jc w:val="center"/>
              <w:rPr>
                <w:rFonts w:ascii="Times New Roman" w:hAnsi="Times New Roman" w:cs="Times New Roman"/>
              </w:rPr>
            </w:pPr>
          </w:p>
        </w:tc>
      </w:tr>
      <w:tr w:rsidR="008771C3" w:rsidRPr="00F45C5E" w:rsidTr="00F126E5">
        <w:tc>
          <w:tcPr>
            <w:tcW w:w="1936" w:type="pct"/>
            <w:hideMark/>
          </w:tcPr>
          <w:p w:rsidR="008771C3" w:rsidRPr="00382340" w:rsidRDefault="008771C3" w:rsidP="00F126E5">
            <w:pPr>
              <w:widowControl w:val="0"/>
              <w:autoSpaceDE w:val="0"/>
              <w:autoSpaceDN w:val="0"/>
              <w:adjustRightInd w:val="0"/>
              <w:spacing w:line="276" w:lineRule="auto"/>
              <w:rPr>
                <w:rFonts w:ascii="Times New Roman" w:hAnsi="Times New Roman" w:cs="Times New Roman"/>
              </w:rPr>
            </w:pPr>
            <w:r w:rsidRPr="00382340">
              <w:rPr>
                <w:rFonts w:ascii="Times New Roman" w:hAnsi="Times New Roman" w:cs="Times New Roman"/>
              </w:rPr>
              <w:t>Intra-industry ICT p.w.  (χ</w:t>
            </w:r>
            <w:r w:rsidRPr="00382340">
              <w:rPr>
                <w:rFonts w:ascii="Times New Roman" w:hAnsi="Times New Roman" w:cs="Times New Roman"/>
                <w:vertAlign w:val="subscript"/>
              </w:rPr>
              <w:t>1</w:t>
            </w:r>
            <w:r w:rsidRPr="00382340">
              <w:rPr>
                <w:rFonts w:ascii="Times New Roman" w:hAnsi="Times New Roman" w:cs="Times New Roman"/>
              </w:rPr>
              <w:t>)</w:t>
            </w:r>
          </w:p>
        </w:tc>
        <w:tc>
          <w:tcPr>
            <w:tcW w:w="786" w:type="pct"/>
            <w:hideMark/>
          </w:tcPr>
          <w:p w:rsidR="008771C3" w:rsidRPr="00382340" w:rsidRDefault="008771C3" w:rsidP="00F126E5">
            <w:pPr>
              <w:jc w:val="center"/>
              <w:rPr>
                <w:rFonts w:ascii="Times New Roman" w:hAnsi="Times New Roman" w:cs="Times New Roman"/>
                <w:color w:val="000000"/>
              </w:rPr>
            </w:pPr>
          </w:p>
        </w:tc>
        <w:tc>
          <w:tcPr>
            <w:tcW w:w="786" w:type="pct"/>
          </w:tcPr>
          <w:p w:rsidR="008771C3" w:rsidRPr="00917C6B" w:rsidRDefault="008771C3" w:rsidP="00F126E5">
            <w:pPr>
              <w:jc w:val="center"/>
              <w:rPr>
                <w:rFonts w:ascii="Times New Roman" w:hAnsi="Times New Roman" w:cs="Times New Roman"/>
                <w:color w:val="000000"/>
              </w:rPr>
            </w:pPr>
            <w:r w:rsidRPr="00F45C5E">
              <w:rPr>
                <w:rFonts w:ascii="Times New Roman" w:hAnsi="Times New Roman" w:cs="Times New Roman"/>
                <w:color w:val="000000"/>
              </w:rPr>
              <w:t>-0.322***</w:t>
            </w:r>
          </w:p>
          <w:p w:rsidR="008771C3" w:rsidRPr="00595B3B" w:rsidRDefault="008771C3" w:rsidP="00F126E5">
            <w:pPr>
              <w:jc w:val="center"/>
              <w:rPr>
                <w:rFonts w:ascii="Times New Roman" w:hAnsi="Times New Roman" w:cs="Times New Roman"/>
                <w:color w:val="000000"/>
              </w:rPr>
            </w:pPr>
            <w:r w:rsidRPr="00595B3B">
              <w:rPr>
                <w:rFonts w:ascii="Times New Roman" w:hAnsi="Times New Roman" w:cs="Times New Roman"/>
                <w:color w:val="000000"/>
              </w:rPr>
              <w:t>(0.038)</w:t>
            </w:r>
          </w:p>
        </w:tc>
        <w:tc>
          <w:tcPr>
            <w:tcW w:w="787" w:type="pct"/>
            <w:hideMark/>
          </w:tcPr>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-0.403***</w:t>
            </w:r>
          </w:p>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(0.046)</w:t>
            </w:r>
          </w:p>
        </w:tc>
        <w:tc>
          <w:tcPr>
            <w:tcW w:w="705" w:type="pct"/>
            <w:hideMark/>
          </w:tcPr>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-0.390***</w:t>
            </w:r>
          </w:p>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(0.044)</w:t>
            </w:r>
          </w:p>
        </w:tc>
      </w:tr>
      <w:tr w:rsidR="008771C3" w:rsidRPr="00F45C5E" w:rsidTr="00F126E5">
        <w:tc>
          <w:tcPr>
            <w:tcW w:w="1936" w:type="pct"/>
            <w:hideMark/>
          </w:tcPr>
          <w:p w:rsidR="008771C3" w:rsidRPr="00382340" w:rsidRDefault="008771C3" w:rsidP="00F126E5">
            <w:pPr>
              <w:widowControl w:val="0"/>
              <w:autoSpaceDE w:val="0"/>
              <w:autoSpaceDN w:val="0"/>
              <w:adjustRightInd w:val="0"/>
              <w:spacing w:line="276" w:lineRule="auto"/>
              <w:rPr>
                <w:rFonts w:ascii="Times New Roman" w:hAnsi="Times New Roman" w:cs="Times New Roman"/>
              </w:rPr>
            </w:pPr>
            <w:r w:rsidRPr="00382340">
              <w:rPr>
                <w:rFonts w:ascii="Times New Roman" w:hAnsi="Times New Roman" w:cs="Times New Roman"/>
              </w:rPr>
              <w:t>Firm R&amp;D*intra-industry ICT p.w. (η</w:t>
            </w:r>
            <w:r w:rsidRPr="00382340">
              <w:rPr>
                <w:rFonts w:ascii="Times New Roman" w:hAnsi="Times New Roman" w:cs="Times New Roman"/>
                <w:vertAlign w:val="subscript"/>
              </w:rPr>
              <w:t>1</w:t>
            </w:r>
            <w:r w:rsidRPr="00382340">
              <w:rPr>
                <w:rFonts w:ascii="Times New Roman" w:hAnsi="Times New Roman" w:cs="Times New Roman"/>
              </w:rPr>
              <w:t>)</w:t>
            </w:r>
          </w:p>
        </w:tc>
        <w:tc>
          <w:tcPr>
            <w:tcW w:w="786" w:type="pct"/>
            <w:hideMark/>
          </w:tcPr>
          <w:p w:rsidR="008771C3" w:rsidRPr="00382340" w:rsidRDefault="008771C3" w:rsidP="00F126E5">
            <w:pPr>
              <w:jc w:val="center"/>
              <w:rPr>
                <w:rFonts w:ascii="Times New Roman" w:hAnsi="Times New Roman" w:cs="Times New Roman"/>
                <w:color w:val="000000"/>
              </w:rPr>
            </w:pPr>
          </w:p>
        </w:tc>
        <w:tc>
          <w:tcPr>
            <w:tcW w:w="786" w:type="pct"/>
          </w:tcPr>
          <w:p w:rsidR="008771C3" w:rsidRPr="00917C6B" w:rsidRDefault="008771C3" w:rsidP="00F126E5">
            <w:pPr>
              <w:jc w:val="center"/>
              <w:rPr>
                <w:rFonts w:ascii="Times New Roman" w:hAnsi="Times New Roman" w:cs="Times New Roman"/>
                <w:color w:val="000000"/>
              </w:rPr>
            </w:pPr>
            <w:r w:rsidRPr="00F45C5E">
              <w:rPr>
                <w:rFonts w:ascii="Times New Roman" w:hAnsi="Times New Roman" w:cs="Times New Roman"/>
                <w:color w:val="000000"/>
              </w:rPr>
              <w:t>0.211***</w:t>
            </w:r>
          </w:p>
          <w:p w:rsidR="008771C3" w:rsidRPr="00382340" w:rsidRDefault="008771C3" w:rsidP="00F126E5">
            <w:pPr>
              <w:jc w:val="center"/>
              <w:rPr>
                <w:rFonts w:ascii="Times New Roman" w:hAnsi="Times New Roman" w:cs="Times New Roman"/>
                <w:color w:val="000000"/>
              </w:rPr>
            </w:pPr>
            <w:r w:rsidRPr="00917C6B">
              <w:rPr>
                <w:rFonts w:ascii="Times New Roman" w:hAnsi="Times New Roman" w:cs="Times New Roman"/>
                <w:color w:val="000000"/>
              </w:rPr>
              <w:t>(0.034)</w:t>
            </w:r>
          </w:p>
        </w:tc>
        <w:tc>
          <w:tcPr>
            <w:tcW w:w="787" w:type="pct"/>
            <w:hideMark/>
          </w:tcPr>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0.016***</w:t>
            </w:r>
          </w:p>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(0.006)</w:t>
            </w:r>
          </w:p>
        </w:tc>
        <w:tc>
          <w:tcPr>
            <w:tcW w:w="705" w:type="pct"/>
            <w:hideMark/>
          </w:tcPr>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0.013***</w:t>
            </w:r>
          </w:p>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(0.004)</w:t>
            </w:r>
          </w:p>
        </w:tc>
      </w:tr>
      <w:tr w:rsidR="008771C3" w:rsidRPr="00F45C5E" w:rsidTr="00F126E5">
        <w:tc>
          <w:tcPr>
            <w:tcW w:w="1936" w:type="pct"/>
            <w:hideMark/>
          </w:tcPr>
          <w:p w:rsidR="008771C3" w:rsidRPr="00382340" w:rsidRDefault="008771C3" w:rsidP="00F126E5">
            <w:pPr>
              <w:widowControl w:val="0"/>
              <w:autoSpaceDE w:val="0"/>
              <w:autoSpaceDN w:val="0"/>
              <w:adjustRightInd w:val="0"/>
              <w:spacing w:line="276" w:lineRule="auto"/>
              <w:rPr>
                <w:rFonts w:ascii="Times New Roman" w:hAnsi="Times New Roman" w:cs="Times New Roman"/>
              </w:rPr>
            </w:pPr>
            <w:r w:rsidRPr="00382340">
              <w:rPr>
                <w:rFonts w:ascii="Times New Roman" w:hAnsi="Times New Roman" w:cs="Times New Roman"/>
              </w:rPr>
              <w:t>Inter-industry ICT p.w. (χ</w:t>
            </w:r>
            <w:r w:rsidRPr="00382340">
              <w:rPr>
                <w:rFonts w:ascii="Times New Roman" w:hAnsi="Times New Roman" w:cs="Times New Roman"/>
                <w:vertAlign w:val="subscript"/>
              </w:rPr>
              <w:t>2</w:t>
            </w:r>
            <w:r w:rsidRPr="00382340">
              <w:rPr>
                <w:rFonts w:ascii="Times New Roman" w:hAnsi="Times New Roman" w:cs="Times New Roman"/>
              </w:rPr>
              <w:t>)</w:t>
            </w:r>
          </w:p>
        </w:tc>
        <w:tc>
          <w:tcPr>
            <w:tcW w:w="786" w:type="pct"/>
          </w:tcPr>
          <w:p w:rsidR="008771C3" w:rsidRPr="00382340" w:rsidRDefault="008771C3" w:rsidP="00F126E5">
            <w:pPr>
              <w:jc w:val="center"/>
              <w:rPr>
                <w:rFonts w:ascii="Times New Roman" w:hAnsi="Times New Roman" w:cs="Times New Roman"/>
                <w:color w:val="000000"/>
              </w:rPr>
            </w:pPr>
          </w:p>
        </w:tc>
        <w:tc>
          <w:tcPr>
            <w:tcW w:w="786" w:type="pct"/>
            <w:hideMark/>
          </w:tcPr>
          <w:p w:rsidR="008771C3" w:rsidRPr="00382340" w:rsidRDefault="008771C3" w:rsidP="00F126E5">
            <w:pPr>
              <w:jc w:val="center"/>
              <w:rPr>
                <w:rFonts w:ascii="Times New Roman" w:hAnsi="Times New Roman" w:cs="Times New Roman"/>
                <w:color w:val="000000"/>
              </w:rPr>
            </w:pPr>
          </w:p>
        </w:tc>
        <w:tc>
          <w:tcPr>
            <w:tcW w:w="787" w:type="pct"/>
            <w:hideMark/>
          </w:tcPr>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0.211***</w:t>
            </w:r>
          </w:p>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(0.035)</w:t>
            </w:r>
          </w:p>
        </w:tc>
        <w:tc>
          <w:tcPr>
            <w:tcW w:w="705" w:type="pct"/>
            <w:hideMark/>
          </w:tcPr>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0.203***</w:t>
            </w:r>
          </w:p>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(0.034)</w:t>
            </w:r>
          </w:p>
        </w:tc>
      </w:tr>
      <w:tr w:rsidR="008771C3" w:rsidRPr="00F45C5E" w:rsidTr="00F126E5">
        <w:tc>
          <w:tcPr>
            <w:tcW w:w="1936" w:type="pct"/>
            <w:hideMark/>
          </w:tcPr>
          <w:p w:rsidR="008771C3" w:rsidRPr="00382340" w:rsidRDefault="008771C3" w:rsidP="00F126E5">
            <w:pPr>
              <w:widowControl w:val="0"/>
              <w:autoSpaceDE w:val="0"/>
              <w:autoSpaceDN w:val="0"/>
              <w:adjustRightInd w:val="0"/>
              <w:spacing w:line="276" w:lineRule="auto"/>
              <w:rPr>
                <w:rFonts w:ascii="Times New Roman" w:hAnsi="Times New Roman" w:cs="Times New Roman"/>
              </w:rPr>
            </w:pPr>
            <w:r w:rsidRPr="00382340">
              <w:rPr>
                <w:rFonts w:ascii="Times New Roman" w:hAnsi="Times New Roman" w:cs="Times New Roman"/>
              </w:rPr>
              <w:t>Firm R&amp;D*inter-industry ICT p.w. (η</w:t>
            </w:r>
            <w:r w:rsidRPr="00382340">
              <w:rPr>
                <w:rFonts w:ascii="Times New Roman" w:hAnsi="Times New Roman" w:cs="Times New Roman"/>
                <w:vertAlign w:val="subscript"/>
              </w:rPr>
              <w:t>2</w:t>
            </w:r>
            <w:r w:rsidRPr="00382340">
              <w:rPr>
                <w:rFonts w:ascii="Times New Roman" w:hAnsi="Times New Roman" w:cs="Times New Roman"/>
              </w:rPr>
              <w:t>)</w:t>
            </w:r>
          </w:p>
        </w:tc>
        <w:tc>
          <w:tcPr>
            <w:tcW w:w="786" w:type="pct"/>
          </w:tcPr>
          <w:p w:rsidR="008771C3" w:rsidRPr="00382340" w:rsidRDefault="008771C3" w:rsidP="00F126E5">
            <w:pPr>
              <w:jc w:val="center"/>
              <w:rPr>
                <w:rFonts w:ascii="Times New Roman" w:hAnsi="Times New Roman" w:cs="Times New Roman"/>
                <w:color w:val="000000"/>
              </w:rPr>
            </w:pPr>
          </w:p>
        </w:tc>
        <w:tc>
          <w:tcPr>
            <w:tcW w:w="786" w:type="pct"/>
            <w:hideMark/>
          </w:tcPr>
          <w:p w:rsidR="008771C3" w:rsidRPr="00382340" w:rsidRDefault="008771C3" w:rsidP="00F126E5">
            <w:pPr>
              <w:jc w:val="center"/>
              <w:rPr>
                <w:rFonts w:ascii="Times New Roman" w:hAnsi="Times New Roman" w:cs="Times New Roman"/>
                <w:color w:val="000000"/>
              </w:rPr>
            </w:pPr>
          </w:p>
        </w:tc>
        <w:tc>
          <w:tcPr>
            <w:tcW w:w="787" w:type="pct"/>
            <w:hideMark/>
          </w:tcPr>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-0.002</w:t>
            </w:r>
          </w:p>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(0.003)</w:t>
            </w:r>
          </w:p>
        </w:tc>
        <w:tc>
          <w:tcPr>
            <w:tcW w:w="705" w:type="pct"/>
          </w:tcPr>
          <w:p w:rsidR="008771C3" w:rsidRPr="00382340" w:rsidRDefault="008771C3" w:rsidP="00F126E5">
            <w:pPr>
              <w:jc w:val="center"/>
              <w:rPr>
                <w:rFonts w:ascii="Times New Roman" w:hAnsi="Times New Roman" w:cs="Times New Roman"/>
                <w:color w:val="000000"/>
              </w:rPr>
            </w:pPr>
          </w:p>
        </w:tc>
      </w:tr>
      <w:tr w:rsidR="008771C3" w:rsidRPr="00F45C5E" w:rsidTr="00F126E5">
        <w:tc>
          <w:tcPr>
            <w:tcW w:w="1936" w:type="pct"/>
          </w:tcPr>
          <w:p w:rsidR="008771C3" w:rsidRPr="00382340" w:rsidRDefault="008771C3" w:rsidP="00F126E5">
            <w:pPr>
              <w:widowControl w:val="0"/>
              <w:autoSpaceDE w:val="0"/>
              <w:autoSpaceDN w:val="0"/>
              <w:adjustRightInd w:val="0"/>
              <w:spacing w:line="276" w:lineRule="auto"/>
              <w:rPr>
                <w:rFonts w:ascii="Times New Roman" w:hAnsi="Times New Roman" w:cs="Times New Roman"/>
              </w:rPr>
            </w:pPr>
          </w:p>
        </w:tc>
        <w:tc>
          <w:tcPr>
            <w:tcW w:w="786" w:type="pct"/>
          </w:tcPr>
          <w:p w:rsidR="008771C3" w:rsidRPr="00382340" w:rsidRDefault="008771C3" w:rsidP="00F126E5">
            <w:pPr>
              <w:jc w:val="center"/>
              <w:rPr>
                <w:rFonts w:ascii="Times New Roman" w:hAnsi="Times New Roman" w:cs="Times New Roman"/>
                <w:color w:val="000000"/>
              </w:rPr>
            </w:pPr>
          </w:p>
        </w:tc>
        <w:tc>
          <w:tcPr>
            <w:tcW w:w="786" w:type="pct"/>
          </w:tcPr>
          <w:p w:rsidR="008771C3" w:rsidRPr="00382340" w:rsidRDefault="008771C3" w:rsidP="00F126E5">
            <w:pPr>
              <w:jc w:val="center"/>
              <w:rPr>
                <w:rFonts w:ascii="Times New Roman" w:hAnsi="Times New Roman" w:cs="Times New Roman"/>
                <w:color w:val="000000"/>
              </w:rPr>
            </w:pPr>
          </w:p>
        </w:tc>
        <w:tc>
          <w:tcPr>
            <w:tcW w:w="787" w:type="pct"/>
          </w:tcPr>
          <w:p w:rsidR="008771C3" w:rsidRPr="00382340" w:rsidRDefault="008771C3" w:rsidP="00F126E5">
            <w:pPr>
              <w:jc w:val="center"/>
              <w:rPr>
                <w:rFonts w:ascii="Times New Roman" w:hAnsi="Times New Roman" w:cs="Times New Roman"/>
                <w:color w:val="000000"/>
              </w:rPr>
            </w:pPr>
          </w:p>
        </w:tc>
        <w:tc>
          <w:tcPr>
            <w:tcW w:w="705" w:type="pct"/>
          </w:tcPr>
          <w:p w:rsidR="008771C3" w:rsidRPr="00382340" w:rsidRDefault="008771C3" w:rsidP="00F126E5">
            <w:pPr>
              <w:jc w:val="center"/>
              <w:rPr>
                <w:rFonts w:ascii="Times New Roman" w:hAnsi="Times New Roman" w:cs="Times New Roman"/>
                <w:color w:val="000000"/>
              </w:rPr>
            </w:pPr>
          </w:p>
        </w:tc>
      </w:tr>
      <w:tr w:rsidR="008771C3" w:rsidRPr="00F45C5E" w:rsidTr="00F126E5">
        <w:tc>
          <w:tcPr>
            <w:tcW w:w="1936" w:type="pct"/>
            <w:hideMark/>
          </w:tcPr>
          <w:p w:rsidR="008771C3" w:rsidRPr="00382340" w:rsidRDefault="008771C3" w:rsidP="00F126E5">
            <w:pPr>
              <w:widowControl w:val="0"/>
              <w:autoSpaceDE w:val="0"/>
              <w:autoSpaceDN w:val="0"/>
              <w:adjustRightInd w:val="0"/>
              <w:spacing w:line="276" w:lineRule="auto"/>
              <w:rPr>
                <w:rFonts w:ascii="Times New Roman" w:hAnsi="Times New Roman" w:cs="Times New Roman"/>
              </w:rPr>
            </w:pPr>
            <w:r w:rsidRPr="00382340">
              <w:rPr>
                <w:rFonts w:ascii="Times New Roman" w:hAnsi="Times New Roman" w:cs="Times New Roman"/>
              </w:rPr>
              <w:t>Obs.</w:t>
            </w:r>
          </w:p>
        </w:tc>
        <w:tc>
          <w:tcPr>
            <w:tcW w:w="786" w:type="pct"/>
            <w:hideMark/>
          </w:tcPr>
          <w:p w:rsidR="008771C3" w:rsidRPr="00F45C5E" w:rsidRDefault="008771C3" w:rsidP="00F126E5">
            <w:pPr>
              <w:jc w:val="center"/>
              <w:rPr>
                <w:rFonts w:ascii="Times New Roman" w:hAnsi="Times New Roman" w:cs="Times New Roman"/>
                <w:color w:val="000000"/>
              </w:rPr>
            </w:pPr>
            <w:r w:rsidRPr="00F45C5E">
              <w:rPr>
                <w:rFonts w:ascii="Times New Roman" w:hAnsi="Times New Roman" w:cs="Times New Roman"/>
                <w:color w:val="000000"/>
              </w:rPr>
              <w:t>6,876</w:t>
            </w:r>
          </w:p>
        </w:tc>
        <w:tc>
          <w:tcPr>
            <w:tcW w:w="786" w:type="pct"/>
            <w:hideMark/>
          </w:tcPr>
          <w:p w:rsidR="008771C3" w:rsidRPr="00917C6B" w:rsidRDefault="008771C3" w:rsidP="00F126E5">
            <w:pPr>
              <w:jc w:val="center"/>
              <w:rPr>
                <w:rFonts w:ascii="Times New Roman" w:hAnsi="Times New Roman" w:cs="Times New Roman"/>
                <w:color w:val="000000"/>
              </w:rPr>
            </w:pPr>
            <w:r w:rsidRPr="00917C6B">
              <w:rPr>
                <w:rFonts w:ascii="Times New Roman" w:hAnsi="Times New Roman" w:cs="Times New Roman"/>
                <w:color w:val="000000"/>
              </w:rPr>
              <w:t>6,704</w:t>
            </w:r>
          </w:p>
        </w:tc>
        <w:tc>
          <w:tcPr>
            <w:tcW w:w="787" w:type="pct"/>
            <w:hideMark/>
          </w:tcPr>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6,704</w:t>
            </w:r>
          </w:p>
        </w:tc>
        <w:tc>
          <w:tcPr>
            <w:tcW w:w="705" w:type="pct"/>
            <w:hideMark/>
          </w:tcPr>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6,704</w:t>
            </w:r>
          </w:p>
        </w:tc>
      </w:tr>
      <w:tr w:rsidR="008771C3" w:rsidRPr="00F45C5E" w:rsidTr="00F126E5">
        <w:tc>
          <w:tcPr>
            <w:tcW w:w="1936" w:type="pct"/>
            <w:hideMark/>
          </w:tcPr>
          <w:p w:rsidR="008771C3" w:rsidRPr="00382340" w:rsidRDefault="008771C3" w:rsidP="00F126E5">
            <w:pPr>
              <w:widowControl w:val="0"/>
              <w:autoSpaceDE w:val="0"/>
              <w:autoSpaceDN w:val="0"/>
              <w:adjustRightInd w:val="0"/>
              <w:spacing w:line="276" w:lineRule="auto"/>
              <w:rPr>
                <w:rFonts w:ascii="Times New Roman" w:hAnsi="Times New Roman" w:cs="Times New Roman"/>
              </w:rPr>
            </w:pPr>
            <w:r w:rsidRPr="00382340">
              <w:rPr>
                <w:rFonts w:ascii="Times New Roman" w:hAnsi="Times New Roman" w:cs="Times New Roman"/>
              </w:rPr>
              <w:t>R-squared</w:t>
            </w:r>
          </w:p>
        </w:tc>
        <w:tc>
          <w:tcPr>
            <w:tcW w:w="786" w:type="pct"/>
            <w:hideMark/>
          </w:tcPr>
          <w:p w:rsidR="008771C3" w:rsidRPr="00F45C5E" w:rsidRDefault="008771C3" w:rsidP="00F126E5">
            <w:pPr>
              <w:jc w:val="center"/>
              <w:rPr>
                <w:rFonts w:ascii="Times New Roman" w:hAnsi="Times New Roman" w:cs="Times New Roman"/>
                <w:color w:val="000000"/>
              </w:rPr>
            </w:pPr>
            <w:r w:rsidRPr="00F45C5E">
              <w:rPr>
                <w:rFonts w:ascii="Times New Roman" w:hAnsi="Times New Roman" w:cs="Times New Roman"/>
                <w:color w:val="000000"/>
              </w:rPr>
              <w:t>0.220</w:t>
            </w:r>
          </w:p>
        </w:tc>
        <w:tc>
          <w:tcPr>
            <w:tcW w:w="786" w:type="pct"/>
            <w:hideMark/>
          </w:tcPr>
          <w:p w:rsidR="008771C3" w:rsidRPr="00917C6B" w:rsidRDefault="008771C3" w:rsidP="00F126E5">
            <w:pPr>
              <w:jc w:val="center"/>
              <w:rPr>
                <w:rFonts w:ascii="Times New Roman" w:hAnsi="Times New Roman" w:cs="Times New Roman"/>
                <w:color w:val="000000"/>
              </w:rPr>
            </w:pPr>
            <w:r w:rsidRPr="00917C6B">
              <w:rPr>
                <w:rFonts w:ascii="Times New Roman" w:hAnsi="Times New Roman" w:cs="Times New Roman"/>
                <w:color w:val="000000"/>
              </w:rPr>
              <w:t>0.240</w:t>
            </w:r>
          </w:p>
        </w:tc>
        <w:tc>
          <w:tcPr>
            <w:tcW w:w="787" w:type="pct"/>
            <w:hideMark/>
          </w:tcPr>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0.241</w:t>
            </w:r>
          </w:p>
        </w:tc>
        <w:tc>
          <w:tcPr>
            <w:tcW w:w="705" w:type="pct"/>
            <w:hideMark/>
          </w:tcPr>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0.241</w:t>
            </w:r>
          </w:p>
        </w:tc>
      </w:tr>
      <w:tr w:rsidR="008771C3" w:rsidRPr="00F45C5E" w:rsidTr="00F126E5">
        <w:tc>
          <w:tcPr>
            <w:tcW w:w="1936" w:type="pct"/>
            <w:hideMark/>
          </w:tcPr>
          <w:p w:rsidR="008771C3" w:rsidRPr="00382340" w:rsidRDefault="008771C3" w:rsidP="00F126E5">
            <w:pPr>
              <w:widowControl w:val="0"/>
              <w:autoSpaceDE w:val="0"/>
              <w:autoSpaceDN w:val="0"/>
              <w:adjustRightInd w:val="0"/>
              <w:spacing w:line="276" w:lineRule="auto"/>
              <w:rPr>
                <w:rFonts w:ascii="Times New Roman" w:hAnsi="Times New Roman" w:cs="Times New Roman"/>
              </w:rPr>
            </w:pPr>
            <w:r w:rsidRPr="00382340">
              <w:rPr>
                <w:rFonts w:ascii="Times New Roman" w:hAnsi="Times New Roman" w:cs="Times New Roman"/>
              </w:rPr>
              <w:t>No. of Firms</w:t>
            </w:r>
          </w:p>
        </w:tc>
        <w:tc>
          <w:tcPr>
            <w:tcW w:w="786" w:type="pct"/>
            <w:hideMark/>
          </w:tcPr>
          <w:p w:rsidR="008771C3" w:rsidRPr="00F45C5E" w:rsidRDefault="008771C3" w:rsidP="00F126E5">
            <w:pPr>
              <w:jc w:val="center"/>
              <w:rPr>
                <w:rFonts w:ascii="Times New Roman" w:hAnsi="Times New Roman" w:cs="Times New Roman"/>
                <w:color w:val="000000"/>
              </w:rPr>
            </w:pPr>
            <w:r w:rsidRPr="00F45C5E">
              <w:rPr>
                <w:rFonts w:ascii="Times New Roman" w:hAnsi="Times New Roman" w:cs="Times New Roman"/>
                <w:color w:val="000000"/>
              </w:rPr>
              <w:t>968</w:t>
            </w:r>
          </w:p>
        </w:tc>
        <w:tc>
          <w:tcPr>
            <w:tcW w:w="786" w:type="pct"/>
            <w:hideMark/>
          </w:tcPr>
          <w:p w:rsidR="008771C3" w:rsidRPr="00917C6B" w:rsidRDefault="008771C3" w:rsidP="00F126E5">
            <w:pPr>
              <w:jc w:val="center"/>
              <w:rPr>
                <w:rFonts w:ascii="Times New Roman" w:hAnsi="Times New Roman" w:cs="Times New Roman"/>
                <w:color w:val="000000"/>
              </w:rPr>
            </w:pPr>
            <w:r w:rsidRPr="00917C6B">
              <w:rPr>
                <w:rFonts w:ascii="Times New Roman" w:hAnsi="Times New Roman" w:cs="Times New Roman"/>
                <w:color w:val="000000"/>
              </w:rPr>
              <w:t>938</w:t>
            </w:r>
          </w:p>
        </w:tc>
        <w:tc>
          <w:tcPr>
            <w:tcW w:w="787" w:type="pct"/>
            <w:hideMark/>
          </w:tcPr>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938</w:t>
            </w:r>
          </w:p>
        </w:tc>
        <w:tc>
          <w:tcPr>
            <w:tcW w:w="705" w:type="pct"/>
            <w:hideMark/>
          </w:tcPr>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938</w:t>
            </w:r>
          </w:p>
        </w:tc>
      </w:tr>
      <w:tr w:rsidR="008771C3" w:rsidRPr="00F45C5E" w:rsidTr="00F126E5">
        <w:tc>
          <w:tcPr>
            <w:tcW w:w="1936" w:type="pct"/>
            <w:hideMark/>
          </w:tcPr>
          <w:p w:rsidR="008771C3" w:rsidRPr="00382340" w:rsidRDefault="008771C3" w:rsidP="00F126E5">
            <w:pPr>
              <w:widowControl w:val="0"/>
              <w:autoSpaceDE w:val="0"/>
              <w:autoSpaceDN w:val="0"/>
              <w:adjustRightInd w:val="0"/>
              <w:spacing w:line="276" w:lineRule="auto"/>
              <w:rPr>
                <w:rFonts w:ascii="Times New Roman" w:hAnsi="Times New Roman" w:cs="Times New Roman"/>
              </w:rPr>
            </w:pPr>
            <w:r w:rsidRPr="00382340">
              <w:rPr>
                <w:rFonts w:ascii="Times New Roman" w:hAnsi="Times New Roman" w:cs="Times New Roman"/>
              </w:rPr>
              <w:t>Kleibergen-Paap LM statistic P-value</w:t>
            </w:r>
          </w:p>
        </w:tc>
        <w:tc>
          <w:tcPr>
            <w:tcW w:w="786" w:type="pct"/>
            <w:hideMark/>
          </w:tcPr>
          <w:p w:rsidR="008771C3" w:rsidRPr="00F45C5E" w:rsidRDefault="008771C3" w:rsidP="00F126E5">
            <w:pPr>
              <w:widowControl w:val="0"/>
              <w:autoSpaceDE w:val="0"/>
              <w:autoSpaceDN w:val="0"/>
              <w:adjustRightInd w:val="0"/>
              <w:spacing w:line="276" w:lineRule="auto"/>
              <w:jc w:val="center"/>
              <w:rPr>
                <w:rFonts w:ascii="Times New Roman" w:hAnsi="Times New Roman" w:cs="Times New Roman"/>
              </w:rPr>
            </w:pPr>
            <w:r w:rsidRPr="00F45C5E">
              <w:rPr>
                <w:rFonts w:ascii="Times New Roman" w:hAnsi="Times New Roman" w:cs="Times New Roman"/>
              </w:rPr>
              <w:t>&lt;0.001</w:t>
            </w:r>
          </w:p>
        </w:tc>
        <w:tc>
          <w:tcPr>
            <w:tcW w:w="786" w:type="pct"/>
            <w:hideMark/>
          </w:tcPr>
          <w:p w:rsidR="008771C3" w:rsidRPr="00917C6B" w:rsidRDefault="008771C3" w:rsidP="00F126E5">
            <w:pPr>
              <w:rPr>
                <w:rFonts w:ascii="Times New Roman" w:hAnsi="Times New Roman" w:cs="Times New Roman"/>
              </w:rPr>
            </w:pPr>
            <w:r w:rsidRPr="00917C6B">
              <w:rPr>
                <w:rFonts w:ascii="Times New Roman" w:hAnsi="Times New Roman" w:cs="Times New Roman"/>
              </w:rPr>
              <w:t>&lt;0.001</w:t>
            </w:r>
          </w:p>
        </w:tc>
        <w:tc>
          <w:tcPr>
            <w:tcW w:w="787" w:type="pct"/>
            <w:hideMark/>
          </w:tcPr>
          <w:p w:rsidR="008771C3" w:rsidRPr="00382340" w:rsidRDefault="008771C3" w:rsidP="00F126E5">
            <w:pPr>
              <w:rPr>
                <w:rFonts w:ascii="Times New Roman" w:hAnsi="Times New Roman" w:cs="Times New Roman"/>
              </w:rPr>
            </w:pPr>
            <w:r w:rsidRPr="00382340">
              <w:rPr>
                <w:rFonts w:ascii="Times New Roman" w:hAnsi="Times New Roman" w:cs="Times New Roman"/>
              </w:rPr>
              <w:t>&lt;0.001</w:t>
            </w:r>
          </w:p>
        </w:tc>
        <w:tc>
          <w:tcPr>
            <w:tcW w:w="705" w:type="pct"/>
            <w:hideMark/>
          </w:tcPr>
          <w:p w:rsidR="008771C3" w:rsidRPr="00382340" w:rsidRDefault="008771C3" w:rsidP="00F126E5">
            <w:pPr>
              <w:rPr>
                <w:rFonts w:ascii="Times New Roman" w:hAnsi="Times New Roman" w:cs="Times New Roman"/>
              </w:rPr>
            </w:pPr>
            <w:r w:rsidRPr="00382340">
              <w:rPr>
                <w:rFonts w:ascii="Times New Roman" w:hAnsi="Times New Roman" w:cs="Times New Roman"/>
              </w:rPr>
              <w:t>&lt;0.001</w:t>
            </w:r>
          </w:p>
        </w:tc>
      </w:tr>
      <w:tr w:rsidR="008771C3" w:rsidRPr="00F45C5E" w:rsidTr="00F126E5">
        <w:tc>
          <w:tcPr>
            <w:tcW w:w="1936" w:type="pct"/>
            <w:hideMark/>
          </w:tcPr>
          <w:p w:rsidR="008771C3" w:rsidRPr="00382340" w:rsidRDefault="008771C3" w:rsidP="00F126E5">
            <w:pPr>
              <w:pStyle w:val="PlainText"/>
              <w:spacing w:line="276" w:lineRule="auto"/>
              <w:rPr>
                <w:rFonts w:ascii="Times New Roman" w:hAnsi="Times New Roman"/>
                <w:sz w:val="24"/>
                <w:szCs w:val="24"/>
              </w:rPr>
            </w:pPr>
            <w:r w:rsidRPr="00382340">
              <w:rPr>
                <w:rFonts w:ascii="Times New Roman" w:hAnsi="Times New Roman"/>
                <w:sz w:val="24"/>
                <w:szCs w:val="24"/>
              </w:rPr>
              <w:t>Hansen J test P-value</w:t>
            </w:r>
          </w:p>
        </w:tc>
        <w:tc>
          <w:tcPr>
            <w:tcW w:w="786" w:type="pct"/>
            <w:hideMark/>
          </w:tcPr>
          <w:p w:rsidR="008771C3" w:rsidRPr="00F45C5E" w:rsidRDefault="008771C3" w:rsidP="00F126E5">
            <w:pPr>
              <w:jc w:val="center"/>
              <w:rPr>
                <w:rFonts w:ascii="Times New Roman" w:hAnsi="Times New Roman" w:cs="Times New Roman"/>
                <w:color w:val="000000"/>
              </w:rPr>
            </w:pPr>
            <w:r w:rsidRPr="00F45C5E">
              <w:rPr>
                <w:rFonts w:ascii="Times New Roman" w:hAnsi="Times New Roman" w:cs="Times New Roman"/>
                <w:color w:val="000000"/>
              </w:rPr>
              <w:t>0.191</w:t>
            </w:r>
          </w:p>
        </w:tc>
        <w:tc>
          <w:tcPr>
            <w:tcW w:w="786" w:type="pct"/>
            <w:hideMark/>
          </w:tcPr>
          <w:p w:rsidR="008771C3" w:rsidRPr="00917C6B" w:rsidRDefault="008771C3" w:rsidP="00F126E5">
            <w:pPr>
              <w:jc w:val="center"/>
              <w:rPr>
                <w:rFonts w:ascii="Times New Roman" w:hAnsi="Times New Roman" w:cs="Times New Roman"/>
                <w:color w:val="000000"/>
              </w:rPr>
            </w:pPr>
            <w:r w:rsidRPr="00917C6B">
              <w:rPr>
                <w:rFonts w:ascii="Times New Roman" w:hAnsi="Times New Roman" w:cs="Times New Roman"/>
                <w:color w:val="000000"/>
              </w:rPr>
              <w:t>0.170</w:t>
            </w:r>
          </w:p>
        </w:tc>
        <w:tc>
          <w:tcPr>
            <w:tcW w:w="787" w:type="pct"/>
            <w:hideMark/>
          </w:tcPr>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0.212</w:t>
            </w:r>
          </w:p>
        </w:tc>
        <w:tc>
          <w:tcPr>
            <w:tcW w:w="705" w:type="pct"/>
            <w:hideMark/>
          </w:tcPr>
          <w:p w:rsidR="008771C3" w:rsidRPr="00382340" w:rsidRDefault="008771C3" w:rsidP="00F126E5">
            <w:pPr>
              <w:jc w:val="center"/>
              <w:rPr>
                <w:rFonts w:ascii="Times New Roman" w:hAnsi="Times New Roman" w:cs="Times New Roman"/>
                <w:color w:val="000000"/>
              </w:rPr>
            </w:pPr>
            <w:r w:rsidRPr="00382340">
              <w:rPr>
                <w:rFonts w:ascii="Times New Roman" w:hAnsi="Times New Roman" w:cs="Times New Roman"/>
                <w:color w:val="000000"/>
              </w:rPr>
              <w:t>0.264</w:t>
            </w:r>
          </w:p>
        </w:tc>
      </w:tr>
    </w:tbl>
    <w:p w:rsidR="008771C3" w:rsidRPr="001F4542" w:rsidRDefault="008771C3" w:rsidP="008771C3">
      <w:pPr>
        <w:widowControl w:val="0"/>
        <w:autoSpaceDE w:val="0"/>
        <w:autoSpaceDN w:val="0"/>
        <w:adjustRightInd w:val="0"/>
        <w:jc w:val="both"/>
        <w:rPr>
          <w:rFonts w:ascii="Times New Roman" w:hAnsi="Times New Roman" w:cs="Times New Roman"/>
          <w:sz w:val="18"/>
          <w:szCs w:val="18"/>
        </w:rPr>
      </w:pPr>
      <w:r w:rsidRPr="001F4542">
        <w:rPr>
          <w:rFonts w:ascii="Times New Roman" w:hAnsi="Times New Roman" w:cs="Times New Roman"/>
          <w:sz w:val="18"/>
          <w:szCs w:val="18"/>
        </w:rPr>
        <w:t xml:space="preserve">All equations are estimated using a GMM Fixed effects estimator.  Time dummies are included in all specifications. </w:t>
      </w:r>
      <w:r>
        <w:rPr>
          <w:rFonts w:ascii="Times New Roman" w:hAnsi="Times New Roman" w:cs="Times New Roman"/>
          <w:sz w:val="18"/>
          <w:szCs w:val="18"/>
        </w:rPr>
        <w:t>All variables</w:t>
      </w:r>
      <w:r w:rsidRPr="001F4542">
        <w:rPr>
          <w:rFonts w:ascii="Times New Roman" w:hAnsi="Times New Roman" w:cs="Times New Roman"/>
          <w:sz w:val="18"/>
          <w:szCs w:val="18"/>
        </w:rPr>
        <w:t xml:space="preserve"> are expressed in per worker terms. Standard errors robust to heteroskedasticity and first-order serial correlation are reported in parenthese</w:t>
      </w:r>
      <w:r w:rsidR="000B22F2">
        <w:rPr>
          <w:rFonts w:ascii="Times New Roman" w:hAnsi="Times New Roman" w:cs="Times New Roman"/>
          <w:sz w:val="18"/>
          <w:szCs w:val="18"/>
        </w:rPr>
        <w:t>s. The dependent variable is</w:t>
      </w:r>
      <w:r w:rsidRPr="001F4542">
        <w:rPr>
          <w:rFonts w:ascii="Times New Roman" w:hAnsi="Times New Roman" w:cs="Times New Roman"/>
          <w:sz w:val="18"/>
          <w:szCs w:val="18"/>
        </w:rPr>
        <w:t xml:space="preserve"> labour productivity. All company level variables have been instrumented with their own values up to t</w:t>
      </w:r>
      <w:r>
        <w:rPr>
          <w:rFonts w:ascii="Times New Roman" w:hAnsi="Times New Roman" w:cs="Times New Roman"/>
          <w:sz w:val="18"/>
          <w:szCs w:val="18"/>
        </w:rPr>
        <w:t>wo</w:t>
      </w:r>
      <w:r w:rsidRPr="001F4542">
        <w:rPr>
          <w:rFonts w:ascii="Times New Roman" w:hAnsi="Times New Roman" w:cs="Times New Roman"/>
          <w:sz w:val="18"/>
          <w:szCs w:val="18"/>
        </w:rPr>
        <w:t xml:space="preserve">-year lags. In the presence of heteroscedasticity, the Hansen J statistic is the appropriate test of the null hypothesis of instrument validity. The Kleibergen-Paap LM statistic tests the null hypothesis that the matrix of reduced-form coefficients in the first-stage regression is under-identified. ***, **, * significant at 1, 5 and 10%. </w:t>
      </w:r>
    </w:p>
    <w:p w:rsidR="008771C3" w:rsidRDefault="008771C3" w:rsidP="008771C3">
      <w:pPr>
        <w:spacing w:line="480" w:lineRule="auto"/>
        <w:ind w:right="45"/>
        <w:jc w:val="center"/>
        <w:rPr>
          <w:rFonts w:ascii="Times New Roman" w:hAnsi="Times New Roman" w:cs="Times New Roman"/>
          <w:b/>
          <w:bCs/>
          <w:caps/>
        </w:rPr>
      </w:pPr>
    </w:p>
    <w:p w:rsidR="008771C3" w:rsidRDefault="00AA726E" w:rsidP="008771C3">
      <w:pPr>
        <w:spacing w:line="480" w:lineRule="auto"/>
        <w:ind w:right="45"/>
        <w:jc w:val="both"/>
        <w:rPr>
          <w:rFonts w:ascii="Times New Roman" w:eastAsia="+mn-ea" w:hAnsi="Times New Roman" w:cs="Times New Roman"/>
          <w:color w:val="000000"/>
          <w:kern w:val="24"/>
        </w:rPr>
      </w:pPr>
      <w:r>
        <w:rPr>
          <w:rFonts w:ascii="Times New Roman" w:eastAsia="+mn-ea" w:hAnsi="Times New Roman" w:cs="Times New Roman"/>
          <w:color w:val="000000"/>
          <w:kern w:val="24"/>
        </w:rPr>
        <w:tab/>
      </w:r>
      <w:r w:rsidRPr="001F4542">
        <w:rPr>
          <w:rFonts w:ascii="Times New Roman" w:eastAsia="+mn-ea" w:hAnsi="Times New Roman" w:cs="Times New Roman"/>
          <w:color w:val="000000"/>
          <w:kern w:val="24"/>
        </w:rPr>
        <w:t xml:space="preserve">Table 3 reports </w:t>
      </w:r>
      <w:r>
        <w:rPr>
          <w:rFonts w:ascii="Times New Roman" w:eastAsia="+mn-ea" w:hAnsi="Times New Roman" w:cs="Times New Roman"/>
          <w:color w:val="000000"/>
          <w:kern w:val="24"/>
        </w:rPr>
        <w:t xml:space="preserve">the results of the estimation of equation (4). The first column does not include any spillover effects. Column (2) includes intra and inter-industry spillovers while columns (3) and (4) introduce the impact of absorptive capacity. </w:t>
      </w:r>
      <w:r w:rsidR="008771C3" w:rsidRPr="001F4542">
        <w:rPr>
          <w:rFonts w:ascii="Times New Roman" w:eastAsia="+mn-ea" w:hAnsi="Times New Roman" w:cs="Times New Roman"/>
          <w:color w:val="000000"/>
          <w:kern w:val="24"/>
        </w:rPr>
        <w:t xml:space="preserve">In column (1) our estimates </w:t>
      </w:r>
      <w:r w:rsidR="008771C3" w:rsidRPr="00B32E1B">
        <w:rPr>
          <w:rFonts w:ascii="Times New Roman" w:eastAsia="+mn-ea" w:hAnsi="Times New Roman" w:cs="Times New Roman"/>
          <w:color w:val="000000"/>
          <w:kern w:val="24"/>
        </w:rPr>
        <w:t>for the coefficient</w:t>
      </w:r>
      <w:r w:rsidR="008771C3">
        <w:rPr>
          <w:rFonts w:ascii="Times New Roman" w:eastAsia="+mn-ea" w:hAnsi="Times New Roman" w:cs="Times New Roman"/>
          <w:color w:val="000000"/>
          <w:kern w:val="24"/>
        </w:rPr>
        <w:t>s</w:t>
      </w:r>
      <w:r w:rsidR="008771C3" w:rsidRPr="00B32E1B">
        <w:rPr>
          <w:rFonts w:ascii="Times New Roman" w:eastAsia="+mn-ea" w:hAnsi="Times New Roman" w:cs="Times New Roman"/>
          <w:color w:val="000000"/>
          <w:kern w:val="24"/>
        </w:rPr>
        <w:t xml:space="preserve"> on </w:t>
      </w:r>
      <w:r w:rsidR="008771C3">
        <w:rPr>
          <w:rFonts w:ascii="Times New Roman" w:eastAsia="+mn-ea" w:hAnsi="Times New Roman" w:cs="Times New Roman"/>
          <w:color w:val="000000"/>
          <w:kern w:val="24"/>
        </w:rPr>
        <w:t xml:space="preserve">physical and R&amp;D </w:t>
      </w:r>
      <w:r w:rsidR="008771C3" w:rsidRPr="00B32E1B">
        <w:rPr>
          <w:rFonts w:ascii="Times New Roman" w:eastAsia="+mn-ea" w:hAnsi="Times New Roman" w:cs="Times New Roman"/>
          <w:color w:val="000000"/>
          <w:kern w:val="24"/>
        </w:rPr>
        <w:t>capital per worker</w:t>
      </w:r>
      <w:r w:rsidR="008771C3" w:rsidRPr="001F4542">
        <w:rPr>
          <w:rFonts w:ascii="Times New Roman" w:eastAsia="+mn-ea" w:hAnsi="Times New Roman" w:cs="Times New Roman"/>
          <w:color w:val="000000"/>
          <w:kern w:val="24"/>
        </w:rPr>
        <w:t xml:space="preserve"> are consistent with prior knowledge of factor shares. Existing evidence on the R&amp;D elasticity provides a range of values, from 0.04 (Griliches 1979, Bloom et al. 2013) to 0.18 (Griliches and Mairesse 1984), and our point estimate of 0.116 lies within this interval. </w:t>
      </w:r>
      <w:r w:rsidR="008771C3">
        <w:rPr>
          <w:rFonts w:ascii="Times New Roman" w:eastAsia="+mn-ea" w:hAnsi="Times New Roman" w:cs="Times New Roman"/>
          <w:color w:val="000000"/>
          <w:kern w:val="24"/>
        </w:rPr>
        <w:t xml:space="preserve">We also tested the hypothesis of constant returns to scale (CRS) and we could not reject the null </w:t>
      </w:r>
      <w:r w:rsidR="004C45FE">
        <w:rPr>
          <w:rFonts w:ascii="Times New Roman" w:eastAsia="+mn-ea" w:hAnsi="Times New Roman" w:cs="Times New Roman"/>
          <w:color w:val="000000"/>
          <w:kern w:val="24"/>
        </w:rPr>
        <w:t xml:space="preserve">hypothesis </w:t>
      </w:r>
      <w:r w:rsidR="008771C3">
        <w:rPr>
          <w:rFonts w:ascii="Times New Roman" w:eastAsia="+mn-ea" w:hAnsi="Times New Roman" w:cs="Times New Roman"/>
          <w:color w:val="000000"/>
          <w:kern w:val="24"/>
        </w:rPr>
        <w:t>of constant returns at the 5% significance level.</w:t>
      </w:r>
      <w:r w:rsidR="008771C3" w:rsidRPr="001F4542">
        <w:rPr>
          <w:rStyle w:val="EndnoteReference"/>
          <w:rFonts w:ascii="Times New Roman" w:eastAsia="+mn-ea" w:hAnsi="Times New Roman" w:cs="Times New Roman"/>
          <w:color w:val="000000"/>
          <w:kern w:val="24"/>
        </w:rPr>
        <w:endnoteReference w:id="13"/>
      </w:r>
      <w:r w:rsidR="008771C3">
        <w:rPr>
          <w:rFonts w:ascii="Times New Roman" w:eastAsia="+mn-ea" w:hAnsi="Times New Roman" w:cs="Times New Roman"/>
          <w:color w:val="000000"/>
          <w:kern w:val="24"/>
        </w:rPr>
        <w:t xml:space="preserve"> Importantly, these estimates are robust to the introduction of the spillover proxies. </w:t>
      </w:r>
    </w:p>
    <w:p w:rsidR="008771C3" w:rsidRDefault="008771C3" w:rsidP="008771C3">
      <w:pPr>
        <w:spacing w:line="480" w:lineRule="auto"/>
        <w:ind w:right="45" w:firstLine="720"/>
        <w:jc w:val="both"/>
        <w:rPr>
          <w:rFonts w:ascii="Times New Roman" w:eastAsia="+mn-ea" w:hAnsi="Times New Roman" w:cs="Times New Roman"/>
          <w:color w:val="000000"/>
          <w:kern w:val="24"/>
        </w:rPr>
      </w:pPr>
      <w:r>
        <w:rPr>
          <w:rFonts w:ascii="Times New Roman" w:eastAsia="+mn-ea" w:hAnsi="Times New Roman" w:cs="Times New Roman"/>
          <w:color w:val="000000"/>
          <w:kern w:val="24"/>
        </w:rPr>
        <w:t>Column (2) reveals that i</w:t>
      </w:r>
      <w:r w:rsidRPr="001F4542">
        <w:rPr>
          <w:rFonts w:ascii="Times New Roman" w:eastAsia="+mn-ea" w:hAnsi="Times New Roman" w:cs="Times New Roman"/>
          <w:color w:val="000000"/>
          <w:kern w:val="24"/>
        </w:rPr>
        <w:t>ntra-industry spillovers have a negative and significant impact on productivity</w:t>
      </w:r>
      <w:r>
        <w:rPr>
          <w:rFonts w:ascii="Times New Roman" w:eastAsia="+mn-ea" w:hAnsi="Times New Roman" w:cs="Times New Roman"/>
          <w:color w:val="000000"/>
          <w:kern w:val="24"/>
        </w:rPr>
        <w:t xml:space="preserve">. These results are consistent with Stiroh (2002), </w:t>
      </w:r>
      <w:r w:rsidRPr="001F4542">
        <w:rPr>
          <w:rFonts w:ascii="Times New Roman" w:eastAsia="+mn-ea" w:hAnsi="Times New Roman" w:cs="Times New Roman"/>
          <w:color w:val="000000"/>
          <w:kern w:val="24"/>
        </w:rPr>
        <w:t xml:space="preserve">for example, who finds that </w:t>
      </w:r>
      <w:r>
        <w:rPr>
          <w:rFonts w:ascii="Times New Roman" w:eastAsia="+mn-ea" w:hAnsi="Times New Roman" w:cs="Times New Roman"/>
          <w:color w:val="000000"/>
          <w:kern w:val="24"/>
        </w:rPr>
        <w:t xml:space="preserve">industry </w:t>
      </w:r>
      <w:r w:rsidRPr="001F4542">
        <w:rPr>
          <w:rFonts w:ascii="Times New Roman" w:eastAsia="+mn-ea" w:hAnsi="Times New Roman" w:cs="Times New Roman"/>
          <w:color w:val="000000"/>
          <w:kern w:val="24"/>
        </w:rPr>
        <w:t>ICT capital is negatively related to TFP growth in US ma</w:t>
      </w:r>
      <w:r>
        <w:rPr>
          <w:rFonts w:ascii="Times New Roman" w:eastAsia="+mn-ea" w:hAnsi="Times New Roman" w:cs="Times New Roman"/>
          <w:color w:val="000000"/>
          <w:kern w:val="24"/>
        </w:rPr>
        <w:t>nufacturing industries. On the o</w:t>
      </w:r>
      <w:r w:rsidRPr="001F4542">
        <w:rPr>
          <w:rFonts w:ascii="Times New Roman" w:eastAsia="+mn-ea" w:hAnsi="Times New Roman" w:cs="Times New Roman"/>
          <w:color w:val="000000"/>
          <w:kern w:val="24"/>
        </w:rPr>
        <w:t>ther hand,</w:t>
      </w:r>
      <w:r w:rsidRPr="00EA2531">
        <w:rPr>
          <w:rFonts w:ascii="Times New Roman" w:eastAsia="+mn-ea" w:hAnsi="Times New Roman" w:cs="Times New Roman"/>
          <w:color w:val="000000"/>
          <w:kern w:val="24"/>
        </w:rPr>
        <w:t xml:space="preserve"> </w:t>
      </w:r>
      <w:r>
        <w:rPr>
          <w:rFonts w:ascii="Times New Roman" w:eastAsia="+mn-ea" w:hAnsi="Times New Roman" w:cs="Times New Roman"/>
          <w:color w:val="000000"/>
          <w:kern w:val="24"/>
        </w:rPr>
        <w:t>the c</w:t>
      </w:r>
      <w:r w:rsidRPr="001F4542">
        <w:rPr>
          <w:rFonts w:ascii="Times New Roman" w:eastAsia="+mn-ea" w:hAnsi="Times New Roman" w:cs="Times New Roman"/>
          <w:color w:val="000000"/>
          <w:kern w:val="24"/>
        </w:rPr>
        <w:t xml:space="preserve">oefficient estimate </w:t>
      </w:r>
      <w:r>
        <w:rPr>
          <w:rFonts w:ascii="Times New Roman" w:eastAsia="+mn-ea" w:hAnsi="Times New Roman" w:cs="Times New Roman"/>
          <w:color w:val="000000"/>
          <w:kern w:val="24"/>
        </w:rPr>
        <w:t xml:space="preserve">for the </w:t>
      </w:r>
      <w:r w:rsidRPr="001F4542">
        <w:rPr>
          <w:rFonts w:ascii="Times New Roman" w:eastAsia="+mn-ea" w:hAnsi="Times New Roman" w:cs="Times New Roman"/>
          <w:color w:val="000000"/>
          <w:kern w:val="24"/>
        </w:rPr>
        <w:t>inter-industry effect</w:t>
      </w:r>
      <w:r w:rsidR="00136997">
        <w:rPr>
          <w:rFonts w:ascii="Times New Roman" w:eastAsia="+mn-ea" w:hAnsi="Times New Roman" w:cs="Times New Roman"/>
          <w:color w:val="000000"/>
          <w:kern w:val="24"/>
        </w:rPr>
        <w:t xml:space="preserve"> is positive and statistically significant</w:t>
      </w:r>
      <w:r>
        <w:rPr>
          <w:rFonts w:ascii="Times New Roman" w:eastAsia="+mn-ea" w:hAnsi="Times New Roman" w:cs="Times New Roman"/>
          <w:color w:val="000000"/>
          <w:kern w:val="24"/>
        </w:rPr>
        <w:t xml:space="preserve">; </w:t>
      </w:r>
      <w:r w:rsidRPr="001F4542">
        <w:rPr>
          <w:rFonts w:ascii="Times New Roman" w:eastAsia="+mn-ea" w:hAnsi="Times New Roman" w:cs="Times New Roman"/>
          <w:color w:val="000000"/>
          <w:kern w:val="24"/>
        </w:rPr>
        <w:t>this suggests that a 1% increase in ICT investment across all industries raises companies’ productivity</w:t>
      </w:r>
      <w:r>
        <w:rPr>
          <w:rFonts w:ascii="Times New Roman" w:eastAsia="+mn-ea" w:hAnsi="Times New Roman" w:cs="Times New Roman"/>
          <w:color w:val="000000"/>
          <w:kern w:val="24"/>
        </w:rPr>
        <w:t xml:space="preserve"> by approximately 0.2%. </w:t>
      </w:r>
      <w:r w:rsidRPr="001F4542">
        <w:rPr>
          <w:rFonts w:ascii="Times New Roman" w:eastAsia="+mn-ea" w:hAnsi="Times New Roman" w:cs="Times New Roman"/>
          <w:color w:val="000000"/>
          <w:kern w:val="24"/>
        </w:rPr>
        <w:t xml:space="preserve"> This effect is not trivial but it does not offset the negative impact from ICT investments within the company’s own industry. </w:t>
      </w:r>
    </w:p>
    <w:p w:rsidR="008771C3" w:rsidRPr="001F4542" w:rsidRDefault="008771C3" w:rsidP="00B91E09">
      <w:pPr>
        <w:spacing w:line="480" w:lineRule="auto"/>
        <w:ind w:right="45"/>
        <w:jc w:val="both"/>
        <w:rPr>
          <w:rFonts w:ascii="Times New Roman" w:eastAsia="+mn-ea" w:hAnsi="Times New Roman" w:cs="Times New Roman"/>
          <w:color w:val="000000"/>
          <w:kern w:val="24"/>
        </w:rPr>
      </w:pPr>
      <w:r>
        <w:rPr>
          <w:rFonts w:ascii="Times New Roman" w:eastAsia="+mn-ea" w:hAnsi="Times New Roman" w:cs="Times New Roman"/>
          <w:color w:val="000000"/>
          <w:kern w:val="24"/>
        </w:rPr>
        <w:tab/>
      </w:r>
      <w:r w:rsidRPr="00296F49">
        <w:rPr>
          <w:rFonts w:ascii="Times New Roman" w:eastAsia="+mn-ea" w:hAnsi="Times New Roman" w:cs="Times New Roman"/>
          <w:color w:val="000000"/>
          <w:kern w:val="24"/>
        </w:rPr>
        <w:t>The pattern of results does not change if we consider each spillover variable individually.</w:t>
      </w:r>
      <w:r>
        <w:rPr>
          <w:rFonts w:ascii="Times New Roman" w:eastAsia="+mn-ea" w:hAnsi="Times New Roman" w:cs="Times New Roman"/>
          <w:color w:val="000000"/>
          <w:kern w:val="24"/>
        </w:rPr>
        <w:t xml:space="preserve"> This implies that the </w:t>
      </w:r>
      <w:r w:rsidRPr="001F4542">
        <w:rPr>
          <w:rFonts w:ascii="Times New Roman" w:eastAsia="+mn-ea" w:hAnsi="Times New Roman" w:cs="Times New Roman"/>
          <w:color w:val="000000"/>
          <w:kern w:val="24"/>
        </w:rPr>
        <w:t xml:space="preserve">two </w:t>
      </w:r>
      <w:r>
        <w:rPr>
          <w:rFonts w:ascii="Times New Roman" w:eastAsia="+mn-ea" w:hAnsi="Times New Roman" w:cs="Times New Roman"/>
          <w:color w:val="000000"/>
          <w:kern w:val="24"/>
        </w:rPr>
        <w:t xml:space="preserve">measures </w:t>
      </w:r>
      <w:r w:rsidRPr="001F4542">
        <w:rPr>
          <w:rFonts w:ascii="Times New Roman" w:eastAsia="+mn-ea" w:hAnsi="Times New Roman" w:cs="Times New Roman"/>
          <w:color w:val="000000"/>
          <w:kern w:val="24"/>
        </w:rPr>
        <w:t xml:space="preserve">pick up different types of externalities, which affect productivity in opposite directions. The negative productivity effect from intra-industry </w:t>
      </w:r>
      <w:r w:rsidRPr="00296F49">
        <w:rPr>
          <w:rFonts w:ascii="Times New Roman" w:eastAsia="+mn-ea" w:hAnsi="Times New Roman" w:cs="Times New Roman"/>
          <w:bCs/>
          <w:color w:val="000000"/>
          <w:kern w:val="24"/>
        </w:rPr>
        <w:t xml:space="preserve">ICT may be due to the fact that this variable is capturing a type of knowledge which is of </w:t>
      </w:r>
      <w:r w:rsidR="00777B16" w:rsidRPr="00296F49">
        <w:rPr>
          <w:rFonts w:ascii="Times New Roman" w:eastAsia="+mn-ea" w:hAnsi="Times New Roman" w:cs="Times New Roman"/>
          <w:bCs/>
          <w:color w:val="000000"/>
          <w:kern w:val="24"/>
        </w:rPr>
        <w:t xml:space="preserve">a </w:t>
      </w:r>
      <w:r w:rsidRPr="00296F49">
        <w:rPr>
          <w:rFonts w:ascii="Times New Roman" w:eastAsia="+mn-ea" w:hAnsi="Times New Roman" w:cs="Times New Roman"/>
          <w:bCs/>
          <w:color w:val="000000"/>
          <w:kern w:val="24"/>
        </w:rPr>
        <w:t>high</w:t>
      </w:r>
      <w:r w:rsidR="00136997" w:rsidRPr="00296F49">
        <w:rPr>
          <w:rFonts w:ascii="Times New Roman" w:eastAsia="+mn-ea" w:hAnsi="Times New Roman" w:cs="Times New Roman"/>
          <w:bCs/>
          <w:color w:val="000000"/>
          <w:kern w:val="24"/>
        </w:rPr>
        <w:t>ly</w:t>
      </w:r>
      <w:r w:rsidRPr="00296F49">
        <w:rPr>
          <w:rFonts w:ascii="Times New Roman" w:eastAsia="+mn-ea" w:hAnsi="Times New Roman" w:cs="Times New Roman"/>
          <w:bCs/>
          <w:color w:val="000000"/>
          <w:kern w:val="24"/>
        </w:rPr>
        <w:t xml:space="preserve"> technical nature and whose adoption and implementation within the firm can be particularly costly (</w:t>
      </w:r>
      <w:r w:rsidR="00B91E09" w:rsidRPr="00296F49">
        <w:rPr>
          <w:rFonts w:ascii="Times New Roman" w:eastAsia="+mn-ea" w:hAnsi="Times New Roman" w:cs="Times New Roman"/>
          <w:bCs/>
          <w:color w:val="000000"/>
          <w:kern w:val="24"/>
        </w:rPr>
        <w:t>Ca</w:t>
      </w:r>
      <w:r w:rsidRPr="00296F49">
        <w:rPr>
          <w:rFonts w:ascii="Times New Roman" w:eastAsia="+mn-ea" w:hAnsi="Times New Roman" w:cs="Times New Roman"/>
          <w:bCs/>
          <w:color w:val="000000"/>
          <w:kern w:val="24"/>
        </w:rPr>
        <w:t>ntner and Pyk</w:t>
      </w:r>
      <w:r w:rsidR="00B91E09" w:rsidRPr="00296F49">
        <w:rPr>
          <w:rFonts w:ascii="Times New Roman" w:eastAsia="+mn-ea" w:hAnsi="Times New Roman" w:cs="Times New Roman"/>
          <w:bCs/>
          <w:color w:val="000000"/>
          <w:kern w:val="24"/>
        </w:rPr>
        <w:t>a</w:t>
      </w:r>
      <w:r w:rsidRPr="00296F49">
        <w:rPr>
          <w:rFonts w:ascii="Times New Roman" w:eastAsia="+mn-ea" w:hAnsi="Times New Roman" w:cs="Times New Roman"/>
          <w:bCs/>
          <w:color w:val="000000"/>
          <w:kern w:val="24"/>
        </w:rPr>
        <w:t xml:space="preserve"> 1998).</w:t>
      </w:r>
      <w:r w:rsidRPr="00B32E1B">
        <w:rPr>
          <w:rFonts w:ascii="Times New Roman" w:eastAsia="+mn-ea" w:hAnsi="Times New Roman" w:cs="Times New Roman"/>
          <w:b/>
          <w:bCs/>
          <w:color w:val="000000"/>
          <w:kern w:val="24"/>
        </w:rPr>
        <w:t xml:space="preserve"> </w:t>
      </w:r>
      <w:r>
        <w:rPr>
          <w:rFonts w:ascii="Times New Roman" w:eastAsia="+mn-ea" w:hAnsi="Times New Roman" w:cs="Times New Roman"/>
          <w:color w:val="000000"/>
          <w:kern w:val="24"/>
        </w:rPr>
        <w:t xml:space="preserve">In fact, </w:t>
      </w:r>
      <w:r w:rsidRPr="001F4542">
        <w:rPr>
          <w:rFonts w:ascii="Times New Roman" w:eastAsia="+mn-ea" w:hAnsi="Times New Roman" w:cs="Times New Roman"/>
          <w:color w:val="000000"/>
          <w:kern w:val="24"/>
        </w:rPr>
        <w:t xml:space="preserve">related studies have shown that the new technology requires a re-organization of the production process, which implies large adjustment costs for companies, particularly in the initial stage of diffusion (Bresnahan 2003, Kiley, 2001). The positive inter-industry </w:t>
      </w:r>
      <w:r w:rsidRPr="00296F49">
        <w:rPr>
          <w:rFonts w:ascii="Times New Roman" w:eastAsia="+mn-ea" w:hAnsi="Times New Roman" w:cs="Times New Roman"/>
          <w:bCs/>
          <w:color w:val="000000"/>
          <w:kern w:val="24"/>
        </w:rPr>
        <w:t xml:space="preserve">effect, on the other hand, is likely to capture a type of knowledge that is of </w:t>
      </w:r>
      <w:r w:rsidRPr="00296F49">
        <w:rPr>
          <w:rFonts w:ascii="Times New Roman" w:hAnsi="Times New Roman" w:cs="Times New Roman"/>
          <w:bCs/>
        </w:rPr>
        <w:t>less technical nature and which requires fewer adjustments and/or investments in complementary capital</w:t>
      </w:r>
      <w:r w:rsidRPr="00296F49">
        <w:rPr>
          <w:rFonts w:ascii="Times New Roman" w:hAnsi="Times New Roman" w:cs="Times New Roman"/>
        </w:rPr>
        <w:t>.</w:t>
      </w:r>
      <w:r w:rsidRPr="001F4542">
        <w:rPr>
          <w:rFonts w:ascii="Times New Roman" w:hAnsi="Times New Roman" w:cs="Times New Roman"/>
        </w:rPr>
        <w:t xml:space="preserve"> This could include, for example, </w:t>
      </w:r>
      <w:r w:rsidRPr="001F4542">
        <w:rPr>
          <w:rFonts w:ascii="Times New Roman" w:eastAsia="+mn-ea" w:hAnsi="Times New Roman" w:cs="Times New Roman"/>
          <w:color w:val="000000"/>
          <w:kern w:val="24"/>
        </w:rPr>
        <w:t xml:space="preserve">improved interactions across firms, as discussed in Brynjolfsson et al. (2002). This is also consistent with evidence provided by </w:t>
      </w:r>
      <w:r w:rsidRPr="001F4542">
        <w:rPr>
          <w:rFonts w:ascii="Times New Roman" w:hAnsi="Times New Roman" w:cs="Times New Roman"/>
        </w:rPr>
        <w:t xml:space="preserve">Mun and Nadiri (2002) </w:t>
      </w:r>
      <w:r w:rsidRPr="001F4542">
        <w:rPr>
          <w:rFonts w:ascii="Times New Roman" w:eastAsia="+mn-ea" w:hAnsi="Times New Roman" w:cs="Times New Roman"/>
          <w:color w:val="000000"/>
          <w:kern w:val="24"/>
        </w:rPr>
        <w:t>on the ability of information technology to enable productivity spillovers across US industries through</w:t>
      </w:r>
      <w:r w:rsidRPr="001F4542">
        <w:rPr>
          <w:rFonts w:ascii="Times New Roman" w:hAnsi="Times New Roman" w:cs="Times New Roman"/>
        </w:rPr>
        <w:t xml:space="preserve"> supplier-customer transactions</w:t>
      </w:r>
      <w:r>
        <w:rPr>
          <w:rStyle w:val="EndnoteReference"/>
          <w:rFonts w:ascii="Times New Roman" w:hAnsi="Times New Roman" w:cs="Times New Roman"/>
        </w:rPr>
        <w:endnoteReference w:id="14"/>
      </w:r>
      <w:r w:rsidRPr="001F4542">
        <w:rPr>
          <w:rFonts w:ascii="Times New Roman" w:hAnsi="Times New Roman" w:cs="Times New Roman"/>
        </w:rPr>
        <w:t xml:space="preserve">. </w:t>
      </w:r>
    </w:p>
    <w:p w:rsidR="008771C3" w:rsidRPr="001F4542" w:rsidRDefault="008771C3" w:rsidP="00777B16">
      <w:pPr>
        <w:pStyle w:val="NormalWeb"/>
        <w:spacing w:before="0" w:after="0" w:line="480" w:lineRule="auto"/>
        <w:ind w:firstLine="709"/>
        <w:contextualSpacing/>
        <w:jc w:val="both"/>
        <w:rPr>
          <w:rFonts w:eastAsia="+mn-ea"/>
          <w:color w:val="000000"/>
          <w:kern w:val="24"/>
        </w:rPr>
      </w:pPr>
      <w:r>
        <w:rPr>
          <w:rFonts w:eastAsia="+mn-ea"/>
          <w:color w:val="000000"/>
          <w:kern w:val="24"/>
          <w:szCs w:val="24"/>
        </w:rPr>
        <w:t xml:space="preserve">Columns (3) and (4) </w:t>
      </w:r>
      <w:r w:rsidRPr="001F4542">
        <w:rPr>
          <w:rFonts w:eastAsia="+mn-ea"/>
          <w:color w:val="000000"/>
          <w:kern w:val="24"/>
          <w:szCs w:val="24"/>
        </w:rPr>
        <w:t xml:space="preserve">present the estimation of our extended model, which accounts for the role of firms' absorptive capacity. This phenomenon is captured by the introduction of an interaction </w:t>
      </w:r>
      <w:r>
        <w:rPr>
          <w:rFonts w:eastAsia="+mn-ea"/>
          <w:color w:val="000000"/>
          <w:kern w:val="24"/>
          <w:szCs w:val="24"/>
        </w:rPr>
        <w:t xml:space="preserve">term </w:t>
      </w:r>
      <w:r w:rsidRPr="001F4542">
        <w:rPr>
          <w:rFonts w:eastAsia="+mn-ea"/>
          <w:color w:val="000000"/>
          <w:kern w:val="24"/>
          <w:szCs w:val="24"/>
        </w:rPr>
        <w:t>between companies’ R&amp;D and the two spillover proxies, as described in Equation (</w:t>
      </w:r>
      <w:r w:rsidR="00136997">
        <w:rPr>
          <w:rFonts w:eastAsia="+mn-ea"/>
          <w:color w:val="000000"/>
          <w:kern w:val="24"/>
          <w:szCs w:val="24"/>
        </w:rPr>
        <w:t>5</w:t>
      </w:r>
      <w:r w:rsidRPr="001F4542">
        <w:rPr>
          <w:rFonts w:eastAsia="+mn-ea"/>
          <w:color w:val="000000"/>
          <w:kern w:val="24"/>
          <w:szCs w:val="24"/>
        </w:rPr>
        <w:t xml:space="preserve">). </w:t>
      </w:r>
      <w:r w:rsidRPr="00296F49">
        <w:rPr>
          <w:rFonts w:eastAsia="+mn-ea"/>
          <w:bCs/>
          <w:color w:val="000000"/>
          <w:kern w:val="24"/>
          <w:szCs w:val="24"/>
        </w:rPr>
        <w:t>In column (3) the coefficient estimate of the interaction between R&amp;D and intra-industry ICT is positive and significant, confirming the mutually self-enforcing effect of firm's innovative effort and intra-industry ICT capital. However, when considering the inter-industry spillover we do not find any significant role for absorptive capacity as the interaction term is not statistically significant. Inter-industry knowledge has a positive impact on productivity without requiring the firm's specific effort. This support</w:t>
      </w:r>
      <w:r w:rsidR="00777B16" w:rsidRPr="00296F49">
        <w:rPr>
          <w:rFonts w:eastAsia="+mn-ea"/>
          <w:bCs/>
          <w:color w:val="000000"/>
          <w:kern w:val="24"/>
          <w:szCs w:val="24"/>
        </w:rPr>
        <w:t>s</w:t>
      </w:r>
      <w:r w:rsidRPr="00296F49">
        <w:rPr>
          <w:rFonts w:eastAsia="+mn-ea"/>
          <w:bCs/>
          <w:color w:val="000000"/>
          <w:kern w:val="24"/>
          <w:szCs w:val="24"/>
        </w:rPr>
        <w:t xml:space="preserve"> our previous interpretation related to the more </w:t>
      </w:r>
      <w:r w:rsidR="00777B16" w:rsidRPr="00296F49">
        <w:rPr>
          <w:rFonts w:eastAsia="+mn-ea"/>
          <w:bCs/>
          <w:color w:val="000000"/>
          <w:kern w:val="24"/>
          <w:szCs w:val="24"/>
        </w:rPr>
        <w:t xml:space="preserve">easy </w:t>
      </w:r>
      <w:r w:rsidRPr="00296F49">
        <w:rPr>
          <w:rFonts w:eastAsia="+mn-ea"/>
          <w:bCs/>
          <w:color w:val="000000"/>
          <w:kern w:val="24"/>
          <w:szCs w:val="24"/>
        </w:rPr>
        <w:t>implementation and adoption of knowledge associated with the inter-industry spillover. As Cohen and Levinthal (1990) point out, when learning is less demanding "</w:t>
      </w:r>
      <w:r w:rsidRPr="00296F49">
        <w:rPr>
          <w:rFonts w:eastAsia="+mn-ea"/>
          <w:bCs/>
          <w:i/>
          <w:color w:val="000000"/>
          <w:kern w:val="24"/>
          <w:szCs w:val="24"/>
        </w:rPr>
        <w:t>a firm's own R&amp;D has little impact on its absorptive capacity. In the extreme case in which external knowledge can be assimilated without any specialized expertise, a firm's own R&amp;D would have no effect on its absorptive capacity"</w:t>
      </w:r>
      <w:r w:rsidRPr="00B32E1B">
        <w:rPr>
          <w:rFonts w:eastAsia="+mn-ea"/>
          <w:b/>
          <w:bCs/>
          <w:color w:val="000000"/>
          <w:kern w:val="24"/>
          <w:szCs w:val="24"/>
        </w:rPr>
        <w:t xml:space="preserve">. </w:t>
      </w:r>
      <w:r w:rsidRPr="001F4542">
        <w:rPr>
          <w:rFonts w:eastAsia="+mn-ea"/>
          <w:color w:val="000000"/>
          <w:kern w:val="24"/>
          <w:szCs w:val="24"/>
        </w:rPr>
        <w:t xml:space="preserve"> In the reminder of our analysis we will only include the interaction between own-company R&amp;D and intra-industry ICT spillovers, i.e. we will carry on with the specification presented in column 4. </w:t>
      </w:r>
      <w:r w:rsidRPr="001F4542">
        <w:rPr>
          <w:rFonts w:eastAsia="+mn-ea"/>
          <w:color w:val="000000"/>
          <w:kern w:val="24"/>
        </w:rPr>
        <w:t xml:space="preserve"> </w:t>
      </w:r>
    </w:p>
    <w:p w:rsidR="00AA726E" w:rsidRDefault="008771C3" w:rsidP="008771C3">
      <w:pPr>
        <w:pStyle w:val="NormalWeb"/>
        <w:spacing w:before="0" w:after="0" w:line="480" w:lineRule="auto"/>
        <w:ind w:firstLine="709"/>
        <w:contextualSpacing/>
        <w:jc w:val="both"/>
        <w:rPr>
          <w:rFonts w:eastAsia="+mn-ea"/>
          <w:color w:val="000000"/>
          <w:kern w:val="24"/>
          <w:szCs w:val="24"/>
        </w:rPr>
      </w:pPr>
      <w:r w:rsidRPr="00296F49">
        <w:rPr>
          <w:rFonts w:eastAsia="+mn-ea"/>
          <w:bCs/>
          <w:color w:val="000000"/>
          <w:kern w:val="24"/>
        </w:rPr>
        <w:t>Our results show that firms' investments in R&amp;D promote the absorption of knowledge more directly related to firm production. However, given the negative sign of the intra industry spillover coefficient, it is still unclear whether this external knowledge has an overall positive effect on productivity, i.e. to what extent absorptive capacity is turning external knowledge into productivity gains. Table 4 provides the answer this question.</w:t>
      </w:r>
      <w:r w:rsidRPr="00B40801">
        <w:rPr>
          <w:rFonts w:eastAsia="+mn-ea"/>
          <w:color w:val="000000"/>
          <w:kern w:val="24"/>
        </w:rPr>
        <w:t xml:space="preserve"> </w:t>
      </w:r>
      <w:r w:rsidRPr="00B40801">
        <w:rPr>
          <w:rFonts w:eastAsia="+mn-ea"/>
          <w:color w:val="000000"/>
          <w:kern w:val="24"/>
          <w:szCs w:val="24"/>
        </w:rPr>
        <w:t>Following the discussion in Section 3, we compute the total intra-industry spillover evaluating the interaction effect (absorptive capacity) at different points of the companies' R&amp;D distribution. Despite the positive coefficient of the interaction term, the total intra-industry spillover effect remains negative, although decreasing with the size of</w:t>
      </w:r>
      <w:r w:rsidR="00136997">
        <w:rPr>
          <w:rFonts w:eastAsia="+mn-ea"/>
          <w:color w:val="000000"/>
          <w:kern w:val="24"/>
          <w:szCs w:val="24"/>
        </w:rPr>
        <w:t xml:space="preserve"> the</w:t>
      </w:r>
      <w:r w:rsidRPr="00B40801">
        <w:rPr>
          <w:rFonts w:eastAsia="+mn-ea"/>
          <w:color w:val="000000"/>
          <w:kern w:val="24"/>
          <w:szCs w:val="24"/>
        </w:rPr>
        <w:t xml:space="preserve"> firm’s knowledge base. The total spillover effect from ICT, given by the sum of total intra- and inter-industry effects is negative for all companies.</w:t>
      </w:r>
    </w:p>
    <w:p w:rsidR="00AA726E" w:rsidRPr="00B40801" w:rsidRDefault="00AA726E" w:rsidP="00AA726E">
      <w:pPr>
        <w:jc w:val="center"/>
        <w:rPr>
          <w:rFonts w:ascii="Times New Roman" w:hAnsi="Times New Roman" w:cs="Times New Roman"/>
          <w:b/>
          <w:bCs/>
          <w:sz w:val="22"/>
          <w:szCs w:val="22"/>
        </w:rPr>
      </w:pPr>
      <w:r w:rsidRPr="00B40801">
        <w:rPr>
          <w:rFonts w:ascii="Times New Roman" w:hAnsi="Times New Roman" w:cs="Times New Roman"/>
          <w:b/>
          <w:bCs/>
          <w:sz w:val="22"/>
          <w:szCs w:val="22"/>
        </w:rPr>
        <w:t>Table 4</w:t>
      </w:r>
    </w:p>
    <w:p w:rsidR="00AA726E" w:rsidRPr="00B40801" w:rsidRDefault="00AA726E" w:rsidP="00AA726E">
      <w:pPr>
        <w:jc w:val="center"/>
        <w:rPr>
          <w:rFonts w:ascii="Times New Roman" w:hAnsi="Times New Roman" w:cs="Times New Roman"/>
          <w:b/>
          <w:bCs/>
          <w:sz w:val="22"/>
          <w:szCs w:val="22"/>
        </w:rPr>
      </w:pPr>
    </w:p>
    <w:p w:rsidR="00AA726E" w:rsidRPr="00B40801" w:rsidRDefault="00AA726E" w:rsidP="00AA726E">
      <w:pPr>
        <w:widowControl w:val="0"/>
        <w:autoSpaceDE w:val="0"/>
        <w:autoSpaceDN w:val="0"/>
        <w:adjustRightInd w:val="0"/>
        <w:jc w:val="center"/>
        <w:outlineLvl w:val="0"/>
        <w:rPr>
          <w:rFonts w:ascii="Times New Roman" w:hAnsi="Times New Roman" w:cs="Times New Roman"/>
        </w:rPr>
      </w:pPr>
      <w:r w:rsidRPr="00B40801">
        <w:rPr>
          <w:rFonts w:ascii="Times New Roman" w:hAnsi="Times New Roman" w:cs="Times New Roman"/>
        </w:rPr>
        <w:t xml:space="preserve">Total ICT Spillover Effect </w:t>
      </w:r>
    </w:p>
    <w:p w:rsidR="00AA726E" w:rsidRPr="00B40801" w:rsidRDefault="00AA726E" w:rsidP="00AA726E">
      <w:pPr>
        <w:widowControl w:val="0"/>
        <w:autoSpaceDE w:val="0"/>
        <w:autoSpaceDN w:val="0"/>
        <w:adjustRightInd w:val="0"/>
        <w:jc w:val="center"/>
        <w:outlineLvl w:val="0"/>
        <w:rPr>
          <w:rFonts w:ascii="Times New Roman" w:hAnsi="Times New Roman" w:cs="Times New Roman"/>
        </w:rPr>
      </w:pPr>
    </w:p>
    <w:tbl>
      <w:tblPr>
        <w:tblW w:w="0" w:type="auto"/>
        <w:tblCellMar>
          <w:left w:w="70" w:type="dxa"/>
          <w:right w:w="70" w:type="dxa"/>
        </w:tblCellMar>
        <w:tblLook w:val="04A0"/>
      </w:tblPr>
      <w:tblGrid>
        <w:gridCol w:w="1060"/>
        <w:gridCol w:w="1718"/>
        <w:gridCol w:w="624"/>
        <w:gridCol w:w="624"/>
        <w:gridCol w:w="624"/>
        <w:gridCol w:w="624"/>
        <w:gridCol w:w="624"/>
        <w:gridCol w:w="624"/>
        <w:gridCol w:w="624"/>
        <w:gridCol w:w="624"/>
        <w:gridCol w:w="624"/>
      </w:tblGrid>
      <w:tr w:rsidR="00AA726E" w:rsidRPr="00B40801" w:rsidTr="00AD3CD2">
        <w:trPr>
          <w:trHeight w:val="300"/>
        </w:trPr>
        <w:tc>
          <w:tcPr>
            <w:tcW w:w="0" w:type="auto"/>
            <w:tcBorders>
              <w:top w:val="single" w:sz="4" w:space="0" w:color="auto"/>
            </w:tcBorders>
            <w:noWrap/>
            <w:vAlign w:val="center"/>
            <w:hideMark/>
          </w:tcPr>
          <w:p w:rsidR="00AA726E" w:rsidRPr="00B40801" w:rsidRDefault="00AA726E" w:rsidP="00AD3CD2">
            <w:pPr>
              <w:spacing w:after="200" w:line="276" w:lineRule="auto"/>
              <w:rPr>
                <w:rFonts w:ascii="Times New Roman" w:eastAsia="SimSun" w:hAnsi="Times New Roman" w:cs="Times New Roman"/>
                <w:sz w:val="20"/>
                <w:szCs w:val="20"/>
              </w:rPr>
            </w:pPr>
          </w:p>
        </w:tc>
        <w:tc>
          <w:tcPr>
            <w:tcW w:w="0" w:type="auto"/>
            <w:tcBorders>
              <w:top w:val="single" w:sz="4" w:space="0" w:color="auto"/>
            </w:tcBorders>
            <w:vAlign w:val="center"/>
            <w:hideMark/>
          </w:tcPr>
          <w:p w:rsidR="00AA726E" w:rsidRPr="00B40801" w:rsidRDefault="00AA726E" w:rsidP="00AD3CD2">
            <w:pPr>
              <w:spacing w:line="276" w:lineRule="auto"/>
              <w:rPr>
                <w:rFonts w:ascii="Times New Roman" w:hAnsi="Times New Roman" w:cs="Times New Roman"/>
                <w:b/>
                <w:bCs/>
                <w:color w:val="000000"/>
                <w:sz w:val="20"/>
                <w:szCs w:val="20"/>
              </w:rPr>
            </w:pPr>
            <w:r w:rsidRPr="00B40801">
              <w:rPr>
                <w:rFonts w:ascii="Times New Roman" w:hAnsi="Times New Roman" w:cs="Times New Roman"/>
                <w:b/>
                <w:bCs/>
                <w:color w:val="000000"/>
                <w:sz w:val="20"/>
                <w:szCs w:val="20"/>
              </w:rPr>
              <w:t>Percentile</w:t>
            </w:r>
          </w:p>
        </w:tc>
        <w:tc>
          <w:tcPr>
            <w:tcW w:w="0" w:type="auto"/>
            <w:tcBorders>
              <w:top w:val="single" w:sz="4" w:space="0" w:color="auto"/>
            </w:tcBorders>
            <w:noWrap/>
            <w:vAlign w:val="center"/>
            <w:hideMark/>
          </w:tcPr>
          <w:p w:rsidR="00AA726E" w:rsidRPr="00B40801" w:rsidRDefault="00AA726E" w:rsidP="00AD3CD2">
            <w:pPr>
              <w:spacing w:line="276" w:lineRule="auto"/>
              <w:jc w:val="center"/>
              <w:rPr>
                <w:rFonts w:ascii="Times New Roman" w:hAnsi="Times New Roman" w:cs="Times New Roman"/>
                <w:b/>
                <w:bCs/>
                <w:color w:val="000000"/>
                <w:sz w:val="20"/>
                <w:szCs w:val="20"/>
              </w:rPr>
            </w:pPr>
            <w:r w:rsidRPr="00B40801">
              <w:rPr>
                <w:rFonts w:ascii="Times New Roman" w:hAnsi="Times New Roman" w:cs="Times New Roman"/>
                <w:b/>
                <w:bCs/>
                <w:color w:val="000000"/>
                <w:sz w:val="20"/>
                <w:szCs w:val="20"/>
              </w:rPr>
              <w:t>1%</w:t>
            </w:r>
          </w:p>
        </w:tc>
        <w:tc>
          <w:tcPr>
            <w:tcW w:w="0" w:type="auto"/>
            <w:tcBorders>
              <w:top w:val="single" w:sz="4" w:space="0" w:color="auto"/>
            </w:tcBorders>
            <w:vAlign w:val="center"/>
            <w:hideMark/>
          </w:tcPr>
          <w:p w:rsidR="00AA726E" w:rsidRPr="00B40801" w:rsidRDefault="00AA726E" w:rsidP="00AD3CD2">
            <w:pPr>
              <w:spacing w:line="276" w:lineRule="auto"/>
              <w:jc w:val="center"/>
              <w:rPr>
                <w:rFonts w:ascii="Times New Roman" w:hAnsi="Times New Roman" w:cs="Times New Roman"/>
                <w:b/>
                <w:bCs/>
                <w:color w:val="000000"/>
                <w:sz w:val="20"/>
                <w:szCs w:val="20"/>
              </w:rPr>
            </w:pPr>
            <w:r w:rsidRPr="00B40801">
              <w:rPr>
                <w:rFonts w:ascii="Times New Roman" w:hAnsi="Times New Roman" w:cs="Times New Roman"/>
                <w:b/>
                <w:bCs/>
                <w:color w:val="000000"/>
                <w:sz w:val="20"/>
                <w:szCs w:val="20"/>
              </w:rPr>
              <w:t>5%</w:t>
            </w:r>
          </w:p>
        </w:tc>
        <w:tc>
          <w:tcPr>
            <w:tcW w:w="0" w:type="auto"/>
            <w:tcBorders>
              <w:top w:val="single" w:sz="4" w:space="0" w:color="auto"/>
            </w:tcBorders>
            <w:vAlign w:val="center"/>
            <w:hideMark/>
          </w:tcPr>
          <w:p w:rsidR="00AA726E" w:rsidRPr="00B40801" w:rsidRDefault="00AA726E" w:rsidP="00AD3CD2">
            <w:pPr>
              <w:spacing w:line="276" w:lineRule="auto"/>
              <w:jc w:val="center"/>
              <w:rPr>
                <w:rFonts w:ascii="Times New Roman" w:hAnsi="Times New Roman" w:cs="Times New Roman"/>
                <w:b/>
                <w:bCs/>
                <w:color w:val="000000"/>
                <w:sz w:val="20"/>
                <w:szCs w:val="20"/>
              </w:rPr>
            </w:pPr>
            <w:r w:rsidRPr="00B40801">
              <w:rPr>
                <w:rFonts w:ascii="Times New Roman" w:hAnsi="Times New Roman" w:cs="Times New Roman"/>
                <w:b/>
                <w:bCs/>
                <w:color w:val="000000"/>
                <w:sz w:val="20"/>
                <w:szCs w:val="20"/>
              </w:rPr>
              <w:t>10%</w:t>
            </w:r>
          </w:p>
        </w:tc>
        <w:tc>
          <w:tcPr>
            <w:tcW w:w="0" w:type="auto"/>
            <w:tcBorders>
              <w:top w:val="single" w:sz="4" w:space="0" w:color="auto"/>
            </w:tcBorders>
            <w:vAlign w:val="center"/>
            <w:hideMark/>
          </w:tcPr>
          <w:p w:rsidR="00AA726E" w:rsidRPr="00B40801" w:rsidRDefault="00AA726E" w:rsidP="00AD3CD2">
            <w:pPr>
              <w:spacing w:line="276" w:lineRule="auto"/>
              <w:jc w:val="center"/>
              <w:rPr>
                <w:rFonts w:ascii="Times New Roman" w:hAnsi="Times New Roman" w:cs="Times New Roman"/>
                <w:b/>
                <w:bCs/>
                <w:color w:val="000000"/>
                <w:sz w:val="20"/>
                <w:szCs w:val="20"/>
              </w:rPr>
            </w:pPr>
            <w:r w:rsidRPr="00B40801">
              <w:rPr>
                <w:rFonts w:ascii="Times New Roman" w:hAnsi="Times New Roman" w:cs="Times New Roman"/>
                <w:b/>
                <w:bCs/>
                <w:color w:val="000000"/>
                <w:sz w:val="20"/>
                <w:szCs w:val="20"/>
              </w:rPr>
              <w:t>25%</w:t>
            </w:r>
          </w:p>
        </w:tc>
        <w:tc>
          <w:tcPr>
            <w:tcW w:w="0" w:type="auto"/>
            <w:tcBorders>
              <w:top w:val="single" w:sz="4" w:space="0" w:color="auto"/>
            </w:tcBorders>
            <w:vAlign w:val="center"/>
            <w:hideMark/>
          </w:tcPr>
          <w:p w:rsidR="00AA726E" w:rsidRPr="00B40801" w:rsidRDefault="00AA726E" w:rsidP="00AD3CD2">
            <w:pPr>
              <w:spacing w:line="276" w:lineRule="auto"/>
              <w:jc w:val="center"/>
              <w:rPr>
                <w:rFonts w:ascii="Times New Roman" w:hAnsi="Times New Roman" w:cs="Times New Roman"/>
                <w:b/>
                <w:bCs/>
                <w:color w:val="000000"/>
                <w:sz w:val="20"/>
                <w:szCs w:val="20"/>
              </w:rPr>
            </w:pPr>
            <w:r w:rsidRPr="00B40801">
              <w:rPr>
                <w:rFonts w:ascii="Times New Roman" w:hAnsi="Times New Roman" w:cs="Times New Roman"/>
                <w:b/>
                <w:bCs/>
                <w:color w:val="000000"/>
                <w:sz w:val="20"/>
                <w:szCs w:val="20"/>
              </w:rPr>
              <w:t>50%</w:t>
            </w:r>
          </w:p>
        </w:tc>
        <w:tc>
          <w:tcPr>
            <w:tcW w:w="0" w:type="auto"/>
            <w:tcBorders>
              <w:top w:val="single" w:sz="4" w:space="0" w:color="auto"/>
            </w:tcBorders>
            <w:vAlign w:val="center"/>
            <w:hideMark/>
          </w:tcPr>
          <w:p w:rsidR="00AA726E" w:rsidRPr="00B40801" w:rsidRDefault="00AA726E" w:rsidP="00AD3CD2">
            <w:pPr>
              <w:spacing w:line="276" w:lineRule="auto"/>
              <w:jc w:val="center"/>
              <w:rPr>
                <w:rFonts w:ascii="Times New Roman" w:hAnsi="Times New Roman" w:cs="Times New Roman"/>
                <w:b/>
                <w:bCs/>
                <w:color w:val="000000"/>
                <w:sz w:val="20"/>
                <w:szCs w:val="20"/>
              </w:rPr>
            </w:pPr>
            <w:r w:rsidRPr="00B40801">
              <w:rPr>
                <w:rFonts w:ascii="Times New Roman" w:hAnsi="Times New Roman" w:cs="Times New Roman"/>
                <w:b/>
                <w:bCs/>
                <w:color w:val="000000"/>
                <w:sz w:val="20"/>
                <w:szCs w:val="20"/>
              </w:rPr>
              <w:t>75%</w:t>
            </w:r>
          </w:p>
        </w:tc>
        <w:tc>
          <w:tcPr>
            <w:tcW w:w="0" w:type="auto"/>
            <w:tcBorders>
              <w:top w:val="single" w:sz="4" w:space="0" w:color="auto"/>
            </w:tcBorders>
            <w:vAlign w:val="center"/>
            <w:hideMark/>
          </w:tcPr>
          <w:p w:rsidR="00AA726E" w:rsidRPr="00B40801" w:rsidRDefault="00AA726E" w:rsidP="00AD3CD2">
            <w:pPr>
              <w:spacing w:line="276" w:lineRule="auto"/>
              <w:jc w:val="center"/>
              <w:rPr>
                <w:rFonts w:ascii="Times New Roman" w:hAnsi="Times New Roman" w:cs="Times New Roman"/>
                <w:b/>
                <w:bCs/>
                <w:color w:val="000000"/>
                <w:sz w:val="20"/>
                <w:szCs w:val="20"/>
              </w:rPr>
            </w:pPr>
            <w:r w:rsidRPr="00B40801">
              <w:rPr>
                <w:rFonts w:ascii="Times New Roman" w:hAnsi="Times New Roman" w:cs="Times New Roman"/>
                <w:b/>
                <w:bCs/>
                <w:color w:val="000000"/>
                <w:sz w:val="20"/>
                <w:szCs w:val="20"/>
              </w:rPr>
              <w:t>90%</w:t>
            </w:r>
          </w:p>
        </w:tc>
        <w:tc>
          <w:tcPr>
            <w:tcW w:w="0" w:type="auto"/>
            <w:tcBorders>
              <w:top w:val="single" w:sz="4" w:space="0" w:color="auto"/>
            </w:tcBorders>
            <w:vAlign w:val="center"/>
            <w:hideMark/>
          </w:tcPr>
          <w:p w:rsidR="00AA726E" w:rsidRPr="00B40801" w:rsidRDefault="00AA726E" w:rsidP="00AD3CD2">
            <w:pPr>
              <w:spacing w:line="276" w:lineRule="auto"/>
              <w:jc w:val="center"/>
              <w:rPr>
                <w:rFonts w:ascii="Times New Roman" w:hAnsi="Times New Roman" w:cs="Times New Roman"/>
                <w:b/>
                <w:bCs/>
                <w:color w:val="000000"/>
                <w:sz w:val="20"/>
                <w:szCs w:val="20"/>
              </w:rPr>
            </w:pPr>
            <w:r w:rsidRPr="00B40801">
              <w:rPr>
                <w:rFonts w:ascii="Times New Roman" w:hAnsi="Times New Roman" w:cs="Times New Roman"/>
                <w:b/>
                <w:bCs/>
                <w:color w:val="000000"/>
                <w:sz w:val="20"/>
                <w:szCs w:val="20"/>
              </w:rPr>
              <w:t>95%</w:t>
            </w:r>
          </w:p>
        </w:tc>
        <w:tc>
          <w:tcPr>
            <w:tcW w:w="0" w:type="auto"/>
            <w:tcBorders>
              <w:top w:val="single" w:sz="4" w:space="0" w:color="auto"/>
            </w:tcBorders>
            <w:noWrap/>
            <w:vAlign w:val="center"/>
            <w:hideMark/>
          </w:tcPr>
          <w:p w:rsidR="00AA726E" w:rsidRPr="00B40801" w:rsidRDefault="00AA726E" w:rsidP="00AD3CD2">
            <w:pPr>
              <w:spacing w:line="276" w:lineRule="auto"/>
              <w:jc w:val="center"/>
              <w:rPr>
                <w:rFonts w:ascii="Times New Roman" w:hAnsi="Times New Roman" w:cs="Times New Roman"/>
                <w:b/>
                <w:bCs/>
                <w:color w:val="000000"/>
                <w:sz w:val="20"/>
                <w:szCs w:val="20"/>
              </w:rPr>
            </w:pPr>
            <w:r w:rsidRPr="00B40801">
              <w:rPr>
                <w:rFonts w:ascii="Times New Roman" w:hAnsi="Times New Roman" w:cs="Times New Roman"/>
                <w:b/>
                <w:bCs/>
                <w:color w:val="000000"/>
                <w:sz w:val="20"/>
                <w:szCs w:val="20"/>
              </w:rPr>
              <w:t>99%</w:t>
            </w:r>
          </w:p>
        </w:tc>
      </w:tr>
      <w:tr w:rsidR="00AA726E" w:rsidRPr="00B40801" w:rsidTr="00AD3CD2">
        <w:trPr>
          <w:trHeight w:val="315"/>
        </w:trPr>
        <w:tc>
          <w:tcPr>
            <w:tcW w:w="0" w:type="auto"/>
            <w:tcBorders>
              <w:top w:val="nil"/>
              <w:left w:val="nil"/>
              <w:bottom w:val="single" w:sz="8" w:space="0" w:color="auto"/>
              <w:right w:val="nil"/>
            </w:tcBorders>
            <w:noWrap/>
            <w:vAlign w:val="center"/>
            <w:hideMark/>
          </w:tcPr>
          <w:p w:rsidR="00AA726E" w:rsidRPr="00B40801" w:rsidRDefault="00AA726E" w:rsidP="00AD3CD2">
            <w:pPr>
              <w:spacing w:line="276" w:lineRule="auto"/>
              <w:rPr>
                <w:rFonts w:ascii="Times New Roman" w:eastAsia="SimSun" w:hAnsi="Times New Roman" w:cs="Times New Roman"/>
                <w:sz w:val="20"/>
                <w:szCs w:val="20"/>
              </w:rPr>
            </w:pPr>
          </w:p>
        </w:tc>
        <w:tc>
          <w:tcPr>
            <w:tcW w:w="0" w:type="auto"/>
            <w:tcBorders>
              <w:top w:val="nil"/>
              <w:left w:val="nil"/>
              <w:bottom w:val="single" w:sz="8" w:space="0" w:color="auto"/>
              <w:right w:val="nil"/>
            </w:tcBorders>
            <w:vAlign w:val="center"/>
            <w:hideMark/>
          </w:tcPr>
          <w:p w:rsidR="00AA726E" w:rsidRPr="00B40801" w:rsidRDefault="00AA726E" w:rsidP="00AD3CD2">
            <w:pPr>
              <w:spacing w:line="276" w:lineRule="auto"/>
              <w:rPr>
                <w:rFonts w:ascii="Times New Roman" w:hAnsi="Times New Roman" w:cs="Times New Roman"/>
                <w:i/>
                <w:color w:val="000000"/>
                <w:sz w:val="20"/>
                <w:szCs w:val="20"/>
              </w:rPr>
            </w:pPr>
            <w:r w:rsidRPr="00B40801">
              <w:rPr>
                <w:rFonts w:ascii="Times New Roman" w:hAnsi="Times New Roman" w:cs="Times New Roman"/>
                <w:i/>
                <w:color w:val="000000"/>
                <w:sz w:val="20"/>
                <w:szCs w:val="20"/>
              </w:rPr>
              <w:t>Ln(R&amp;D)</w:t>
            </w:r>
          </w:p>
        </w:tc>
        <w:tc>
          <w:tcPr>
            <w:tcW w:w="0" w:type="auto"/>
            <w:tcBorders>
              <w:top w:val="nil"/>
              <w:left w:val="nil"/>
              <w:bottom w:val="single" w:sz="8" w:space="0" w:color="auto"/>
              <w:right w:val="nil"/>
            </w:tcBorders>
            <w:noWrap/>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0.59</w:t>
            </w:r>
          </w:p>
        </w:tc>
        <w:tc>
          <w:tcPr>
            <w:tcW w:w="0" w:type="auto"/>
            <w:tcBorders>
              <w:top w:val="nil"/>
              <w:left w:val="nil"/>
              <w:bottom w:val="single" w:sz="8" w:space="0" w:color="auto"/>
              <w:right w:val="nil"/>
            </w:tcBorders>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1.51</w:t>
            </w:r>
          </w:p>
        </w:tc>
        <w:tc>
          <w:tcPr>
            <w:tcW w:w="0" w:type="auto"/>
            <w:tcBorders>
              <w:top w:val="nil"/>
              <w:left w:val="nil"/>
              <w:bottom w:val="single" w:sz="8" w:space="0" w:color="auto"/>
              <w:right w:val="nil"/>
            </w:tcBorders>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2.09</w:t>
            </w:r>
          </w:p>
        </w:tc>
        <w:tc>
          <w:tcPr>
            <w:tcW w:w="0" w:type="auto"/>
            <w:tcBorders>
              <w:top w:val="nil"/>
              <w:left w:val="nil"/>
              <w:bottom w:val="single" w:sz="8" w:space="0" w:color="auto"/>
              <w:right w:val="nil"/>
            </w:tcBorders>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3.24</w:t>
            </w:r>
          </w:p>
        </w:tc>
        <w:tc>
          <w:tcPr>
            <w:tcW w:w="0" w:type="auto"/>
            <w:tcBorders>
              <w:top w:val="nil"/>
              <w:left w:val="nil"/>
              <w:bottom w:val="single" w:sz="8" w:space="0" w:color="auto"/>
              <w:right w:val="nil"/>
            </w:tcBorders>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4.32</w:t>
            </w:r>
          </w:p>
        </w:tc>
        <w:tc>
          <w:tcPr>
            <w:tcW w:w="0" w:type="auto"/>
            <w:tcBorders>
              <w:top w:val="nil"/>
              <w:left w:val="nil"/>
              <w:bottom w:val="single" w:sz="8" w:space="0" w:color="auto"/>
              <w:right w:val="nil"/>
            </w:tcBorders>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5.42</w:t>
            </w:r>
          </w:p>
        </w:tc>
        <w:tc>
          <w:tcPr>
            <w:tcW w:w="0" w:type="auto"/>
            <w:tcBorders>
              <w:top w:val="nil"/>
              <w:left w:val="nil"/>
              <w:bottom w:val="single" w:sz="8" w:space="0" w:color="auto"/>
              <w:right w:val="nil"/>
            </w:tcBorders>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6.80</w:t>
            </w:r>
          </w:p>
        </w:tc>
        <w:tc>
          <w:tcPr>
            <w:tcW w:w="0" w:type="auto"/>
            <w:tcBorders>
              <w:top w:val="nil"/>
              <w:left w:val="nil"/>
              <w:bottom w:val="single" w:sz="8" w:space="0" w:color="auto"/>
              <w:right w:val="nil"/>
            </w:tcBorders>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7.85</w:t>
            </w:r>
          </w:p>
        </w:tc>
        <w:tc>
          <w:tcPr>
            <w:tcW w:w="0" w:type="auto"/>
            <w:tcBorders>
              <w:top w:val="nil"/>
              <w:left w:val="nil"/>
              <w:bottom w:val="single" w:sz="8" w:space="0" w:color="auto"/>
              <w:right w:val="nil"/>
            </w:tcBorders>
            <w:noWrap/>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9.27</w:t>
            </w:r>
          </w:p>
        </w:tc>
      </w:tr>
      <w:tr w:rsidR="00AA726E" w:rsidRPr="00B40801" w:rsidTr="00AD3CD2">
        <w:trPr>
          <w:trHeight w:val="300"/>
        </w:trPr>
        <w:tc>
          <w:tcPr>
            <w:tcW w:w="0" w:type="auto"/>
            <w:noWrap/>
            <w:vAlign w:val="center"/>
            <w:hideMark/>
          </w:tcPr>
          <w:p w:rsidR="00AA726E" w:rsidRPr="00B40801" w:rsidRDefault="00AA726E" w:rsidP="00AD3CD2">
            <w:pPr>
              <w:spacing w:line="276" w:lineRule="auto"/>
              <w:rPr>
                <w:rFonts w:ascii="Times New Roman" w:hAnsi="Times New Roman" w:cs="Times New Roman"/>
                <w:i/>
                <w:color w:val="000000"/>
                <w:sz w:val="20"/>
                <w:szCs w:val="20"/>
              </w:rPr>
            </w:pPr>
            <w:r w:rsidRPr="00B40801">
              <w:rPr>
                <w:rFonts w:ascii="Times New Roman" w:hAnsi="Times New Roman" w:cs="Times New Roman"/>
                <w:i/>
                <w:color w:val="000000"/>
                <w:sz w:val="20"/>
                <w:szCs w:val="20"/>
              </w:rPr>
              <w:t>a</w:t>
            </w:r>
          </w:p>
        </w:tc>
        <w:tc>
          <w:tcPr>
            <w:tcW w:w="0" w:type="auto"/>
            <w:vAlign w:val="center"/>
            <w:hideMark/>
          </w:tcPr>
          <w:p w:rsidR="00AA726E" w:rsidRPr="00B40801" w:rsidRDefault="00AA726E" w:rsidP="00AD3CD2">
            <w:pPr>
              <w:spacing w:line="276" w:lineRule="auto"/>
              <w:rPr>
                <w:rFonts w:ascii="Times New Roman" w:hAnsi="Times New Roman" w:cs="Times New Roman"/>
                <w:i/>
                <w:color w:val="000000"/>
                <w:sz w:val="20"/>
                <w:szCs w:val="20"/>
              </w:rPr>
            </w:pPr>
            <w:r w:rsidRPr="00B40801">
              <w:rPr>
                <w:rFonts w:ascii="Times New Roman" w:hAnsi="Times New Roman" w:cs="Times New Roman"/>
                <w:i/>
                <w:color w:val="000000"/>
                <w:sz w:val="20"/>
                <w:szCs w:val="20"/>
              </w:rPr>
              <w:t>AC-  η</w:t>
            </w:r>
            <w:r w:rsidRPr="00B40801">
              <w:rPr>
                <w:rFonts w:ascii="Times New Roman" w:hAnsi="Times New Roman" w:cs="Times New Roman"/>
                <w:i/>
                <w:color w:val="000000"/>
                <w:sz w:val="20"/>
                <w:szCs w:val="20"/>
                <w:vertAlign w:val="subscript"/>
              </w:rPr>
              <w:t>1</w:t>
            </w:r>
            <w:r w:rsidRPr="00B40801">
              <w:rPr>
                <w:rFonts w:ascii="Times New Roman" w:hAnsi="Times New Roman" w:cs="Times New Roman"/>
                <w:i/>
                <w:color w:val="000000"/>
                <w:sz w:val="20"/>
                <w:szCs w:val="20"/>
              </w:rPr>
              <w:t>*ln(R&amp;D)</w:t>
            </w:r>
          </w:p>
        </w:tc>
        <w:tc>
          <w:tcPr>
            <w:tcW w:w="0" w:type="auto"/>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0.01</w:t>
            </w:r>
          </w:p>
        </w:tc>
        <w:tc>
          <w:tcPr>
            <w:tcW w:w="0" w:type="auto"/>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0.02</w:t>
            </w:r>
          </w:p>
        </w:tc>
        <w:tc>
          <w:tcPr>
            <w:tcW w:w="0" w:type="auto"/>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0.03</w:t>
            </w:r>
          </w:p>
        </w:tc>
        <w:tc>
          <w:tcPr>
            <w:tcW w:w="0" w:type="auto"/>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0.04</w:t>
            </w:r>
          </w:p>
        </w:tc>
        <w:tc>
          <w:tcPr>
            <w:tcW w:w="0" w:type="auto"/>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0.06</w:t>
            </w:r>
          </w:p>
        </w:tc>
        <w:tc>
          <w:tcPr>
            <w:tcW w:w="0" w:type="auto"/>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0.07</w:t>
            </w:r>
          </w:p>
        </w:tc>
        <w:tc>
          <w:tcPr>
            <w:tcW w:w="0" w:type="auto"/>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0.09</w:t>
            </w:r>
          </w:p>
        </w:tc>
        <w:tc>
          <w:tcPr>
            <w:tcW w:w="0" w:type="auto"/>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0.10</w:t>
            </w:r>
          </w:p>
        </w:tc>
        <w:tc>
          <w:tcPr>
            <w:tcW w:w="0" w:type="auto"/>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0.12</w:t>
            </w:r>
          </w:p>
        </w:tc>
      </w:tr>
      <w:tr w:rsidR="00AA726E" w:rsidRPr="00B40801" w:rsidTr="00AD3CD2">
        <w:trPr>
          <w:trHeight w:val="315"/>
        </w:trPr>
        <w:tc>
          <w:tcPr>
            <w:tcW w:w="0" w:type="auto"/>
            <w:tcBorders>
              <w:top w:val="nil"/>
              <w:left w:val="nil"/>
              <w:right w:val="nil"/>
            </w:tcBorders>
            <w:noWrap/>
            <w:vAlign w:val="center"/>
            <w:hideMark/>
          </w:tcPr>
          <w:p w:rsidR="00AA726E" w:rsidRPr="00B40801" w:rsidRDefault="00AA726E" w:rsidP="00AD3CD2">
            <w:pPr>
              <w:spacing w:line="276" w:lineRule="auto"/>
              <w:rPr>
                <w:rFonts w:ascii="Times New Roman" w:hAnsi="Times New Roman" w:cs="Times New Roman"/>
                <w:i/>
                <w:color w:val="000000"/>
                <w:sz w:val="20"/>
                <w:szCs w:val="20"/>
              </w:rPr>
            </w:pPr>
            <w:r w:rsidRPr="00B40801">
              <w:rPr>
                <w:rFonts w:ascii="Times New Roman" w:hAnsi="Times New Roman" w:cs="Times New Roman"/>
                <w:i/>
                <w:color w:val="000000"/>
                <w:sz w:val="20"/>
                <w:szCs w:val="20"/>
              </w:rPr>
              <w:t>b</w:t>
            </w:r>
          </w:p>
        </w:tc>
        <w:tc>
          <w:tcPr>
            <w:tcW w:w="0" w:type="auto"/>
            <w:tcBorders>
              <w:top w:val="nil"/>
              <w:left w:val="nil"/>
              <w:right w:val="nil"/>
            </w:tcBorders>
            <w:vAlign w:val="center"/>
            <w:hideMark/>
          </w:tcPr>
          <w:p w:rsidR="00AA726E" w:rsidRPr="00B40801" w:rsidRDefault="00AA726E" w:rsidP="00AD3CD2">
            <w:pPr>
              <w:spacing w:line="276" w:lineRule="auto"/>
              <w:rPr>
                <w:rFonts w:ascii="Times New Roman" w:hAnsi="Times New Roman" w:cs="Times New Roman"/>
                <w:i/>
                <w:color w:val="000000"/>
                <w:sz w:val="20"/>
                <w:szCs w:val="20"/>
              </w:rPr>
            </w:pPr>
            <w:r w:rsidRPr="00B40801">
              <w:rPr>
                <w:rFonts w:ascii="Times New Roman" w:hAnsi="Times New Roman" w:cs="Times New Roman"/>
                <w:i/>
                <w:color w:val="000000"/>
                <w:sz w:val="20"/>
                <w:szCs w:val="20"/>
              </w:rPr>
              <w:t>Intra-industry (χ</w:t>
            </w:r>
            <w:r w:rsidRPr="00B40801">
              <w:rPr>
                <w:rFonts w:ascii="Times New Roman" w:hAnsi="Times New Roman" w:cs="Times New Roman"/>
                <w:i/>
                <w:color w:val="000000"/>
                <w:sz w:val="20"/>
                <w:szCs w:val="20"/>
                <w:vertAlign w:val="subscript"/>
              </w:rPr>
              <w:t>1</w:t>
            </w:r>
            <w:r w:rsidRPr="00B40801">
              <w:rPr>
                <w:rFonts w:ascii="Times New Roman" w:hAnsi="Times New Roman" w:cs="Times New Roman"/>
                <w:i/>
                <w:color w:val="000000"/>
                <w:sz w:val="20"/>
                <w:szCs w:val="20"/>
              </w:rPr>
              <w:t>)</w:t>
            </w:r>
          </w:p>
        </w:tc>
        <w:tc>
          <w:tcPr>
            <w:tcW w:w="0" w:type="auto"/>
            <w:tcBorders>
              <w:top w:val="nil"/>
              <w:left w:val="nil"/>
              <w:right w:val="nil"/>
            </w:tcBorders>
            <w:noWrap/>
            <w:vAlign w:val="bottom"/>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-0.39</w:t>
            </w:r>
          </w:p>
        </w:tc>
        <w:tc>
          <w:tcPr>
            <w:tcW w:w="0" w:type="auto"/>
            <w:tcBorders>
              <w:top w:val="nil"/>
              <w:left w:val="nil"/>
              <w:right w:val="nil"/>
            </w:tcBorders>
            <w:noWrap/>
            <w:vAlign w:val="bottom"/>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-0.39</w:t>
            </w:r>
          </w:p>
        </w:tc>
        <w:tc>
          <w:tcPr>
            <w:tcW w:w="0" w:type="auto"/>
            <w:tcBorders>
              <w:top w:val="nil"/>
              <w:left w:val="nil"/>
              <w:right w:val="nil"/>
            </w:tcBorders>
            <w:noWrap/>
            <w:vAlign w:val="bottom"/>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-0.39</w:t>
            </w:r>
          </w:p>
        </w:tc>
        <w:tc>
          <w:tcPr>
            <w:tcW w:w="0" w:type="auto"/>
            <w:tcBorders>
              <w:top w:val="nil"/>
              <w:left w:val="nil"/>
              <w:right w:val="nil"/>
            </w:tcBorders>
            <w:noWrap/>
            <w:vAlign w:val="bottom"/>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-0.39</w:t>
            </w:r>
          </w:p>
        </w:tc>
        <w:tc>
          <w:tcPr>
            <w:tcW w:w="0" w:type="auto"/>
            <w:tcBorders>
              <w:top w:val="nil"/>
              <w:left w:val="nil"/>
              <w:right w:val="nil"/>
            </w:tcBorders>
            <w:noWrap/>
            <w:vAlign w:val="bottom"/>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-0.39</w:t>
            </w:r>
          </w:p>
        </w:tc>
        <w:tc>
          <w:tcPr>
            <w:tcW w:w="0" w:type="auto"/>
            <w:tcBorders>
              <w:top w:val="nil"/>
              <w:left w:val="nil"/>
              <w:right w:val="nil"/>
            </w:tcBorders>
            <w:noWrap/>
            <w:vAlign w:val="bottom"/>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-0.39</w:t>
            </w:r>
          </w:p>
        </w:tc>
        <w:tc>
          <w:tcPr>
            <w:tcW w:w="0" w:type="auto"/>
            <w:tcBorders>
              <w:top w:val="nil"/>
              <w:left w:val="nil"/>
              <w:right w:val="nil"/>
            </w:tcBorders>
            <w:noWrap/>
            <w:vAlign w:val="bottom"/>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-0.39</w:t>
            </w:r>
          </w:p>
        </w:tc>
        <w:tc>
          <w:tcPr>
            <w:tcW w:w="0" w:type="auto"/>
            <w:tcBorders>
              <w:top w:val="nil"/>
              <w:left w:val="nil"/>
              <w:right w:val="nil"/>
            </w:tcBorders>
            <w:noWrap/>
            <w:vAlign w:val="bottom"/>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-0.39</w:t>
            </w:r>
          </w:p>
        </w:tc>
        <w:tc>
          <w:tcPr>
            <w:tcW w:w="0" w:type="auto"/>
            <w:tcBorders>
              <w:top w:val="nil"/>
              <w:left w:val="nil"/>
              <w:right w:val="nil"/>
            </w:tcBorders>
            <w:noWrap/>
            <w:vAlign w:val="bottom"/>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-0.39</w:t>
            </w:r>
          </w:p>
        </w:tc>
      </w:tr>
      <w:tr w:rsidR="00AA726E" w:rsidRPr="00B40801" w:rsidTr="00AD3CD2">
        <w:trPr>
          <w:trHeight w:val="300"/>
        </w:trPr>
        <w:tc>
          <w:tcPr>
            <w:tcW w:w="0" w:type="auto"/>
            <w:noWrap/>
            <w:vAlign w:val="center"/>
            <w:hideMark/>
          </w:tcPr>
          <w:p w:rsidR="00AA726E" w:rsidRPr="00B40801" w:rsidRDefault="00AA726E" w:rsidP="00AD3CD2">
            <w:pPr>
              <w:spacing w:line="276" w:lineRule="auto"/>
              <w:rPr>
                <w:rFonts w:ascii="Times New Roman" w:hAnsi="Times New Roman" w:cs="Times New Roman"/>
                <w:i/>
                <w:color w:val="000000"/>
                <w:sz w:val="20"/>
                <w:szCs w:val="20"/>
              </w:rPr>
            </w:pPr>
            <w:r w:rsidRPr="00B40801">
              <w:rPr>
                <w:rFonts w:ascii="Times New Roman" w:hAnsi="Times New Roman" w:cs="Times New Roman"/>
                <w:i/>
                <w:color w:val="000000"/>
                <w:sz w:val="20"/>
                <w:szCs w:val="20"/>
              </w:rPr>
              <w:t>c=a+b</w:t>
            </w:r>
          </w:p>
        </w:tc>
        <w:tc>
          <w:tcPr>
            <w:tcW w:w="0" w:type="auto"/>
            <w:vAlign w:val="center"/>
            <w:hideMark/>
          </w:tcPr>
          <w:p w:rsidR="00AA726E" w:rsidRPr="00B40801" w:rsidRDefault="00AA726E" w:rsidP="00AD3CD2">
            <w:pPr>
              <w:spacing w:line="276" w:lineRule="auto"/>
              <w:jc w:val="both"/>
              <w:rPr>
                <w:rFonts w:ascii="Times New Roman" w:hAnsi="Times New Roman" w:cs="Times New Roman"/>
                <w:i/>
                <w:iCs/>
                <w:color w:val="000000"/>
                <w:sz w:val="20"/>
                <w:szCs w:val="20"/>
              </w:rPr>
            </w:pPr>
            <w:r w:rsidRPr="00B40801">
              <w:rPr>
                <w:rFonts w:ascii="Times New Roman" w:hAnsi="Times New Roman" w:cs="Times New Roman"/>
                <w:i/>
                <w:iCs/>
                <w:color w:val="000000"/>
                <w:sz w:val="20"/>
                <w:szCs w:val="20"/>
              </w:rPr>
              <w:t>Total Intra industry</w:t>
            </w:r>
          </w:p>
        </w:tc>
        <w:tc>
          <w:tcPr>
            <w:tcW w:w="0" w:type="auto"/>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-0.38</w:t>
            </w:r>
          </w:p>
        </w:tc>
        <w:tc>
          <w:tcPr>
            <w:tcW w:w="0" w:type="auto"/>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-0.37</w:t>
            </w:r>
          </w:p>
        </w:tc>
        <w:tc>
          <w:tcPr>
            <w:tcW w:w="0" w:type="auto"/>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-0.36</w:t>
            </w:r>
          </w:p>
        </w:tc>
        <w:tc>
          <w:tcPr>
            <w:tcW w:w="0" w:type="auto"/>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-0.35</w:t>
            </w:r>
          </w:p>
        </w:tc>
        <w:tc>
          <w:tcPr>
            <w:tcW w:w="0" w:type="auto"/>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-0.33</w:t>
            </w:r>
          </w:p>
        </w:tc>
        <w:tc>
          <w:tcPr>
            <w:tcW w:w="0" w:type="auto"/>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-0.32</w:t>
            </w:r>
          </w:p>
        </w:tc>
        <w:tc>
          <w:tcPr>
            <w:tcW w:w="0" w:type="auto"/>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-0.30</w:t>
            </w:r>
          </w:p>
        </w:tc>
        <w:tc>
          <w:tcPr>
            <w:tcW w:w="0" w:type="auto"/>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-0.29</w:t>
            </w:r>
          </w:p>
        </w:tc>
        <w:tc>
          <w:tcPr>
            <w:tcW w:w="0" w:type="auto"/>
            <w:vAlign w:val="bottom"/>
            <w:hideMark/>
          </w:tcPr>
          <w:p w:rsidR="00AA726E" w:rsidRPr="00B40801" w:rsidRDefault="00AA726E" w:rsidP="00AD3CD2">
            <w:pPr>
              <w:jc w:val="center"/>
              <w:rPr>
                <w:rFonts w:ascii="Times New Roman" w:eastAsia="Times New Roman" w:hAnsi="Times New Roman" w:cs="Times New Roman"/>
                <w:color w:val="000000"/>
                <w:sz w:val="20"/>
                <w:szCs w:val="20"/>
              </w:rPr>
            </w:pPr>
            <w:r w:rsidRPr="00B40801">
              <w:rPr>
                <w:rFonts w:ascii="Times New Roman" w:eastAsia="Times New Roman" w:hAnsi="Times New Roman" w:cs="Times New Roman"/>
                <w:color w:val="000000"/>
                <w:sz w:val="20"/>
                <w:szCs w:val="20"/>
              </w:rPr>
              <w:t>-0.27</w:t>
            </w:r>
          </w:p>
        </w:tc>
      </w:tr>
      <w:tr w:rsidR="00AA726E" w:rsidRPr="00B40801" w:rsidTr="00AD3CD2">
        <w:trPr>
          <w:trHeight w:val="330"/>
        </w:trPr>
        <w:tc>
          <w:tcPr>
            <w:tcW w:w="0" w:type="auto"/>
            <w:tcBorders>
              <w:top w:val="nil"/>
              <w:left w:val="nil"/>
              <w:bottom w:val="single" w:sz="4" w:space="0" w:color="auto"/>
              <w:right w:val="nil"/>
            </w:tcBorders>
            <w:noWrap/>
            <w:vAlign w:val="center"/>
            <w:hideMark/>
          </w:tcPr>
          <w:p w:rsidR="00AA726E" w:rsidRPr="00B40801" w:rsidRDefault="00AA726E" w:rsidP="00AD3CD2">
            <w:pPr>
              <w:spacing w:line="276" w:lineRule="auto"/>
              <w:rPr>
                <w:rFonts w:ascii="Times New Roman" w:hAnsi="Times New Roman" w:cs="Times New Roman"/>
                <w:i/>
                <w:color w:val="000000"/>
                <w:sz w:val="20"/>
                <w:szCs w:val="20"/>
              </w:rPr>
            </w:pPr>
            <w:r w:rsidRPr="00B40801">
              <w:rPr>
                <w:rFonts w:ascii="Times New Roman" w:hAnsi="Times New Roman" w:cs="Times New Roman"/>
                <w:i/>
                <w:color w:val="000000"/>
                <w:sz w:val="20"/>
                <w:szCs w:val="20"/>
              </w:rPr>
              <w:t>d</w:t>
            </w:r>
          </w:p>
        </w:tc>
        <w:tc>
          <w:tcPr>
            <w:tcW w:w="0" w:type="auto"/>
            <w:tcBorders>
              <w:top w:val="nil"/>
              <w:left w:val="nil"/>
              <w:bottom w:val="single" w:sz="4" w:space="0" w:color="auto"/>
              <w:right w:val="nil"/>
            </w:tcBorders>
            <w:vAlign w:val="center"/>
            <w:hideMark/>
          </w:tcPr>
          <w:p w:rsidR="00AA726E" w:rsidRPr="00B40801" w:rsidRDefault="00AA726E" w:rsidP="00AD3CD2">
            <w:pPr>
              <w:spacing w:line="276" w:lineRule="auto"/>
              <w:rPr>
                <w:rFonts w:ascii="Times New Roman" w:hAnsi="Times New Roman" w:cs="Times New Roman"/>
                <w:i/>
                <w:iCs/>
                <w:color w:val="000000"/>
                <w:sz w:val="20"/>
                <w:szCs w:val="20"/>
              </w:rPr>
            </w:pPr>
            <w:r w:rsidRPr="00B40801">
              <w:rPr>
                <w:rFonts w:ascii="Times New Roman" w:hAnsi="Times New Roman" w:cs="Times New Roman"/>
                <w:i/>
                <w:iCs/>
                <w:color w:val="000000"/>
                <w:sz w:val="20"/>
                <w:szCs w:val="20"/>
              </w:rPr>
              <w:t>Inter industry (χ</w:t>
            </w:r>
            <w:r w:rsidRPr="00B40801">
              <w:rPr>
                <w:rFonts w:ascii="Times New Roman" w:hAnsi="Times New Roman" w:cs="Times New Roman"/>
                <w:i/>
                <w:iCs/>
                <w:color w:val="000000"/>
                <w:sz w:val="20"/>
                <w:szCs w:val="20"/>
                <w:vertAlign w:val="subscript"/>
              </w:rPr>
              <w:t>2</w:t>
            </w:r>
            <w:r w:rsidRPr="00B40801">
              <w:rPr>
                <w:rFonts w:ascii="Times New Roman" w:hAnsi="Times New Roman" w:cs="Times New Roman"/>
                <w:i/>
                <w:iCs/>
                <w:color w:val="000000"/>
                <w:sz w:val="20"/>
                <w:szCs w:val="20"/>
              </w:rPr>
              <w:t>)</w:t>
            </w:r>
          </w:p>
        </w:tc>
        <w:tc>
          <w:tcPr>
            <w:tcW w:w="0" w:type="auto"/>
            <w:tcBorders>
              <w:top w:val="nil"/>
              <w:left w:val="nil"/>
              <w:bottom w:val="single" w:sz="4" w:space="0" w:color="auto"/>
              <w:right w:val="nil"/>
            </w:tcBorders>
            <w:noWrap/>
            <w:vAlign w:val="bottom"/>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0.20</w:t>
            </w:r>
          </w:p>
        </w:tc>
        <w:tc>
          <w:tcPr>
            <w:tcW w:w="0" w:type="auto"/>
            <w:tcBorders>
              <w:top w:val="nil"/>
              <w:left w:val="nil"/>
              <w:bottom w:val="single" w:sz="4" w:space="0" w:color="auto"/>
              <w:right w:val="nil"/>
            </w:tcBorders>
            <w:noWrap/>
            <w:vAlign w:val="bottom"/>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0.20</w:t>
            </w:r>
          </w:p>
        </w:tc>
        <w:tc>
          <w:tcPr>
            <w:tcW w:w="0" w:type="auto"/>
            <w:tcBorders>
              <w:top w:val="nil"/>
              <w:left w:val="nil"/>
              <w:bottom w:val="single" w:sz="4" w:space="0" w:color="auto"/>
              <w:right w:val="nil"/>
            </w:tcBorders>
            <w:noWrap/>
            <w:vAlign w:val="bottom"/>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0.20</w:t>
            </w:r>
          </w:p>
        </w:tc>
        <w:tc>
          <w:tcPr>
            <w:tcW w:w="0" w:type="auto"/>
            <w:tcBorders>
              <w:top w:val="nil"/>
              <w:left w:val="nil"/>
              <w:bottom w:val="single" w:sz="4" w:space="0" w:color="auto"/>
              <w:right w:val="nil"/>
            </w:tcBorders>
            <w:noWrap/>
            <w:vAlign w:val="bottom"/>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0.20</w:t>
            </w:r>
          </w:p>
        </w:tc>
        <w:tc>
          <w:tcPr>
            <w:tcW w:w="0" w:type="auto"/>
            <w:tcBorders>
              <w:top w:val="nil"/>
              <w:left w:val="nil"/>
              <w:bottom w:val="single" w:sz="4" w:space="0" w:color="auto"/>
              <w:right w:val="nil"/>
            </w:tcBorders>
            <w:noWrap/>
            <w:vAlign w:val="bottom"/>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0.20</w:t>
            </w:r>
          </w:p>
        </w:tc>
        <w:tc>
          <w:tcPr>
            <w:tcW w:w="0" w:type="auto"/>
            <w:tcBorders>
              <w:top w:val="nil"/>
              <w:left w:val="nil"/>
              <w:bottom w:val="single" w:sz="4" w:space="0" w:color="auto"/>
              <w:right w:val="nil"/>
            </w:tcBorders>
            <w:noWrap/>
            <w:vAlign w:val="bottom"/>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0.20</w:t>
            </w:r>
          </w:p>
        </w:tc>
        <w:tc>
          <w:tcPr>
            <w:tcW w:w="0" w:type="auto"/>
            <w:tcBorders>
              <w:top w:val="nil"/>
              <w:left w:val="nil"/>
              <w:bottom w:val="single" w:sz="4" w:space="0" w:color="auto"/>
              <w:right w:val="nil"/>
            </w:tcBorders>
            <w:noWrap/>
            <w:vAlign w:val="bottom"/>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0.20</w:t>
            </w:r>
          </w:p>
        </w:tc>
        <w:tc>
          <w:tcPr>
            <w:tcW w:w="0" w:type="auto"/>
            <w:tcBorders>
              <w:top w:val="nil"/>
              <w:left w:val="nil"/>
              <w:bottom w:val="single" w:sz="4" w:space="0" w:color="auto"/>
              <w:right w:val="nil"/>
            </w:tcBorders>
            <w:noWrap/>
            <w:vAlign w:val="bottom"/>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0.20</w:t>
            </w:r>
          </w:p>
        </w:tc>
        <w:tc>
          <w:tcPr>
            <w:tcW w:w="0" w:type="auto"/>
            <w:tcBorders>
              <w:top w:val="nil"/>
              <w:left w:val="nil"/>
              <w:bottom w:val="single" w:sz="4" w:space="0" w:color="auto"/>
              <w:right w:val="nil"/>
            </w:tcBorders>
            <w:noWrap/>
            <w:vAlign w:val="bottom"/>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0.20</w:t>
            </w:r>
          </w:p>
        </w:tc>
      </w:tr>
      <w:tr w:rsidR="00AA726E" w:rsidRPr="00B40801" w:rsidTr="00AD3CD2">
        <w:trPr>
          <w:trHeight w:val="330"/>
        </w:trPr>
        <w:tc>
          <w:tcPr>
            <w:tcW w:w="0" w:type="auto"/>
            <w:tcBorders>
              <w:top w:val="single" w:sz="4" w:space="0" w:color="auto"/>
              <w:left w:val="nil"/>
              <w:right w:val="nil"/>
            </w:tcBorders>
            <w:noWrap/>
            <w:hideMark/>
          </w:tcPr>
          <w:p w:rsidR="00AA726E" w:rsidRPr="00B40801" w:rsidRDefault="00AA726E" w:rsidP="00AD3CD2">
            <w:pPr>
              <w:spacing w:line="276" w:lineRule="auto"/>
              <w:rPr>
                <w:rFonts w:ascii="Times New Roman" w:hAnsi="Times New Roman" w:cs="Times New Roman"/>
                <w:i/>
                <w:color w:val="000000"/>
                <w:sz w:val="20"/>
                <w:szCs w:val="20"/>
              </w:rPr>
            </w:pPr>
            <w:r w:rsidRPr="00B40801">
              <w:rPr>
                <w:rFonts w:ascii="Times New Roman" w:hAnsi="Times New Roman" w:cs="Times New Roman"/>
                <w:i/>
                <w:color w:val="000000"/>
                <w:sz w:val="20"/>
                <w:szCs w:val="20"/>
              </w:rPr>
              <w:t>c+d</w:t>
            </w:r>
          </w:p>
        </w:tc>
        <w:tc>
          <w:tcPr>
            <w:tcW w:w="0" w:type="auto"/>
            <w:tcBorders>
              <w:top w:val="single" w:sz="4" w:space="0" w:color="auto"/>
              <w:left w:val="nil"/>
              <w:right w:val="nil"/>
            </w:tcBorders>
            <w:hideMark/>
          </w:tcPr>
          <w:p w:rsidR="00AA726E" w:rsidRPr="00B40801" w:rsidRDefault="00AA726E" w:rsidP="00AD3CD2">
            <w:pPr>
              <w:spacing w:line="276" w:lineRule="auto"/>
              <w:jc w:val="center"/>
              <w:rPr>
                <w:rFonts w:ascii="Times New Roman" w:hAnsi="Times New Roman" w:cs="Times New Roman"/>
                <w:i/>
                <w:iCs/>
                <w:color w:val="000000"/>
                <w:sz w:val="20"/>
                <w:szCs w:val="20"/>
              </w:rPr>
            </w:pPr>
            <w:r w:rsidRPr="00B40801">
              <w:rPr>
                <w:rFonts w:ascii="Times New Roman" w:hAnsi="Times New Roman" w:cs="Times New Roman"/>
                <w:i/>
                <w:iCs/>
                <w:color w:val="000000"/>
                <w:sz w:val="20"/>
                <w:szCs w:val="20"/>
              </w:rPr>
              <w:t>Total spill</w:t>
            </w:r>
          </w:p>
        </w:tc>
        <w:tc>
          <w:tcPr>
            <w:tcW w:w="0" w:type="auto"/>
            <w:tcBorders>
              <w:top w:val="single" w:sz="4" w:space="0" w:color="auto"/>
              <w:left w:val="nil"/>
              <w:right w:val="nil"/>
            </w:tcBorders>
            <w:noWrap/>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-0.18</w:t>
            </w:r>
          </w:p>
        </w:tc>
        <w:tc>
          <w:tcPr>
            <w:tcW w:w="0" w:type="auto"/>
            <w:tcBorders>
              <w:top w:val="single" w:sz="4" w:space="0" w:color="auto"/>
              <w:left w:val="nil"/>
              <w:right w:val="nil"/>
            </w:tcBorders>
            <w:noWrap/>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-0.17</w:t>
            </w:r>
          </w:p>
        </w:tc>
        <w:tc>
          <w:tcPr>
            <w:tcW w:w="0" w:type="auto"/>
            <w:tcBorders>
              <w:top w:val="single" w:sz="4" w:space="0" w:color="auto"/>
              <w:left w:val="nil"/>
              <w:right w:val="nil"/>
            </w:tcBorders>
            <w:noWrap/>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-0.16</w:t>
            </w:r>
          </w:p>
        </w:tc>
        <w:tc>
          <w:tcPr>
            <w:tcW w:w="0" w:type="auto"/>
            <w:tcBorders>
              <w:top w:val="single" w:sz="4" w:space="0" w:color="auto"/>
              <w:left w:val="nil"/>
              <w:right w:val="nil"/>
            </w:tcBorders>
            <w:noWrap/>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-0.15</w:t>
            </w:r>
          </w:p>
        </w:tc>
        <w:tc>
          <w:tcPr>
            <w:tcW w:w="0" w:type="auto"/>
            <w:tcBorders>
              <w:top w:val="single" w:sz="4" w:space="0" w:color="auto"/>
              <w:left w:val="nil"/>
              <w:right w:val="nil"/>
            </w:tcBorders>
            <w:noWrap/>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-0.13</w:t>
            </w:r>
          </w:p>
        </w:tc>
        <w:tc>
          <w:tcPr>
            <w:tcW w:w="0" w:type="auto"/>
            <w:tcBorders>
              <w:top w:val="single" w:sz="4" w:space="0" w:color="auto"/>
              <w:left w:val="nil"/>
              <w:right w:val="nil"/>
            </w:tcBorders>
            <w:noWrap/>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-0.12</w:t>
            </w:r>
          </w:p>
        </w:tc>
        <w:tc>
          <w:tcPr>
            <w:tcW w:w="0" w:type="auto"/>
            <w:tcBorders>
              <w:top w:val="single" w:sz="4" w:space="0" w:color="auto"/>
              <w:left w:val="nil"/>
              <w:right w:val="nil"/>
            </w:tcBorders>
            <w:noWrap/>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-0.1</w:t>
            </w:r>
          </w:p>
        </w:tc>
        <w:tc>
          <w:tcPr>
            <w:tcW w:w="0" w:type="auto"/>
            <w:tcBorders>
              <w:top w:val="single" w:sz="4" w:space="0" w:color="auto"/>
              <w:left w:val="nil"/>
              <w:right w:val="nil"/>
            </w:tcBorders>
            <w:noWrap/>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-0.09</w:t>
            </w:r>
          </w:p>
        </w:tc>
        <w:tc>
          <w:tcPr>
            <w:tcW w:w="0" w:type="auto"/>
            <w:tcBorders>
              <w:top w:val="single" w:sz="4" w:space="0" w:color="auto"/>
              <w:left w:val="nil"/>
              <w:right w:val="nil"/>
            </w:tcBorders>
            <w:noWrap/>
            <w:hideMark/>
          </w:tcPr>
          <w:p w:rsidR="00AA726E" w:rsidRPr="00B40801" w:rsidRDefault="00AA726E" w:rsidP="00AD3CD2">
            <w:pPr>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-0.07</w:t>
            </w:r>
          </w:p>
        </w:tc>
      </w:tr>
      <w:tr w:rsidR="00AA726E" w:rsidRPr="00B40801" w:rsidTr="00AD3CD2">
        <w:trPr>
          <w:trHeight w:val="300"/>
        </w:trPr>
        <w:tc>
          <w:tcPr>
            <w:tcW w:w="0" w:type="auto"/>
            <w:tcBorders>
              <w:bottom w:val="single" w:sz="4" w:space="0" w:color="auto"/>
            </w:tcBorders>
            <w:noWrap/>
            <w:hideMark/>
          </w:tcPr>
          <w:p w:rsidR="00AA726E" w:rsidRPr="00B40801" w:rsidRDefault="00AA726E" w:rsidP="00AD3CD2">
            <w:pPr>
              <w:spacing w:line="276" w:lineRule="auto"/>
              <w:rPr>
                <w:rFonts w:ascii="Times New Roman" w:hAnsi="Times New Roman" w:cs="Times New Roman"/>
                <w:i/>
                <w:color w:val="000000"/>
                <w:sz w:val="20"/>
                <w:szCs w:val="20"/>
              </w:rPr>
            </w:pPr>
            <w:r w:rsidRPr="00B40801">
              <w:rPr>
                <w:rFonts w:ascii="Times New Roman" w:hAnsi="Times New Roman" w:cs="Times New Roman"/>
                <w:i/>
                <w:color w:val="000000"/>
                <w:sz w:val="20"/>
                <w:szCs w:val="20"/>
              </w:rPr>
              <w:t>H0: c+d=0</w:t>
            </w:r>
          </w:p>
        </w:tc>
        <w:tc>
          <w:tcPr>
            <w:tcW w:w="0" w:type="auto"/>
            <w:tcBorders>
              <w:bottom w:val="single" w:sz="4" w:space="0" w:color="auto"/>
            </w:tcBorders>
            <w:hideMark/>
          </w:tcPr>
          <w:p w:rsidR="00AA726E" w:rsidRPr="00B40801" w:rsidRDefault="00AA726E" w:rsidP="00AD3CD2">
            <w:pPr>
              <w:spacing w:line="276" w:lineRule="auto"/>
              <w:jc w:val="center"/>
              <w:rPr>
                <w:rFonts w:ascii="Times New Roman" w:hAnsi="Times New Roman" w:cs="Times New Roman"/>
                <w:i/>
                <w:color w:val="000000"/>
                <w:sz w:val="20"/>
                <w:szCs w:val="20"/>
              </w:rPr>
            </w:pPr>
            <w:r w:rsidRPr="00B40801">
              <w:rPr>
                <w:rFonts w:ascii="Times New Roman" w:hAnsi="Times New Roman" w:cs="Times New Roman"/>
                <w:i/>
                <w:color w:val="000000"/>
                <w:sz w:val="20"/>
                <w:szCs w:val="20"/>
              </w:rPr>
              <w:t>P-value</w:t>
            </w:r>
          </w:p>
        </w:tc>
        <w:tc>
          <w:tcPr>
            <w:tcW w:w="0" w:type="auto"/>
            <w:tcBorders>
              <w:bottom w:val="single" w:sz="4" w:space="0" w:color="auto"/>
            </w:tcBorders>
            <w:hideMark/>
          </w:tcPr>
          <w:p w:rsidR="00AA726E" w:rsidRPr="00B40801" w:rsidRDefault="00AA726E" w:rsidP="00AD3CD2">
            <w:pPr>
              <w:spacing w:line="276" w:lineRule="auto"/>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[0.00]</w:t>
            </w:r>
          </w:p>
        </w:tc>
        <w:tc>
          <w:tcPr>
            <w:tcW w:w="0" w:type="auto"/>
            <w:tcBorders>
              <w:bottom w:val="single" w:sz="4" w:space="0" w:color="auto"/>
            </w:tcBorders>
            <w:hideMark/>
          </w:tcPr>
          <w:p w:rsidR="00AA726E" w:rsidRPr="00B40801" w:rsidRDefault="00AA726E" w:rsidP="00AD3CD2">
            <w:pPr>
              <w:spacing w:line="276" w:lineRule="auto"/>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[0.00]</w:t>
            </w:r>
          </w:p>
        </w:tc>
        <w:tc>
          <w:tcPr>
            <w:tcW w:w="0" w:type="auto"/>
            <w:tcBorders>
              <w:bottom w:val="single" w:sz="4" w:space="0" w:color="auto"/>
            </w:tcBorders>
            <w:hideMark/>
          </w:tcPr>
          <w:p w:rsidR="00AA726E" w:rsidRPr="00B40801" w:rsidRDefault="00AA726E" w:rsidP="00AD3CD2">
            <w:pPr>
              <w:spacing w:line="276" w:lineRule="auto"/>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[0.00]</w:t>
            </w:r>
          </w:p>
        </w:tc>
        <w:tc>
          <w:tcPr>
            <w:tcW w:w="0" w:type="auto"/>
            <w:tcBorders>
              <w:bottom w:val="single" w:sz="4" w:space="0" w:color="auto"/>
            </w:tcBorders>
            <w:hideMark/>
          </w:tcPr>
          <w:p w:rsidR="00AA726E" w:rsidRPr="00B40801" w:rsidRDefault="00AA726E" w:rsidP="00AD3CD2">
            <w:pPr>
              <w:spacing w:line="276" w:lineRule="auto"/>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[0.00]</w:t>
            </w:r>
          </w:p>
        </w:tc>
        <w:tc>
          <w:tcPr>
            <w:tcW w:w="0" w:type="auto"/>
            <w:tcBorders>
              <w:bottom w:val="single" w:sz="4" w:space="0" w:color="auto"/>
            </w:tcBorders>
            <w:hideMark/>
          </w:tcPr>
          <w:p w:rsidR="00AA726E" w:rsidRPr="00B40801" w:rsidRDefault="00AA726E" w:rsidP="00AD3CD2">
            <w:pPr>
              <w:spacing w:line="276" w:lineRule="auto"/>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[0.01]</w:t>
            </w:r>
          </w:p>
        </w:tc>
        <w:tc>
          <w:tcPr>
            <w:tcW w:w="0" w:type="auto"/>
            <w:tcBorders>
              <w:bottom w:val="single" w:sz="4" w:space="0" w:color="auto"/>
            </w:tcBorders>
            <w:hideMark/>
          </w:tcPr>
          <w:p w:rsidR="00AA726E" w:rsidRPr="00B40801" w:rsidRDefault="00AA726E" w:rsidP="00AD3CD2">
            <w:pPr>
              <w:spacing w:line="276" w:lineRule="auto"/>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[0.02]</w:t>
            </w:r>
          </w:p>
        </w:tc>
        <w:tc>
          <w:tcPr>
            <w:tcW w:w="0" w:type="auto"/>
            <w:tcBorders>
              <w:bottom w:val="single" w:sz="4" w:space="0" w:color="auto"/>
            </w:tcBorders>
            <w:hideMark/>
          </w:tcPr>
          <w:p w:rsidR="00AA726E" w:rsidRPr="00B40801" w:rsidRDefault="00AA726E" w:rsidP="00AD3CD2">
            <w:pPr>
              <w:spacing w:line="276" w:lineRule="auto"/>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[0.04]</w:t>
            </w:r>
          </w:p>
        </w:tc>
        <w:tc>
          <w:tcPr>
            <w:tcW w:w="0" w:type="auto"/>
            <w:tcBorders>
              <w:bottom w:val="single" w:sz="4" w:space="0" w:color="auto"/>
            </w:tcBorders>
            <w:hideMark/>
          </w:tcPr>
          <w:p w:rsidR="00AA726E" w:rsidRPr="00B40801" w:rsidRDefault="00AA726E" w:rsidP="00AD3CD2">
            <w:pPr>
              <w:spacing w:line="276" w:lineRule="auto"/>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[0.08]</w:t>
            </w:r>
          </w:p>
        </w:tc>
        <w:tc>
          <w:tcPr>
            <w:tcW w:w="0" w:type="auto"/>
            <w:tcBorders>
              <w:bottom w:val="single" w:sz="4" w:space="0" w:color="auto"/>
            </w:tcBorders>
            <w:hideMark/>
          </w:tcPr>
          <w:p w:rsidR="00AA726E" w:rsidRPr="00B40801" w:rsidRDefault="00AA726E" w:rsidP="00AD3CD2">
            <w:pPr>
              <w:spacing w:line="276" w:lineRule="auto"/>
              <w:jc w:val="center"/>
              <w:rPr>
                <w:rFonts w:ascii="Times New Roman" w:hAnsi="Times New Roman" w:cs="Times New Roman"/>
                <w:color w:val="000000"/>
                <w:sz w:val="20"/>
                <w:szCs w:val="20"/>
              </w:rPr>
            </w:pPr>
            <w:r w:rsidRPr="00B40801">
              <w:rPr>
                <w:rFonts w:ascii="Times New Roman" w:hAnsi="Times New Roman" w:cs="Times New Roman"/>
                <w:color w:val="000000"/>
                <w:sz w:val="20"/>
                <w:szCs w:val="20"/>
              </w:rPr>
              <w:t>[0.17]</w:t>
            </w:r>
          </w:p>
        </w:tc>
      </w:tr>
    </w:tbl>
    <w:p w:rsidR="00AA726E" w:rsidRPr="00FD5513" w:rsidRDefault="00AA726E" w:rsidP="00AA726E">
      <w:pPr>
        <w:rPr>
          <w:rFonts w:ascii="Times New Roman" w:hAnsi="Times New Roman" w:cs="Times New Roman"/>
          <w:sz w:val="20"/>
          <w:szCs w:val="20"/>
        </w:rPr>
      </w:pPr>
      <w:r w:rsidRPr="00B40801">
        <w:rPr>
          <w:rFonts w:ascii="Times New Roman" w:hAnsi="Times New Roman" w:cs="Times New Roman"/>
          <w:sz w:val="20"/>
          <w:szCs w:val="20"/>
        </w:rPr>
        <w:t>Notes: computations based on the results in</w:t>
      </w:r>
      <w:r>
        <w:rPr>
          <w:rFonts w:ascii="Times New Roman" w:hAnsi="Times New Roman" w:cs="Times New Roman"/>
          <w:sz w:val="20"/>
          <w:szCs w:val="20"/>
        </w:rPr>
        <w:t xml:space="preserve"> Table 3</w:t>
      </w:r>
      <w:r w:rsidRPr="00B40801">
        <w:rPr>
          <w:rFonts w:ascii="Times New Roman" w:hAnsi="Times New Roman" w:cs="Times New Roman"/>
          <w:sz w:val="20"/>
          <w:szCs w:val="20"/>
        </w:rPr>
        <w:t>, column 4. AC: absorptive capacity term</w:t>
      </w:r>
    </w:p>
    <w:p w:rsidR="00AA726E" w:rsidRDefault="00AA726E" w:rsidP="00AA726E">
      <w:pPr>
        <w:rPr>
          <w:rFonts w:ascii="Times New Roman" w:hAnsi="Times New Roman" w:cs="Times New Roman"/>
          <w:b/>
          <w:bCs/>
          <w:sz w:val="22"/>
          <w:szCs w:val="22"/>
        </w:rPr>
      </w:pPr>
    </w:p>
    <w:p w:rsidR="00AA726E" w:rsidRDefault="00AA726E" w:rsidP="00AA726E">
      <w:pPr>
        <w:rPr>
          <w:rFonts w:ascii="Times New Roman" w:hAnsi="Times New Roman" w:cs="Times New Roman"/>
          <w:b/>
          <w:bCs/>
          <w:sz w:val="22"/>
          <w:szCs w:val="22"/>
        </w:rPr>
      </w:pPr>
    </w:p>
    <w:p w:rsidR="008771C3" w:rsidRPr="00AD3CD2" w:rsidRDefault="008771C3" w:rsidP="008771C3">
      <w:pPr>
        <w:pStyle w:val="NormalWeb"/>
        <w:spacing w:before="0" w:after="0" w:line="480" w:lineRule="auto"/>
        <w:ind w:firstLine="709"/>
        <w:contextualSpacing/>
        <w:jc w:val="both"/>
        <w:rPr>
          <w:rFonts w:eastAsia="+mn-ea"/>
          <w:color w:val="000000"/>
          <w:kern w:val="24"/>
          <w:szCs w:val="24"/>
        </w:rPr>
      </w:pPr>
      <w:r w:rsidRPr="00AD3CD2">
        <w:rPr>
          <w:rFonts w:eastAsia="+mn-ea"/>
          <w:color w:val="000000"/>
          <w:kern w:val="24"/>
          <w:szCs w:val="24"/>
        </w:rPr>
        <w:t xml:space="preserve">In the last row of table 4 we report the probability value for the test of the null hypothesis that the </w:t>
      </w:r>
      <w:r w:rsidR="00DB2E10" w:rsidRPr="00AD3CD2">
        <w:rPr>
          <w:rFonts w:eastAsia="+mn-ea"/>
          <w:color w:val="000000"/>
          <w:kern w:val="24"/>
          <w:szCs w:val="24"/>
        </w:rPr>
        <w:t xml:space="preserve">sum of </w:t>
      </w:r>
      <w:r w:rsidRPr="00AD3CD2">
        <w:rPr>
          <w:rFonts w:eastAsia="+mn-ea"/>
          <w:color w:val="000000"/>
          <w:kern w:val="24"/>
          <w:szCs w:val="24"/>
        </w:rPr>
        <w:t>the total intra and inter</w:t>
      </w:r>
      <w:r w:rsidR="00DB2E10" w:rsidRPr="00AD3CD2">
        <w:rPr>
          <w:rFonts w:eastAsia="+mn-ea"/>
          <w:color w:val="000000"/>
          <w:kern w:val="24"/>
          <w:szCs w:val="24"/>
        </w:rPr>
        <w:t>-industry spillover equals zero, under the alternative that the sum of the two effects is negative.</w:t>
      </w:r>
      <w:r w:rsidRPr="00AD3CD2">
        <w:rPr>
          <w:rFonts w:eastAsia="+mn-ea"/>
          <w:color w:val="000000"/>
          <w:kern w:val="24"/>
          <w:szCs w:val="24"/>
        </w:rPr>
        <w:t xml:space="preserve"> We reject the null </w:t>
      </w:r>
      <w:r w:rsidR="00136997" w:rsidRPr="00AD3CD2">
        <w:rPr>
          <w:rFonts w:eastAsia="+mn-ea"/>
          <w:color w:val="000000"/>
          <w:kern w:val="24"/>
          <w:szCs w:val="24"/>
        </w:rPr>
        <w:t xml:space="preserve">hypothesis </w:t>
      </w:r>
      <w:r w:rsidRPr="00AD3CD2">
        <w:rPr>
          <w:rFonts w:eastAsia="+mn-ea"/>
          <w:color w:val="000000"/>
          <w:kern w:val="24"/>
          <w:szCs w:val="24"/>
        </w:rPr>
        <w:t xml:space="preserve">for all companies up to the 90th percentile of the R&amp;D distribution. For the five percent of firms with the most R&amp;D stocks the point estimate of total spillovers is negative but not significantly different from zero. In other words, </w:t>
      </w:r>
      <w:r w:rsidRPr="00AD3CD2">
        <w:rPr>
          <w:rFonts w:eastAsia="+mn-ea"/>
          <w:color w:val="000000"/>
          <w:kern w:val="24"/>
          <w:szCs w:val="24"/>
          <w:lang w:val="en-US"/>
        </w:rPr>
        <w:t>at the outset of the information age, the negative effects of ICT associated with restructuring appear to prevail for a typical US company.</w:t>
      </w:r>
      <w:r w:rsidR="00DB2E10" w:rsidRPr="00AD3CD2">
        <w:rPr>
          <w:rFonts w:eastAsia="+mn-ea"/>
          <w:color w:val="000000"/>
          <w:kern w:val="24"/>
          <w:szCs w:val="24"/>
          <w:lang w:val="en-US"/>
        </w:rPr>
        <w:t xml:space="preserve"> Only those companies with higher absorptive capacity are able to off-set this negative effect.</w:t>
      </w:r>
    </w:p>
    <w:p w:rsidR="000D575D" w:rsidRPr="001F4542" w:rsidRDefault="000D575D" w:rsidP="002C00FD">
      <w:pPr>
        <w:jc w:val="center"/>
        <w:outlineLvl w:val="0"/>
        <w:rPr>
          <w:rFonts w:ascii="Times New Roman" w:hAnsi="Times New Roman" w:cs="Times New Roman"/>
          <w:b/>
          <w:bCs/>
          <w:sz w:val="22"/>
          <w:szCs w:val="22"/>
        </w:rPr>
      </w:pPr>
    </w:p>
    <w:p w:rsidR="000D575D" w:rsidRPr="001F4542" w:rsidRDefault="000D575D" w:rsidP="002C00FD">
      <w:pPr>
        <w:pStyle w:val="NormalWeb"/>
        <w:spacing w:before="0" w:after="0" w:line="480" w:lineRule="auto"/>
        <w:ind w:right="-1"/>
        <w:contextualSpacing/>
        <w:jc w:val="both"/>
        <w:outlineLvl w:val="0"/>
        <w:rPr>
          <w:rFonts w:eastAsia="+mn-ea"/>
          <w:color w:val="000000"/>
          <w:kern w:val="24"/>
          <w:u w:val="single"/>
          <w:lang w:val="en-US"/>
        </w:rPr>
      </w:pPr>
      <w:r>
        <w:rPr>
          <w:rFonts w:eastAsia="+mn-ea"/>
          <w:color w:val="000000"/>
          <w:kern w:val="24"/>
          <w:u w:val="single"/>
          <w:lang w:val="en-US"/>
        </w:rPr>
        <w:t>5</w:t>
      </w:r>
      <w:r w:rsidRPr="001F4542">
        <w:rPr>
          <w:rFonts w:eastAsia="+mn-ea"/>
          <w:color w:val="000000"/>
          <w:kern w:val="24"/>
          <w:u w:val="single"/>
          <w:lang w:val="en-US"/>
        </w:rPr>
        <w:t>.2. Identification of the spillover effect</w:t>
      </w:r>
    </w:p>
    <w:p w:rsidR="000D575D" w:rsidRPr="001F4542" w:rsidRDefault="00C60E9B" w:rsidP="00C60E9B">
      <w:pPr>
        <w:spacing w:line="480" w:lineRule="auto"/>
        <w:jc w:val="both"/>
        <w:rPr>
          <w:rFonts w:ascii="Times New Roman" w:hAnsi="Times New Roman" w:cs="Times New Roman"/>
        </w:rPr>
      </w:pPr>
      <w:r w:rsidRPr="00DC24D1">
        <w:rPr>
          <w:rFonts w:ascii="Times New Roman" w:hAnsi="Times New Roman" w:cs="Times New Roman"/>
          <w:b/>
        </w:rPr>
        <w:t>The identification of ICT spillover effects is particularly challenging as industry-level variables may pick up other factors not included in our model. In particular, the possible relationship between ICT at the industry level and companies’ productivity could be the result of exogenous industry-specific technical change rather than a pure spillover effect.</w:t>
      </w:r>
      <w:r>
        <w:rPr>
          <w:rFonts w:ascii="Times New Roman" w:hAnsi="Times New Roman" w:cs="Times New Roman"/>
        </w:rPr>
        <w:t xml:space="preserve"> </w:t>
      </w:r>
      <w:r w:rsidR="000D575D" w:rsidRPr="001F4542">
        <w:rPr>
          <w:rFonts w:ascii="Times New Roman" w:hAnsi="Times New Roman" w:cs="Times New Roman"/>
        </w:rPr>
        <w:t>For example, when a new technology is introduced in a particular industry, a firm adopting this technology can experience an increase in productivity. This effect could be captured by our ICT proxies and erroneously interpreted as a spillover.</w:t>
      </w:r>
    </w:p>
    <w:p w:rsidR="000D575D" w:rsidRPr="001F4542" w:rsidRDefault="00CF283F" w:rsidP="00C364C8">
      <w:pPr>
        <w:spacing w:line="480" w:lineRule="auto"/>
        <w:jc w:val="both"/>
        <w:rPr>
          <w:rFonts w:ascii="Times New Roman" w:hAnsi="Times New Roman" w:cs="Times New Roman"/>
        </w:rPr>
      </w:pPr>
      <w:r>
        <w:rPr>
          <w:rFonts w:ascii="Times New Roman" w:hAnsi="Times New Roman" w:cs="Times New Roman"/>
        </w:rPr>
        <w:tab/>
      </w:r>
      <w:r w:rsidR="000D575D" w:rsidRPr="001F4542">
        <w:rPr>
          <w:rFonts w:ascii="Times New Roman" w:hAnsi="Times New Roman" w:cs="Times New Roman"/>
        </w:rPr>
        <w:t>To avoid this problem and to correctly identify the spillover effect, we follow a dual strategy. First, we introduce measures of R&amp;D at the industry level so any spillover effect will be net of other industry-specific endogenous technological innovation</w:t>
      </w:r>
      <w:r w:rsidR="000D575D">
        <w:rPr>
          <w:rStyle w:val="EndnoteReference"/>
          <w:rFonts w:ascii="Times New Roman" w:hAnsi="Times New Roman" w:cs="Times New Roman"/>
        </w:rPr>
        <w:endnoteReference w:id="15"/>
      </w:r>
      <w:r w:rsidR="000D575D" w:rsidRPr="001F4542">
        <w:rPr>
          <w:rFonts w:ascii="Times New Roman" w:hAnsi="Times New Roman" w:cs="Times New Roman"/>
        </w:rPr>
        <w:t>. Additionally, this variable will control for R&amp;D-based knowledge spillovers, whose effect could also be confounded with spillovers from ICT (Acharya 201</w:t>
      </w:r>
      <w:r w:rsidR="000D575D">
        <w:rPr>
          <w:rFonts w:ascii="Times New Roman" w:hAnsi="Times New Roman" w:cs="Times New Roman"/>
        </w:rPr>
        <w:t>6</w:t>
      </w:r>
      <w:r w:rsidR="000D575D" w:rsidRPr="001F4542">
        <w:rPr>
          <w:rFonts w:ascii="Times New Roman" w:hAnsi="Times New Roman" w:cs="Times New Roman"/>
        </w:rPr>
        <w:t xml:space="preserve">). </w:t>
      </w:r>
      <w:r w:rsidR="00A25DC6">
        <w:rPr>
          <w:rFonts w:ascii="Times New Roman" w:hAnsi="Times New Roman" w:cs="Times New Roman"/>
        </w:rPr>
        <w:t>Results are presented in Table 5</w:t>
      </w:r>
      <w:r w:rsidR="000D575D" w:rsidRPr="001F4542">
        <w:rPr>
          <w:rFonts w:ascii="Times New Roman" w:hAnsi="Times New Roman" w:cs="Times New Roman"/>
        </w:rPr>
        <w:t>. In column 1, we find a positive effect of intra-industry R&amp;D capital, while the ICT spillover impact on productivity is still strong and significant.</w:t>
      </w:r>
      <w:r w:rsidR="000D575D">
        <w:rPr>
          <w:rFonts w:ascii="Times New Roman" w:hAnsi="Times New Roman" w:cs="Times New Roman"/>
        </w:rPr>
        <w:t xml:space="preserve"> </w:t>
      </w:r>
      <w:r w:rsidR="000D575D" w:rsidRPr="001F4542">
        <w:rPr>
          <w:rFonts w:ascii="Times New Roman" w:hAnsi="Times New Roman" w:cs="Times New Roman"/>
        </w:rPr>
        <w:t xml:space="preserve">In column </w:t>
      </w:r>
      <w:r w:rsidR="000D575D">
        <w:rPr>
          <w:rFonts w:ascii="Times New Roman" w:hAnsi="Times New Roman" w:cs="Times New Roman"/>
        </w:rPr>
        <w:t>2</w:t>
      </w:r>
      <w:r w:rsidR="000D575D" w:rsidRPr="001F4542">
        <w:rPr>
          <w:rFonts w:ascii="Times New Roman" w:hAnsi="Times New Roman" w:cs="Times New Roman"/>
        </w:rPr>
        <w:t xml:space="preserve"> we conduct a further robustness check for the ICT spillover effect by including the total number of hours worked in our speci</w:t>
      </w:r>
      <w:r w:rsidR="000D575D">
        <w:rPr>
          <w:rFonts w:ascii="Times New Roman" w:hAnsi="Times New Roman" w:cs="Times New Roman"/>
        </w:rPr>
        <w:t xml:space="preserve">fication. This variable </w:t>
      </w:r>
      <w:r w:rsidR="000D575D" w:rsidRPr="001F4542">
        <w:rPr>
          <w:rFonts w:ascii="Times New Roman" w:hAnsi="Times New Roman" w:cs="Times New Roman"/>
        </w:rPr>
        <w:t>control</w:t>
      </w:r>
      <w:r w:rsidR="000D575D">
        <w:rPr>
          <w:rFonts w:ascii="Times New Roman" w:hAnsi="Times New Roman" w:cs="Times New Roman"/>
        </w:rPr>
        <w:t>s</w:t>
      </w:r>
      <w:r w:rsidR="000D575D" w:rsidRPr="001F4542">
        <w:rPr>
          <w:rFonts w:ascii="Times New Roman" w:hAnsi="Times New Roman" w:cs="Times New Roman"/>
        </w:rPr>
        <w:t xml:space="preserve"> for changes in labour utilization over the business cycle, whose effect could be picked up by our spillover proxies. For example, Oliner et al. (2008) suggest that the resurgence in labour productivity in the 1990s could have been caused by normal cyclical dynamics.</w:t>
      </w:r>
      <w:r w:rsidR="000D575D" w:rsidRPr="001F4542">
        <w:rPr>
          <w:rStyle w:val="EndnoteReference"/>
          <w:rFonts w:ascii="Times New Roman" w:hAnsi="Times New Roman" w:cs="Times New Roman"/>
        </w:rPr>
        <w:endnoteReference w:id="16"/>
      </w:r>
      <w:r w:rsidR="000D575D" w:rsidRPr="001F4542">
        <w:rPr>
          <w:rFonts w:ascii="Times New Roman" w:hAnsi="Times New Roman" w:cs="Times New Roman"/>
        </w:rPr>
        <w:t xml:space="preserve"> The coefficient on the total number of hours worked is positive and statistically significant, confirming the cyclicality of productivity movements; however, its inclusion does not alter the pattern of our results.</w:t>
      </w:r>
      <w:r w:rsidR="000D575D" w:rsidRPr="001F4542">
        <w:rPr>
          <w:rStyle w:val="EndnoteReference"/>
          <w:rFonts w:ascii="Times New Roman" w:hAnsi="Times New Roman" w:cs="Times New Roman"/>
        </w:rPr>
        <w:endnoteReference w:id="17"/>
      </w:r>
    </w:p>
    <w:p w:rsidR="000D575D" w:rsidRPr="001F4542" w:rsidRDefault="000D575D" w:rsidP="00024EC9">
      <w:pPr>
        <w:spacing w:line="480" w:lineRule="auto"/>
        <w:ind w:right="45" w:firstLine="720"/>
        <w:jc w:val="both"/>
        <w:rPr>
          <w:rFonts w:ascii="Times New Roman" w:hAnsi="Times New Roman" w:cs="Times New Roman"/>
        </w:rPr>
      </w:pPr>
      <w:r w:rsidRPr="001F4542">
        <w:rPr>
          <w:rFonts w:ascii="Times New Roman" w:hAnsi="Times New Roman" w:cs="Times New Roman"/>
        </w:rPr>
        <w:t>Second, we follow Bloom et al. (2013) in implementing a two-stage instrumental variable approach</w:t>
      </w:r>
      <w:r>
        <w:rPr>
          <w:rFonts w:ascii="Times New Roman" w:hAnsi="Times New Roman" w:cs="Times New Roman"/>
        </w:rPr>
        <w:t xml:space="preserve">. The </w:t>
      </w:r>
      <w:r w:rsidRPr="001F4542">
        <w:rPr>
          <w:rFonts w:ascii="Times New Roman" w:hAnsi="Times New Roman" w:cs="Times New Roman"/>
        </w:rPr>
        <w:t>first-</w:t>
      </w:r>
      <w:r w:rsidR="00B70A5C">
        <w:rPr>
          <w:rFonts w:ascii="Times New Roman" w:hAnsi="Times New Roman" w:cs="Times New Roman"/>
        </w:rPr>
        <w:t>stage</w:t>
      </w:r>
      <w:r w:rsidRPr="001F4542">
        <w:rPr>
          <w:rFonts w:ascii="Times New Roman" w:hAnsi="Times New Roman" w:cs="Times New Roman"/>
        </w:rPr>
        <w:t xml:space="preserve"> consists in regressing ICT capital per worker on the OECD index of regulation of the telecom service industry (</w:t>
      </w:r>
      <w:r w:rsidRPr="001F4542">
        <w:rPr>
          <w:rFonts w:ascii="Times New Roman" w:hAnsi="Times New Roman" w:cs="Times New Roman"/>
          <w:i/>
        </w:rPr>
        <w:t>regtel</w:t>
      </w:r>
      <w:r w:rsidRPr="001F4542">
        <w:rPr>
          <w:rFonts w:ascii="Times New Roman" w:hAnsi="Times New Roman" w:cs="Times New Roman"/>
        </w:rPr>
        <w:t>), and a set of industry and time dummies (</w:t>
      </w:r>
      <w:r w:rsidRPr="001F4542">
        <w:rPr>
          <w:rFonts w:ascii="Times New Roman" w:hAnsi="Times New Roman" w:cs="Times New Roman"/>
          <w:i/>
        </w:rPr>
        <w:t>a</w:t>
      </w:r>
      <w:r w:rsidRPr="001F4542">
        <w:rPr>
          <w:rFonts w:ascii="Times New Roman" w:hAnsi="Times New Roman" w:cs="Times New Roman"/>
          <w:i/>
          <w:vertAlign w:val="subscript"/>
        </w:rPr>
        <w:t>j</w:t>
      </w:r>
      <w:r w:rsidRPr="001F4542">
        <w:rPr>
          <w:rFonts w:ascii="Times New Roman" w:hAnsi="Times New Roman" w:cs="Times New Roman"/>
        </w:rPr>
        <w:t xml:space="preserve"> and </w:t>
      </w:r>
      <w:r w:rsidRPr="001F4542">
        <w:rPr>
          <w:rFonts w:ascii="Times New Roman" w:hAnsi="Times New Roman" w:cs="Times New Roman"/>
          <w:i/>
        </w:rPr>
        <w:t>d</w:t>
      </w:r>
      <w:r w:rsidRPr="001F4542">
        <w:rPr>
          <w:rFonts w:ascii="Times New Roman" w:hAnsi="Times New Roman" w:cs="Times New Roman"/>
          <w:i/>
          <w:vertAlign w:val="subscript"/>
        </w:rPr>
        <w:t>t</w:t>
      </w:r>
      <w:r w:rsidRPr="001F4542">
        <w:rPr>
          <w:rFonts w:ascii="Times New Roman" w:hAnsi="Times New Roman" w:cs="Times New Roman"/>
        </w:rPr>
        <w:t>), as follows:</w:t>
      </w:r>
    </w:p>
    <w:p w:rsidR="000D575D" w:rsidRPr="001F4542" w:rsidRDefault="000D575D" w:rsidP="00024EC9">
      <w:pPr>
        <w:spacing w:line="480" w:lineRule="auto"/>
        <w:rPr>
          <w:rFonts w:ascii="Times New Roman" w:hAnsi="Times New Roman" w:cs="Times New Roman"/>
        </w:rPr>
      </w:pPr>
      <w:r w:rsidRPr="001F4542">
        <w:rPr>
          <w:rFonts w:ascii="Times New Roman" w:hAnsi="Times New Roman" w:cs="Times New Roman"/>
          <w:color w:val="000000"/>
        </w:rPr>
        <w:t xml:space="preserve">                                            </w:t>
      </w:r>
      <m:oMath>
        <m:sSub>
          <m:sSubPr>
            <m:ctrlPr>
              <w:rPr>
                <w:rFonts w:ascii="Cambria Math" w:hAnsi="Times New Roman" w:cs="Times New Roman"/>
                <w:i/>
                <w:color w:val="000000"/>
              </w:rPr>
            </m:ctrlPr>
          </m:sSubPr>
          <m:e>
            <m:r>
              <w:rPr>
                <w:rFonts w:ascii="Cambria Math" w:hAnsi="Times New Roman" w:cs="Times New Roman"/>
                <w:color w:val="000000"/>
              </w:rPr>
              <m:t xml:space="preserve"> </m:t>
            </m:r>
            <m:r>
              <w:rPr>
                <w:rFonts w:ascii="Cambria Math" w:hAnsi="Cambria Math" w:cs="Times New Roman"/>
                <w:color w:val="000000"/>
              </w:rPr>
              <m:t>ictl</m:t>
            </m:r>
          </m:e>
          <m:sub>
            <m:r>
              <w:rPr>
                <w:rFonts w:ascii="Cambria Math" w:hAnsi="Cambria Math" w:cs="Times New Roman"/>
                <w:color w:val="000000"/>
              </w:rPr>
              <m:t>jt</m:t>
            </m:r>
          </m:sub>
        </m:sSub>
        <m:r>
          <w:rPr>
            <w:rFonts w:ascii="Cambria Math" w:hAnsi="Times New Roman" w:cs="Times New Roman"/>
          </w:rPr>
          <m:t>=</m:t>
        </m:r>
        <m:sSub>
          <m:sSubPr>
            <m:ctrlPr>
              <w:rPr>
                <w:rFonts w:ascii="Cambria Math" w:hAnsi="Times New Roman" w:cs="Times New Roman"/>
                <w:i/>
                <w:color w:val="000000"/>
              </w:rPr>
            </m:ctrlPr>
          </m:sSubPr>
          <m:e>
            <m:r>
              <w:rPr>
                <w:rFonts w:ascii="Cambria Math" w:hAnsi="Cambria Math" w:cs="Times New Roman"/>
                <w:color w:val="000000"/>
              </w:rPr>
              <m:t>a</m:t>
            </m:r>
          </m:e>
          <m:sub>
            <m:r>
              <w:rPr>
                <w:rFonts w:ascii="Cambria Math" w:hAnsi="Cambria Math" w:cs="Times New Roman"/>
                <w:color w:val="000000"/>
              </w:rPr>
              <m:t>j</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regtel</m:t>
            </m:r>
          </m:e>
          <m:sub>
            <m:r>
              <w:rPr>
                <w:rFonts w:ascii="Cambria Math" w:hAnsi="Cambria Math" w:cs="Times New Roman"/>
              </w:rPr>
              <m:t>t</m:t>
            </m:r>
          </m:sub>
        </m:sSub>
      </m:oMath>
      <w:r w:rsidRPr="001F4542">
        <w:rPr>
          <w:rFonts w:ascii="Times New Roman" w:hAnsi="Times New Roman" w:cs="Times New Roman"/>
        </w:rPr>
        <w:t>+</w:t>
      </w:r>
      <m:oMath>
        <m:nary>
          <m:naryPr>
            <m:chr m:val="∑"/>
            <m:limLoc m:val="undOvr"/>
            <m:ctrlPr>
              <w:rPr>
                <w:rFonts w:ascii="Cambria Math" w:hAnsi="Times New Roman" w:cs="Times New Roman"/>
                <w:i/>
                <w:color w:val="000000"/>
              </w:rPr>
            </m:ctrlPr>
          </m:naryPr>
          <m:sub>
            <m:r>
              <w:rPr>
                <w:rFonts w:ascii="Cambria Math" w:hAnsi="Cambria Math" w:cs="Times New Roman"/>
                <w:color w:val="000000"/>
              </w:rPr>
              <m:t>t</m:t>
            </m:r>
            <m:r>
              <w:rPr>
                <w:rFonts w:ascii="Cambria Math" w:hAnsi="Times New Roman" w:cs="Times New Roman"/>
                <w:color w:val="000000"/>
              </w:rPr>
              <m:t>=1</m:t>
            </m:r>
          </m:sub>
          <m:sup>
            <m:r>
              <w:rPr>
                <w:rFonts w:ascii="Cambria Math" w:hAnsi="Times New Roman" w:cs="Times New Roman"/>
                <w:color w:val="000000"/>
              </w:rPr>
              <m:t>10</m:t>
            </m:r>
          </m:sup>
          <m:e>
            <m:sSub>
              <m:sSubPr>
                <m:ctrlPr>
                  <w:rPr>
                    <w:rFonts w:ascii="Cambria Math" w:hAnsi="Times New Roman" w:cs="Times New Roman"/>
                    <w:i/>
                    <w:color w:val="000000"/>
                  </w:rPr>
                </m:ctrlPr>
              </m:sSubPr>
              <m:e>
                <m:r>
                  <w:rPr>
                    <w:rFonts w:ascii="Cambria Math" w:hAnsi="Cambria Math" w:cs="Times New Roman"/>
                    <w:color w:val="000000"/>
                  </w:rPr>
                  <m:t>δd</m:t>
                </m:r>
              </m:e>
              <m:sub>
                <m:r>
                  <w:rPr>
                    <w:rFonts w:ascii="Cambria Math" w:hAnsi="Cambria Math" w:cs="Times New Roman"/>
                    <w:color w:val="000000"/>
                  </w:rPr>
                  <m:t>t</m:t>
                </m:r>
              </m:sub>
            </m:sSub>
          </m:e>
        </m:nary>
        <m:r>
          <w:rPr>
            <w:rFonts w:ascii="Cambria Math" w:hAnsi="Times New Roman" w:cs="Times New Roman"/>
            <w:color w:val="000000"/>
          </w:rPr>
          <m:t>+</m:t>
        </m:r>
        <m:sSub>
          <m:sSubPr>
            <m:ctrlPr>
              <w:rPr>
                <w:rFonts w:ascii="Cambria Math" w:hAnsi="Times New Roman" w:cs="Times New Roman"/>
                <w:i/>
                <w:color w:val="000000"/>
              </w:rPr>
            </m:ctrlPr>
          </m:sSubPr>
          <m:e>
            <m:r>
              <w:rPr>
                <w:rFonts w:ascii="Cambria Math" w:hAnsi="Cambria Math" w:cs="Times New Roman"/>
                <w:color w:val="000000"/>
              </w:rPr>
              <m:t>ε</m:t>
            </m:r>
          </m:e>
          <m:sub>
            <m:r>
              <w:rPr>
                <w:rFonts w:ascii="Cambria Math" w:hAnsi="Cambria Math" w:cs="Times New Roman"/>
                <w:color w:val="000000"/>
              </w:rPr>
              <m:t>jt</m:t>
            </m:r>
          </m:sub>
        </m:sSub>
      </m:oMath>
      <w:r w:rsidRPr="001F4542">
        <w:rPr>
          <w:rFonts w:ascii="Times New Roman" w:hAnsi="Times New Roman" w:cs="Times New Roman"/>
          <w:color w:val="000000"/>
        </w:rPr>
        <w:tab/>
      </w:r>
      <w:r w:rsidRPr="001F4542">
        <w:rPr>
          <w:rFonts w:ascii="Times New Roman" w:hAnsi="Times New Roman" w:cs="Times New Roman"/>
          <w:color w:val="000000"/>
        </w:rPr>
        <w:tab/>
      </w:r>
      <w:r w:rsidRPr="001F4542">
        <w:rPr>
          <w:rFonts w:ascii="Times New Roman" w:hAnsi="Times New Roman" w:cs="Times New Roman"/>
          <w:color w:val="000000"/>
        </w:rPr>
        <w:tab/>
        <w:t>(</w:t>
      </w:r>
      <w:r>
        <w:rPr>
          <w:rFonts w:ascii="Times New Roman" w:hAnsi="Times New Roman" w:cs="Times New Roman"/>
          <w:color w:val="000000"/>
        </w:rPr>
        <w:t>6</w:t>
      </w:r>
      <w:r w:rsidRPr="001F4542">
        <w:rPr>
          <w:rFonts w:ascii="Times New Roman" w:hAnsi="Times New Roman" w:cs="Times New Roman"/>
          <w:color w:val="000000"/>
        </w:rPr>
        <w:t>)</w:t>
      </w:r>
    </w:p>
    <w:p w:rsidR="000D575D" w:rsidRDefault="000D575D" w:rsidP="002C00FD">
      <w:pPr>
        <w:spacing w:line="480" w:lineRule="auto"/>
        <w:jc w:val="both"/>
        <w:rPr>
          <w:rFonts w:ascii="Times New Roman" w:hAnsi="Times New Roman" w:cs="Times New Roman"/>
        </w:rPr>
      </w:pPr>
      <w:r w:rsidRPr="001F4542">
        <w:rPr>
          <w:rFonts w:ascii="Times New Roman" w:hAnsi="Times New Roman" w:cs="Times New Roman"/>
        </w:rPr>
        <w:t xml:space="preserve">where </w:t>
      </w:r>
      <w:r w:rsidRPr="001F4542">
        <w:rPr>
          <w:rFonts w:ascii="Times New Roman" w:hAnsi="Times New Roman" w:cs="Times New Roman"/>
          <w:i/>
        </w:rPr>
        <w:t>regtel</w:t>
      </w:r>
      <w:r w:rsidRPr="001F4542">
        <w:rPr>
          <w:rFonts w:ascii="Times New Roman" w:hAnsi="Times New Roman" w:cs="Times New Roman"/>
        </w:rPr>
        <w:t xml:space="preserve"> is the OECD index of regulation on telecom services (in logs), </w:t>
      </w:r>
      <w:r w:rsidRPr="00296F49">
        <w:rPr>
          <w:rFonts w:ascii="Times New Roman" w:hAnsi="Times New Roman" w:cs="Times New Roman"/>
          <w:bCs/>
        </w:rPr>
        <w:t>which measures the strictness of regulation in the US telecom service industry</w:t>
      </w:r>
      <w:r w:rsidRPr="00296F49">
        <w:rPr>
          <w:rStyle w:val="EndnoteReference"/>
          <w:rFonts w:ascii="Times New Roman" w:hAnsi="Times New Roman" w:cs="Times New Roman"/>
        </w:rPr>
        <w:endnoteReference w:id="18"/>
      </w:r>
      <w:r w:rsidRPr="00FD5513">
        <w:rPr>
          <w:rFonts w:ascii="Times New Roman" w:hAnsi="Times New Roman" w:cs="Times New Roman"/>
        </w:rPr>
        <w:t>.</w:t>
      </w:r>
      <w:r w:rsidRPr="001F4542">
        <w:rPr>
          <w:rFonts w:ascii="Times New Roman" w:hAnsi="Times New Roman" w:cs="Times New Roman"/>
        </w:rPr>
        <w:t xml:space="preserve"> Our instrument choice relies on the fact that lower administrative barriers in the telecom sector would contribute to a larger supply of digital service inputs and therefore to an increasing demand for complementary assets, such as computers and other communication devices. The faster liberalization of the US telecom market during the 1990s may have favored the adoption of new digital technologies as these assets have been increasingly dependent on the provision of Internet services. This implies a strong correlation between our instrument and the stock of ICT at the industry level. At the same time, the regulation indicator results from a long-lasting political decision making process, which can be considered as predetermined with respect to firms’ investment choices. Hence, we rule out the possibility that the ICT spillover variables capture the endogenous adoption of the new technology.</w:t>
      </w:r>
      <w:r>
        <w:rPr>
          <w:rFonts w:ascii="Times New Roman" w:hAnsi="Times New Roman" w:cs="Times New Roman"/>
        </w:rPr>
        <w:t xml:space="preserve"> In the second stage, we replace actual ICT in equation (5) with its fitted values, re-constructing both the un-weighted and the weighted ICT spillover measures. </w:t>
      </w:r>
    </w:p>
    <w:p w:rsidR="00956C14" w:rsidRPr="001F4542" w:rsidRDefault="006132CA" w:rsidP="00956C14">
      <w:pPr>
        <w:spacing w:line="480" w:lineRule="auto"/>
        <w:jc w:val="center"/>
        <w:rPr>
          <w:rFonts w:ascii="Times New Roman" w:hAnsi="Times New Roman" w:cs="Times New Roman"/>
          <w:b/>
          <w:bCs/>
          <w:caps/>
        </w:rPr>
      </w:pPr>
      <w:r>
        <w:rPr>
          <w:rFonts w:ascii="Times New Roman" w:hAnsi="Times New Roman" w:cs="Times New Roman"/>
          <w:b/>
          <w:bCs/>
          <w:caps/>
        </w:rPr>
        <w:t>T</w:t>
      </w:r>
      <w:r w:rsidR="00A25DC6">
        <w:rPr>
          <w:rFonts w:ascii="Times New Roman" w:hAnsi="Times New Roman" w:cs="Times New Roman"/>
          <w:b/>
          <w:bCs/>
          <w:caps/>
        </w:rPr>
        <w:t>able 5</w:t>
      </w:r>
    </w:p>
    <w:p w:rsidR="00956C14" w:rsidRPr="001F4542" w:rsidRDefault="00956C14" w:rsidP="00956C14">
      <w:pPr>
        <w:pStyle w:val="NormalWeb"/>
        <w:spacing w:before="0" w:after="0"/>
        <w:ind w:right="-1"/>
        <w:contextualSpacing/>
        <w:jc w:val="center"/>
        <w:outlineLvl w:val="0"/>
        <w:rPr>
          <w:szCs w:val="24"/>
        </w:rPr>
      </w:pPr>
      <w:r w:rsidRPr="001F4542">
        <w:rPr>
          <w:szCs w:val="24"/>
        </w:rPr>
        <w:t xml:space="preserve">  Identification of the ICT Spillover</w:t>
      </w:r>
    </w:p>
    <w:tbl>
      <w:tblPr>
        <w:tblStyle w:val="TableGrid"/>
        <w:tblW w:w="5000" w:type="pct"/>
        <w:tblLook w:val="04A0"/>
      </w:tblPr>
      <w:tblGrid>
        <w:gridCol w:w="3216"/>
        <w:gridCol w:w="1294"/>
        <w:gridCol w:w="1294"/>
        <w:gridCol w:w="1356"/>
        <w:gridCol w:w="1356"/>
      </w:tblGrid>
      <w:tr w:rsidR="00956C14" w:rsidRPr="001F4542" w:rsidTr="006C4EA4">
        <w:tc>
          <w:tcPr>
            <w:tcW w:w="1888" w:type="pct"/>
            <w:tcBorders>
              <w:top w:val="single" w:sz="4" w:space="0" w:color="auto"/>
              <w:left w:val="nil"/>
              <w:bottom w:val="single" w:sz="4" w:space="0" w:color="auto"/>
              <w:right w:val="nil"/>
            </w:tcBorders>
          </w:tcPr>
          <w:p w:rsidR="00956C14" w:rsidRPr="001F4542" w:rsidRDefault="00956C14" w:rsidP="006C4EA4">
            <w:pPr>
              <w:widowControl w:val="0"/>
              <w:autoSpaceDE w:val="0"/>
              <w:autoSpaceDN w:val="0"/>
              <w:adjustRightInd w:val="0"/>
              <w:jc w:val="center"/>
              <w:rPr>
                <w:rFonts w:ascii="Times New Roman" w:hAnsi="Times New Roman" w:cs="Times New Roman"/>
                <w:sz w:val="20"/>
                <w:szCs w:val="20"/>
              </w:rPr>
            </w:pPr>
          </w:p>
        </w:tc>
        <w:tc>
          <w:tcPr>
            <w:tcW w:w="760" w:type="pct"/>
            <w:tcBorders>
              <w:top w:val="single" w:sz="4" w:space="0" w:color="auto"/>
              <w:left w:val="nil"/>
              <w:bottom w:val="single" w:sz="4" w:space="0" w:color="auto"/>
              <w:right w:val="nil"/>
            </w:tcBorders>
            <w:hideMark/>
          </w:tcPr>
          <w:p w:rsidR="00956C14" w:rsidRPr="001F4542" w:rsidRDefault="00956C14" w:rsidP="006C4EA4">
            <w:pPr>
              <w:widowControl w:val="0"/>
              <w:autoSpaceDE w:val="0"/>
              <w:autoSpaceDN w:val="0"/>
              <w:adjustRightInd w:val="0"/>
              <w:jc w:val="center"/>
              <w:rPr>
                <w:rFonts w:ascii="Times New Roman" w:hAnsi="Times New Roman" w:cs="Times New Roman"/>
                <w:sz w:val="20"/>
                <w:szCs w:val="20"/>
              </w:rPr>
            </w:pPr>
            <w:r w:rsidRPr="001F4542">
              <w:rPr>
                <w:rFonts w:ascii="Times New Roman" w:hAnsi="Times New Roman" w:cs="Times New Roman"/>
                <w:sz w:val="20"/>
                <w:szCs w:val="20"/>
              </w:rPr>
              <w:t>(1)</w:t>
            </w:r>
          </w:p>
        </w:tc>
        <w:tc>
          <w:tcPr>
            <w:tcW w:w="760" w:type="pct"/>
            <w:tcBorders>
              <w:top w:val="single" w:sz="4" w:space="0" w:color="auto"/>
              <w:left w:val="nil"/>
              <w:bottom w:val="single" w:sz="4" w:space="0" w:color="auto"/>
              <w:right w:val="nil"/>
            </w:tcBorders>
            <w:hideMark/>
          </w:tcPr>
          <w:p w:rsidR="00956C14" w:rsidRPr="001F4542" w:rsidRDefault="00956C14" w:rsidP="006C4EA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r w:rsidRPr="001F4542">
              <w:rPr>
                <w:rFonts w:ascii="Times New Roman" w:hAnsi="Times New Roman" w:cs="Times New Roman"/>
                <w:sz w:val="20"/>
                <w:szCs w:val="20"/>
              </w:rPr>
              <w:t>)</w:t>
            </w:r>
          </w:p>
        </w:tc>
        <w:tc>
          <w:tcPr>
            <w:tcW w:w="796" w:type="pct"/>
            <w:tcBorders>
              <w:top w:val="single" w:sz="4" w:space="0" w:color="auto"/>
              <w:left w:val="nil"/>
              <w:bottom w:val="single" w:sz="4" w:space="0" w:color="auto"/>
              <w:right w:val="nil"/>
            </w:tcBorders>
            <w:hideMark/>
          </w:tcPr>
          <w:p w:rsidR="00956C14" w:rsidRPr="001F4542" w:rsidRDefault="00956C14" w:rsidP="006C4EA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r w:rsidRPr="001F4542">
              <w:rPr>
                <w:rFonts w:ascii="Times New Roman" w:hAnsi="Times New Roman" w:cs="Times New Roman"/>
                <w:sz w:val="20"/>
                <w:szCs w:val="20"/>
              </w:rPr>
              <w:t>)</w:t>
            </w:r>
          </w:p>
        </w:tc>
        <w:tc>
          <w:tcPr>
            <w:tcW w:w="796" w:type="pct"/>
            <w:tcBorders>
              <w:top w:val="single" w:sz="4" w:space="0" w:color="auto"/>
              <w:left w:val="nil"/>
              <w:bottom w:val="single" w:sz="4" w:space="0" w:color="auto"/>
              <w:right w:val="nil"/>
            </w:tcBorders>
            <w:hideMark/>
          </w:tcPr>
          <w:p w:rsidR="00956C14" w:rsidRPr="001F4542" w:rsidRDefault="00956C14" w:rsidP="006C4EA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r w:rsidRPr="001F4542">
              <w:rPr>
                <w:rFonts w:ascii="Times New Roman" w:hAnsi="Times New Roman" w:cs="Times New Roman"/>
                <w:sz w:val="20"/>
                <w:szCs w:val="20"/>
              </w:rPr>
              <w:t>)</w:t>
            </w:r>
          </w:p>
        </w:tc>
      </w:tr>
      <w:tr w:rsidR="00956C14" w:rsidRPr="001F4542" w:rsidTr="006C4EA4">
        <w:tc>
          <w:tcPr>
            <w:tcW w:w="1888" w:type="pct"/>
            <w:tcBorders>
              <w:top w:val="single" w:sz="4" w:space="0" w:color="auto"/>
              <w:left w:val="nil"/>
              <w:bottom w:val="single" w:sz="4" w:space="0" w:color="auto"/>
              <w:right w:val="nil"/>
            </w:tcBorders>
          </w:tcPr>
          <w:p w:rsidR="00956C14" w:rsidRPr="001F4542" w:rsidRDefault="00956C14" w:rsidP="006C4EA4">
            <w:pPr>
              <w:widowControl w:val="0"/>
              <w:autoSpaceDE w:val="0"/>
              <w:autoSpaceDN w:val="0"/>
              <w:adjustRightInd w:val="0"/>
              <w:jc w:val="center"/>
              <w:rPr>
                <w:rFonts w:ascii="Times New Roman" w:hAnsi="Times New Roman" w:cs="Times New Roman"/>
                <w:sz w:val="20"/>
                <w:szCs w:val="20"/>
              </w:rPr>
            </w:pPr>
          </w:p>
        </w:tc>
        <w:tc>
          <w:tcPr>
            <w:tcW w:w="1519" w:type="pct"/>
            <w:gridSpan w:val="2"/>
            <w:tcBorders>
              <w:top w:val="single" w:sz="4" w:space="0" w:color="auto"/>
              <w:left w:val="nil"/>
              <w:bottom w:val="single" w:sz="4" w:space="0" w:color="auto"/>
              <w:right w:val="nil"/>
            </w:tcBorders>
            <w:hideMark/>
          </w:tcPr>
          <w:p w:rsidR="00956C14" w:rsidRPr="001F72A3" w:rsidRDefault="00956C14" w:rsidP="006C4EA4">
            <w:pPr>
              <w:widowControl w:val="0"/>
              <w:autoSpaceDE w:val="0"/>
              <w:autoSpaceDN w:val="0"/>
              <w:adjustRightInd w:val="0"/>
              <w:jc w:val="center"/>
              <w:rPr>
                <w:rFonts w:ascii="Times New Roman" w:hAnsi="Times New Roman" w:cs="Times New Roman"/>
                <w:i/>
                <w:sz w:val="20"/>
                <w:szCs w:val="20"/>
              </w:rPr>
            </w:pPr>
            <w:r w:rsidRPr="001F72A3">
              <w:rPr>
                <w:rFonts w:ascii="Times New Roman" w:hAnsi="Times New Roman" w:cs="Times New Roman"/>
                <w:i/>
                <w:sz w:val="20"/>
                <w:szCs w:val="20"/>
              </w:rPr>
              <w:t>Exogenous ICT spillovers</w:t>
            </w:r>
          </w:p>
        </w:tc>
        <w:tc>
          <w:tcPr>
            <w:tcW w:w="1592" w:type="pct"/>
            <w:gridSpan w:val="2"/>
            <w:tcBorders>
              <w:top w:val="single" w:sz="4" w:space="0" w:color="auto"/>
              <w:left w:val="nil"/>
              <w:bottom w:val="single" w:sz="4" w:space="0" w:color="auto"/>
              <w:right w:val="nil"/>
            </w:tcBorders>
            <w:hideMark/>
          </w:tcPr>
          <w:p w:rsidR="00956C14" w:rsidRPr="001F72A3" w:rsidRDefault="00956C14" w:rsidP="006C4EA4">
            <w:pPr>
              <w:widowControl w:val="0"/>
              <w:autoSpaceDE w:val="0"/>
              <w:autoSpaceDN w:val="0"/>
              <w:adjustRightInd w:val="0"/>
              <w:jc w:val="center"/>
              <w:rPr>
                <w:rFonts w:ascii="Times New Roman" w:hAnsi="Times New Roman" w:cs="Times New Roman"/>
                <w:i/>
                <w:sz w:val="20"/>
                <w:szCs w:val="20"/>
              </w:rPr>
            </w:pPr>
            <w:r w:rsidRPr="001F72A3">
              <w:rPr>
                <w:rFonts w:ascii="Times New Roman" w:hAnsi="Times New Roman" w:cs="Times New Roman"/>
                <w:i/>
                <w:sz w:val="20"/>
                <w:szCs w:val="20"/>
              </w:rPr>
              <w:t>Endogenous ICT spillovers</w:t>
            </w:r>
          </w:p>
        </w:tc>
      </w:tr>
      <w:tr w:rsidR="00956C14" w:rsidRPr="001F4542" w:rsidTr="006C4EA4">
        <w:tc>
          <w:tcPr>
            <w:tcW w:w="5000" w:type="pct"/>
            <w:gridSpan w:val="5"/>
            <w:tcBorders>
              <w:top w:val="single" w:sz="4" w:space="0" w:color="auto"/>
              <w:left w:val="nil"/>
              <w:bottom w:val="nil"/>
              <w:right w:val="nil"/>
            </w:tcBorders>
          </w:tcPr>
          <w:p w:rsidR="00956C14" w:rsidRPr="001F4542" w:rsidRDefault="00956C14" w:rsidP="006C4EA4">
            <w:pPr>
              <w:widowControl w:val="0"/>
              <w:autoSpaceDE w:val="0"/>
              <w:autoSpaceDN w:val="0"/>
              <w:adjustRightInd w:val="0"/>
              <w:jc w:val="center"/>
              <w:rPr>
                <w:rFonts w:ascii="Times New Roman" w:hAnsi="Times New Roman" w:cs="Times New Roman"/>
                <w:sz w:val="20"/>
                <w:szCs w:val="20"/>
              </w:rPr>
            </w:pPr>
            <w:r w:rsidRPr="00FD5513">
              <w:rPr>
                <w:rFonts w:ascii="Times New Roman" w:hAnsi="Times New Roman" w:cs="Times New Roman"/>
                <w:i/>
                <w:sz w:val="20"/>
                <w:szCs w:val="20"/>
              </w:rPr>
              <w:t>Company level variables</w:t>
            </w:r>
          </w:p>
        </w:tc>
      </w:tr>
      <w:tr w:rsidR="00956C14" w:rsidRPr="001F4542" w:rsidTr="006C4EA4">
        <w:tc>
          <w:tcPr>
            <w:tcW w:w="1888" w:type="pct"/>
            <w:tcBorders>
              <w:top w:val="nil"/>
              <w:left w:val="nil"/>
              <w:bottom w:val="nil"/>
              <w:right w:val="nil"/>
            </w:tcBorders>
            <w:hideMark/>
          </w:tcPr>
          <w:p w:rsidR="00956C14" w:rsidRPr="00480D77" w:rsidRDefault="00956C14" w:rsidP="006C4EA4">
            <w:pPr>
              <w:widowControl w:val="0"/>
              <w:autoSpaceDE w:val="0"/>
              <w:autoSpaceDN w:val="0"/>
              <w:adjustRightInd w:val="0"/>
              <w:spacing w:line="276" w:lineRule="auto"/>
              <w:rPr>
                <w:rFonts w:ascii="Times New Roman" w:hAnsi="Times New Roman" w:cs="Times New Roman"/>
                <w:sz w:val="16"/>
                <w:szCs w:val="16"/>
              </w:rPr>
            </w:pPr>
            <w:r w:rsidRPr="00480D77">
              <w:rPr>
                <w:rFonts w:ascii="Times New Roman" w:hAnsi="Times New Roman" w:cs="Times New Roman"/>
                <w:sz w:val="16"/>
                <w:szCs w:val="16"/>
              </w:rPr>
              <w:t>Physical capital per worker (β)</w:t>
            </w:r>
          </w:p>
        </w:tc>
        <w:tc>
          <w:tcPr>
            <w:tcW w:w="760"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0.115***</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(0.029)</w:t>
            </w:r>
          </w:p>
        </w:tc>
        <w:tc>
          <w:tcPr>
            <w:tcW w:w="760"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0.116***</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(0.026)</w:t>
            </w:r>
          </w:p>
        </w:tc>
        <w:tc>
          <w:tcPr>
            <w:tcW w:w="796"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0.119***</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(0.034)</w:t>
            </w:r>
          </w:p>
        </w:tc>
        <w:tc>
          <w:tcPr>
            <w:tcW w:w="796"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0.123***</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(0.030)</w:t>
            </w:r>
          </w:p>
        </w:tc>
      </w:tr>
      <w:tr w:rsidR="00956C14" w:rsidRPr="001F4542" w:rsidTr="006C4EA4">
        <w:tc>
          <w:tcPr>
            <w:tcW w:w="1888" w:type="pct"/>
            <w:tcBorders>
              <w:top w:val="nil"/>
              <w:left w:val="nil"/>
              <w:bottom w:val="nil"/>
              <w:right w:val="nil"/>
            </w:tcBorders>
            <w:hideMark/>
          </w:tcPr>
          <w:p w:rsidR="00956C14" w:rsidRPr="00480D77" w:rsidRDefault="00956C14" w:rsidP="006C4EA4">
            <w:pPr>
              <w:widowControl w:val="0"/>
              <w:autoSpaceDE w:val="0"/>
              <w:autoSpaceDN w:val="0"/>
              <w:adjustRightInd w:val="0"/>
              <w:spacing w:line="276" w:lineRule="auto"/>
              <w:rPr>
                <w:rFonts w:ascii="Times New Roman" w:hAnsi="Times New Roman" w:cs="Times New Roman"/>
                <w:sz w:val="16"/>
                <w:szCs w:val="16"/>
              </w:rPr>
            </w:pPr>
            <w:r w:rsidRPr="00480D77">
              <w:rPr>
                <w:rFonts w:ascii="Times New Roman" w:hAnsi="Times New Roman" w:cs="Times New Roman"/>
                <w:sz w:val="16"/>
                <w:szCs w:val="16"/>
              </w:rPr>
              <w:t>R&amp;D capital per worker (γ)</w:t>
            </w:r>
          </w:p>
        </w:tc>
        <w:tc>
          <w:tcPr>
            <w:tcW w:w="760"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0.092***</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(0.024)</w:t>
            </w:r>
          </w:p>
        </w:tc>
        <w:tc>
          <w:tcPr>
            <w:tcW w:w="760"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0.100***</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(0.022)</w:t>
            </w:r>
          </w:p>
        </w:tc>
        <w:tc>
          <w:tcPr>
            <w:tcW w:w="796"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0.111***</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(0.027)</w:t>
            </w:r>
          </w:p>
        </w:tc>
        <w:tc>
          <w:tcPr>
            <w:tcW w:w="796" w:type="pct"/>
            <w:tcBorders>
              <w:top w:val="nil"/>
              <w:left w:val="nil"/>
              <w:bottom w:val="nil"/>
              <w:right w:val="nil"/>
            </w:tcBorders>
            <w:hideMark/>
          </w:tcPr>
          <w:p w:rsidR="00956C14" w:rsidRDefault="000534A4" w:rsidP="006C4EA4">
            <w:pPr>
              <w:jc w:val="center"/>
              <w:rPr>
                <w:rFonts w:ascii="Times New Roman" w:hAnsi="Times New Roman" w:cs="Times New Roman"/>
                <w:color w:val="000000"/>
                <w:sz w:val="16"/>
                <w:szCs w:val="16"/>
              </w:rPr>
            </w:pPr>
            <w:r>
              <w:rPr>
                <w:rFonts w:ascii="Times New Roman" w:hAnsi="Times New Roman" w:cs="Times New Roman"/>
                <w:color w:val="000000"/>
                <w:sz w:val="16"/>
                <w:szCs w:val="16"/>
              </w:rPr>
              <w:t>0.116***</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(0.025)</w:t>
            </w:r>
          </w:p>
        </w:tc>
      </w:tr>
      <w:tr w:rsidR="00956C14" w:rsidRPr="001F4542" w:rsidTr="006C4EA4">
        <w:tc>
          <w:tcPr>
            <w:tcW w:w="5000" w:type="pct"/>
            <w:gridSpan w:val="5"/>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r w:rsidRPr="00FD5513">
              <w:rPr>
                <w:rFonts w:ascii="Times New Roman" w:hAnsi="Times New Roman" w:cs="Times New Roman"/>
                <w:i/>
                <w:sz w:val="20"/>
                <w:szCs w:val="20"/>
              </w:rPr>
              <w:t>Industry level variables and interactions</w:t>
            </w:r>
          </w:p>
        </w:tc>
      </w:tr>
      <w:tr w:rsidR="00956C14" w:rsidRPr="001F4542" w:rsidTr="006C4EA4">
        <w:tc>
          <w:tcPr>
            <w:tcW w:w="1888" w:type="pct"/>
            <w:tcBorders>
              <w:top w:val="nil"/>
              <w:left w:val="nil"/>
              <w:bottom w:val="nil"/>
              <w:right w:val="nil"/>
            </w:tcBorders>
          </w:tcPr>
          <w:p w:rsidR="00956C14" w:rsidRDefault="00956C14" w:rsidP="006C4EA4">
            <w:pPr>
              <w:widowControl w:val="0"/>
              <w:autoSpaceDE w:val="0"/>
              <w:autoSpaceDN w:val="0"/>
              <w:adjustRightInd w:val="0"/>
              <w:spacing w:line="276" w:lineRule="auto"/>
              <w:rPr>
                <w:rFonts w:ascii="Times New Roman" w:hAnsi="Times New Roman" w:cs="Times New Roman"/>
                <w:sz w:val="16"/>
                <w:szCs w:val="16"/>
              </w:rPr>
            </w:pPr>
            <w:r w:rsidRPr="00480D77">
              <w:rPr>
                <w:rFonts w:ascii="Times New Roman" w:hAnsi="Times New Roman" w:cs="Times New Roman"/>
                <w:sz w:val="16"/>
                <w:szCs w:val="16"/>
              </w:rPr>
              <w:t xml:space="preserve">Intra-industry ICT </w:t>
            </w:r>
            <w:r>
              <w:rPr>
                <w:rFonts w:ascii="Times New Roman" w:hAnsi="Times New Roman" w:cs="Times New Roman"/>
                <w:sz w:val="16"/>
                <w:szCs w:val="16"/>
              </w:rPr>
              <w:t>p.w.</w:t>
            </w:r>
            <w:r w:rsidRPr="00480D77">
              <w:rPr>
                <w:rFonts w:ascii="Times New Roman" w:hAnsi="Times New Roman" w:cs="Times New Roman"/>
                <w:sz w:val="16"/>
                <w:szCs w:val="16"/>
              </w:rPr>
              <w:t xml:space="preserve"> (χ1)</w:t>
            </w:r>
          </w:p>
        </w:tc>
        <w:tc>
          <w:tcPr>
            <w:tcW w:w="760"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-0.497***</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(0.057)</w:t>
            </w:r>
          </w:p>
        </w:tc>
        <w:tc>
          <w:tcPr>
            <w:tcW w:w="760"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-0.428***</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(0.045)</w:t>
            </w:r>
          </w:p>
        </w:tc>
        <w:tc>
          <w:tcPr>
            <w:tcW w:w="796"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-0.423***</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(0.010)</w:t>
            </w:r>
          </w:p>
        </w:tc>
        <w:tc>
          <w:tcPr>
            <w:tcW w:w="796"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-0.514***</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(0.107)</w:t>
            </w:r>
          </w:p>
        </w:tc>
      </w:tr>
      <w:tr w:rsidR="00956C14" w:rsidRPr="001F4542" w:rsidTr="006C4EA4">
        <w:tc>
          <w:tcPr>
            <w:tcW w:w="1888" w:type="pct"/>
            <w:tcBorders>
              <w:top w:val="nil"/>
              <w:left w:val="nil"/>
              <w:bottom w:val="nil"/>
              <w:right w:val="nil"/>
            </w:tcBorders>
            <w:hideMark/>
          </w:tcPr>
          <w:p w:rsidR="00956C14" w:rsidRDefault="00956C14" w:rsidP="006C4EA4">
            <w:pPr>
              <w:widowControl w:val="0"/>
              <w:autoSpaceDE w:val="0"/>
              <w:autoSpaceDN w:val="0"/>
              <w:adjustRightInd w:val="0"/>
              <w:spacing w:line="276" w:lineRule="auto"/>
              <w:rPr>
                <w:rFonts w:ascii="Times New Roman" w:hAnsi="Times New Roman" w:cs="Times New Roman"/>
                <w:sz w:val="16"/>
                <w:szCs w:val="16"/>
              </w:rPr>
            </w:pPr>
            <w:r w:rsidRPr="00480D77">
              <w:rPr>
                <w:rFonts w:ascii="Times New Roman" w:hAnsi="Times New Roman" w:cs="Times New Roman"/>
                <w:sz w:val="16"/>
                <w:szCs w:val="16"/>
              </w:rPr>
              <w:t xml:space="preserve">Firm R&amp;D*intra-industry ICT   </w:t>
            </w:r>
            <w:r>
              <w:rPr>
                <w:rFonts w:ascii="Times New Roman" w:hAnsi="Times New Roman" w:cs="Times New Roman"/>
                <w:sz w:val="16"/>
                <w:szCs w:val="16"/>
              </w:rPr>
              <w:t xml:space="preserve">p.w. </w:t>
            </w:r>
            <w:r w:rsidRPr="00480D77">
              <w:rPr>
                <w:rFonts w:ascii="Times New Roman" w:hAnsi="Times New Roman" w:cs="Times New Roman"/>
                <w:sz w:val="16"/>
                <w:szCs w:val="16"/>
              </w:rPr>
              <w:t>(η</w:t>
            </w:r>
            <w:r w:rsidRPr="00480D77">
              <w:rPr>
                <w:rFonts w:ascii="Times New Roman" w:hAnsi="Times New Roman" w:cs="Times New Roman"/>
                <w:sz w:val="16"/>
                <w:szCs w:val="16"/>
                <w:vertAlign w:val="subscript"/>
              </w:rPr>
              <w:t>1</w:t>
            </w:r>
            <w:r w:rsidRPr="00480D77">
              <w:rPr>
                <w:rFonts w:ascii="Times New Roman" w:hAnsi="Times New Roman" w:cs="Times New Roman"/>
                <w:sz w:val="16"/>
                <w:szCs w:val="16"/>
              </w:rPr>
              <w:t>)</w:t>
            </w:r>
          </w:p>
        </w:tc>
        <w:tc>
          <w:tcPr>
            <w:tcW w:w="760"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0.014***</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(0.004)</w:t>
            </w:r>
          </w:p>
        </w:tc>
        <w:tc>
          <w:tcPr>
            <w:tcW w:w="760"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0.012***</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(0.004)</w:t>
            </w:r>
          </w:p>
        </w:tc>
        <w:tc>
          <w:tcPr>
            <w:tcW w:w="796"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0.012**</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(0.005)</w:t>
            </w:r>
          </w:p>
        </w:tc>
        <w:tc>
          <w:tcPr>
            <w:tcW w:w="796"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0.009**</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(0.005)</w:t>
            </w:r>
          </w:p>
        </w:tc>
      </w:tr>
      <w:tr w:rsidR="00956C14" w:rsidRPr="001F4542" w:rsidTr="006C4EA4">
        <w:tc>
          <w:tcPr>
            <w:tcW w:w="1888" w:type="pct"/>
            <w:tcBorders>
              <w:top w:val="nil"/>
              <w:left w:val="nil"/>
              <w:bottom w:val="nil"/>
              <w:right w:val="nil"/>
            </w:tcBorders>
            <w:hideMark/>
          </w:tcPr>
          <w:p w:rsidR="00956C14" w:rsidRDefault="00956C14" w:rsidP="006C4EA4">
            <w:pPr>
              <w:widowControl w:val="0"/>
              <w:autoSpaceDE w:val="0"/>
              <w:autoSpaceDN w:val="0"/>
              <w:adjustRightInd w:val="0"/>
              <w:spacing w:line="276" w:lineRule="auto"/>
              <w:rPr>
                <w:rFonts w:ascii="Times New Roman" w:hAnsi="Times New Roman" w:cs="Times New Roman"/>
                <w:sz w:val="16"/>
                <w:szCs w:val="16"/>
              </w:rPr>
            </w:pPr>
            <w:r w:rsidRPr="00480D77">
              <w:rPr>
                <w:rFonts w:ascii="Times New Roman" w:hAnsi="Times New Roman" w:cs="Times New Roman"/>
                <w:sz w:val="16"/>
                <w:szCs w:val="16"/>
              </w:rPr>
              <w:t xml:space="preserve">Inter-industry ICT </w:t>
            </w:r>
            <w:r>
              <w:rPr>
                <w:rFonts w:ascii="Times New Roman" w:hAnsi="Times New Roman" w:cs="Times New Roman"/>
                <w:sz w:val="16"/>
                <w:szCs w:val="16"/>
              </w:rPr>
              <w:t>p.w.</w:t>
            </w:r>
            <w:r w:rsidRPr="00480D77">
              <w:rPr>
                <w:rFonts w:ascii="Times New Roman" w:hAnsi="Times New Roman" w:cs="Times New Roman"/>
                <w:sz w:val="16"/>
                <w:szCs w:val="16"/>
              </w:rPr>
              <w:t xml:space="preserve"> (χ</w:t>
            </w:r>
            <w:r w:rsidRPr="00480D77">
              <w:rPr>
                <w:rFonts w:ascii="Times New Roman" w:hAnsi="Times New Roman" w:cs="Times New Roman"/>
                <w:sz w:val="16"/>
                <w:szCs w:val="16"/>
                <w:vertAlign w:val="subscript"/>
              </w:rPr>
              <w:t>2</w:t>
            </w:r>
            <w:r w:rsidRPr="00480D77">
              <w:rPr>
                <w:rFonts w:ascii="Times New Roman" w:hAnsi="Times New Roman" w:cs="Times New Roman"/>
                <w:sz w:val="16"/>
                <w:szCs w:val="16"/>
              </w:rPr>
              <w:t>)</w:t>
            </w:r>
          </w:p>
        </w:tc>
        <w:tc>
          <w:tcPr>
            <w:tcW w:w="760"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0.209***</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(0.037)</w:t>
            </w:r>
          </w:p>
        </w:tc>
        <w:tc>
          <w:tcPr>
            <w:tcW w:w="760"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0.221***</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(0.035)</w:t>
            </w:r>
          </w:p>
        </w:tc>
        <w:tc>
          <w:tcPr>
            <w:tcW w:w="796"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0.197***</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(0.042)</w:t>
            </w:r>
          </w:p>
        </w:tc>
        <w:tc>
          <w:tcPr>
            <w:tcW w:w="796"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0.216***</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(0.041)</w:t>
            </w:r>
          </w:p>
        </w:tc>
      </w:tr>
      <w:tr w:rsidR="00956C14" w:rsidRPr="001F4542" w:rsidTr="006C4EA4">
        <w:tc>
          <w:tcPr>
            <w:tcW w:w="1888" w:type="pct"/>
            <w:tcBorders>
              <w:top w:val="nil"/>
              <w:left w:val="nil"/>
              <w:bottom w:val="nil"/>
              <w:right w:val="nil"/>
            </w:tcBorders>
            <w:hideMark/>
          </w:tcPr>
          <w:p w:rsidR="00956C14" w:rsidRDefault="00956C14" w:rsidP="006C4EA4">
            <w:pPr>
              <w:widowControl w:val="0"/>
              <w:autoSpaceDE w:val="0"/>
              <w:autoSpaceDN w:val="0"/>
              <w:adjustRightInd w:val="0"/>
              <w:spacing w:line="276" w:lineRule="auto"/>
              <w:rPr>
                <w:rFonts w:ascii="Times New Roman" w:hAnsi="Times New Roman" w:cs="Times New Roman"/>
                <w:sz w:val="16"/>
                <w:szCs w:val="16"/>
              </w:rPr>
            </w:pPr>
            <w:r w:rsidRPr="00480D77">
              <w:rPr>
                <w:rFonts w:ascii="Times New Roman" w:hAnsi="Times New Roman" w:cs="Times New Roman"/>
                <w:sz w:val="16"/>
                <w:szCs w:val="16"/>
              </w:rPr>
              <w:t xml:space="preserve">Intra-industry R&amp;D </w:t>
            </w:r>
            <w:r>
              <w:rPr>
                <w:rFonts w:ascii="Times New Roman" w:hAnsi="Times New Roman" w:cs="Times New Roman"/>
                <w:sz w:val="16"/>
                <w:szCs w:val="16"/>
              </w:rPr>
              <w:t xml:space="preserve">p. w. </w:t>
            </w:r>
            <w:r w:rsidRPr="00480D77">
              <w:rPr>
                <w:rFonts w:ascii="Times New Roman" w:hAnsi="Times New Roman" w:cs="Times New Roman"/>
                <w:sz w:val="16"/>
                <w:szCs w:val="16"/>
              </w:rPr>
              <w:t>(ϕ</w:t>
            </w:r>
            <w:r w:rsidRPr="00480D77">
              <w:rPr>
                <w:rFonts w:ascii="Times New Roman" w:hAnsi="Times New Roman" w:cs="Times New Roman"/>
                <w:sz w:val="16"/>
                <w:szCs w:val="16"/>
                <w:vertAlign w:val="subscript"/>
              </w:rPr>
              <w:t>1</w:t>
            </w:r>
            <w:r w:rsidRPr="00480D77">
              <w:rPr>
                <w:rFonts w:ascii="Times New Roman" w:hAnsi="Times New Roman" w:cs="Times New Roman"/>
                <w:sz w:val="16"/>
                <w:szCs w:val="16"/>
              </w:rPr>
              <w:t>)</w:t>
            </w:r>
          </w:p>
        </w:tc>
        <w:tc>
          <w:tcPr>
            <w:tcW w:w="760"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0.046**</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(0.018)</w:t>
            </w:r>
          </w:p>
        </w:tc>
        <w:tc>
          <w:tcPr>
            <w:tcW w:w="760"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p>
        </w:tc>
        <w:tc>
          <w:tcPr>
            <w:tcW w:w="796"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-0.001</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(0.021)</w:t>
            </w:r>
          </w:p>
        </w:tc>
        <w:tc>
          <w:tcPr>
            <w:tcW w:w="796" w:type="pct"/>
            <w:tcBorders>
              <w:top w:val="nil"/>
              <w:left w:val="nil"/>
              <w:bottom w:val="nil"/>
              <w:right w:val="nil"/>
            </w:tcBorders>
            <w:hideMark/>
          </w:tcPr>
          <w:p w:rsidR="00956C14" w:rsidRPr="00480D77" w:rsidRDefault="00956C14" w:rsidP="006C4EA4">
            <w:pPr>
              <w:widowControl w:val="0"/>
              <w:autoSpaceDE w:val="0"/>
              <w:autoSpaceDN w:val="0"/>
              <w:adjustRightInd w:val="0"/>
              <w:spacing w:line="276" w:lineRule="auto"/>
              <w:jc w:val="center"/>
              <w:rPr>
                <w:rFonts w:ascii="Times New Roman" w:hAnsi="Times New Roman" w:cs="Times New Roman"/>
                <w:sz w:val="16"/>
                <w:szCs w:val="16"/>
                <w:highlight w:val="yellow"/>
              </w:rPr>
            </w:pPr>
          </w:p>
        </w:tc>
      </w:tr>
      <w:tr w:rsidR="00956C14" w:rsidRPr="001F4542" w:rsidTr="006C4EA4">
        <w:tc>
          <w:tcPr>
            <w:tcW w:w="1888" w:type="pct"/>
            <w:tcBorders>
              <w:top w:val="nil"/>
              <w:left w:val="nil"/>
              <w:bottom w:val="nil"/>
              <w:right w:val="nil"/>
            </w:tcBorders>
            <w:hideMark/>
          </w:tcPr>
          <w:p w:rsidR="00956C14" w:rsidRDefault="00956C14" w:rsidP="006C4EA4">
            <w:pPr>
              <w:widowControl w:val="0"/>
              <w:autoSpaceDE w:val="0"/>
              <w:autoSpaceDN w:val="0"/>
              <w:adjustRightInd w:val="0"/>
              <w:spacing w:line="276" w:lineRule="auto"/>
              <w:rPr>
                <w:rFonts w:ascii="Times New Roman" w:hAnsi="Times New Roman" w:cs="Times New Roman"/>
                <w:sz w:val="16"/>
                <w:szCs w:val="16"/>
              </w:rPr>
            </w:pPr>
            <w:r w:rsidRPr="00480D77">
              <w:rPr>
                <w:rFonts w:ascii="Times New Roman" w:hAnsi="Times New Roman" w:cs="Times New Roman"/>
                <w:sz w:val="16"/>
                <w:szCs w:val="16"/>
              </w:rPr>
              <w:t>Hours worked   (ρ)</w:t>
            </w:r>
          </w:p>
        </w:tc>
        <w:tc>
          <w:tcPr>
            <w:tcW w:w="760" w:type="pct"/>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p>
        </w:tc>
        <w:tc>
          <w:tcPr>
            <w:tcW w:w="760" w:type="pct"/>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0.214**</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(0.088)</w:t>
            </w:r>
          </w:p>
        </w:tc>
        <w:tc>
          <w:tcPr>
            <w:tcW w:w="796" w:type="pct"/>
            <w:tcBorders>
              <w:top w:val="nil"/>
              <w:left w:val="nil"/>
              <w:bottom w:val="nil"/>
              <w:right w:val="nil"/>
            </w:tcBorders>
          </w:tcPr>
          <w:p w:rsidR="00956C14" w:rsidRPr="00480D77" w:rsidRDefault="00956C14" w:rsidP="006C4EA4">
            <w:pPr>
              <w:widowControl w:val="0"/>
              <w:autoSpaceDE w:val="0"/>
              <w:autoSpaceDN w:val="0"/>
              <w:adjustRightInd w:val="0"/>
              <w:spacing w:line="276" w:lineRule="auto"/>
              <w:jc w:val="center"/>
              <w:rPr>
                <w:rFonts w:ascii="Times New Roman" w:hAnsi="Times New Roman" w:cs="Times New Roman"/>
                <w:sz w:val="16"/>
                <w:szCs w:val="16"/>
                <w:highlight w:val="yellow"/>
              </w:rPr>
            </w:pPr>
          </w:p>
        </w:tc>
        <w:tc>
          <w:tcPr>
            <w:tcW w:w="796" w:type="pct"/>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-0.121</w:t>
            </w:r>
          </w:p>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(0.100)</w:t>
            </w:r>
          </w:p>
        </w:tc>
      </w:tr>
      <w:tr w:rsidR="00956C14" w:rsidRPr="001F4542" w:rsidTr="006C4EA4">
        <w:tc>
          <w:tcPr>
            <w:tcW w:w="1888" w:type="pct"/>
            <w:tcBorders>
              <w:top w:val="nil"/>
              <w:left w:val="nil"/>
              <w:bottom w:val="nil"/>
              <w:right w:val="nil"/>
            </w:tcBorders>
            <w:hideMark/>
          </w:tcPr>
          <w:p w:rsidR="00956C14" w:rsidRDefault="00956C14" w:rsidP="006C4EA4">
            <w:pPr>
              <w:widowControl w:val="0"/>
              <w:autoSpaceDE w:val="0"/>
              <w:autoSpaceDN w:val="0"/>
              <w:adjustRightInd w:val="0"/>
              <w:spacing w:line="276" w:lineRule="auto"/>
              <w:rPr>
                <w:rFonts w:ascii="Times New Roman" w:hAnsi="Times New Roman" w:cs="Times New Roman"/>
                <w:b/>
                <w:i/>
                <w:sz w:val="16"/>
                <w:szCs w:val="16"/>
              </w:rPr>
            </w:pPr>
            <w:r w:rsidRPr="00480D77">
              <w:rPr>
                <w:rFonts w:ascii="Times New Roman" w:hAnsi="Times New Roman" w:cs="Times New Roman"/>
                <w:b/>
                <w:i/>
                <w:sz w:val="16"/>
                <w:szCs w:val="16"/>
              </w:rPr>
              <w:t>First-stage IV</w:t>
            </w:r>
          </w:p>
        </w:tc>
        <w:tc>
          <w:tcPr>
            <w:tcW w:w="760" w:type="pct"/>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p>
        </w:tc>
        <w:tc>
          <w:tcPr>
            <w:tcW w:w="760" w:type="pct"/>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p>
        </w:tc>
        <w:tc>
          <w:tcPr>
            <w:tcW w:w="796" w:type="pct"/>
            <w:tcBorders>
              <w:top w:val="nil"/>
              <w:left w:val="nil"/>
              <w:bottom w:val="nil"/>
              <w:right w:val="nil"/>
            </w:tcBorders>
          </w:tcPr>
          <w:p w:rsidR="00956C14" w:rsidRPr="00480D77" w:rsidRDefault="00956C14" w:rsidP="006C4EA4">
            <w:pPr>
              <w:widowControl w:val="0"/>
              <w:autoSpaceDE w:val="0"/>
              <w:autoSpaceDN w:val="0"/>
              <w:adjustRightInd w:val="0"/>
              <w:spacing w:line="276" w:lineRule="auto"/>
              <w:jc w:val="center"/>
              <w:rPr>
                <w:rFonts w:ascii="Times New Roman" w:hAnsi="Times New Roman" w:cs="Times New Roman"/>
                <w:sz w:val="16"/>
                <w:szCs w:val="16"/>
                <w:highlight w:val="yellow"/>
              </w:rPr>
            </w:pPr>
          </w:p>
        </w:tc>
        <w:tc>
          <w:tcPr>
            <w:tcW w:w="796" w:type="pct"/>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p>
        </w:tc>
      </w:tr>
      <w:tr w:rsidR="00956C14" w:rsidRPr="001F4542" w:rsidTr="006C4EA4">
        <w:tc>
          <w:tcPr>
            <w:tcW w:w="1888" w:type="pct"/>
            <w:tcBorders>
              <w:top w:val="nil"/>
              <w:left w:val="nil"/>
              <w:bottom w:val="nil"/>
              <w:right w:val="nil"/>
            </w:tcBorders>
            <w:hideMark/>
          </w:tcPr>
          <w:p w:rsidR="00956C14" w:rsidRDefault="00956C14" w:rsidP="006C4EA4">
            <w:pPr>
              <w:widowControl w:val="0"/>
              <w:autoSpaceDE w:val="0"/>
              <w:autoSpaceDN w:val="0"/>
              <w:adjustRightInd w:val="0"/>
              <w:spacing w:line="276" w:lineRule="auto"/>
              <w:rPr>
                <w:rFonts w:ascii="Times New Roman" w:hAnsi="Times New Roman" w:cs="Times New Roman"/>
                <w:i/>
                <w:sz w:val="16"/>
                <w:szCs w:val="16"/>
              </w:rPr>
            </w:pPr>
            <w:r w:rsidRPr="00480D77">
              <w:rPr>
                <w:rFonts w:ascii="Times New Roman" w:hAnsi="Times New Roman" w:cs="Times New Roman"/>
                <w:i/>
                <w:sz w:val="16"/>
                <w:szCs w:val="16"/>
              </w:rPr>
              <w:t>Coefficient</w:t>
            </w:r>
            <w:r>
              <w:rPr>
                <w:rFonts w:ascii="Times New Roman" w:hAnsi="Times New Roman" w:cs="Times New Roman"/>
                <w:i/>
                <w:sz w:val="16"/>
                <w:szCs w:val="16"/>
              </w:rPr>
              <w:t xml:space="preserve"> (regtel)</w:t>
            </w:r>
          </w:p>
        </w:tc>
        <w:tc>
          <w:tcPr>
            <w:tcW w:w="760" w:type="pct"/>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p>
        </w:tc>
        <w:tc>
          <w:tcPr>
            <w:tcW w:w="760" w:type="pct"/>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p>
        </w:tc>
        <w:tc>
          <w:tcPr>
            <w:tcW w:w="1592" w:type="pct"/>
            <w:gridSpan w:val="2"/>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r>
              <w:rPr>
                <w:rFonts w:ascii="Times New Roman" w:hAnsi="Times New Roman" w:cs="Times New Roman"/>
                <w:color w:val="000000"/>
                <w:sz w:val="16"/>
                <w:szCs w:val="16"/>
              </w:rPr>
              <w:t>-0.94</w:t>
            </w:r>
          </w:p>
        </w:tc>
      </w:tr>
      <w:tr w:rsidR="00956C14" w:rsidRPr="001F4542" w:rsidTr="006C4EA4">
        <w:tc>
          <w:tcPr>
            <w:tcW w:w="1888" w:type="pct"/>
            <w:tcBorders>
              <w:top w:val="nil"/>
              <w:left w:val="nil"/>
              <w:bottom w:val="nil"/>
              <w:right w:val="nil"/>
            </w:tcBorders>
            <w:hideMark/>
          </w:tcPr>
          <w:p w:rsidR="00956C14" w:rsidRDefault="00956C14" w:rsidP="006C4EA4">
            <w:pPr>
              <w:widowControl w:val="0"/>
              <w:autoSpaceDE w:val="0"/>
              <w:autoSpaceDN w:val="0"/>
              <w:adjustRightInd w:val="0"/>
              <w:spacing w:line="276" w:lineRule="auto"/>
              <w:rPr>
                <w:rFonts w:ascii="Times New Roman" w:hAnsi="Times New Roman" w:cs="Times New Roman"/>
                <w:i/>
                <w:sz w:val="16"/>
                <w:szCs w:val="16"/>
              </w:rPr>
            </w:pPr>
            <w:r w:rsidRPr="00480D77">
              <w:rPr>
                <w:rFonts w:ascii="Times New Roman" w:hAnsi="Times New Roman" w:cs="Times New Roman"/>
                <w:i/>
                <w:sz w:val="16"/>
                <w:szCs w:val="16"/>
              </w:rPr>
              <w:t>F-</w:t>
            </w:r>
            <w:r>
              <w:rPr>
                <w:rFonts w:ascii="Times New Roman" w:hAnsi="Times New Roman" w:cs="Times New Roman"/>
                <w:i/>
                <w:sz w:val="16"/>
                <w:szCs w:val="16"/>
              </w:rPr>
              <w:t>test</w:t>
            </w:r>
          </w:p>
        </w:tc>
        <w:tc>
          <w:tcPr>
            <w:tcW w:w="760" w:type="pct"/>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p>
        </w:tc>
        <w:tc>
          <w:tcPr>
            <w:tcW w:w="760" w:type="pct"/>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p>
        </w:tc>
        <w:tc>
          <w:tcPr>
            <w:tcW w:w="1592" w:type="pct"/>
            <w:gridSpan w:val="2"/>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r>
              <w:rPr>
                <w:rFonts w:ascii="Times New Roman" w:hAnsi="Times New Roman" w:cs="Times New Roman"/>
                <w:color w:val="000000"/>
                <w:sz w:val="16"/>
                <w:szCs w:val="16"/>
              </w:rPr>
              <w:t>755.2</w:t>
            </w:r>
          </w:p>
        </w:tc>
      </w:tr>
      <w:tr w:rsidR="00956C14" w:rsidRPr="001F4542" w:rsidTr="006C4EA4">
        <w:tc>
          <w:tcPr>
            <w:tcW w:w="1888" w:type="pct"/>
            <w:tcBorders>
              <w:top w:val="nil"/>
              <w:left w:val="nil"/>
              <w:bottom w:val="nil"/>
              <w:right w:val="nil"/>
            </w:tcBorders>
          </w:tcPr>
          <w:p w:rsidR="00956C14" w:rsidRPr="00480D77" w:rsidRDefault="00956C14" w:rsidP="006C4EA4">
            <w:pPr>
              <w:widowControl w:val="0"/>
              <w:autoSpaceDE w:val="0"/>
              <w:autoSpaceDN w:val="0"/>
              <w:adjustRightInd w:val="0"/>
              <w:spacing w:line="276" w:lineRule="auto"/>
              <w:rPr>
                <w:rFonts w:ascii="Times New Roman" w:hAnsi="Times New Roman" w:cs="Times New Roman"/>
                <w:sz w:val="16"/>
                <w:szCs w:val="16"/>
              </w:rPr>
            </w:pPr>
          </w:p>
        </w:tc>
        <w:tc>
          <w:tcPr>
            <w:tcW w:w="760" w:type="pct"/>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p>
        </w:tc>
        <w:tc>
          <w:tcPr>
            <w:tcW w:w="760" w:type="pct"/>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p>
        </w:tc>
        <w:tc>
          <w:tcPr>
            <w:tcW w:w="796" w:type="pct"/>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p>
        </w:tc>
        <w:tc>
          <w:tcPr>
            <w:tcW w:w="796" w:type="pct"/>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p>
        </w:tc>
      </w:tr>
      <w:tr w:rsidR="00956C14" w:rsidRPr="001F4542" w:rsidTr="006C4EA4">
        <w:tc>
          <w:tcPr>
            <w:tcW w:w="1888" w:type="pct"/>
            <w:tcBorders>
              <w:top w:val="nil"/>
              <w:left w:val="nil"/>
              <w:bottom w:val="nil"/>
              <w:right w:val="nil"/>
            </w:tcBorders>
          </w:tcPr>
          <w:p w:rsidR="00956C14" w:rsidRDefault="00956C14" w:rsidP="006C4EA4">
            <w:pPr>
              <w:widowControl w:val="0"/>
              <w:autoSpaceDE w:val="0"/>
              <w:autoSpaceDN w:val="0"/>
              <w:adjustRightInd w:val="0"/>
              <w:spacing w:line="276" w:lineRule="auto"/>
              <w:rPr>
                <w:rFonts w:ascii="Times New Roman" w:hAnsi="Times New Roman" w:cs="Times New Roman"/>
                <w:sz w:val="16"/>
                <w:szCs w:val="16"/>
              </w:rPr>
            </w:pPr>
            <w:r w:rsidRPr="00480D77">
              <w:rPr>
                <w:rFonts w:ascii="Times New Roman" w:hAnsi="Times New Roman" w:cs="Times New Roman"/>
                <w:sz w:val="16"/>
                <w:szCs w:val="16"/>
              </w:rPr>
              <w:t>Obs.</w:t>
            </w:r>
          </w:p>
        </w:tc>
        <w:tc>
          <w:tcPr>
            <w:tcW w:w="760" w:type="pct"/>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5,814</w:t>
            </w:r>
          </w:p>
        </w:tc>
        <w:tc>
          <w:tcPr>
            <w:tcW w:w="760" w:type="pct"/>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6,704</w:t>
            </w:r>
          </w:p>
        </w:tc>
        <w:tc>
          <w:tcPr>
            <w:tcW w:w="796" w:type="pct"/>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4,982</w:t>
            </w:r>
          </w:p>
        </w:tc>
        <w:tc>
          <w:tcPr>
            <w:tcW w:w="796" w:type="pct"/>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5,689</w:t>
            </w:r>
          </w:p>
        </w:tc>
      </w:tr>
      <w:tr w:rsidR="00956C14" w:rsidRPr="001F4542" w:rsidTr="006C4EA4">
        <w:tc>
          <w:tcPr>
            <w:tcW w:w="1888" w:type="pct"/>
            <w:tcBorders>
              <w:top w:val="nil"/>
              <w:left w:val="nil"/>
              <w:bottom w:val="nil"/>
              <w:right w:val="nil"/>
            </w:tcBorders>
          </w:tcPr>
          <w:p w:rsidR="00956C14" w:rsidRDefault="00956C14" w:rsidP="006C4EA4">
            <w:pPr>
              <w:widowControl w:val="0"/>
              <w:autoSpaceDE w:val="0"/>
              <w:autoSpaceDN w:val="0"/>
              <w:adjustRightInd w:val="0"/>
              <w:spacing w:line="276" w:lineRule="auto"/>
              <w:rPr>
                <w:rFonts w:ascii="Times New Roman" w:hAnsi="Times New Roman" w:cs="Times New Roman"/>
                <w:sz w:val="16"/>
                <w:szCs w:val="16"/>
              </w:rPr>
            </w:pPr>
            <w:r w:rsidRPr="00480D77">
              <w:rPr>
                <w:rFonts w:ascii="Times New Roman" w:hAnsi="Times New Roman" w:cs="Times New Roman"/>
                <w:sz w:val="16"/>
                <w:szCs w:val="16"/>
              </w:rPr>
              <w:t>R-squared</w:t>
            </w:r>
          </w:p>
        </w:tc>
        <w:tc>
          <w:tcPr>
            <w:tcW w:w="760" w:type="pct"/>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0.257</w:t>
            </w:r>
          </w:p>
        </w:tc>
        <w:tc>
          <w:tcPr>
            <w:tcW w:w="760" w:type="pct"/>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0.243</w:t>
            </w:r>
          </w:p>
        </w:tc>
        <w:tc>
          <w:tcPr>
            <w:tcW w:w="796" w:type="pct"/>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0.228</w:t>
            </w:r>
          </w:p>
        </w:tc>
        <w:tc>
          <w:tcPr>
            <w:tcW w:w="796" w:type="pct"/>
            <w:tcBorders>
              <w:top w:val="nil"/>
              <w:left w:val="nil"/>
              <w:bottom w:val="nil"/>
              <w:right w:val="nil"/>
            </w:tcBorders>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0.208</w:t>
            </w:r>
          </w:p>
        </w:tc>
      </w:tr>
      <w:tr w:rsidR="00956C14" w:rsidRPr="001F4542" w:rsidTr="006C4EA4">
        <w:tc>
          <w:tcPr>
            <w:tcW w:w="1888" w:type="pct"/>
            <w:tcBorders>
              <w:top w:val="nil"/>
              <w:left w:val="nil"/>
              <w:bottom w:val="nil"/>
              <w:right w:val="nil"/>
            </w:tcBorders>
            <w:hideMark/>
          </w:tcPr>
          <w:p w:rsidR="00956C14" w:rsidRDefault="00956C14" w:rsidP="006C4EA4">
            <w:pPr>
              <w:widowControl w:val="0"/>
              <w:autoSpaceDE w:val="0"/>
              <w:autoSpaceDN w:val="0"/>
              <w:adjustRightInd w:val="0"/>
              <w:spacing w:line="276" w:lineRule="auto"/>
              <w:rPr>
                <w:rFonts w:ascii="Times New Roman" w:hAnsi="Times New Roman" w:cs="Times New Roman"/>
                <w:sz w:val="16"/>
                <w:szCs w:val="16"/>
              </w:rPr>
            </w:pPr>
            <w:r w:rsidRPr="00480D77">
              <w:rPr>
                <w:rFonts w:ascii="Times New Roman" w:hAnsi="Times New Roman" w:cs="Times New Roman"/>
                <w:sz w:val="16"/>
                <w:szCs w:val="16"/>
              </w:rPr>
              <w:t>No. of Firms</w:t>
            </w:r>
          </w:p>
        </w:tc>
        <w:tc>
          <w:tcPr>
            <w:tcW w:w="760"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785</w:t>
            </w:r>
          </w:p>
        </w:tc>
        <w:tc>
          <w:tcPr>
            <w:tcW w:w="760"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938</w:t>
            </w:r>
          </w:p>
        </w:tc>
        <w:tc>
          <w:tcPr>
            <w:tcW w:w="796"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755</w:t>
            </w:r>
          </w:p>
        </w:tc>
        <w:tc>
          <w:tcPr>
            <w:tcW w:w="796"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886</w:t>
            </w:r>
          </w:p>
        </w:tc>
      </w:tr>
      <w:tr w:rsidR="00956C14" w:rsidRPr="001F4542" w:rsidTr="000B22F2">
        <w:tc>
          <w:tcPr>
            <w:tcW w:w="1888" w:type="pct"/>
            <w:tcBorders>
              <w:top w:val="nil"/>
              <w:left w:val="nil"/>
              <w:bottom w:val="nil"/>
              <w:right w:val="nil"/>
            </w:tcBorders>
            <w:hideMark/>
          </w:tcPr>
          <w:p w:rsidR="00956C14" w:rsidRDefault="00956C14" w:rsidP="006C4EA4">
            <w:pPr>
              <w:widowControl w:val="0"/>
              <w:autoSpaceDE w:val="0"/>
              <w:autoSpaceDN w:val="0"/>
              <w:adjustRightInd w:val="0"/>
              <w:spacing w:line="276" w:lineRule="auto"/>
              <w:rPr>
                <w:rFonts w:ascii="Times New Roman" w:hAnsi="Times New Roman" w:cs="Times New Roman"/>
                <w:sz w:val="16"/>
                <w:szCs w:val="16"/>
              </w:rPr>
            </w:pPr>
            <w:r w:rsidRPr="00480D77">
              <w:rPr>
                <w:rFonts w:ascii="Times New Roman" w:hAnsi="Times New Roman" w:cs="Times New Roman"/>
                <w:sz w:val="16"/>
                <w:szCs w:val="16"/>
              </w:rPr>
              <w:t>Kleibergen-Paap LM test P-value</w:t>
            </w:r>
          </w:p>
        </w:tc>
        <w:tc>
          <w:tcPr>
            <w:tcW w:w="760" w:type="pct"/>
            <w:tcBorders>
              <w:top w:val="nil"/>
              <w:left w:val="nil"/>
              <w:bottom w:val="nil"/>
              <w:right w:val="nil"/>
            </w:tcBorders>
            <w:hideMark/>
          </w:tcPr>
          <w:p w:rsidR="00956C14" w:rsidRPr="00480D77" w:rsidRDefault="00956C14" w:rsidP="006C4EA4">
            <w:pPr>
              <w:widowControl w:val="0"/>
              <w:autoSpaceDE w:val="0"/>
              <w:autoSpaceDN w:val="0"/>
              <w:adjustRightInd w:val="0"/>
              <w:spacing w:line="276" w:lineRule="auto"/>
              <w:jc w:val="center"/>
              <w:rPr>
                <w:rFonts w:ascii="Times New Roman" w:hAnsi="Times New Roman" w:cs="Times New Roman"/>
                <w:sz w:val="16"/>
                <w:szCs w:val="16"/>
              </w:rPr>
            </w:pPr>
            <w:r w:rsidRPr="00480D77">
              <w:rPr>
                <w:rFonts w:ascii="Times New Roman" w:hAnsi="Times New Roman" w:cs="Times New Roman"/>
                <w:sz w:val="16"/>
                <w:szCs w:val="16"/>
              </w:rPr>
              <w:t>&lt;0.001</w:t>
            </w:r>
          </w:p>
        </w:tc>
        <w:tc>
          <w:tcPr>
            <w:tcW w:w="760" w:type="pct"/>
            <w:tcBorders>
              <w:top w:val="nil"/>
              <w:left w:val="nil"/>
              <w:bottom w:val="nil"/>
              <w:right w:val="nil"/>
            </w:tcBorders>
            <w:hideMark/>
          </w:tcPr>
          <w:p w:rsidR="00956C14" w:rsidRPr="00480D77" w:rsidRDefault="00956C14" w:rsidP="006C4EA4">
            <w:pPr>
              <w:widowControl w:val="0"/>
              <w:autoSpaceDE w:val="0"/>
              <w:autoSpaceDN w:val="0"/>
              <w:adjustRightInd w:val="0"/>
              <w:spacing w:line="276" w:lineRule="auto"/>
              <w:jc w:val="center"/>
              <w:rPr>
                <w:rFonts w:ascii="Times New Roman" w:hAnsi="Times New Roman" w:cs="Times New Roman"/>
                <w:sz w:val="16"/>
                <w:szCs w:val="16"/>
              </w:rPr>
            </w:pPr>
            <w:r w:rsidRPr="00480D77">
              <w:rPr>
                <w:rFonts w:ascii="Times New Roman" w:hAnsi="Times New Roman" w:cs="Times New Roman"/>
                <w:sz w:val="16"/>
                <w:szCs w:val="16"/>
              </w:rPr>
              <w:t>&lt;0.001</w:t>
            </w:r>
          </w:p>
        </w:tc>
        <w:tc>
          <w:tcPr>
            <w:tcW w:w="796" w:type="pct"/>
            <w:tcBorders>
              <w:top w:val="nil"/>
              <w:left w:val="nil"/>
              <w:bottom w:val="nil"/>
              <w:right w:val="nil"/>
            </w:tcBorders>
            <w:hideMark/>
          </w:tcPr>
          <w:p w:rsidR="00956C14" w:rsidRPr="00480D77" w:rsidRDefault="00956C14" w:rsidP="006C4EA4">
            <w:pPr>
              <w:widowControl w:val="0"/>
              <w:autoSpaceDE w:val="0"/>
              <w:autoSpaceDN w:val="0"/>
              <w:adjustRightInd w:val="0"/>
              <w:spacing w:line="276" w:lineRule="auto"/>
              <w:jc w:val="center"/>
              <w:rPr>
                <w:rFonts w:ascii="Times New Roman" w:hAnsi="Times New Roman" w:cs="Times New Roman"/>
                <w:sz w:val="16"/>
                <w:szCs w:val="16"/>
              </w:rPr>
            </w:pPr>
            <w:r w:rsidRPr="00480D77">
              <w:rPr>
                <w:rFonts w:ascii="Times New Roman" w:hAnsi="Times New Roman" w:cs="Times New Roman"/>
                <w:sz w:val="16"/>
                <w:szCs w:val="16"/>
              </w:rPr>
              <w:t>&lt;0.001</w:t>
            </w:r>
          </w:p>
        </w:tc>
        <w:tc>
          <w:tcPr>
            <w:tcW w:w="796" w:type="pct"/>
            <w:tcBorders>
              <w:top w:val="nil"/>
              <w:left w:val="nil"/>
              <w:bottom w:val="nil"/>
              <w:right w:val="nil"/>
            </w:tcBorders>
            <w:hideMark/>
          </w:tcPr>
          <w:p w:rsidR="00956C14" w:rsidRPr="00480D77" w:rsidRDefault="00956C14" w:rsidP="006C4EA4">
            <w:pPr>
              <w:widowControl w:val="0"/>
              <w:autoSpaceDE w:val="0"/>
              <w:autoSpaceDN w:val="0"/>
              <w:adjustRightInd w:val="0"/>
              <w:spacing w:line="276" w:lineRule="auto"/>
              <w:jc w:val="center"/>
              <w:rPr>
                <w:rFonts w:ascii="Times New Roman" w:hAnsi="Times New Roman" w:cs="Times New Roman"/>
                <w:sz w:val="16"/>
                <w:szCs w:val="16"/>
              </w:rPr>
            </w:pPr>
            <w:r w:rsidRPr="00480D77">
              <w:rPr>
                <w:rFonts w:ascii="Times New Roman" w:hAnsi="Times New Roman" w:cs="Times New Roman"/>
                <w:sz w:val="16"/>
                <w:szCs w:val="16"/>
              </w:rPr>
              <w:t>&lt;0.001</w:t>
            </w:r>
          </w:p>
        </w:tc>
      </w:tr>
      <w:tr w:rsidR="00956C14" w:rsidRPr="001F4542" w:rsidTr="000B22F2">
        <w:tc>
          <w:tcPr>
            <w:tcW w:w="1888" w:type="pct"/>
            <w:tcBorders>
              <w:top w:val="nil"/>
              <w:left w:val="nil"/>
              <w:bottom w:val="nil"/>
              <w:right w:val="nil"/>
            </w:tcBorders>
            <w:hideMark/>
          </w:tcPr>
          <w:p w:rsidR="00956C14" w:rsidRDefault="00956C14" w:rsidP="006C4EA4">
            <w:pPr>
              <w:widowControl w:val="0"/>
              <w:autoSpaceDE w:val="0"/>
              <w:autoSpaceDN w:val="0"/>
              <w:adjustRightInd w:val="0"/>
              <w:spacing w:line="276" w:lineRule="auto"/>
              <w:rPr>
                <w:rFonts w:ascii="Times New Roman" w:hAnsi="Times New Roman" w:cs="Times New Roman"/>
                <w:sz w:val="16"/>
                <w:szCs w:val="16"/>
              </w:rPr>
            </w:pPr>
            <w:r w:rsidRPr="00480D77">
              <w:rPr>
                <w:rFonts w:ascii="Times New Roman" w:hAnsi="Times New Roman" w:cs="Times New Roman"/>
                <w:sz w:val="16"/>
                <w:szCs w:val="16"/>
              </w:rPr>
              <w:t>Hansen J test P-value</w:t>
            </w:r>
          </w:p>
        </w:tc>
        <w:tc>
          <w:tcPr>
            <w:tcW w:w="760"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0.395</w:t>
            </w:r>
          </w:p>
        </w:tc>
        <w:tc>
          <w:tcPr>
            <w:tcW w:w="760"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0.285</w:t>
            </w:r>
          </w:p>
        </w:tc>
        <w:tc>
          <w:tcPr>
            <w:tcW w:w="796"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0.475</w:t>
            </w:r>
          </w:p>
        </w:tc>
        <w:tc>
          <w:tcPr>
            <w:tcW w:w="796" w:type="pct"/>
            <w:tcBorders>
              <w:top w:val="nil"/>
              <w:left w:val="nil"/>
              <w:bottom w:val="nil"/>
              <w:right w:val="nil"/>
            </w:tcBorders>
            <w:hideMark/>
          </w:tcPr>
          <w:p w:rsidR="00956C14" w:rsidRPr="00480D77" w:rsidRDefault="00956C14" w:rsidP="006C4EA4">
            <w:pPr>
              <w:jc w:val="center"/>
              <w:rPr>
                <w:rFonts w:ascii="Times New Roman" w:hAnsi="Times New Roman" w:cs="Times New Roman"/>
                <w:color w:val="000000"/>
                <w:sz w:val="16"/>
                <w:szCs w:val="16"/>
              </w:rPr>
            </w:pPr>
            <w:r w:rsidRPr="00480D77">
              <w:rPr>
                <w:rFonts w:ascii="Times New Roman" w:hAnsi="Times New Roman" w:cs="Times New Roman"/>
                <w:color w:val="000000"/>
                <w:sz w:val="16"/>
                <w:szCs w:val="16"/>
              </w:rPr>
              <w:t>0.369</w:t>
            </w:r>
          </w:p>
        </w:tc>
      </w:tr>
      <w:tr w:rsidR="00956C14" w:rsidRPr="001F4542" w:rsidTr="000B22F2">
        <w:tc>
          <w:tcPr>
            <w:tcW w:w="1888" w:type="pct"/>
            <w:tcBorders>
              <w:top w:val="nil"/>
              <w:left w:val="nil"/>
              <w:bottom w:val="nil"/>
              <w:right w:val="nil"/>
            </w:tcBorders>
            <w:hideMark/>
          </w:tcPr>
          <w:p w:rsidR="00956C14" w:rsidRPr="00480D77" w:rsidRDefault="00956C14" w:rsidP="006C4EA4">
            <w:pPr>
              <w:widowControl w:val="0"/>
              <w:autoSpaceDE w:val="0"/>
              <w:autoSpaceDN w:val="0"/>
              <w:adjustRightInd w:val="0"/>
              <w:spacing w:line="276" w:lineRule="auto"/>
              <w:jc w:val="center"/>
              <w:rPr>
                <w:rFonts w:ascii="Times New Roman" w:hAnsi="Times New Roman" w:cs="Times New Roman"/>
                <w:sz w:val="16"/>
                <w:szCs w:val="16"/>
              </w:rPr>
            </w:pPr>
          </w:p>
        </w:tc>
        <w:tc>
          <w:tcPr>
            <w:tcW w:w="760" w:type="pct"/>
            <w:tcBorders>
              <w:top w:val="nil"/>
              <w:left w:val="nil"/>
              <w:bottom w:val="nil"/>
              <w:right w:val="nil"/>
            </w:tcBorders>
            <w:hideMark/>
          </w:tcPr>
          <w:p w:rsidR="00956C14" w:rsidRPr="001F4542" w:rsidRDefault="00956C14" w:rsidP="006C4EA4">
            <w:pPr>
              <w:widowControl w:val="0"/>
              <w:autoSpaceDE w:val="0"/>
              <w:autoSpaceDN w:val="0"/>
              <w:adjustRightInd w:val="0"/>
              <w:spacing w:line="276" w:lineRule="auto"/>
              <w:jc w:val="center"/>
              <w:rPr>
                <w:rFonts w:ascii="Times New Roman" w:hAnsi="Times New Roman" w:cs="Times New Roman"/>
                <w:sz w:val="20"/>
                <w:szCs w:val="20"/>
              </w:rPr>
            </w:pPr>
          </w:p>
        </w:tc>
        <w:tc>
          <w:tcPr>
            <w:tcW w:w="760" w:type="pct"/>
            <w:tcBorders>
              <w:top w:val="nil"/>
              <w:left w:val="nil"/>
              <w:bottom w:val="nil"/>
              <w:right w:val="nil"/>
            </w:tcBorders>
            <w:hideMark/>
          </w:tcPr>
          <w:p w:rsidR="00956C14" w:rsidRPr="001F4542" w:rsidRDefault="00956C14" w:rsidP="006C4EA4">
            <w:pPr>
              <w:widowControl w:val="0"/>
              <w:autoSpaceDE w:val="0"/>
              <w:autoSpaceDN w:val="0"/>
              <w:adjustRightInd w:val="0"/>
              <w:spacing w:line="276" w:lineRule="auto"/>
              <w:jc w:val="center"/>
              <w:rPr>
                <w:rFonts w:ascii="Times New Roman" w:hAnsi="Times New Roman" w:cs="Times New Roman"/>
                <w:sz w:val="20"/>
                <w:szCs w:val="20"/>
              </w:rPr>
            </w:pPr>
          </w:p>
        </w:tc>
        <w:tc>
          <w:tcPr>
            <w:tcW w:w="796" w:type="pct"/>
            <w:tcBorders>
              <w:top w:val="nil"/>
              <w:left w:val="nil"/>
              <w:bottom w:val="nil"/>
              <w:right w:val="nil"/>
            </w:tcBorders>
            <w:hideMark/>
          </w:tcPr>
          <w:p w:rsidR="00956C14" w:rsidRPr="001F4542" w:rsidRDefault="00956C14" w:rsidP="006C4EA4">
            <w:pPr>
              <w:widowControl w:val="0"/>
              <w:autoSpaceDE w:val="0"/>
              <w:autoSpaceDN w:val="0"/>
              <w:adjustRightInd w:val="0"/>
              <w:spacing w:line="276" w:lineRule="auto"/>
              <w:jc w:val="center"/>
              <w:rPr>
                <w:rFonts w:ascii="Times New Roman" w:hAnsi="Times New Roman" w:cs="Times New Roman"/>
                <w:sz w:val="20"/>
                <w:szCs w:val="20"/>
              </w:rPr>
            </w:pPr>
          </w:p>
        </w:tc>
        <w:tc>
          <w:tcPr>
            <w:tcW w:w="796" w:type="pct"/>
            <w:tcBorders>
              <w:top w:val="nil"/>
              <w:left w:val="nil"/>
              <w:bottom w:val="nil"/>
              <w:right w:val="nil"/>
            </w:tcBorders>
            <w:hideMark/>
          </w:tcPr>
          <w:p w:rsidR="00956C14" w:rsidRPr="001F4542" w:rsidRDefault="00956C14" w:rsidP="006C4EA4">
            <w:pPr>
              <w:widowControl w:val="0"/>
              <w:autoSpaceDE w:val="0"/>
              <w:autoSpaceDN w:val="0"/>
              <w:adjustRightInd w:val="0"/>
              <w:spacing w:line="276" w:lineRule="auto"/>
              <w:jc w:val="center"/>
              <w:rPr>
                <w:rFonts w:ascii="Times New Roman" w:hAnsi="Times New Roman" w:cs="Times New Roman"/>
                <w:sz w:val="20"/>
                <w:szCs w:val="20"/>
              </w:rPr>
            </w:pPr>
          </w:p>
        </w:tc>
      </w:tr>
      <w:tr w:rsidR="00956C14" w:rsidRPr="001F4542" w:rsidTr="006C4EA4">
        <w:tc>
          <w:tcPr>
            <w:tcW w:w="1888" w:type="pct"/>
            <w:tcBorders>
              <w:top w:val="nil"/>
              <w:left w:val="nil"/>
              <w:bottom w:val="single" w:sz="4" w:space="0" w:color="auto"/>
              <w:right w:val="nil"/>
            </w:tcBorders>
            <w:hideMark/>
          </w:tcPr>
          <w:p w:rsidR="00956C14" w:rsidRPr="00480D77" w:rsidRDefault="00956C14" w:rsidP="006C4EA4">
            <w:pPr>
              <w:widowControl w:val="0"/>
              <w:autoSpaceDE w:val="0"/>
              <w:autoSpaceDN w:val="0"/>
              <w:adjustRightInd w:val="0"/>
              <w:spacing w:line="276" w:lineRule="auto"/>
              <w:jc w:val="center"/>
              <w:rPr>
                <w:rFonts w:ascii="Times New Roman" w:hAnsi="Times New Roman" w:cs="Times New Roman"/>
                <w:sz w:val="16"/>
                <w:szCs w:val="16"/>
              </w:rPr>
            </w:pPr>
          </w:p>
        </w:tc>
        <w:tc>
          <w:tcPr>
            <w:tcW w:w="760" w:type="pct"/>
            <w:tcBorders>
              <w:top w:val="nil"/>
              <w:left w:val="nil"/>
              <w:bottom w:val="single" w:sz="4" w:space="0" w:color="auto"/>
              <w:right w:val="nil"/>
            </w:tcBorders>
            <w:hideMark/>
          </w:tcPr>
          <w:p w:rsidR="00956C14" w:rsidRPr="001F4542" w:rsidRDefault="00956C14" w:rsidP="006C4EA4">
            <w:pPr>
              <w:widowControl w:val="0"/>
              <w:autoSpaceDE w:val="0"/>
              <w:autoSpaceDN w:val="0"/>
              <w:adjustRightInd w:val="0"/>
              <w:spacing w:line="276" w:lineRule="auto"/>
              <w:jc w:val="center"/>
              <w:rPr>
                <w:rFonts w:ascii="Times New Roman" w:hAnsi="Times New Roman" w:cs="Times New Roman"/>
                <w:sz w:val="20"/>
                <w:szCs w:val="20"/>
              </w:rPr>
            </w:pPr>
          </w:p>
        </w:tc>
        <w:tc>
          <w:tcPr>
            <w:tcW w:w="760" w:type="pct"/>
            <w:tcBorders>
              <w:top w:val="nil"/>
              <w:left w:val="nil"/>
              <w:bottom w:val="single" w:sz="4" w:space="0" w:color="auto"/>
              <w:right w:val="nil"/>
            </w:tcBorders>
            <w:hideMark/>
          </w:tcPr>
          <w:p w:rsidR="00956C14" w:rsidRPr="001F4542" w:rsidRDefault="00956C14" w:rsidP="006C4EA4">
            <w:pPr>
              <w:widowControl w:val="0"/>
              <w:autoSpaceDE w:val="0"/>
              <w:autoSpaceDN w:val="0"/>
              <w:adjustRightInd w:val="0"/>
              <w:spacing w:line="276" w:lineRule="auto"/>
              <w:jc w:val="center"/>
              <w:rPr>
                <w:rFonts w:ascii="Times New Roman" w:hAnsi="Times New Roman" w:cs="Times New Roman"/>
                <w:sz w:val="20"/>
                <w:szCs w:val="20"/>
              </w:rPr>
            </w:pPr>
          </w:p>
        </w:tc>
        <w:tc>
          <w:tcPr>
            <w:tcW w:w="796" w:type="pct"/>
            <w:tcBorders>
              <w:top w:val="nil"/>
              <w:left w:val="nil"/>
              <w:bottom w:val="single" w:sz="4" w:space="0" w:color="auto"/>
              <w:right w:val="nil"/>
            </w:tcBorders>
            <w:hideMark/>
          </w:tcPr>
          <w:p w:rsidR="00956C14" w:rsidRPr="001F4542" w:rsidRDefault="00956C14" w:rsidP="006C4EA4">
            <w:pPr>
              <w:widowControl w:val="0"/>
              <w:autoSpaceDE w:val="0"/>
              <w:autoSpaceDN w:val="0"/>
              <w:adjustRightInd w:val="0"/>
              <w:spacing w:line="276" w:lineRule="auto"/>
              <w:jc w:val="center"/>
              <w:rPr>
                <w:rFonts w:ascii="Times New Roman" w:hAnsi="Times New Roman" w:cs="Times New Roman"/>
                <w:sz w:val="20"/>
                <w:szCs w:val="20"/>
              </w:rPr>
            </w:pPr>
          </w:p>
        </w:tc>
        <w:tc>
          <w:tcPr>
            <w:tcW w:w="796" w:type="pct"/>
            <w:tcBorders>
              <w:top w:val="nil"/>
              <w:left w:val="nil"/>
              <w:bottom w:val="single" w:sz="4" w:space="0" w:color="auto"/>
              <w:right w:val="nil"/>
            </w:tcBorders>
            <w:hideMark/>
          </w:tcPr>
          <w:p w:rsidR="00956C14" w:rsidRPr="001F4542" w:rsidRDefault="00956C14" w:rsidP="006C4EA4">
            <w:pPr>
              <w:widowControl w:val="0"/>
              <w:autoSpaceDE w:val="0"/>
              <w:autoSpaceDN w:val="0"/>
              <w:adjustRightInd w:val="0"/>
              <w:spacing w:line="276" w:lineRule="auto"/>
              <w:jc w:val="center"/>
              <w:rPr>
                <w:rFonts w:ascii="Times New Roman" w:hAnsi="Times New Roman" w:cs="Times New Roman"/>
                <w:sz w:val="20"/>
                <w:szCs w:val="20"/>
              </w:rPr>
            </w:pPr>
          </w:p>
        </w:tc>
      </w:tr>
    </w:tbl>
    <w:p w:rsidR="000B22F2" w:rsidRDefault="000B22F2" w:rsidP="00956C14">
      <w:pPr>
        <w:widowControl w:val="0"/>
        <w:autoSpaceDE w:val="0"/>
        <w:autoSpaceDN w:val="0"/>
        <w:adjustRightInd w:val="0"/>
        <w:ind w:right="-64"/>
        <w:jc w:val="both"/>
        <w:rPr>
          <w:rFonts w:ascii="Times New Roman" w:hAnsi="Times New Roman" w:cs="Times New Roman"/>
          <w:sz w:val="18"/>
          <w:szCs w:val="18"/>
        </w:rPr>
      </w:pPr>
      <w:r w:rsidRPr="001F4542">
        <w:rPr>
          <w:rFonts w:ascii="Times New Roman" w:hAnsi="Times New Roman" w:cs="Times New Roman"/>
          <w:sz w:val="18"/>
          <w:szCs w:val="18"/>
        </w:rPr>
        <w:t xml:space="preserve">All equations are estimated using a GMM Fixed effects estimator.  Time dummies are included in all specifications. </w:t>
      </w:r>
      <w:r>
        <w:rPr>
          <w:rFonts w:ascii="Times New Roman" w:hAnsi="Times New Roman" w:cs="Times New Roman"/>
          <w:sz w:val="18"/>
          <w:szCs w:val="18"/>
        </w:rPr>
        <w:t>All variables</w:t>
      </w:r>
      <w:r w:rsidRPr="001F4542">
        <w:rPr>
          <w:rFonts w:ascii="Times New Roman" w:hAnsi="Times New Roman" w:cs="Times New Roman"/>
          <w:sz w:val="18"/>
          <w:szCs w:val="18"/>
        </w:rPr>
        <w:t xml:space="preserve"> are expressed in per worker terms. Standard errors robust to heteroskedasticity and first-order serial correlation are reported in parenthese</w:t>
      </w:r>
      <w:r>
        <w:rPr>
          <w:rFonts w:ascii="Times New Roman" w:hAnsi="Times New Roman" w:cs="Times New Roman"/>
          <w:sz w:val="18"/>
          <w:szCs w:val="18"/>
        </w:rPr>
        <w:t>s. The dependent variable is</w:t>
      </w:r>
      <w:r w:rsidRPr="001F4542">
        <w:rPr>
          <w:rFonts w:ascii="Times New Roman" w:hAnsi="Times New Roman" w:cs="Times New Roman"/>
          <w:sz w:val="18"/>
          <w:szCs w:val="18"/>
        </w:rPr>
        <w:t xml:space="preserve"> labour productivity. All company level variables have been instrumented with their own values up to t</w:t>
      </w:r>
      <w:r>
        <w:rPr>
          <w:rFonts w:ascii="Times New Roman" w:hAnsi="Times New Roman" w:cs="Times New Roman"/>
          <w:sz w:val="18"/>
          <w:szCs w:val="18"/>
        </w:rPr>
        <w:t>wo</w:t>
      </w:r>
      <w:r w:rsidRPr="001F4542">
        <w:rPr>
          <w:rFonts w:ascii="Times New Roman" w:hAnsi="Times New Roman" w:cs="Times New Roman"/>
          <w:sz w:val="18"/>
          <w:szCs w:val="18"/>
        </w:rPr>
        <w:t>-year lags. In the presence of heteroscedasticity, the Hansen J statistic is the appropriate test of the null hypothesis of instrument validity. The Kleibergen-Paap LM statistic tests the null hypothesis that the matrix of reduced-form coefficients in the first-stage regression is under-identified. ***, **, * significant at 1, 5 and 10%.</w:t>
      </w:r>
    </w:p>
    <w:p w:rsidR="00B70A5C" w:rsidRDefault="00B70A5C" w:rsidP="00D36374">
      <w:pPr>
        <w:pStyle w:val="NormalWeb"/>
        <w:spacing w:before="0" w:after="0" w:line="480" w:lineRule="auto"/>
        <w:ind w:right="-1" w:firstLine="709"/>
        <w:contextualSpacing/>
        <w:jc w:val="both"/>
        <w:rPr>
          <w:rFonts w:eastAsiaTheme="minorEastAsia"/>
          <w:sz w:val="18"/>
          <w:szCs w:val="18"/>
          <w:lang w:val="en-US"/>
        </w:rPr>
      </w:pPr>
    </w:p>
    <w:p w:rsidR="000D575D" w:rsidRDefault="000D575D" w:rsidP="00D36374">
      <w:pPr>
        <w:pStyle w:val="NormalWeb"/>
        <w:spacing w:before="0" w:after="0" w:line="480" w:lineRule="auto"/>
        <w:ind w:right="-1" w:firstLine="709"/>
        <w:contextualSpacing/>
        <w:jc w:val="both"/>
      </w:pPr>
      <w:r w:rsidRPr="001F4542">
        <w:t>The second stage coefficients are presented in</w:t>
      </w:r>
      <w:r>
        <w:t xml:space="preserve"> columns (3) and (4). </w:t>
      </w:r>
      <w:r w:rsidRPr="001F4542">
        <w:t xml:space="preserve"> Results regarding the ICT spillover effects are </w:t>
      </w:r>
      <w:r>
        <w:t>consistent with previous estimates. T</w:t>
      </w:r>
      <w:r w:rsidRPr="001F4542">
        <w:t>his means that our ICT industry variables are indeed capturing a true spillover effect and not, for example, the impact of other un-observed technological factors</w:t>
      </w:r>
      <w:r w:rsidR="007F1407">
        <w:t>.</w:t>
      </w:r>
      <w:r w:rsidR="00D36374">
        <w:rPr>
          <w:rStyle w:val="EndnoteReference"/>
        </w:rPr>
        <w:endnoteReference w:id="19"/>
      </w:r>
      <w:r w:rsidRPr="001F4542">
        <w:t xml:space="preserve"> </w:t>
      </w:r>
      <w:r w:rsidR="00A25DC6">
        <w:t>Table 5</w:t>
      </w:r>
      <w:r>
        <w:t xml:space="preserve"> also shows the first stage coefficient on our instrumental variable (</w:t>
      </w:r>
      <w:r w:rsidRPr="001F4542">
        <w:rPr>
          <w:i/>
        </w:rPr>
        <w:t>regtel</w:t>
      </w:r>
      <w:r>
        <w:t>). T</w:t>
      </w:r>
      <w:r w:rsidRPr="001F4542">
        <w:t>h</w:t>
      </w:r>
      <w:r>
        <w:t>is</w:t>
      </w:r>
      <w:r w:rsidRPr="001F4542">
        <w:t xml:space="preserve"> coefficient</w:t>
      </w:r>
      <w:r>
        <w:t xml:space="preserve"> is </w:t>
      </w:r>
      <w:r w:rsidRPr="001F4542">
        <w:t>statistically significant at the 1% significance level</w:t>
      </w:r>
      <w:r>
        <w:t xml:space="preserve"> and t</w:t>
      </w:r>
      <w:r w:rsidRPr="001F4542">
        <w:t>he F</w:t>
      </w:r>
      <w:r>
        <w:t xml:space="preserve"> test confirms the validity of our instrument.</w:t>
      </w:r>
      <w:r>
        <w:rPr>
          <w:rStyle w:val="EndnoteReference"/>
        </w:rPr>
        <w:endnoteReference w:id="20"/>
      </w:r>
      <w:r>
        <w:t xml:space="preserve"> </w:t>
      </w:r>
    </w:p>
    <w:p w:rsidR="000D575D" w:rsidRPr="001F4542" w:rsidRDefault="000D575D" w:rsidP="00E24768">
      <w:pPr>
        <w:pStyle w:val="NormalWeb"/>
        <w:spacing w:before="0" w:after="0" w:line="480" w:lineRule="auto"/>
        <w:ind w:right="-1" w:firstLine="709"/>
        <w:contextualSpacing/>
        <w:jc w:val="both"/>
        <w:rPr>
          <w:szCs w:val="24"/>
        </w:rPr>
      </w:pPr>
      <w:r w:rsidRPr="001F4542">
        <w:rPr>
          <w:szCs w:val="24"/>
        </w:rPr>
        <w:t>In the rest of the paper we will relax the assumption of endogenous ICT spillovers while investigating the 'delayed effects' hypothesis for industry ICT. To test this hypothesis we rely on the use of lagged values of the ICT proxies, which should mitigate any remaining endogeneity issues in the light of the fact that, at the industry level, past ICT investments are not influenced by firms' expectations o</w:t>
      </w:r>
      <w:r>
        <w:rPr>
          <w:szCs w:val="24"/>
        </w:rPr>
        <w:t>f</w:t>
      </w:r>
      <w:r w:rsidRPr="001F4542">
        <w:rPr>
          <w:szCs w:val="24"/>
        </w:rPr>
        <w:t xml:space="preserve"> future sales.</w:t>
      </w:r>
    </w:p>
    <w:p w:rsidR="000D575D" w:rsidRDefault="000D575D">
      <w:pPr>
        <w:rPr>
          <w:rFonts w:ascii="Times New Roman" w:hAnsi="Times New Roman" w:cs="Times New Roman"/>
        </w:rPr>
      </w:pPr>
    </w:p>
    <w:p w:rsidR="000D575D" w:rsidRPr="001F4542" w:rsidRDefault="000D575D" w:rsidP="002C00FD">
      <w:pPr>
        <w:spacing w:after="200" w:line="276" w:lineRule="auto"/>
        <w:rPr>
          <w:rFonts w:ascii="Times New Roman" w:hAnsi="Times New Roman" w:cs="Times New Roman"/>
          <w:u w:val="single"/>
        </w:rPr>
      </w:pPr>
      <w:r>
        <w:rPr>
          <w:rFonts w:ascii="Times New Roman" w:hAnsi="Times New Roman" w:cs="Times New Roman"/>
          <w:u w:val="single"/>
        </w:rPr>
        <w:t>5</w:t>
      </w:r>
      <w:r w:rsidRPr="001F4542">
        <w:rPr>
          <w:rFonts w:ascii="Times New Roman" w:hAnsi="Times New Roman" w:cs="Times New Roman"/>
          <w:u w:val="single"/>
        </w:rPr>
        <w:t>.3 The lagged effect of ICT spillovers</w:t>
      </w:r>
    </w:p>
    <w:p w:rsidR="00F46E98" w:rsidRPr="00296F49" w:rsidRDefault="000D575D" w:rsidP="00777B16">
      <w:pPr>
        <w:autoSpaceDE w:val="0"/>
        <w:autoSpaceDN w:val="0"/>
        <w:adjustRightInd w:val="0"/>
        <w:spacing w:line="480" w:lineRule="auto"/>
        <w:jc w:val="both"/>
        <w:rPr>
          <w:rFonts w:ascii="Times New Roman" w:hAnsi="Times New Roman" w:cs="Times New Roman"/>
          <w:bCs/>
        </w:rPr>
      </w:pPr>
      <w:r w:rsidRPr="00296F49">
        <w:rPr>
          <w:rFonts w:ascii="Times New Roman" w:hAnsi="Times New Roman" w:cs="Times New Roman"/>
          <w:bCs/>
        </w:rPr>
        <w:t>So far we have only consi</w:t>
      </w:r>
      <w:r w:rsidR="00743697" w:rsidRPr="00296F49">
        <w:rPr>
          <w:rFonts w:ascii="Times New Roman" w:hAnsi="Times New Roman" w:cs="Times New Roman"/>
          <w:bCs/>
        </w:rPr>
        <w:t>dered the contemporaneous influence</w:t>
      </w:r>
      <w:r w:rsidRPr="00296F49">
        <w:rPr>
          <w:rFonts w:ascii="Times New Roman" w:hAnsi="Times New Roman" w:cs="Times New Roman"/>
          <w:bCs/>
        </w:rPr>
        <w:t xml:space="preserve"> of both ICT spillovers and absorptive capacity. This does n</w:t>
      </w:r>
      <w:r w:rsidR="00777B16" w:rsidRPr="00296F49">
        <w:rPr>
          <w:rFonts w:ascii="Times New Roman" w:hAnsi="Times New Roman" w:cs="Times New Roman"/>
          <w:bCs/>
        </w:rPr>
        <w:t>ot account for the p</w:t>
      </w:r>
      <w:r w:rsidR="00743697" w:rsidRPr="00296F49">
        <w:rPr>
          <w:rFonts w:ascii="Times New Roman" w:hAnsi="Times New Roman" w:cs="Times New Roman"/>
          <w:bCs/>
        </w:rPr>
        <w:t xml:space="preserve">resence of </w:t>
      </w:r>
      <w:r w:rsidR="00777B16" w:rsidRPr="00296F49">
        <w:rPr>
          <w:rFonts w:ascii="Times New Roman" w:hAnsi="Times New Roman" w:cs="Times New Roman"/>
          <w:bCs/>
        </w:rPr>
        <w:t xml:space="preserve">lagged </w:t>
      </w:r>
      <w:r w:rsidR="00743697" w:rsidRPr="00296F49">
        <w:rPr>
          <w:rFonts w:ascii="Times New Roman" w:hAnsi="Times New Roman" w:cs="Times New Roman"/>
          <w:bCs/>
        </w:rPr>
        <w:t>effects</w:t>
      </w:r>
      <w:r w:rsidRPr="00296F49">
        <w:rPr>
          <w:rFonts w:ascii="Times New Roman" w:hAnsi="Times New Roman" w:cs="Times New Roman"/>
          <w:bCs/>
        </w:rPr>
        <w:t xml:space="preserve">, an issue that has been discussed in the literature but not often tested. As mentioned in Section 2, the GPT </w:t>
      </w:r>
      <w:r w:rsidR="00A25DC6" w:rsidRPr="00296F49">
        <w:rPr>
          <w:rFonts w:ascii="Times New Roman" w:hAnsi="Times New Roman" w:cs="Times New Roman"/>
          <w:bCs/>
        </w:rPr>
        <w:t>view</w:t>
      </w:r>
      <w:r w:rsidRPr="00296F49">
        <w:rPr>
          <w:rFonts w:ascii="Times New Roman" w:hAnsi="Times New Roman" w:cs="Times New Roman"/>
          <w:bCs/>
        </w:rPr>
        <w:t xml:space="preserve"> stresses how the impact of ICT, or any other major technological innovation, can be delayed while the necessary complementary investments are put in place (Brynjolfsson and Hitt 2003). </w:t>
      </w:r>
      <w:r w:rsidR="00CF283F" w:rsidRPr="00296F49">
        <w:rPr>
          <w:rFonts w:ascii="Times New Roman" w:hAnsi="Times New Roman" w:cs="Times New Roman"/>
          <w:bCs/>
        </w:rPr>
        <w:t>Extending this argument to ICT spillovers, lagge</w:t>
      </w:r>
      <w:r w:rsidR="00CD527C" w:rsidRPr="00296F49">
        <w:rPr>
          <w:rFonts w:ascii="Times New Roman" w:hAnsi="Times New Roman" w:cs="Times New Roman"/>
          <w:bCs/>
        </w:rPr>
        <w:t>d</w:t>
      </w:r>
      <w:r w:rsidR="00CF283F" w:rsidRPr="00296F49">
        <w:rPr>
          <w:rFonts w:ascii="Times New Roman" w:hAnsi="Times New Roman" w:cs="Times New Roman"/>
          <w:bCs/>
        </w:rPr>
        <w:t xml:space="preserve"> rather than contemporaneous spillovers should have a stronger impact on productivity performance. </w:t>
      </w:r>
      <w:r w:rsidRPr="00296F49">
        <w:rPr>
          <w:rFonts w:ascii="Times New Roman" w:hAnsi="Times New Roman" w:cs="Times New Roman"/>
          <w:bCs/>
        </w:rPr>
        <w:t>On the other hand, Moshiri and Simpson (2011) discuss the possibility that network effects related to ICT may decrease over time or even disappear when the majority of firms have joined the network</w:t>
      </w:r>
      <w:r w:rsidR="00A25DC6" w:rsidRPr="00296F49">
        <w:rPr>
          <w:rFonts w:ascii="Times New Roman" w:hAnsi="Times New Roman" w:cs="Times New Roman"/>
          <w:bCs/>
        </w:rPr>
        <w:t xml:space="preserve">. </w:t>
      </w:r>
      <w:r w:rsidR="006A16A6" w:rsidRPr="00296F49">
        <w:rPr>
          <w:rFonts w:ascii="Times New Roman" w:hAnsi="Times New Roman" w:cs="Times New Roman"/>
          <w:bCs/>
        </w:rPr>
        <w:t xml:space="preserve">As for absorptive capacity the literature has discussed the possibility that its impact might change over time but the direction of this change is not known. </w:t>
      </w:r>
    </w:p>
    <w:p w:rsidR="00550248" w:rsidRDefault="000D575D" w:rsidP="00DC24D1">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ab/>
      </w:r>
      <w:r w:rsidR="00CF283F">
        <w:rPr>
          <w:rFonts w:ascii="Times New Roman" w:hAnsi="Times New Roman" w:cs="Times New Roman"/>
        </w:rPr>
        <w:t xml:space="preserve">To investigate these issues, we re-estimate equation (5) considering the impact of spillovers and absorptive capacity with 1, 3 and 5 year lags. Results are presented in the first three columns of Table 6. </w:t>
      </w:r>
      <w:r w:rsidRPr="001F4542">
        <w:rPr>
          <w:rFonts w:ascii="Times New Roman" w:hAnsi="Times New Roman" w:cs="Times New Roman"/>
        </w:rPr>
        <w:t>In columns 4-6,</w:t>
      </w:r>
      <w:r>
        <w:rPr>
          <w:rFonts w:ascii="Times New Roman" w:hAnsi="Times New Roman" w:cs="Times New Roman"/>
        </w:rPr>
        <w:t xml:space="preserve"> </w:t>
      </w:r>
      <w:r w:rsidRPr="001F4542">
        <w:rPr>
          <w:rFonts w:ascii="Times New Roman" w:hAnsi="Times New Roman" w:cs="Times New Roman"/>
        </w:rPr>
        <w:t>we control for the impact of R&amp;D at the industry level</w:t>
      </w:r>
      <w:r>
        <w:rPr>
          <w:rFonts w:ascii="Times New Roman" w:hAnsi="Times New Roman" w:cs="Times New Roman"/>
        </w:rPr>
        <w:t>,</w:t>
      </w:r>
      <w:r w:rsidRPr="001F4542">
        <w:rPr>
          <w:rFonts w:ascii="Times New Roman" w:hAnsi="Times New Roman" w:cs="Times New Roman"/>
        </w:rPr>
        <w:t xml:space="preserve"> following the same lag structure.</w:t>
      </w:r>
      <w:r w:rsidR="00DC24D1">
        <w:rPr>
          <w:rFonts w:ascii="Times New Roman" w:hAnsi="Times New Roman" w:cs="Times New Roman"/>
        </w:rPr>
        <w:t xml:space="preserve"> </w:t>
      </w:r>
      <w:r w:rsidRPr="001F4542">
        <w:rPr>
          <w:rFonts w:ascii="Times New Roman" w:hAnsi="Times New Roman" w:cs="Times New Roman"/>
        </w:rPr>
        <w:t xml:space="preserve">Results change dramatically when we consider different lags of the spillover variables. At time </w:t>
      </w:r>
      <w:r w:rsidRPr="001F4542">
        <w:rPr>
          <w:rFonts w:ascii="Times New Roman" w:hAnsi="Times New Roman" w:cs="Times New Roman"/>
          <w:i/>
        </w:rPr>
        <w:t>t-1</w:t>
      </w:r>
      <w:r w:rsidRPr="001F4542">
        <w:rPr>
          <w:rFonts w:ascii="Times New Roman" w:hAnsi="Times New Roman" w:cs="Times New Roman"/>
        </w:rPr>
        <w:t xml:space="preserve"> we still have a negative intra-industry ICT spillover and a positive inter-industry effect. The former is still negative, but of smaller magnitude, at time </w:t>
      </w:r>
      <w:r w:rsidRPr="001F4542">
        <w:rPr>
          <w:rFonts w:ascii="Times New Roman" w:hAnsi="Times New Roman" w:cs="Times New Roman"/>
          <w:i/>
        </w:rPr>
        <w:t>t-3</w:t>
      </w:r>
      <w:r w:rsidRPr="001F4542">
        <w:rPr>
          <w:rFonts w:ascii="Times New Roman" w:hAnsi="Times New Roman" w:cs="Times New Roman"/>
        </w:rPr>
        <w:t xml:space="preserve">. </w:t>
      </w:r>
      <w:r w:rsidR="00D51D49">
        <w:rPr>
          <w:rFonts w:ascii="Times New Roman" w:hAnsi="Times New Roman" w:cs="Times New Roman"/>
        </w:rPr>
        <w:t xml:space="preserve">As a result, the overall spillover effect is positive. </w:t>
      </w:r>
      <w:r w:rsidRPr="001F4542">
        <w:rPr>
          <w:rFonts w:ascii="Times New Roman" w:hAnsi="Times New Roman" w:cs="Times New Roman"/>
        </w:rPr>
        <w:t>However, when we consider the 5-year lag specification both intra- and inter-industry effects of information technology are positive and significant. These results are robust to the introduction of R&amp;D at the industry level (columns 4-6), althou</w:t>
      </w:r>
      <w:r>
        <w:rPr>
          <w:rFonts w:ascii="Times New Roman" w:hAnsi="Times New Roman" w:cs="Times New Roman"/>
        </w:rPr>
        <w:t xml:space="preserve">gh the inter-industry variable has a weaker effect </w:t>
      </w:r>
      <w:r w:rsidRPr="001F4542">
        <w:rPr>
          <w:rFonts w:ascii="Times New Roman" w:hAnsi="Times New Roman" w:cs="Times New Roman"/>
        </w:rPr>
        <w:t>in the 5-year lag specification (column 6).</w:t>
      </w:r>
      <w:r w:rsidRPr="001F4542">
        <w:rPr>
          <w:rStyle w:val="EndnoteReference"/>
          <w:rFonts w:ascii="Times New Roman" w:hAnsi="Times New Roman" w:cs="Times New Roman"/>
        </w:rPr>
        <w:endnoteReference w:id="21"/>
      </w:r>
      <w:r w:rsidRPr="001F4542">
        <w:rPr>
          <w:rFonts w:ascii="Times New Roman" w:hAnsi="Times New Roman" w:cs="Times New Roman"/>
        </w:rPr>
        <w:t xml:space="preserve"> </w:t>
      </w:r>
    </w:p>
    <w:p w:rsidR="00DC24D1" w:rsidRPr="001F4542" w:rsidRDefault="00DC24D1" w:rsidP="00DC24D1">
      <w:pPr>
        <w:jc w:val="center"/>
        <w:rPr>
          <w:rFonts w:ascii="Times New Roman" w:hAnsi="Times New Roman" w:cs="Times New Roman"/>
          <w:b/>
          <w:bCs/>
          <w:caps/>
        </w:rPr>
      </w:pPr>
      <w:r w:rsidRPr="001F4542">
        <w:rPr>
          <w:rFonts w:ascii="Times New Roman" w:hAnsi="Times New Roman" w:cs="Times New Roman"/>
          <w:b/>
          <w:bCs/>
          <w:caps/>
        </w:rPr>
        <w:t>Table 6</w:t>
      </w:r>
    </w:p>
    <w:p w:rsidR="00DC24D1" w:rsidRPr="001F4542" w:rsidRDefault="00DC24D1" w:rsidP="00DC24D1">
      <w:pPr>
        <w:jc w:val="center"/>
        <w:rPr>
          <w:rFonts w:ascii="Times New Roman" w:hAnsi="Times New Roman" w:cs="Times New Roman"/>
        </w:rPr>
      </w:pPr>
      <w:r w:rsidRPr="001F4542">
        <w:rPr>
          <w:rFonts w:ascii="Times New Roman" w:hAnsi="Times New Roman" w:cs="Times New Roman"/>
        </w:rPr>
        <w:t xml:space="preserve"> Lagged ICT Spillovers and Companies’ Productivity Performance</w:t>
      </w: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2755"/>
        <w:gridCol w:w="960"/>
        <w:gridCol w:w="961"/>
        <w:gridCol w:w="961"/>
        <w:gridCol w:w="961"/>
        <w:gridCol w:w="961"/>
        <w:gridCol w:w="957"/>
      </w:tblGrid>
      <w:tr w:rsidR="00DC24D1" w:rsidRPr="001F4542" w:rsidTr="00A90642">
        <w:tc>
          <w:tcPr>
            <w:tcW w:w="1618" w:type="pct"/>
          </w:tcPr>
          <w:p w:rsidR="00DC24D1" w:rsidRPr="00920F12" w:rsidRDefault="00DC24D1" w:rsidP="00A90642">
            <w:pPr>
              <w:widowControl w:val="0"/>
              <w:autoSpaceDE w:val="0"/>
              <w:autoSpaceDN w:val="0"/>
              <w:adjustRightInd w:val="0"/>
              <w:spacing w:line="276" w:lineRule="auto"/>
              <w:rPr>
                <w:rFonts w:ascii="Times New Roman" w:hAnsi="Times New Roman" w:cs="Times New Roman"/>
                <w:sz w:val="16"/>
                <w:szCs w:val="16"/>
              </w:rPr>
            </w:pPr>
          </w:p>
        </w:tc>
        <w:tc>
          <w:tcPr>
            <w:tcW w:w="564" w:type="pct"/>
            <w:hideMark/>
          </w:tcPr>
          <w:p w:rsidR="00DC24D1" w:rsidRPr="00920F12" w:rsidRDefault="00DC24D1" w:rsidP="00A90642">
            <w:pPr>
              <w:widowControl w:val="0"/>
              <w:autoSpaceDE w:val="0"/>
              <w:autoSpaceDN w:val="0"/>
              <w:adjustRightInd w:val="0"/>
              <w:spacing w:line="276" w:lineRule="auto"/>
              <w:jc w:val="center"/>
              <w:rPr>
                <w:rFonts w:ascii="Times New Roman" w:hAnsi="Times New Roman" w:cs="Times New Roman"/>
                <w:sz w:val="16"/>
                <w:szCs w:val="16"/>
              </w:rPr>
            </w:pPr>
            <w:r w:rsidRPr="00920F12">
              <w:rPr>
                <w:rFonts w:ascii="Times New Roman" w:hAnsi="Times New Roman" w:cs="Times New Roman"/>
                <w:sz w:val="16"/>
                <w:szCs w:val="16"/>
              </w:rPr>
              <w:t>(1)</w:t>
            </w:r>
          </w:p>
        </w:tc>
        <w:tc>
          <w:tcPr>
            <w:tcW w:w="564" w:type="pct"/>
          </w:tcPr>
          <w:p w:rsidR="00DC24D1" w:rsidRPr="00920F12" w:rsidRDefault="00DC24D1" w:rsidP="00A90642">
            <w:pPr>
              <w:widowControl w:val="0"/>
              <w:autoSpaceDE w:val="0"/>
              <w:autoSpaceDN w:val="0"/>
              <w:adjustRightInd w:val="0"/>
              <w:spacing w:line="276" w:lineRule="auto"/>
              <w:jc w:val="center"/>
              <w:rPr>
                <w:rFonts w:ascii="Times New Roman" w:hAnsi="Times New Roman" w:cs="Times New Roman"/>
                <w:sz w:val="16"/>
                <w:szCs w:val="16"/>
              </w:rPr>
            </w:pPr>
            <w:r w:rsidRPr="00920F12">
              <w:rPr>
                <w:rFonts w:ascii="Times New Roman" w:hAnsi="Times New Roman" w:cs="Times New Roman"/>
                <w:sz w:val="16"/>
                <w:szCs w:val="16"/>
              </w:rPr>
              <w:t>(2)</w:t>
            </w:r>
          </w:p>
        </w:tc>
        <w:tc>
          <w:tcPr>
            <w:tcW w:w="564" w:type="pct"/>
            <w:hideMark/>
          </w:tcPr>
          <w:p w:rsidR="00DC24D1" w:rsidRPr="00920F12" w:rsidRDefault="00DC24D1" w:rsidP="00A90642">
            <w:pPr>
              <w:widowControl w:val="0"/>
              <w:autoSpaceDE w:val="0"/>
              <w:autoSpaceDN w:val="0"/>
              <w:adjustRightInd w:val="0"/>
              <w:spacing w:line="276" w:lineRule="auto"/>
              <w:jc w:val="center"/>
              <w:rPr>
                <w:rFonts w:ascii="Times New Roman" w:hAnsi="Times New Roman" w:cs="Times New Roman"/>
                <w:sz w:val="16"/>
                <w:szCs w:val="16"/>
              </w:rPr>
            </w:pPr>
            <w:r w:rsidRPr="00920F12">
              <w:rPr>
                <w:rFonts w:ascii="Times New Roman" w:hAnsi="Times New Roman" w:cs="Times New Roman"/>
                <w:sz w:val="16"/>
                <w:szCs w:val="16"/>
              </w:rPr>
              <w:t>(3)</w:t>
            </w:r>
          </w:p>
        </w:tc>
        <w:tc>
          <w:tcPr>
            <w:tcW w:w="564" w:type="pct"/>
            <w:hideMark/>
          </w:tcPr>
          <w:p w:rsidR="00DC24D1" w:rsidRPr="00920F12" w:rsidRDefault="00DC24D1" w:rsidP="00A90642">
            <w:pPr>
              <w:widowControl w:val="0"/>
              <w:autoSpaceDE w:val="0"/>
              <w:autoSpaceDN w:val="0"/>
              <w:adjustRightInd w:val="0"/>
              <w:spacing w:line="276" w:lineRule="auto"/>
              <w:jc w:val="center"/>
              <w:rPr>
                <w:rFonts w:ascii="Times New Roman" w:hAnsi="Times New Roman" w:cs="Times New Roman"/>
                <w:sz w:val="16"/>
                <w:szCs w:val="16"/>
              </w:rPr>
            </w:pPr>
            <w:r w:rsidRPr="00920F12">
              <w:rPr>
                <w:rFonts w:ascii="Times New Roman" w:hAnsi="Times New Roman" w:cs="Times New Roman"/>
                <w:sz w:val="16"/>
                <w:szCs w:val="16"/>
              </w:rPr>
              <w:t>(4)</w:t>
            </w:r>
          </w:p>
        </w:tc>
        <w:tc>
          <w:tcPr>
            <w:tcW w:w="564" w:type="pct"/>
          </w:tcPr>
          <w:p w:rsidR="00DC24D1" w:rsidRPr="00920F12" w:rsidRDefault="00DC24D1" w:rsidP="00A90642">
            <w:pPr>
              <w:widowControl w:val="0"/>
              <w:autoSpaceDE w:val="0"/>
              <w:autoSpaceDN w:val="0"/>
              <w:adjustRightInd w:val="0"/>
              <w:spacing w:line="276" w:lineRule="auto"/>
              <w:jc w:val="center"/>
              <w:rPr>
                <w:rFonts w:ascii="Times New Roman" w:hAnsi="Times New Roman" w:cs="Times New Roman"/>
                <w:sz w:val="16"/>
                <w:szCs w:val="16"/>
              </w:rPr>
            </w:pPr>
            <w:r w:rsidRPr="00920F12">
              <w:rPr>
                <w:rFonts w:ascii="Times New Roman" w:hAnsi="Times New Roman" w:cs="Times New Roman"/>
                <w:sz w:val="16"/>
                <w:szCs w:val="16"/>
              </w:rPr>
              <w:t>(5)</w:t>
            </w:r>
          </w:p>
        </w:tc>
        <w:tc>
          <w:tcPr>
            <w:tcW w:w="562" w:type="pct"/>
            <w:hideMark/>
          </w:tcPr>
          <w:p w:rsidR="00DC24D1" w:rsidRPr="00920F12" w:rsidRDefault="00DC24D1" w:rsidP="00A90642">
            <w:pPr>
              <w:widowControl w:val="0"/>
              <w:autoSpaceDE w:val="0"/>
              <w:autoSpaceDN w:val="0"/>
              <w:adjustRightInd w:val="0"/>
              <w:spacing w:line="276" w:lineRule="auto"/>
              <w:jc w:val="center"/>
              <w:rPr>
                <w:rFonts w:ascii="Times New Roman" w:hAnsi="Times New Roman" w:cs="Times New Roman"/>
                <w:sz w:val="16"/>
                <w:szCs w:val="16"/>
              </w:rPr>
            </w:pPr>
            <w:r w:rsidRPr="00920F12">
              <w:rPr>
                <w:rFonts w:ascii="Times New Roman" w:hAnsi="Times New Roman" w:cs="Times New Roman"/>
                <w:sz w:val="16"/>
                <w:szCs w:val="16"/>
              </w:rPr>
              <w:t>(6)</w:t>
            </w:r>
          </w:p>
        </w:tc>
      </w:tr>
      <w:tr w:rsidR="00DC24D1" w:rsidRPr="001F4542" w:rsidTr="00A90642">
        <w:tc>
          <w:tcPr>
            <w:tcW w:w="1618" w:type="pct"/>
            <w:tcBorders>
              <w:bottom w:val="single" w:sz="4" w:space="0" w:color="auto"/>
            </w:tcBorders>
            <w:hideMark/>
          </w:tcPr>
          <w:p w:rsidR="00DC24D1" w:rsidRPr="00920F12" w:rsidRDefault="00DC24D1" w:rsidP="00A90642">
            <w:pPr>
              <w:widowControl w:val="0"/>
              <w:autoSpaceDE w:val="0"/>
              <w:autoSpaceDN w:val="0"/>
              <w:adjustRightInd w:val="0"/>
              <w:rPr>
                <w:rFonts w:ascii="Times New Roman" w:hAnsi="Times New Roman" w:cs="Times New Roman"/>
                <w:i/>
                <w:sz w:val="16"/>
                <w:szCs w:val="16"/>
              </w:rPr>
            </w:pPr>
          </w:p>
        </w:tc>
        <w:tc>
          <w:tcPr>
            <w:tcW w:w="564" w:type="pct"/>
            <w:tcBorders>
              <w:bottom w:val="single" w:sz="4" w:space="0" w:color="auto"/>
            </w:tcBorders>
          </w:tcPr>
          <w:p w:rsidR="00DC24D1" w:rsidRPr="00920F12" w:rsidRDefault="00DC24D1" w:rsidP="00A90642">
            <w:pPr>
              <w:widowControl w:val="0"/>
              <w:autoSpaceDE w:val="0"/>
              <w:autoSpaceDN w:val="0"/>
              <w:adjustRightInd w:val="0"/>
              <w:jc w:val="center"/>
              <w:rPr>
                <w:rFonts w:ascii="Times New Roman" w:hAnsi="Times New Roman" w:cs="Times New Roman"/>
                <w:i/>
                <w:sz w:val="16"/>
                <w:szCs w:val="16"/>
              </w:rPr>
            </w:pPr>
            <w:r w:rsidRPr="00920F12">
              <w:rPr>
                <w:rFonts w:ascii="Times New Roman" w:hAnsi="Times New Roman" w:cs="Times New Roman"/>
                <w:i/>
                <w:sz w:val="16"/>
                <w:szCs w:val="16"/>
              </w:rPr>
              <w:t>1-year</w:t>
            </w:r>
            <w:r>
              <w:rPr>
                <w:rFonts w:ascii="Times New Roman" w:hAnsi="Times New Roman" w:cs="Times New Roman"/>
                <w:i/>
                <w:sz w:val="16"/>
                <w:szCs w:val="16"/>
              </w:rPr>
              <w:t xml:space="preserve"> lag</w:t>
            </w:r>
          </w:p>
        </w:tc>
        <w:tc>
          <w:tcPr>
            <w:tcW w:w="564" w:type="pct"/>
            <w:tcBorders>
              <w:bottom w:val="single" w:sz="4" w:space="0" w:color="auto"/>
            </w:tcBorders>
          </w:tcPr>
          <w:p w:rsidR="00DC24D1" w:rsidRPr="00920F12" w:rsidRDefault="00DC24D1" w:rsidP="00A90642">
            <w:pPr>
              <w:widowControl w:val="0"/>
              <w:autoSpaceDE w:val="0"/>
              <w:autoSpaceDN w:val="0"/>
              <w:adjustRightInd w:val="0"/>
              <w:jc w:val="center"/>
              <w:rPr>
                <w:rFonts w:ascii="Times New Roman" w:hAnsi="Times New Roman" w:cs="Times New Roman"/>
                <w:i/>
                <w:sz w:val="16"/>
                <w:szCs w:val="16"/>
              </w:rPr>
            </w:pPr>
            <w:r w:rsidRPr="00920F12">
              <w:rPr>
                <w:rFonts w:ascii="Times New Roman" w:hAnsi="Times New Roman" w:cs="Times New Roman"/>
                <w:i/>
                <w:sz w:val="16"/>
                <w:szCs w:val="16"/>
              </w:rPr>
              <w:t>3-year</w:t>
            </w:r>
            <w:r>
              <w:rPr>
                <w:rFonts w:ascii="Times New Roman" w:hAnsi="Times New Roman" w:cs="Times New Roman"/>
                <w:i/>
                <w:sz w:val="16"/>
                <w:szCs w:val="16"/>
              </w:rPr>
              <w:t xml:space="preserve"> lag</w:t>
            </w:r>
          </w:p>
        </w:tc>
        <w:tc>
          <w:tcPr>
            <w:tcW w:w="564" w:type="pct"/>
            <w:tcBorders>
              <w:bottom w:val="single" w:sz="4" w:space="0" w:color="auto"/>
            </w:tcBorders>
          </w:tcPr>
          <w:p w:rsidR="00DC24D1" w:rsidRPr="00920F12" w:rsidRDefault="00DC24D1" w:rsidP="00A90642">
            <w:pPr>
              <w:widowControl w:val="0"/>
              <w:autoSpaceDE w:val="0"/>
              <w:autoSpaceDN w:val="0"/>
              <w:adjustRightInd w:val="0"/>
              <w:jc w:val="center"/>
              <w:rPr>
                <w:rFonts w:ascii="Times New Roman" w:hAnsi="Times New Roman" w:cs="Times New Roman"/>
                <w:i/>
                <w:sz w:val="16"/>
                <w:szCs w:val="16"/>
              </w:rPr>
            </w:pPr>
            <w:r w:rsidRPr="00920F12">
              <w:rPr>
                <w:rFonts w:ascii="Times New Roman" w:hAnsi="Times New Roman" w:cs="Times New Roman"/>
                <w:i/>
                <w:sz w:val="16"/>
                <w:szCs w:val="16"/>
              </w:rPr>
              <w:t>5-year</w:t>
            </w:r>
            <w:r>
              <w:rPr>
                <w:rFonts w:ascii="Times New Roman" w:hAnsi="Times New Roman" w:cs="Times New Roman"/>
                <w:i/>
                <w:sz w:val="16"/>
                <w:szCs w:val="16"/>
              </w:rPr>
              <w:t xml:space="preserve"> lag</w:t>
            </w:r>
          </w:p>
        </w:tc>
        <w:tc>
          <w:tcPr>
            <w:tcW w:w="564" w:type="pct"/>
            <w:tcBorders>
              <w:bottom w:val="single" w:sz="4" w:space="0" w:color="auto"/>
            </w:tcBorders>
          </w:tcPr>
          <w:p w:rsidR="00DC24D1" w:rsidRPr="00002721" w:rsidRDefault="00DC24D1" w:rsidP="00A90642">
            <w:pPr>
              <w:widowControl w:val="0"/>
              <w:autoSpaceDE w:val="0"/>
              <w:autoSpaceDN w:val="0"/>
              <w:adjustRightInd w:val="0"/>
              <w:jc w:val="center"/>
              <w:rPr>
                <w:rFonts w:ascii="Times New Roman" w:hAnsi="Times New Roman" w:cs="Times New Roman"/>
                <w:i/>
                <w:sz w:val="16"/>
                <w:szCs w:val="16"/>
              </w:rPr>
            </w:pPr>
            <w:r w:rsidRPr="00920F12">
              <w:rPr>
                <w:rFonts w:ascii="Times New Roman" w:hAnsi="Times New Roman" w:cs="Times New Roman"/>
                <w:i/>
                <w:sz w:val="16"/>
                <w:szCs w:val="16"/>
              </w:rPr>
              <w:t>1-year</w:t>
            </w:r>
            <w:r>
              <w:rPr>
                <w:rFonts w:ascii="Times New Roman" w:hAnsi="Times New Roman" w:cs="Times New Roman"/>
                <w:i/>
                <w:sz w:val="16"/>
                <w:szCs w:val="16"/>
              </w:rPr>
              <w:t xml:space="preserve"> lag</w:t>
            </w:r>
          </w:p>
        </w:tc>
        <w:tc>
          <w:tcPr>
            <w:tcW w:w="564" w:type="pct"/>
            <w:tcBorders>
              <w:bottom w:val="single" w:sz="4" w:space="0" w:color="auto"/>
            </w:tcBorders>
          </w:tcPr>
          <w:p w:rsidR="00DC24D1" w:rsidRPr="00002721" w:rsidRDefault="00DC24D1" w:rsidP="00A90642">
            <w:pPr>
              <w:widowControl w:val="0"/>
              <w:autoSpaceDE w:val="0"/>
              <w:autoSpaceDN w:val="0"/>
              <w:adjustRightInd w:val="0"/>
              <w:jc w:val="center"/>
              <w:rPr>
                <w:rFonts w:ascii="Times New Roman" w:hAnsi="Times New Roman" w:cs="Times New Roman"/>
                <w:i/>
                <w:sz w:val="16"/>
                <w:szCs w:val="16"/>
              </w:rPr>
            </w:pPr>
            <w:r w:rsidRPr="00920F12">
              <w:rPr>
                <w:rFonts w:ascii="Times New Roman" w:hAnsi="Times New Roman" w:cs="Times New Roman"/>
                <w:i/>
                <w:sz w:val="16"/>
                <w:szCs w:val="16"/>
              </w:rPr>
              <w:t>3-year</w:t>
            </w:r>
            <w:r>
              <w:rPr>
                <w:rFonts w:ascii="Times New Roman" w:hAnsi="Times New Roman" w:cs="Times New Roman"/>
                <w:i/>
                <w:sz w:val="16"/>
                <w:szCs w:val="16"/>
              </w:rPr>
              <w:t xml:space="preserve"> lag</w:t>
            </w:r>
          </w:p>
        </w:tc>
        <w:tc>
          <w:tcPr>
            <w:tcW w:w="562" w:type="pct"/>
            <w:tcBorders>
              <w:bottom w:val="single" w:sz="4" w:space="0" w:color="auto"/>
            </w:tcBorders>
          </w:tcPr>
          <w:p w:rsidR="00DC24D1" w:rsidRPr="00002721" w:rsidRDefault="00DC24D1" w:rsidP="00A90642">
            <w:pPr>
              <w:widowControl w:val="0"/>
              <w:autoSpaceDE w:val="0"/>
              <w:autoSpaceDN w:val="0"/>
              <w:adjustRightInd w:val="0"/>
              <w:jc w:val="center"/>
              <w:rPr>
                <w:rFonts w:ascii="Times New Roman" w:hAnsi="Times New Roman" w:cs="Times New Roman"/>
                <w:i/>
                <w:sz w:val="16"/>
                <w:szCs w:val="16"/>
              </w:rPr>
            </w:pPr>
            <w:r w:rsidRPr="00920F12">
              <w:rPr>
                <w:rFonts w:ascii="Times New Roman" w:hAnsi="Times New Roman" w:cs="Times New Roman"/>
                <w:i/>
                <w:sz w:val="16"/>
                <w:szCs w:val="16"/>
              </w:rPr>
              <w:t>5-year</w:t>
            </w:r>
            <w:r>
              <w:rPr>
                <w:rFonts w:ascii="Times New Roman" w:hAnsi="Times New Roman" w:cs="Times New Roman"/>
                <w:i/>
                <w:sz w:val="16"/>
                <w:szCs w:val="16"/>
              </w:rPr>
              <w:t xml:space="preserve"> lag</w:t>
            </w:r>
          </w:p>
        </w:tc>
      </w:tr>
      <w:tr w:rsidR="00DC24D1" w:rsidRPr="001F4542" w:rsidTr="00A90642">
        <w:tc>
          <w:tcPr>
            <w:tcW w:w="5000" w:type="pct"/>
            <w:gridSpan w:val="7"/>
            <w:tcBorders>
              <w:top w:val="single" w:sz="4" w:space="0" w:color="auto"/>
              <w:bottom w:val="nil"/>
            </w:tcBorders>
            <w:hideMark/>
          </w:tcPr>
          <w:p w:rsidR="00DC24D1" w:rsidRPr="00920F12" w:rsidRDefault="00DC24D1" w:rsidP="00A90642">
            <w:pPr>
              <w:widowControl w:val="0"/>
              <w:autoSpaceDE w:val="0"/>
              <w:autoSpaceDN w:val="0"/>
              <w:adjustRightInd w:val="0"/>
              <w:rPr>
                <w:rFonts w:ascii="Times New Roman" w:hAnsi="Times New Roman" w:cs="Times New Roman"/>
                <w:i/>
                <w:sz w:val="16"/>
                <w:szCs w:val="16"/>
              </w:rPr>
            </w:pPr>
            <w:r w:rsidRPr="00920F12">
              <w:rPr>
                <w:rFonts w:ascii="Times New Roman" w:hAnsi="Times New Roman" w:cs="Times New Roman"/>
                <w:i/>
                <w:sz w:val="16"/>
                <w:szCs w:val="16"/>
              </w:rPr>
              <w:t>Company level variables</w:t>
            </w:r>
          </w:p>
        </w:tc>
      </w:tr>
      <w:tr w:rsidR="00DC24D1" w:rsidRPr="001F4542" w:rsidTr="00A90642">
        <w:tc>
          <w:tcPr>
            <w:tcW w:w="1618" w:type="pct"/>
            <w:tcBorders>
              <w:top w:val="nil"/>
            </w:tcBorders>
            <w:hideMark/>
          </w:tcPr>
          <w:p w:rsidR="00DC24D1" w:rsidRPr="00920F12" w:rsidRDefault="00DC24D1" w:rsidP="00A90642">
            <w:pPr>
              <w:widowControl w:val="0"/>
              <w:autoSpaceDE w:val="0"/>
              <w:autoSpaceDN w:val="0"/>
              <w:adjustRightInd w:val="0"/>
              <w:rPr>
                <w:rFonts w:ascii="Times New Roman" w:hAnsi="Times New Roman" w:cs="Times New Roman"/>
                <w:sz w:val="16"/>
                <w:szCs w:val="16"/>
              </w:rPr>
            </w:pPr>
          </w:p>
        </w:tc>
        <w:tc>
          <w:tcPr>
            <w:tcW w:w="564" w:type="pct"/>
            <w:tcBorders>
              <w:top w:val="nil"/>
            </w:tcBorders>
            <w:vAlign w:val="bottom"/>
            <w:hideMark/>
          </w:tcPr>
          <w:p w:rsidR="00DC24D1" w:rsidRPr="00920F12" w:rsidRDefault="00DC24D1" w:rsidP="00A90642">
            <w:pPr>
              <w:jc w:val="center"/>
              <w:rPr>
                <w:rFonts w:ascii="Times New Roman" w:hAnsi="Times New Roman" w:cs="Times New Roman"/>
                <w:color w:val="000000"/>
                <w:sz w:val="16"/>
                <w:szCs w:val="16"/>
              </w:rPr>
            </w:pPr>
          </w:p>
        </w:tc>
        <w:tc>
          <w:tcPr>
            <w:tcW w:w="564" w:type="pct"/>
            <w:tcBorders>
              <w:top w:val="nil"/>
            </w:tcBorders>
            <w:vAlign w:val="bottom"/>
          </w:tcPr>
          <w:p w:rsidR="00DC24D1" w:rsidRPr="00920F12" w:rsidRDefault="00DC24D1" w:rsidP="00A90642">
            <w:pPr>
              <w:jc w:val="center"/>
              <w:rPr>
                <w:rFonts w:ascii="Times New Roman" w:hAnsi="Times New Roman" w:cs="Times New Roman"/>
                <w:color w:val="000000"/>
                <w:sz w:val="16"/>
                <w:szCs w:val="16"/>
              </w:rPr>
            </w:pPr>
          </w:p>
        </w:tc>
        <w:tc>
          <w:tcPr>
            <w:tcW w:w="564" w:type="pct"/>
            <w:tcBorders>
              <w:top w:val="nil"/>
            </w:tcBorders>
            <w:vAlign w:val="bottom"/>
            <w:hideMark/>
          </w:tcPr>
          <w:p w:rsidR="00DC24D1" w:rsidRPr="00920F12" w:rsidRDefault="00DC24D1" w:rsidP="00A90642">
            <w:pPr>
              <w:jc w:val="center"/>
              <w:rPr>
                <w:rFonts w:ascii="Times New Roman" w:hAnsi="Times New Roman" w:cs="Times New Roman"/>
                <w:color w:val="000000"/>
                <w:sz w:val="16"/>
                <w:szCs w:val="16"/>
              </w:rPr>
            </w:pPr>
          </w:p>
        </w:tc>
        <w:tc>
          <w:tcPr>
            <w:tcW w:w="564" w:type="pct"/>
            <w:tcBorders>
              <w:top w:val="nil"/>
            </w:tcBorders>
            <w:vAlign w:val="bottom"/>
            <w:hideMark/>
          </w:tcPr>
          <w:p w:rsidR="00DC24D1" w:rsidRPr="00920F12" w:rsidRDefault="00DC24D1" w:rsidP="00A90642">
            <w:pPr>
              <w:jc w:val="center"/>
              <w:rPr>
                <w:rFonts w:ascii="Times New Roman" w:hAnsi="Times New Roman" w:cs="Times New Roman"/>
                <w:color w:val="000000"/>
                <w:sz w:val="16"/>
                <w:szCs w:val="16"/>
              </w:rPr>
            </w:pPr>
          </w:p>
        </w:tc>
        <w:tc>
          <w:tcPr>
            <w:tcW w:w="564" w:type="pct"/>
            <w:tcBorders>
              <w:top w:val="nil"/>
            </w:tcBorders>
            <w:vAlign w:val="bottom"/>
          </w:tcPr>
          <w:p w:rsidR="00DC24D1" w:rsidRPr="00920F12" w:rsidRDefault="00DC24D1" w:rsidP="00A90642">
            <w:pPr>
              <w:jc w:val="center"/>
              <w:rPr>
                <w:rFonts w:ascii="Times New Roman" w:hAnsi="Times New Roman" w:cs="Times New Roman"/>
                <w:color w:val="000000"/>
                <w:sz w:val="16"/>
                <w:szCs w:val="16"/>
              </w:rPr>
            </w:pPr>
          </w:p>
        </w:tc>
        <w:tc>
          <w:tcPr>
            <w:tcW w:w="562" w:type="pct"/>
            <w:tcBorders>
              <w:top w:val="nil"/>
            </w:tcBorders>
            <w:vAlign w:val="bottom"/>
            <w:hideMark/>
          </w:tcPr>
          <w:p w:rsidR="00DC24D1" w:rsidRPr="00920F12" w:rsidRDefault="00DC24D1" w:rsidP="00A90642">
            <w:pPr>
              <w:jc w:val="center"/>
              <w:rPr>
                <w:rFonts w:ascii="Times New Roman" w:hAnsi="Times New Roman" w:cs="Times New Roman"/>
                <w:color w:val="000000"/>
                <w:sz w:val="16"/>
                <w:szCs w:val="16"/>
              </w:rPr>
            </w:pPr>
          </w:p>
        </w:tc>
      </w:tr>
      <w:tr w:rsidR="00DC24D1" w:rsidRPr="001F4542" w:rsidTr="00A90642">
        <w:tc>
          <w:tcPr>
            <w:tcW w:w="1618" w:type="pct"/>
            <w:tcBorders>
              <w:top w:val="nil"/>
            </w:tcBorders>
            <w:hideMark/>
          </w:tcPr>
          <w:p w:rsidR="00DC24D1" w:rsidRPr="00920F12" w:rsidRDefault="00DC24D1" w:rsidP="00A90642">
            <w:pPr>
              <w:widowControl w:val="0"/>
              <w:autoSpaceDE w:val="0"/>
              <w:autoSpaceDN w:val="0"/>
              <w:adjustRightInd w:val="0"/>
              <w:rPr>
                <w:rFonts w:ascii="Times New Roman" w:hAnsi="Times New Roman" w:cs="Times New Roman"/>
                <w:sz w:val="16"/>
                <w:szCs w:val="16"/>
              </w:rPr>
            </w:pPr>
            <w:r w:rsidRPr="00920F12">
              <w:rPr>
                <w:rFonts w:ascii="Times New Roman" w:hAnsi="Times New Roman" w:cs="Times New Roman"/>
                <w:sz w:val="16"/>
                <w:szCs w:val="16"/>
              </w:rPr>
              <w:t>Physical capital per worker (β)</w:t>
            </w:r>
          </w:p>
        </w:tc>
        <w:tc>
          <w:tcPr>
            <w:tcW w:w="564" w:type="pct"/>
            <w:tcBorders>
              <w:top w:val="nil"/>
            </w:tcBorders>
            <w:vAlign w:val="bottom"/>
            <w:hideMark/>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0.119***</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(0.026)</w:t>
            </w:r>
          </w:p>
        </w:tc>
        <w:tc>
          <w:tcPr>
            <w:tcW w:w="564" w:type="pct"/>
            <w:tcBorders>
              <w:top w:val="nil"/>
            </w:tcBorders>
            <w:vAlign w:val="bottom"/>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0.111***</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(0.030)</w:t>
            </w:r>
          </w:p>
        </w:tc>
        <w:tc>
          <w:tcPr>
            <w:tcW w:w="564" w:type="pct"/>
            <w:tcBorders>
              <w:top w:val="nil"/>
            </w:tcBorders>
            <w:vAlign w:val="bottom"/>
            <w:hideMark/>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0.048</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(0.048)</w:t>
            </w:r>
          </w:p>
        </w:tc>
        <w:tc>
          <w:tcPr>
            <w:tcW w:w="564" w:type="pct"/>
            <w:tcBorders>
              <w:top w:val="nil"/>
            </w:tcBorders>
            <w:vAlign w:val="bottom"/>
            <w:hideMark/>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0.117***</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(0.029)</w:t>
            </w:r>
          </w:p>
        </w:tc>
        <w:tc>
          <w:tcPr>
            <w:tcW w:w="564" w:type="pct"/>
            <w:tcBorders>
              <w:top w:val="nil"/>
            </w:tcBorders>
            <w:vAlign w:val="bottom"/>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0.105***</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(0.034)</w:t>
            </w:r>
          </w:p>
        </w:tc>
        <w:tc>
          <w:tcPr>
            <w:tcW w:w="562" w:type="pct"/>
            <w:tcBorders>
              <w:top w:val="nil"/>
            </w:tcBorders>
            <w:vAlign w:val="bottom"/>
            <w:hideMark/>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0.040</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(0.053)</w:t>
            </w:r>
          </w:p>
        </w:tc>
      </w:tr>
      <w:tr w:rsidR="00DC24D1" w:rsidRPr="001F4542" w:rsidTr="00A90642">
        <w:tc>
          <w:tcPr>
            <w:tcW w:w="1618" w:type="pct"/>
            <w:hideMark/>
          </w:tcPr>
          <w:p w:rsidR="00DC24D1" w:rsidRPr="00920F12" w:rsidRDefault="00DC24D1" w:rsidP="00A90642">
            <w:pPr>
              <w:widowControl w:val="0"/>
              <w:autoSpaceDE w:val="0"/>
              <w:autoSpaceDN w:val="0"/>
              <w:adjustRightInd w:val="0"/>
              <w:rPr>
                <w:rFonts w:ascii="Times New Roman" w:hAnsi="Times New Roman" w:cs="Times New Roman"/>
                <w:sz w:val="16"/>
                <w:szCs w:val="16"/>
              </w:rPr>
            </w:pPr>
            <w:r w:rsidRPr="00920F12">
              <w:rPr>
                <w:rFonts w:ascii="Times New Roman" w:hAnsi="Times New Roman" w:cs="Times New Roman"/>
                <w:sz w:val="16"/>
                <w:szCs w:val="16"/>
              </w:rPr>
              <w:t>R&amp;D capital per worker (γ)</w:t>
            </w:r>
          </w:p>
        </w:tc>
        <w:tc>
          <w:tcPr>
            <w:tcW w:w="564" w:type="pct"/>
            <w:vAlign w:val="bottom"/>
            <w:hideMark/>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0.097***</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(0.022)</w:t>
            </w:r>
          </w:p>
        </w:tc>
        <w:tc>
          <w:tcPr>
            <w:tcW w:w="564" w:type="pct"/>
            <w:vAlign w:val="bottom"/>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0.112***</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(0.025)</w:t>
            </w:r>
          </w:p>
        </w:tc>
        <w:tc>
          <w:tcPr>
            <w:tcW w:w="564" w:type="pct"/>
            <w:vAlign w:val="bottom"/>
            <w:hideMark/>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0.113***</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(0.038)</w:t>
            </w:r>
          </w:p>
        </w:tc>
        <w:tc>
          <w:tcPr>
            <w:tcW w:w="564" w:type="pct"/>
            <w:vAlign w:val="bottom"/>
            <w:hideMark/>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0.090***</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(0.024)</w:t>
            </w:r>
          </w:p>
        </w:tc>
        <w:tc>
          <w:tcPr>
            <w:tcW w:w="564" w:type="pct"/>
            <w:vAlign w:val="bottom"/>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0.106***</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(0.027)</w:t>
            </w:r>
          </w:p>
        </w:tc>
        <w:tc>
          <w:tcPr>
            <w:tcW w:w="562" w:type="pct"/>
            <w:vAlign w:val="bottom"/>
            <w:hideMark/>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0.119***</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(0.041)</w:t>
            </w:r>
          </w:p>
        </w:tc>
      </w:tr>
      <w:tr w:rsidR="00DC24D1" w:rsidRPr="00920F12" w:rsidTr="00A90642">
        <w:tc>
          <w:tcPr>
            <w:tcW w:w="5000" w:type="pct"/>
            <w:gridSpan w:val="7"/>
          </w:tcPr>
          <w:p w:rsidR="00DC24D1" w:rsidRPr="00920F12" w:rsidRDefault="00DC24D1" w:rsidP="00A90642">
            <w:pPr>
              <w:widowControl w:val="0"/>
              <w:autoSpaceDE w:val="0"/>
              <w:autoSpaceDN w:val="0"/>
              <w:adjustRightInd w:val="0"/>
              <w:rPr>
                <w:rFonts w:ascii="Times New Roman" w:hAnsi="Times New Roman" w:cs="Times New Roman"/>
                <w:sz w:val="16"/>
                <w:szCs w:val="16"/>
              </w:rPr>
            </w:pPr>
            <w:r w:rsidRPr="00920F12">
              <w:rPr>
                <w:rFonts w:ascii="Times New Roman" w:hAnsi="Times New Roman" w:cs="Times New Roman"/>
                <w:i/>
                <w:sz w:val="16"/>
                <w:szCs w:val="16"/>
              </w:rPr>
              <w:t>Industry level variables and interactions</w:t>
            </w:r>
          </w:p>
        </w:tc>
      </w:tr>
      <w:tr w:rsidR="00DC24D1" w:rsidRPr="001F4542" w:rsidTr="00A90642">
        <w:tc>
          <w:tcPr>
            <w:tcW w:w="1618" w:type="pct"/>
            <w:hideMark/>
          </w:tcPr>
          <w:p w:rsidR="00DC24D1" w:rsidRPr="00920F12" w:rsidRDefault="00DC24D1" w:rsidP="00A90642">
            <w:pPr>
              <w:widowControl w:val="0"/>
              <w:autoSpaceDE w:val="0"/>
              <w:autoSpaceDN w:val="0"/>
              <w:adjustRightInd w:val="0"/>
              <w:rPr>
                <w:rFonts w:ascii="Times New Roman" w:hAnsi="Times New Roman" w:cs="Times New Roman"/>
                <w:sz w:val="16"/>
                <w:szCs w:val="16"/>
              </w:rPr>
            </w:pPr>
          </w:p>
        </w:tc>
        <w:tc>
          <w:tcPr>
            <w:tcW w:w="564" w:type="pct"/>
            <w:vAlign w:val="bottom"/>
            <w:hideMark/>
          </w:tcPr>
          <w:p w:rsidR="00DC24D1" w:rsidRPr="00920F12" w:rsidRDefault="00DC24D1" w:rsidP="00A90642">
            <w:pPr>
              <w:jc w:val="center"/>
              <w:rPr>
                <w:rFonts w:ascii="Times New Roman" w:hAnsi="Times New Roman" w:cs="Times New Roman"/>
                <w:color w:val="000000"/>
                <w:sz w:val="16"/>
                <w:szCs w:val="16"/>
              </w:rPr>
            </w:pPr>
          </w:p>
        </w:tc>
        <w:tc>
          <w:tcPr>
            <w:tcW w:w="564" w:type="pct"/>
            <w:vAlign w:val="bottom"/>
          </w:tcPr>
          <w:p w:rsidR="00DC24D1" w:rsidRPr="00920F12" w:rsidRDefault="00DC24D1" w:rsidP="00A90642">
            <w:pPr>
              <w:jc w:val="center"/>
              <w:rPr>
                <w:rFonts w:ascii="Times New Roman" w:hAnsi="Times New Roman" w:cs="Times New Roman"/>
                <w:color w:val="000000"/>
                <w:sz w:val="16"/>
                <w:szCs w:val="16"/>
              </w:rPr>
            </w:pPr>
          </w:p>
        </w:tc>
        <w:tc>
          <w:tcPr>
            <w:tcW w:w="564" w:type="pct"/>
            <w:vAlign w:val="bottom"/>
            <w:hideMark/>
          </w:tcPr>
          <w:p w:rsidR="00DC24D1" w:rsidRPr="00920F12" w:rsidRDefault="00DC24D1" w:rsidP="00A90642">
            <w:pPr>
              <w:jc w:val="center"/>
              <w:rPr>
                <w:rFonts w:ascii="Times New Roman" w:hAnsi="Times New Roman" w:cs="Times New Roman"/>
                <w:color w:val="000000"/>
                <w:sz w:val="16"/>
                <w:szCs w:val="16"/>
              </w:rPr>
            </w:pPr>
          </w:p>
        </w:tc>
        <w:tc>
          <w:tcPr>
            <w:tcW w:w="564" w:type="pct"/>
            <w:vAlign w:val="bottom"/>
            <w:hideMark/>
          </w:tcPr>
          <w:p w:rsidR="00DC24D1" w:rsidRPr="00920F12" w:rsidRDefault="00DC24D1" w:rsidP="00A90642">
            <w:pPr>
              <w:jc w:val="center"/>
              <w:rPr>
                <w:rFonts w:ascii="Times New Roman" w:hAnsi="Times New Roman" w:cs="Times New Roman"/>
                <w:color w:val="000000"/>
                <w:sz w:val="16"/>
                <w:szCs w:val="16"/>
              </w:rPr>
            </w:pPr>
          </w:p>
        </w:tc>
        <w:tc>
          <w:tcPr>
            <w:tcW w:w="564" w:type="pct"/>
            <w:vAlign w:val="bottom"/>
          </w:tcPr>
          <w:p w:rsidR="00DC24D1" w:rsidRPr="00920F12" w:rsidRDefault="00DC24D1" w:rsidP="00A90642">
            <w:pPr>
              <w:jc w:val="center"/>
              <w:rPr>
                <w:rFonts w:ascii="Times New Roman" w:hAnsi="Times New Roman" w:cs="Times New Roman"/>
                <w:color w:val="000000"/>
                <w:sz w:val="16"/>
                <w:szCs w:val="16"/>
              </w:rPr>
            </w:pPr>
          </w:p>
        </w:tc>
        <w:tc>
          <w:tcPr>
            <w:tcW w:w="562" w:type="pct"/>
            <w:vAlign w:val="bottom"/>
            <w:hideMark/>
          </w:tcPr>
          <w:p w:rsidR="00DC24D1" w:rsidRPr="00920F12" w:rsidRDefault="00DC24D1" w:rsidP="00A90642">
            <w:pPr>
              <w:jc w:val="center"/>
              <w:rPr>
                <w:rFonts w:ascii="Times New Roman" w:hAnsi="Times New Roman" w:cs="Times New Roman"/>
                <w:color w:val="000000"/>
                <w:sz w:val="16"/>
                <w:szCs w:val="16"/>
              </w:rPr>
            </w:pPr>
          </w:p>
        </w:tc>
      </w:tr>
      <w:tr w:rsidR="00DC24D1" w:rsidRPr="001F4542" w:rsidTr="00A90642">
        <w:tc>
          <w:tcPr>
            <w:tcW w:w="1618" w:type="pct"/>
            <w:hideMark/>
          </w:tcPr>
          <w:p w:rsidR="00DC24D1" w:rsidRPr="00920F12" w:rsidRDefault="00DC24D1" w:rsidP="00A90642">
            <w:pPr>
              <w:widowControl w:val="0"/>
              <w:autoSpaceDE w:val="0"/>
              <w:autoSpaceDN w:val="0"/>
              <w:adjustRightInd w:val="0"/>
              <w:rPr>
                <w:rFonts w:ascii="Times New Roman" w:hAnsi="Times New Roman" w:cs="Times New Roman"/>
                <w:sz w:val="16"/>
                <w:szCs w:val="16"/>
              </w:rPr>
            </w:pPr>
            <w:r w:rsidRPr="00920F12">
              <w:rPr>
                <w:rFonts w:ascii="Times New Roman" w:hAnsi="Times New Roman" w:cs="Times New Roman"/>
                <w:sz w:val="16"/>
                <w:szCs w:val="16"/>
              </w:rPr>
              <w:t xml:space="preserve">Intra-industry ICT  </w:t>
            </w:r>
            <w:r>
              <w:rPr>
                <w:rFonts w:ascii="Times New Roman" w:hAnsi="Times New Roman" w:cs="Times New Roman"/>
                <w:sz w:val="16"/>
                <w:szCs w:val="16"/>
              </w:rPr>
              <w:t xml:space="preserve">p.w. </w:t>
            </w:r>
            <w:r w:rsidRPr="00920F12">
              <w:rPr>
                <w:rFonts w:ascii="Times New Roman" w:hAnsi="Times New Roman" w:cs="Times New Roman"/>
                <w:sz w:val="16"/>
                <w:szCs w:val="16"/>
              </w:rPr>
              <w:t>(χ1)</w:t>
            </w:r>
          </w:p>
        </w:tc>
        <w:tc>
          <w:tcPr>
            <w:tcW w:w="564" w:type="pct"/>
            <w:vAlign w:val="bottom"/>
            <w:hideMark/>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-0.416***</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(0.046)</w:t>
            </w:r>
          </w:p>
        </w:tc>
        <w:tc>
          <w:tcPr>
            <w:tcW w:w="564" w:type="pct"/>
            <w:vAlign w:val="bottom"/>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-0.198***</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(0.060)</w:t>
            </w:r>
          </w:p>
        </w:tc>
        <w:tc>
          <w:tcPr>
            <w:tcW w:w="564" w:type="pct"/>
            <w:vAlign w:val="bottom"/>
            <w:hideMark/>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0.266***</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(0.095)</w:t>
            </w:r>
          </w:p>
        </w:tc>
        <w:tc>
          <w:tcPr>
            <w:tcW w:w="564" w:type="pct"/>
            <w:vAlign w:val="bottom"/>
            <w:hideMark/>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-0.475***</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(0.059)</w:t>
            </w:r>
          </w:p>
        </w:tc>
        <w:tc>
          <w:tcPr>
            <w:tcW w:w="564" w:type="pct"/>
            <w:vAlign w:val="bottom"/>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-0.155**</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(0.069)</w:t>
            </w:r>
          </w:p>
        </w:tc>
        <w:tc>
          <w:tcPr>
            <w:tcW w:w="562" w:type="pct"/>
            <w:vAlign w:val="bottom"/>
            <w:hideMark/>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0.244**</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(0.104)</w:t>
            </w:r>
          </w:p>
        </w:tc>
      </w:tr>
      <w:tr w:rsidR="00DC24D1" w:rsidRPr="001F4542" w:rsidTr="00A90642">
        <w:tc>
          <w:tcPr>
            <w:tcW w:w="1618" w:type="pct"/>
            <w:hideMark/>
          </w:tcPr>
          <w:p w:rsidR="00DC24D1" w:rsidRPr="00920F12" w:rsidRDefault="00DC24D1" w:rsidP="00A90642">
            <w:pPr>
              <w:widowControl w:val="0"/>
              <w:autoSpaceDE w:val="0"/>
              <w:autoSpaceDN w:val="0"/>
              <w:adjustRightInd w:val="0"/>
              <w:rPr>
                <w:rFonts w:ascii="Times New Roman" w:hAnsi="Times New Roman" w:cs="Times New Roman"/>
                <w:sz w:val="16"/>
                <w:szCs w:val="16"/>
              </w:rPr>
            </w:pPr>
            <w:r w:rsidRPr="00920F12">
              <w:rPr>
                <w:rFonts w:ascii="Times New Roman" w:hAnsi="Times New Roman" w:cs="Times New Roman"/>
                <w:sz w:val="16"/>
                <w:szCs w:val="16"/>
              </w:rPr>
              <w:t xml:space="preserve">Firm R&amp;D*intra-industry ICT   </w:t>
            </w:r>
            <w:r>
              <w:rPr>
                <w:rFonts w:ascii="Times New Roman" w:hAnsi="Times New Roman" w:cs="Times New Roman"/>
                <w:sz w:val="16"/>
                <w:szCs w:val="16"/>
              </w:rPr>
              <w:t xml:space="preserve">p.w. </w:t>
            </w:r>
            <w:r w:rsidRPr="00920F12">
              <w:rPr>
                <w:rFonts w:ascii="Times New Roman" w:hAnsi="Times New Roman" w:cs="Times New Roman"/>
                <w:sz w:val="16"/>
                <w:szCs w:val="16"/>
              </w:rPr>
              <w:t>(η</w:t>
            </w:r>
            <w:r w:rsidRPr="00920F12">
              <w:rPr>
                <w:rFonts w:ascii="Times New Roman" w:hAnsi="Times New Roman" w:cs="Times New Roman"/>
                <w:sz w:val="16"/>
                <w:szCs w:val="16"/>
                <w:vertAlign w:val="subscript"/>
              </w:rPr>
              <w:t>1</w:t>
            </w:r>
            <w:r w:rsidRPr="00920F12">
              <w:rPr>
                <w:rFonts w:ascii="Times New Roman" w:hAnsi="Times New Roman" w:cs="Times New Roman"/>
                <w:sz w:val="16"/>
                <w:szCs w:val="16"/>
              </w:rPr>
              <w:t>)</w:t>
            </w:r>
          </w:p>
        </w:tc>
        <w:tc>
          <w:tcPr>
            <w:tcW w:w="564" w:type="pct"/>
            <w:vAlign w:val="bottom"/>
            <w:hideMark/>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0.015***</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(0.004)</w:t>
            </w:r>
          </w:p>
        </w:tc>
        <w:tc>
          <w:tcPr>
            <w:tcW w:w="564" w:type="pct"/>
            <w:vAlign w:val="bottom"/>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0.013***</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(0.005)</w:t>
            </w:r>
          </w:p>
        </w:tc>
        <w:tc>
          <w:tcPr>
            <w:tcW w:w="564" w:type="pct"/>
            <w:vAlign w:val="bottom"/>
            <w:hideMark/>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-0.007</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(0.009)</w:t>
            </w:r>
          </w:p>
        </w:tc>
        <w:tc>
          <w:tcPr>
            <w:tcW w:w="564" w:type="pct"/>
            <w:vAlign w:val="bottom"/>
            <w:hideMark/>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0.017***</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(0.004)</w:t>
            </w:r>
          </w:p>
        </w:tc>
        <w:tc>
          <w:tcPr>
            <w:tcW w:w="564" w:type="pct"/>
            <w:vAlign w:val="bottom"/>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0.016***</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(0.005)</w:t>
            </w:r>
          </w:p>
        </w:tc>
        <w:tc>
          <w:tcPr>
            <w:tcW w:w="562" w:type="pct"/>
            <w:vAlign w:val="bottom"/>
            <w:hideMark/>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-0.005</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(0.009)</w:t>
            </w:r>
          </w:p>
        </w:tc>
      </w:tr>
      <w:tr w:rsidR="00DC24D1" w:rsidRPr="001F4542" w:rsidTr="00A90642">
        <w:tc>
          <w:tcPr>
            <w:tcW w:w="1618" w:type="pct"/>
            <w:hideMark/>
          </w:tcPr>
          <w:p w:rsidR="00DC24D1" w:rsidRPr="00920F12" w:rsidRDefault="00DC24D1" w:rsidP="00A90642">
            <w:pPr>
              <w:widowControl w:val="0"/>
              <w:autoSpaceDE w:val="0"/>
              <w:autoSpaceDN w:val="0"/>
              <w:adjustRightInd w:val="0"/>
              <w:rPr>
                <w:rFonts w:ascii="Times New Roman" w:hAnsi="Times New Roman" w:cs="Times New Roman"/>
                <w:sz w:val="16"/>
                <w:szCs w:val="16"/>
              </w:rPr>
            </w:pPr>
            <w:r w:rsidRPr="00920F12">
              <w:rPr>
                <w:rFonts w:ascii="Times New Roman" w:hAnsi="Times New Roman" w:cs="Times New Roman"/>
                <w:sz w:val="16"/>
                <w:szCs w:val="16"/>
              </w:rPr>
              <w:t xml:space="preserve">Inter-industry ICT  </w:t>
            </w:r>
            <w:r>
              <w:rPr>
                <w:rFonts w:ascii="Times New Roman" w:hAnsi="Times New Roman" w:cs="Times New Roman"/>
                <w:sz w:val="16"/>
                <w:szCs w:val="16"/>
              </w:rPr>
              <w:t xml:space="preserve">p.w. </w:t>
            </w:r>
            <w:r w:rsidRPr="00920F12">
              <w:rPr>
                <w:rFonts w:ascii="Times New Roman" w:hAnsi="Times New Roman" w:cs="Times New Roman"/>
                <w:sz w:val="16"/>
                <w:szCs w:val="16"/>
              </w:rPr>
              <w:t>(χ</w:t>
            </w:r>
            <w:r w:rsidRPr="00920F12">
              <w:rPr>
                <w:rFonts w:ascii="Times New Roman" w:hAnsi="Times New Roman" w:cs="Times New Roman"/>
                <w:sz w:val="16"/>
                <w:szCs w:val="16"/>
                <w:vertAlign w:val="subscript"/>
              </w:rPr>
              <w:t>2</w:t>
            </w:r>
            <w:r w:rsidRPr="00920F12">
              <w:rPr>
                <w:rFonts w:ascii="Times New Roman" w:hAnsi="Times New Roman" w:cs="Times New Roman"/>
                <w:sz w:val="16"/>
                <w:szCs w:val="16"/>
              </w:rPr>
              <w:t>)</w:t>
            </w:r>
          </w:p>
        </w:tc>
        <w:tc>
          <w:tcPr>
            <w:tcW w:w="564" w:type="pct"/>
            <w:vAlign w:val="bottom"/>
            <w:hideMark/>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0.194***</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(0.033)</w:t>
            </w:r>
          </w:p>
        </w:tc>
        <w:tc>
          <w:tcPr>
            <w:tcW w:w="564" w:type="pct"/>
            <w:vAlign w:val="bottom"/>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0.236***</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(0.036)</w:t>
            </w:r>
          </w:p>
        </w:tc>
        <w:tc>
          <w:tcPr>
            <w:tcW w:w="564" w:type="pct"/>
            <w:vAlign w:val="bottom"/>
            <w:hideMark/>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0.174***</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(0.044)</w:t>
            </w:r>
          </w:p>
        </w:tc>
        <w:tc>
          <w:tcPr>
            <w:tcW w:w="564" w:type="pct"/>
            <w:vAlign w:val="bottom"/>
            <w:hideMark/>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0.176***</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(0.035)</w:t>
            </w:r>
          </w:p>
        </w:tc>
        <w:tc>
          <w:tcPr>
            <w:tcW w:w="564" w:type="pct"/>
            <w:vAlign w:val="bottom"/>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0.161***</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(0.041)</w:t>
            </w:r>
          </w:p>
        </w:tc>
        <w:tc>
          <w:tcPr>
            <w:tcW w:w="562" w:type="pct"/>
            <w:vAlign w:val="bottom"/>
            <w:hideMark/>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0.0844*</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(0.047)</w:t>
            </w:r>
          </w:p>
        </w:tc>
      </w:tr>
      <w:tr w:rsidR="00DC24D1" w:rsidRPr="001F4542" w:rsidTr="00A90642">
        <w:tc>
          <w:tcPr>
            <w:tcW w:w="1618" w:type="pct"/>
            <w:hideMark/>
          </w:tcPr>
          <w:p w:rsidR="00DC24D1" w:rsidRPr="00920F12" w:rsidRDefault="00DC24D1" w:rsidP="00A90642">
            <w:pPr>
              <w:widowControl w:val="0"/>
              <w:autoSpaceDE w:val="0"/>
              <w:autoSpaceDN w:val="0"/>
              <w:adjustRightInd w:val="0"/>
              <w:rPr>
                <w:rFonts w:ascii="Times New Roman" w:hAnsi="Times New Roman" w:cs="Times New Roman"/>
                <w:sz w:val="16"/>
                <w:szCs w:val="16"/>
              </w:rPr>
            </w:pPr>
            <w:r w:rsidRPr="00920F12">
              <w:rPr>
                <w:rFonts w:ascii="Times New Roman" w:hAnsi="Times New Roman" w:cs="Times New Roman"/>
                <w:sz w:val="16"/>
                <w:szCs w:val="16"/>
              </w:rPr>
              <w:t xml:space="preserve">Intra-industry R&amp;D </w:t>
            </w:r>
            <w:r>
              <w:rPr>
                <w:rFonts w:ascii="Times New Roman" w:hAnsi="Times New Roman" w:cs="Times New Roman"/>
                <w:sz w:val="16"/>
                <w:szCs w:val="16"/>
              </w:rPr>
              <w:t xml:space="preserve">p.w. </w:t>
            </w:r>
            <w:r w:rsidRPr="00920F12">
              <w:rPr>
                <w:rFonts w:ascii="Times New Roman" w:hAnsi="Times New Roman" w:cs="Times New Roman"/>
                <w:sz w:val="16"/>
                <w:szCs w:val="16"/>
              </w:rPr>
              <w:t xml:space="preserve"> (ϕ</w:t>
            </w:r>
            <w:r w:rsidRPr="00920F12">
              <w:rPr>
                <w:rFonts w:ascii="Times New Roman" w:hAnsi="Times New Roman" w:cs="Times New Roman"/>
                <w:sz w:val="16"/>
                <w:szCs w:val="16"/>
                <w:vertAlign w:val="subscript"/>
              </w:rPr>
              <w:t>1</w:t>
            </w:r>
            <w:r w:rsidRPr="00920F12">
              <w:rPr>
                <w:rFonts w:ascii="Times New Roman" w:hAnsi="Times New Roman" w:cs="Times New Roman"/>
                <w:sz w:val="16"/>
                <w:szCs w:val="16"/>
              </w:rPr>
              <w:t>)</w:t>
            </w:r>
          </w:p>
        </w:tc>
        <w:tc>
          <w:tcPr>
            <w:tcW w:w="564" w:type="pct"/>
          </w:tcPr>
          <w:p w:rsidR="00DC24D1" w:rsidRPr="00920F12" w:rsidRDefault="00DC24D1" w:rsidP="00A90642">
            <w:pPr>
              <w:widowControl w:val="0"/>
              <w:autoSpaceDE w:val="0"/>
              <w:autoSpaceDN w:val="0"/>
              <w:adjustRightInd w:val="0"/>
              <w:jc w:val="center"/>
              <w:rPr>
                <w:rFonts w:ascii="Times New Roman" w:hAnsi="Times New Roman" w:cs="Times New Roman"/>
                <w:sz w:val="16"/>
                <w:szCs w:val="16"/>
              </w:rPr>
            </w:pPr>
          </w:p>
        </w:tc>
        <w:tc>
          <w:tcPr>
            <w:tcW w:w="564" w:type="pct"/>
          </w:tcPr>
          <w:p w:rsidR="00DC24D1" w:rsidRPr="00920F12" w:rsidRDefault="00DC24D1" w:rsidP="00A90642">
            <w:pPr>
              <w:widowControl w:val="0"/>
              <w:autoSpaceDE w:val="0"/>
              <w:autoSpaceDN w:val="0"/>
              <w:adjustRightInd w:val="0"/>
              <w:jc w:val="center"/>
              <w:rPr>
                <w:rFonts w:ascii="Times New Roman" w:hAnsi="Times New Roman" w:cs="Times New Roman"/>
                <w:sz w:val="16"/>
                <w:szCs w:val="16"/>
              </w:rPr>
            </w:pPr>
          </w:p>
        </w:tc>
        <w:tc>
          <w:tcPr>
            <w:tcW w:w="564" w:type="pct"/>
          </w:tcPr>
          <w:p w:rsidR="00DC24D1" w:rsidRPr="00920F12" w:rsidRDefault="00DC24D1" w:rsidP="00A90642">
            <w:pPr>
              <w:widowControl w:val="0"/>
              <w:autoSpaceDE w:val="0"/>
              <w:autoSpaceDN w:val="0"/>
              <w:adjustRightInd w:val="0"/>
              <w:jc w:val="center"/>
              <w:rPr>
                <w:rFonts w:ascii="Times New Roman" w:hAnsi="Times New Roman" w:cs="Times New Roman"/>
                <w:sz w:val="16"/>
                <w:szCs w:val="16"/>
              </w:rPr>
            </w:pPr>
          </w:p>
        </w:tc>
        <w:tc>
          <w:tcPr>
            <w:tcW w:w="564" w:type="pct"/>
            <w:vAlign w:val="bottom"/>
            <w:hideMark/>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0.036**</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(0.018)</w:t>
            </w:r>
          </w:p>
        </w:tc>
        <w:tc>
          <w:tcPr>
            <w:tcW w:w="564" w:type="pct"/>
            <w:vAlign w:val="bottom"/>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-0.014</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(0.021)</w:t>
            </w:r>
          </w:p>
        </w:tc>
        <w:tc>
          <w:tcPr>
            <w:tcW w:w="562" w:type="pct"/>
            <w:vAlign w:val="bottom"/>
            <w:hideMark/>
          </w:tcPr>
          <w:p w:rsidR="00DC24D1"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-0.052</w:t>
            </w:r>
          </w:p>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(0.034)</w:t>
            </w:r>
          </w:p>
        </w:tc>
      </w:tr>
      <w:tr w:rsidR="00DC24D1" w:rsidRPr="001F4542" w:rsidTr="00A90642">
        <w:tc>
          <w:tcPr>
            <w:tcW w:w="1618" w:type="pct"/>
            <w:hideMark/>
          </w:tcPr>
          <w:p w:rsidR="00DC24D1" w:rsidRPr="00920F12" w:rsidRDefault="00DC24D1" w:rsidP="00A90642">
            <w:pPr>
              <w:widowControl w:val="0"/>
              <w:autoSpaceDE w:val="0"/>
              <w:autoSpaceDN w:val="0"/>
              <w:adjustRightInd w:val="0"/>
              <w:rPr>
                <w:rFonts w:ascii="Times New Roman" w:hAnsi="Times New Roman" w:cs="Times New Roman"/>
                <w:sz w:val="16"/>
                <w:szCs w:val="16"/>
              </w:rPr>
            </w:pPr>
            <w:r w:rsidRPr="00920F12">
              <w:rPr>
                <w:rFonts w:ascii="Times New Roman" w:hAnsi="Times New Roman" w:cs="Times New Roman"/>
                <w:sz w:val="16"/>
                <w:szCs w:val="16"/>
              </w:rPr>
              <w:t>Obs.</w:t>
            </w:r>
          </w:p>
        </w:tc>
        <w:tc>
          <w:tcPr>
            <w:tcW w:w="564" w:type="pct"/>
            <w:hideMark/>
          </w:tcPr>
          <w:p w:rsidR="00DC24D1" w:rsidRPr="00920F12" w:rsidRDefault="00DC24D1" w:rsidP="00A90642">
            <w:pPr>
              <w:widowControl w:val="0"/>
              <w:autoSpaceDE w:val="0"/>
              <w:autoSpaceDN w:val="0"/>
              <w:adjustRightInd w:val="0"/>
              <w:jc w:val="center"/>
              <w:rPr>
                <w:rFonts w:ascii="Times New Roman" w:hAnsi="Times New Roman" w:cs="Times New Roman"/>
                <w:sz w:val="16"/>
                <w:szCs w:val="16"/>
              </w:rPr>
            </w:pPr>
            <w:r w:rsidRPr="00920F12">
              <w:rPr>
                <w:rFonts w:ascii="Times New Roman" w:hAnsi="Times New Roman" w:cs="Times New Roman"/>
                <w:sz w:val="16"/>
                <w:szCs w:val="16"/>
              </w:rPr>
              <w:t>6,704</w:t>
            </w:r>
          </w:p>
        </w:tc>
        <w:tc>
          <w:tcPr>
            <w:tcW w:w="564" w:type="pct"/>
          </w:tcPr>
          <w:p w:rsidR="00DC24D1" w:rsidRPr="00920F12" w:rsidRDefault="00DC24D1" w:rsidP="00A90642">
            <w:pPr>
              <w:widowControl w:val="0"/>
              <w:autoSpaceDE w:val="0"/>
              <w:autoSpaceDN w:val="0"/>
              <w:adjustRightInd w:val="0"/>
              <w:jc w:val="center"/>
              <w:rPr>
                <w:rFonts w:ascii="Times New Roman" w:hAnsi="Times New Roman" w:cs="Times New Roman"/>
                <w:sz w:val="16"/>
                <w:szCs w:val="16"/>
              </w:rPr>
            </w:pPr>
            <w:r w:rsidRPr="00920F12">
              <w:rPr>
                <w:rFonts w:ascii="Times New Roman" w:hAnsi="Times New Roman" w:cs="Times New Roman"/>
                <w:sz w:val="16"/>
                <w:szCs w:val="16"/>
              </w:rPr>
              <w:t>5,893</w:t>
            </w:r>
          </w:p>
        </w:tc>
        <w:tc>
          <w:tcPr>
            <w:tcW w:w="564" w:type="pct"/>
            <w:hideMark/>
          </w:tcPr>
          <w:p w:rsidR="00DC24D1" w:rsidRPr="00920F12" w:rsidRDefault="00DC24D1" w:rsidP="00A90642">
            <w:pPr>
              <w:widowControl w:val="0"/>
              <w:autoSpaceDE w:val="0"/>
              <w:autoSpaceDN w:val="0"/>
              <w:adjustRightInd w:val="0"/>
              <w:jc w:val="center"/>
              <w:rPr>
                <w:rFonts w:ascii="Times New Roman" w:hAnsi="Times New Roman" w:cs="Times New Roman"/>
                <w:sz w:val="16"/>
                <w:szCs w:val="16"/>
              </w:rPr>
            </w:pPr>
            <w:r w:rsidRPr="00920F12">
              <w:rPr>
                <w:rFonts w:ascii="Times New Roman" w:hAnsi="Times New Roman" w:cs="Times New Roman"/>
                <w:sz w:val="16"/>
                <w:szCs w:val="16"/>
              </w:rPr>
              <w:t>4,049</w:t>
            </w:r>
          </w:p>
        </w:tc>
        <w:tc>
          <w:tcPr>
            <w:tcW w:w="564" w:type="pct"/>
            <w:hideMark/>
          </w:tcPr>
          <w:p w:rsidR="00DC24D1" w:rsidRPr="00920F12" w:rsidRDefault="00DC24D1" w:rsidP="00A90642">
            <w:pPr>
              <w:widowControl w:val="0"/>
              <w:autoSpaceDE w:val="0"/>
              <w:autoSpaceDN w:val="0"/>
              <w:adjustRightInd w:val="0"/>
              <w:jc w:val="center"/>
              <w:rPr>
                <w:rFonts w:ascii="Times New Roman" w:hAnsi="Times New Roman" w:cs="Times New Roman"/>
                <w:sz w:val="16"/>
                <w:szCs w:val="16"/>
              </w:rPr>
            </w:pPr>
            <w:r w:rsidRPr="00920F12">
              <w:rPr>
                <w:rFonts w:ascii="Times New Roman" w:hAnsi="Times New Roman" w:cs="Times New Roman"/>
                <w:sz w:val="16"/>
                <w:szCs w:val="16"/>
              </w:rPr>
              <w:t>5,814</w:t>
            </w:r>
          </w:p>
        </w:tc>
        <w:tc>
          <w:tcPr>
            <w:tcW w:w="564" w:type="pct"/>
          </w:tcPr>
          <w:p w:rsidR="00DC24D1" w:rsidRPr="00920F12" w:rsidRDefault="00DC24D1" w:rsidP="00A90642">
            <w:pPr>
              <w:widowControl w:val="0"/>
              <w:autoSpaceDE w:val="0"/>
              <w:autoSpaceDN w:val="0"/>
              <w:adjustRightInd w:val="0"/>
              <w:jc w:val="center"/>
              <w:rPr>
                <w:rFonts w:ascii="Times New Roman" w:hAnsi="Times New Roman" w:cs="Times New Roman"/>
                <w:sz w:val="16"/>
                <w:szCs w:val="16"/>
              </w:rPr>
            </w:pPr>
            <w:r w:rsidRPr="00920F12">
              <w:rPr>
                <w:rFonts w:ascii="Times New Roman" w:hAnsi="Times New Roman" w:cs="Times New Roman"/>
                <w:sz w:val="16"/>
                <w:szCs w:val="16"/>
              </w:rPr>
              <w:t>5,128</w:t>
            </w:r>
          </w:p>
        </w:tc>
        <w:tc>
          <w:tcPr>
            <w:tcW w:w="562" w:type="pct"/>
            <w:vAlign w:val="bottom"/>
            <w:hideMark/>
          </w:tcPr>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3,616</w:t>
            </w:r>
          </w:p>
        </w:tc>
      </w:tr>
      <w:tr w:rsidR="00DC24D1" w:rsidRPr="001F4542" w:rsidTr="00A90642">
        <w:tc>
          <w:tcPr>
            <w:tcW w:w="1618" w:type="pct"/>
            <w:hideMark/>
          </w:tcPr>
          <w:p w:rsidR="00DC24D1" w:rsidRPr="00920F12" w:rsidRDefault="00DC24D1" w:rsidP="00A90642">
            <w:pPr>
              <w:widowControl w:val="0"/>
              <w:autoSpaceDE w:val="0"/>
              <w:autoSpaceDN w:val="0"/>
              <w:adjustRightInd w:val="0"/>
              <w:rPr>
                <w:rFonts w:ascii="Times New Roman" w:hAnsi="Times New Roman" w:cs="Times New Roman"/>
                <w:sz w:val="16"/>
                <w:szCs w:val="16"/>
              </w:rPr>
            </w:pPr>
            <w:r w:rsidRPr="00920F12">
              <w:rPr>
                <w:rFonts w:ascii="Times New Roman" w:hAnsi="Times New Roman" w:cs="Times New Roman"/>
                <w:sz w:val="16"/>
                <w:szCs w:val="16"/>
              </w:rPr>
              <w:t>R-squared</w:t>
            </w:r>
          </w:p>
        </w:tc>
        <w:tc>
          <w:tcPr>
            <w:tcW w:w="564" w:type="pct"/>
            <w:vAlign w:val="bottom"/>
            <w:hideMark/>
          </w:tcPr>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0.241</w:t>
            </w:r>
          </w:p>
        </w:tc>
        <w:tc>
          <w:tcPr>
            <w:tcW w:w="564" w:type="pct"/>
            <w:vAlign w:val="bottom"/>
          </w:tcPr>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0.205</w:t>
            </w:r>
          </w:p>
        </w:tc>
        <w:tc>
          <w:tcPr>
            <w:tcW w:w="564" w:type="pct"/>
            <w:vAlign w:val="bottom"/>
            <w:hideMark/>
          </w:tcPr>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0.155</w:t>
            </w:r>
          </w:p>
        </w:tc>
        <w:tc>
          <w:tcPr>
            <w:tcW w:w="564" w:type="pct"/>
            <w:vAlign w:val="bottom"/>
            <w:hideMark/>
          </w:tcPr>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0.256</w:t>
            </w:r>
          </w:p>
        </w:tc>
        <w:tc>
          <w:tcPr>
            <w:tcW w:w="564" w:type="pct"/>
            <w:vAlign w:val="bottom"/>
          </w:tcPr>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0.217</w:t>
            </w:r>
          </w:p>
        </w:tc>
        <w:tc>
          <w:tcPr>
            <w:tcW w:w="562" w:type="pct"/>
            <w:vAlign w:val="bottom"/>
            <w:hideMark/>
          </w:tcPr>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0.170</w:t>
            </w:r>
          </w:p>
        </w:tc>
      </w:tr>
      <w:tr w:rsidR="00DC24D1" w:rsidRPr="001F4542" w:rsidTr="00A90642">
        <w:tc>
          <w:tcPr>
            <w:tcW w:w="1618" w:type="pct"/>
            <w:hideMark/>
          </w:tcPr>
          <w:p w:rsidR="00DC24D1" w:rsidRPr="00920F12" w:rsidRDefault="00DC24D1" w:rsidP="00A90642">
            <w:pPr>
              <w:widowControl w:val="0"/>
              <w:autoSpaceDE w:val="0"/>
              <w:autoSpaceDN w:val="0"/>
              <w:adjustRightInd w:val="0"/>
              <w:rPr>
                <w:rFonts w:ascii="Times New Roman" w:hAnsi="Times New Roman" w:cs="Times New Roman"/>
                <w:sz w:val="16"/>
                <w:szCs w:val="16"/>
              </w:rPr>
            </w:pPr>
            <w:r w:rsidRPr="00920F12">
              <w:rPr>
                <w:rFonts w:ascii="Times New Roman" w:hAnsi="Times New Roman" w:cs="Times New Roman"/>
                <w:sz w:val="16"/>
                <w:szCs w:val="16"/>
              </w:rPr>
              <w:t xml:space="preserve">No. of Firms </w:t>
            </w:r>
          </w:p>
        </w:tc>
        <w:tc>
          <w:tcPr>
            <w:tcW w:w="564" w:type="pct"/>
            <w:vAlign w:val="bottom"/>
            <w:hideMark/>
          </w:tcPr>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938</w:t>
            </w:r>
          </w:p>
        </w:tc>
        <w:tc>
          <w:tcPr>
            <w:tcW w:w="564" w:type="pct"/>
            <w:vAlign w:val="bottom"/>
          </w:tcPr>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915</w:t>
            </w:r>
          </w:p>
        </w:tc>
        <w:tc>
          <w:tcPr>
            <w:tcW w:w="564" w:type="pct"/>
            <w:vAlign w:val="bottom"/>
            <w:hideMark/>
          </w:tcPr>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816</w:t>
            </w:r>
          </w:p>
        </w:tc>
        <w:tc>
          <w:tcPr>
            <w:tcW w:w="564" w:type="pct"/>
            <w:vAlign w:val="bottom"/>
            <w:hideMark/>
          </w:tcPr>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785</w:t>
            </w:r>
          </w:p>
        </w:tc>
        <w:tc>
          <w:tcPr>
            <w:tcW w:w="564" w:type="pct"/>
            <w:vAlign w:val="bottom"/>
          </w:tcPr>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770</w:t>
            </w:r>
          </w:p>
        </w:tc>
        <w:tc>
          <w:tcPr>
            <w:tcW w:w="562" w:type="pct"/>
            <w:vAlign w:val="bottom"/>
            <w:hideMark/>
          </w:tcPr>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708</w:t>
            </w:r>
          </w:p>
        </w:tc>
      </w:tr>
      <w:tr w:rsidR="00DC24D1" w:rsidRPr="001F4542" w:rsidTr="00A90642">
        <w:tc>
          <w:tcPr>
            <w:tcW w:w="1618" w:type="pct"/>
            <w:hideMark/>
          </w:tcPr>
          <w:p w:rsidR="00DC24D1" w:rsidRPr="00920F12" w:rsidRDefault="00DC24D1" w:rsidP="00A90642">
            <w:pPr>
              <w:widowControl w:val="0"/>
              <w:autoSpaceDE w:val="0"/>
              <w:autoSpaceDN w:val="0"/>
              <w:adjustRightInd w:val="0"/>
              <w:rPr>
                <w:rFonts w:ascii="Times New Roman" w:hAnsi="Times New Roman" w:cs="Times New Roman"/>
                <w:sz w:val="16"/>
                <w:szCs w:val="16"/>
              </w:rPr>
            </w:pPr>
            <w:r w:rsidRPr="00920F12">
              <w:rPr>
                <w:rFonts w:ascii="Times New Roman" w:hAnsi="Times New Roman" w:cs="Times New Roman"/>
                <w:sz w:val="16"/>
                <w:szCs w:val="16"/>
              </w:rPr>
              <w:t>Kleibergen-Paap LM test P-value</w:t>
            </w:r>
          </w:p>
        </w:tc>
        <w:tc>
          <w:tcPr>
            <w:tcW w:w="564" w:type="pct"/>
            <w:hideMark/>
          </w:tcPr>
          <w:p w:rsidR="00DC24D1" w:rsidRPr="00920F12" w:rsidRDefault="00DC24D1" w:rsidP="00A90642">
            <w:pPr>
              <w:widowControl w:val="0"/>
              <w:autoSpaceDE w:val="0"/>
              <w:autoSpaceDN w:val="0"/>
              <w:adjustRightInd w:val="0"/>
              <w:jc w:val="center"/>
              <w:rPr>
                <w:rFonts w:ascii="Times New Roman" w:hAnsi="Times New Roman" w:cs="Times New Roman"/>
                <w:sz w:val="16"/>
                <w:szCs w:val="16"/>
              </w:rPr>
            </w:pPr>
            <w:r w:rsidRPr="00920F12">
              <w:rPr>
                <w:rFonts w:ascii="Times New Roman" w:hAnsi="Times New Roman" w:cs="Times New Roman"/>
                <w:sz w:val="16"/>
                <w:szCs w:val="16"/>
              </w:rPr>
              <w:t>&lt;0.001</w:t>
            </w:r>
          </w:p>
        </w:tc>
        <w:tc>
          <w:tcPr>
            <w:tcW w:w="564" w:type="pct"/>
          </w:tcPr>
          <w:p w:rsidR="00DC24D1" w:rsidRPr="00920F12" w:rsidRDefault="00DC24D1" w:rsidP="00A90642">
            <w:pPr>
              <w:widowControl w:val="0"/>
              <w:autoSpaceDE w:val="0"/>
              <w:autoSpaceDN w:val="0"/>
              <w:adjustRightInd w:val="0"/>
              <w:jc w:val="center"/>
              <w:rPr>
                <w:rFonts w:ascii="Times New Roman" w:hAnsi="Times New Roman" w:cs="Times New Roman"/>
                <w:sz w:val="16"/>
                <w:szCs w:val="16"/>
              </w:rPr>
            </w:pPr>
            <w:r w:rsidRPr="00920F12">
              <w:rPr>
                <w:rFonts w:ascii="Times New Roman" w:hAnsi="Times New Roman" w:cs="Times New Roman"/>
                <w:sz w:val="16"/>
                <w:szCs w:val="16"/>
              </w:rPr>
              <w:t>&lt;0.001</w:t>
            </w:r>
          </w:p>
        </w:tc>
        <w:tc>
          <w:tcPr>
            <w:tcW w:w="564" w:type="pct"/>
            <w:hideMark/>
          </w:tcPr>
          <w:p w:rsidR="00DC24D1" w:rsidRPr="00920F12" w:rsidRDefault="00DC24D1" w:rsidP="00A90642">
            <w:pPr>
              <w:widowControl w:val="0"/>
              <w:autoSpaceDE w:val="0"/>
              <w:autoSpaceDN w:val="0"/>
              <w:adjustRightInd w:val="0"/>
              <w:jc w:val="center"/>
              <w:rPr>
                <w:rFonts w:ascii="Times New Roman" w:hAnsi="Times New Roman" w:cs="Times New Roman"/>
                <w:sz w:val="16"/>
                <w:szCs w:val="16"/>
              </w:rPr>
            </w:pPr>
            <w:r w:rsidRPr="00920F12">
              <w:rPr>
                <w:rFonts w:ascii="Times New Roman" w:hAnsi="Times New Roman" w:cs="Times New Roman"/>
                <w:sz w:val="16"/>
                <w:szCs w:val="16"/>
              </w:rPr>
              <w:t>&lt;0.001</w:t>
            </w:r>
          </w:p>
        </w:tc>
        <w:tc>
          <w:tcPr>
            <w:tcW w:w="564" w:type="pct"/>
            <w:hideMark/>
          </w:tcPr>
          <w:p w:rsidR="00DC24D1" w:rsidRPr="00920F12" w:rsidRDefault="00DC24D1" w:rsidP="00A90642">
            <w:pPr>
              <w:widowControl w:val="0"/>
              <w:autoSpaceDE w:val="0"/>
              <w:autoSpaceDN w:val="0"/>
              <w:adjustRightInd w:val="0"/>
              <w:jc w:val="center"/>
              <w:rPr>
                <w:rFonts w:ascii="Times New Roman" w:hAnsi="Times New Roman" w:cs="Times New Roman"/>
                <w:sz w:val="16"/>
                <w:szCs w:val="16"/>
              </w:rPr>
            </w:pPr>
            <w:r w:rsidRPr="00920F12">
              <w:rPr>
                <w:rFonts w:ascii="Times New Roman" w:hAnsi="Times New Roman" w:cs="Times New Roman"/>
                <w:sz w:val="16"/>
                <w:szCs w:val="16"/>
              </w:rPr>
              <w:t>&lt;0.001</w:t>
            </w:r>
          </w:p>
        </w:tc>
        <w:tc>
          <w:tcPr>
            <w:tcW w:w="564" w:type="pct"/>
          </w:tcPr>
          <w:p w:rsidR="00DC24D1" w:rsidRPr="00920F12" w:rsidRDefault="00DC24D1" w:rsidP="00A90642">
            <w:pPr>
              <w:widowControl w:val="0"/>
              <w:autoSpaceDE w:val="0"/>
              <w:autoSpaceDN w:val="0"/>
              <w:adjustRightInd w:val="0"/>
              <w:jc w:val="center"/>
              <w:rPr>
                <w:rFonts w:ascii="Times New Roman" w:hAnsi="Times New Roman" w:cs="Times New Roman"/>
                <w:sz w:val="16"/>
                <w:szCs w:val="16"/>
              </w:rPr>
            </w:pPr>
            <w:r w:rsidRPr="00920F12">
              <w:rPr>
                <w:rFonts w:ascii="Times New Roman" w:hAnsi="Times New Roman" w:cs="Times New Roman"/>
                <w:sz w:val="16"/>
                <w:szCs w:val="16"/>
              </w:rPr>
              <w:t>&lt;0.001</w:t>
            </w:r>
          </w:p>
        </w:tc>
        <w:tc>
          <w:tcPr>
            <w:tcW w:w="562" w:type="pct"/>
            <w:hideMark/>
          </w:tcPr>
          <w:p w:rsidR="00DC24D1" w:rsidRPr="00920F12" w:rsidRDefault="00DC24D1" w:rsidP="00A90642">
            <w:pPr>
              <w:widowControl w:val="0"/>
              <w:autoSpaceDE w:val="0"/>
              <w:autoSpaceDN w:val="0"/>
              <w:adjustRightInd w:val="0"/>
              <w:jc w:val="center"/>
              <w:rPr>
                <w:rFonts w:ascii="Times New Roman" w:hAnsi="Times New Roman" w:cs="Times New Roman"/>
                <w:sz w:val="16"/>
                <w:szCs w:val="16"/>
              </w:rPr>
            </w:pPr>
            <w:r w:rsidRPr="00920F12">
              <w:rPr>
                <w:rFonts w:ascii="Times New Roman" w:hAnsi="Times New Roman" w:cs="Times New Roman"/>
                <w:sz w:val="16"/>
                <w:szCs w:val="16"/>
              </w:rPr>
              <w:t>&lt;0.001</w:t>
            </w:r>
          </w:p>
        </w:tc>
      </w:tr>
      <w:tr w:rsidR="00DC24D1" w:rsidRPr="001F4542" w:rsidTr="00A90642">
        <w:tc>
          <w:tcPr>
            <w:tcW w:w="1618" w:type="pct"/>
            <w:hideMark/>
          </w:tcPr>
          <w:p w:rsidR="00DC24D1" w:rsidRPr="00920F12" w:rsidRDefault="00DC24D1" w:rsidP="00A90642">
            <w:pPr>
              <w:widowControl w:val="0"/>
              <w:autoSpaceDE w:val="0"/>
              <w:autoSpaceDN w:val="0"/>
              <w:adjustRightInd w:val="0"/>
              <w:rPr>
                <w:rFonts w:ascii="Times New Roman" w:hAnsi="Times New Roman" w:cs="Times New Roman"/>
                <w:sz w:val="16"/>
                <w:szCs w:val="16"/>
              </w:rPr>
            </w:pPr>
            <w:r w:rsidRPr="00920F12">
              <w:rPr>
                <w:rFonts w:ascii="Times New Roman" w:hAnsi="Times New Roman" w:cs="Times New Roman"/>
                <w:sz w:val="16"/>
                <w:szCs w:val="16"/>
              </w:rPr>
              <w:t>Hansen J test P-value</w:t>
            </w:r>
          </w:p>
        </w:tc>
        <w:tc>
          <w:tcPr>
            <w:tcW w:w="564" w:type="pct"/>
            <w:vAlign w:val="bottom"/>
            <w:hideMark/>
          </w:tcPr>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0.274</w:t>
            </w:r>
          </w:p>
        </w:tc>
        <w:tc>
          <w:tcPr>
            <w:tcW w:w="564" w:type="pct"/>
            <w:vAlign w:val="bottom"/>
          </w:tcPr>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0.254</w:t>
            </w:r>
          </w:p>
        </w:tc>
        <w:tc>
          <w:tcPr>
            <w:tcW w:w="564" w:type="pct"/>
            <w:vAlign w:val="bottom"/>
            <w:hideMark/>
          </w:tcPr>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0.515</w:t>
            </w:r>
          </w:p>
        </w:tc>
        <w:tc>
          <w:tcPr>
            <w:tcW w:w="564" w:type="pct"/>
            <w:vAlign w:val="bottom"/>
            <w:hideMark/>
          </w:tcPr>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0.374</w:t>
            </w:r>
          </w:p>
        </w:tc>
        <w:tc>
          <w:tcPr>
            <w:tcW w:w="564" w:type="pct"/>
            <w:vAlign w:val="bottom"/>
          </w:tcPr>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0.375</w:t>
            </w:r>
          </w:p>
        </w:tc>
        <w:tc>
          <w:tcPr>
            <w:tcW w:w="562" w:type="pct"/>
            <w:vAlign w:val="bottom"/>
            <w:hideMark/>
          </w:tcPr>
          <w:p w:rsidR="00DC24D1" w:rsidRPr="00920F12" w:rsidRDefault="00DC24D1" w:rsidP="00A90642">
            <w:pPr>
              <w:jc w:val="center"/>
              <w:rPr>
                <w:rFonts w:ascii="Times New Roman" w:hAnsi="Times New Roman" w:cs="Times New Roman"/>
                <w:color w:val="000000"/>
                <w:sz w:val="16"/>
                <w:szCs w:val="16"/>
              </w:rPr>
            </w:pPr>
            <w:r w:rsidRPr="00920F12">
              <w:rPr>
                <w:rFonts w:ascii="Times New Roman" w:hAnsi="Times New Roman" w:cs="Times New Roman"/>
                <w:color w:val="000000"/>
                <w:sz w:val="16"/>
                <w:szCs w:val="16"/>
              </w:rPr>
              <w:t>0.652</w:t>
            </w:r>
          </w:p>
        </w:tc>
      </w:tr>
    </w:tbl>
    <w:p w:rsidR="00DC24D1" w:rsidRDefault="00DC24D1" w:rsidP="00DC24D1">
      <w:pPr>
        <w:autoSpaceDE w:val="0"/>
        <w:autoSpaceDN w:val="0"/>
        <w:adjustRightInd w:val="0"/>
        <w:ind w:right="-64"/>
        <w:jc w:val="both"/>
        <w:rPr>
          <w:rFonts w:ascii="Times New Roman" w:hAnsi="Times New Roman" w:cs="Times New Roman"/>
          <w:sz w:val="18"/>
          <w:szCs w:val="18"/>
        </w:rPr>
      </w:pPr>
      <w:r w:rsidRPr="001F4542">
        <w:rPr>
          <w:rFonts w:ascii="Times New Roman" w:hAnsi="Times New Roman" w:cs="Times New Roman"/>
          <w:sz w:val="18"/>
          <w:szCs w:val="18"/>
        </w:rPr>
        <w:t xml:space="preserve">All equations are estimated using a GMM Fixed effects estimator.  Time dummies are included in all specifications. </w:t>
      </w:r>
      <w:r>
        <w:rPr>
          <w:rFonts w:ascii="Times New Roman" w:hAnsi="Times New Roman" w:cs="Times New Roman"/>
          <w:sz w:val="18"/>
          <w:szCs w:val="18"/>
        </w:rPr>
        <w:t>All variables</w:t>
      </w:r>
      <w:r w:rsidRPr="001F4542">
        <w:rPr>
          <w:rFonts w:ascii="Times New Roman" w:hAnsi="Times New Roman" w:cs="Times New Roman"/>
          <w:sz w:val="18"/>
          <w:szCs w:val="18"/>
        </w:rPr>
        <w:t xml:space="preserve"> are expressed in per worker terms. Standard errors robust to heteroskedasticity and first-order serial correlation are reported in parenthese</w:t>
      </w:r>
      <w:r>
        <w:rPr>
          <w:rFonts w:ascii="Times New Roman" w:hAnsi="Times New Roman" w:cs="Times New Roman"/>
          <w:sz w:val="18"/>
          <w:szCs w:val="18"/>
        </w:rPr>
        <w:t>s. The dependent variable is</w:t>
      </w:r>
      <w:r w:rsidRPr="001F4542">
        <w:rPr>
          <w:rFonts w:ascii="Times New Roman" w:hAnsi="Times New Roman" w:cs="Times New Roman"/>
          <w:sz w:val="18"/>
          <w:szCs w:val="18"/>
        </w:rPr>
        <w:t xml:space="preserve"> labour productivity. All company level variables have been instrumented with their own values up to t</w:t>
      </w:r>
      <w:r>
        <w:rPr>
          <w:rFonts w:ascii="Times New Roman" w:hAnsi="Times New Roman" w:cs="Times New Roman"/>
          <w:sz w:val="18"/>
          <w:szCs w:val="18"/>
        </w:rPr>
        <w:t>wo</w:t>
      </w:r>
      <w:r w:rsidRPr="001F4542">
        <w:rPr>
          <w:rFonts w:ascii="Times New Roman" w:hAnsi="Times New Roman" w:cs="Times New Roman"/>
          <w:sz w:val="18"/>
          <w:szCs w:val="18"/>
        </w:rPr>
        <w:t>-year lags. In the presence of heteroscedasticity, the Hansen J statistic is the appropriate test of the null hypothesis of instrument validity. The Kleibergen-Paap LM statistic tests the null hypothesis that the matrix of reduced-form coefficients in the first-stage regression is under-identified. ***, **, * significant at 1, 5 and 10%.</w:t>
      </w:r>
    </w:p>
    <w:p w:rsidR="00DC24D1" w:rsidRDefault="00DC24D1" w:rsidP="00DC24D1">
      <w:pPr>
        <w:autoSpaceDE w:val="0"/>
        <w:autoSpaceDN w:val="0"/>
        <w:adjustRightInd w:val="0"/>
        <w:spacing w:line="480" w:lineRule="auto"/>
        <w:jc w:val="both"/>
        <w:rPr>
          <w:rFonts w:ascii="Times New Roman" w:hAnsi="Times New Roman" w:cs="Times New Roman"/>
        </w:rPr>
      </w:pPr>
    </w:p>
    <w:p w:rsidR="00157615" w:rsidRPr="00FE4A8A" w:rsidRDefault="00157615" w:rsidP="00157615">
      <w:pPr>
        <w:autoSpaceDE w:val="0"/>
        <w:autoSpaceDN w:val="0"/>
        <w:adjustRightInd w:val="0"/>
        <w:spacing w:line="480" w:lineRule="auto"/>
        <w:ind w:firstLine="709"/>
        <w:jc w:val="both"/>
        <w:rPr>
          <w:rFonts w:ascii="Times New Roman" w:hAnsi="Times New Roman" w:cs="Times New Roman"/>
          <w:b/>
        </w:rPr>
      </w:pPr>
      <w:r w:rsidRPr="00FE4A8A">
        <w:rPr>
          <w:rFonts w:ascii="Times New Roman" w:hAnsi="Times New Roman" w:cs="Times New Roman"/>
          <w:b/>
        </w:rPr>
        <w:t>The pattern that emerges from our estimation is consistent with the GPT analysis, which shows that learning costs are particularly steep in the initial phase because the adoption and implementation of a new technology requires high levels of skills and other complementary resources (Greenwood and Yorukoglu 1997). A drop in productivity and an increase in the skill premium are common in this initial phase (Jovanovich and Rousseau 2005). However, over time, as the technology becomes more accessible, the skill premium declines and the learning curve tapers off, allowing companies to reap the benefits from the initial investment. Similarly, our estimates indicate that returns to ICT spillovers increase more than proportionally at later stages of the ICT diffusion, as the learning costs decline and the technology approaches maturity.</w:t>
      </w:r>
      <w:r w:rsidRPr="00FE4A8A">
        <w:rPr>
          <w:rStyle w:val="EndnoteReference"/>
          <w:rFonts w:ascii="Times New Roman" w:hAnsi="Times New Roman" w:cs="Times New Roman"/>
          <w:b/>
        </w:rPr>
        <w:endnoteReference w:id="22"/>
      </w:r>
    </w:p>
    <w:p w:rsidR="00550248" w:rsidRDefault="00FE4A8A" w:rsidP="00550248">
      <w:pPr>
        <w:autoSpaceDE w:val="0"/>
        <w:autoSpaceDN w:val="0"/>
        <w:adjustRightInd w:val="0"/>
        <w:spacing w:line="480" w:lineRule="auto"/>
        <w:ind w:firstLine="709"/>
        <w:jc w:val="both"/>
        <w:rPr>
          <w:rFonts w:ascii="Times New Roman" w:hAnsi="Times New Roman" w:cs="Times New Roman"/>
        </w:rPr>
      </w:pPr>
      <w:r w:rsidRPr="00FE4A8A">
        <w:rPr>
          <w:rFonts w:ascii="Times New Roman" w:hAnsi="Times New Roman" w:cs="Times New Roman"/>
          <w:b/>
        </w:rPr>
        <w:t>Consistent with this argument, we find that,</w:t>
      </w:r>
      <w:r w:rsidR="00550248" w:rsidRPr="00FE4A8A">
        <w:rPr>
          <w:rFonts w:ascii="Times New Roman" w:hAnsi="Times New Roman" w:cs="Times New Roman"/>
          <w:b/>
        </w:rPr>
        <w:t xml:space="preserve"> in the 5-year lag specification</w:t>
      </w:r>
      <w:r>
        <w:rPr>
          <w:rFonts w:ascii="Times New Roman" w:hAnsi="Times New Roman" w:cs="Times New Roman"/>
        </w:rPr>
        <w:t>,</w:t>
      </w:r>
      <w:r w:rsidR="00550248">
        <w:rPr>
          <w:rFonts w:ascii="Times New Roman" w:hAnsi="Times New Roman" w:cs="Times New Roman"/>
        </w:rPr>
        <w:t xml:space="preserve"> </w:t>
      </w:r>
      <w:r w:rsidR="00550248" w:rsidRPr="001F4542">
        <w:rPr>
          <w:rFonts w:ascii="Times New Roman" w:hAnsi="Times New Roman" w:cs="Times New Roman"/>
        </w:rPr>
        <w:t xml:space="preserve">spillovers are </w:t>
      </w:r>
      <w:r w:rsidR="00550248">
        <w:rPr>
          <w:rFonts w:ascii="Times New Roman" w:hAnsi="Times New Roman" w:cs="Times New Roman"/>
        </w:rPr>
        <w:t>no</w:t>
      </w:r>
      <w:r>
        <w:rPr>
          <w:rFonts w:ascii="Times New Roman" w:hAnsi="Times New Roman" w:cs="Times New Roman"/>
        </w:rPr>
        <w:t xml:space="preserve">t </w:t>
      </w:r>
      <w:r w:rsidR="00550248" w:rsidRPr="001F4542">
        <w:rPr>
          <w:rFonts w:ascii="Times New Roman" w:hAnsi="Times New Roman" w:cs="Times New Roman"/>
        </w:rPr>
        <w:t>affected by companies' knowledge base and absorptive capacity</w:t>
      </w:r>
      <w:r w:rsidR="00550248" w:rsidRPr="00FE4A8A">
        <w:rPr>
          <w:rStyle w:val="EndnoteReference"/>
          <w:rFonts w:ascii="Times New Roman" w:hAnsi="Times New Roman" w:cs="Times New Roman"/>
          <w:b/>
        </w:rPr>
        <w:endnoteReference w:id="23"/>
      </w:r>
      <w:r w:rsidR="00550248" w:rsidRPr="001F4542">
        <w:rPr>
          <w:rFonts w:ascii="Times New Roman" w:hAnsi="Times New Roman" w:cs="Times New Roman"/>
        </w:rPr>
        <w:t xml:space="preserve">. </w:t>
      </w:r>
      <w:r w:rsidR="00550248">
        <w:rPr>
          <w:rFonts w:ascii="Times New Roman" w:hAnsi="Times New Roman" w:cs="Times New Roman"/>
        </w:rPr>
        <w:t xml:space="preserve">In fact the absorptive capacity term is no longer statistically significant. </w:t>
      </w:r>
      <w:r w:rsidR="00550248" w:rsidRPr="00FE4A8A">
        <w:rPr>
          <w:rFonts w:ascii="Times New Roman" w:hAnsi="Times New Roman" w:cs="Times New Roman"/>
        </w:rPr>
        <w:t>This implies that, over time, the increasing investments in R&amp;D are no longer necessary to benefit from the ICT-related external knowledge, either because the company has already accumulated a substantial amount of internal competencies, or because the technology has become more established and less costly to assimilate and to turn into productivity gains</w:t>
      </w:r>
      <w:r w:rsidR="00550248" w:rsidRPr="00265AD7">
        <w:rPr>
          <w:rStyle w:val="EndnoteReference"/>
          <w:rFonts w:ascii="Times New Roman" w:hAnsi="Times New Roman" w:cs="Times New Roman"/>
          <w:b/>
        </w:rPr>
        <w:endnoteReference w:id="24"/>
      </w:r>
      <w:r w:rsidR="00550248" w:rsidRPr="00A25DC6">
        <w:rPr>
          <w:rFonts w:ascii="Times New Roman" w:hAnsi="Times New Roman" w:cs="Times New Roman"/>
          <w:b/>
        </w:rPr>
        <w:t xml:space="preserve">. </w:t>
      </w:r>
      <w:r w:rsidR="00550248" w:rsidRPr="001F4542">
        <w:rPr>
          <w:rFonts w:ascii="Times New Roman" w:hAnsi="Times New Roman" w:cs="Times New Roman"/>
        </w:rPr>
        <w:t xml:space="preserve">Hence, </w:t>
      </w:r>
      <w:r w:rsidR="00550248">
        <w:rPr>
          <w:rFonts w:ascii="Times New Roman" w:hAnsi="Times New Roman" w:cs="Times New Roman"/>
        </w:rPr>
        <w:t xml:space="preserve">our results suggest that </w:t>
      </w:r>
      <w:r w:rsidR="00550248" w:rsidRPr="001F4542">
        <w:rPr>
          <w:rFonts w:ascii="Times New Roman" w:hAnsi="Times New Roman" w:cs="Times New Roman"/>
        </w:rPr>
        <w:t xml:space="preserve">while </w:t>
      </w:r>
      <w:r w:rsidR="00550248">
        <w:rPr>
          <w:rFonts w:ascii="Times New Roman" w:hAnsi="Times New Roman" w:cs="Times New Roman"/>
        </w:rPr>
        <w:t xml:space="preserve">the adoption phase of a new technology requires substantial </w:t>
      </w:r>
      <w:r w:rsidR="00550248" w:rsidRPr="001F4542">
        <w:rPr>
          <w:rFonts w:ascii="Times New Roman" w:hAnsi="Times New Roman" w:cs="Times New Roman"/>
        </w:rPr>
        <w:t xml:space="preserve">absorptive capacity, over time the </w:t>
      </w:r>
      <w:r w:rsidR="00550248">
        <w:rPr>
          <w:rFonts w:ascii="Times New Roman" w:hAnsi="Times New Roman" w:cs="Times New Roman"/>
        </w:rPr>
        <w:t>role of absorptive capacity diminishes</w:t>
      </w:r>
      <w:r w:rsidR="00550248" w:rsidRPr="001F4542">
        <w:rPr>
          <w:rFonts w:ascii="Times New Roman" w:hAnsi="Times New Roman" w:cs="Times New Roman"/>
        </w:rPr>
        <w:t>.</w:t>
      </w:r>
      <w:r w:rsidR="00550248" w:rsidRPr="001F4542">
        <w:rPr>
          <w:rStyle w:val="EndnoteReference"/>
          <w:rFonts w:ascii="Times New Roman" w:hAnsi="Times New Roman" w:cs="Times New Roman"/>
        </w:rPr>
        <w:endnoteReference w:id="25"/>
      </w:r>
      <w:r w:rsidR="00550248">
        <w:rPr>
          <w:rFonts w:ascii="Times New Roman" w:hAnsi="Times New Roman" w:cs="Times New Roman"/>
        </w:rPr>
        <w:t xml:space="preserve">  </w:t>
      </w:r>
    </w:p>
    <w:p w:rsidR="000D575D" w:rsidRDefault="005928EF" w:rsidP="005928EF">
      <w:pPr>
        <w:autoSpaceDE w:val="0"/>
        <w:autoSpaceDN w:val="0"/>
        <w:adjustRightInd w:val="0"/>
        <w:spacing w:line="480" w:lineRule="auto"/>
        <w:ind w:firstLine="709"/>
        <w:jc w:val="both"/>
        <w:rPr>
          <w:rFonts w:ascii="Times New Roman" w:hAnsi="Times New Roman" w:cs="Times New Roman"/>
        </w:rPr>
      </w:pPr>
      <w:r>
        <w:rPr>
          <w:rFonts w:ascii="Times New Roman" w:hAnsi="Times New Roman" w:cs="Times New Roman"/>
        </w:rPr>
        <w:t>Results in table 6 also show that t</w:t>
      </w:r>
      <w:r w:rsidR="000D575D" w:rsidRPr="001F4542">
        <w:rPr>
          <w:rFonts w:ascii="Times New Roman" w:hAnsi="Times New Roman" w:cs="Times New Roman"/>
        </w:rPr>
        <w:t xml:space="preserve">he coefficient on the R&amp;D spillover variable is statistically significant only at time </w:t>
      </w:r>
      <w:r w:rsidR="000D575D" w:rsidRPr="001F4542">
        <w:rPr>
          <w:rFonts w:ascii="Times New Roman" w:hAnsi="Times New Roman" w:cs="Times New Roman"/>
          <w:i/>
        </w:rPr>
        <w:t>t-1</w:t>
      </w:r>
      <w:r w:rsidR="000D575D" w:rsidRPr="001F4542">
        <w:rPr>
          <w:rFonts w:ascii="Times New Roman" w:hAnsi="Times New Roman" w:cs="Times New Roman"/>
        </w:rPr>
        <w:t xml:space="preserve">. </w:t>
      </w:r>
      <w:r>
        <w:rPr>
          <w:rFonts w:ascii="Times New Roman" w:hAnsi="Times New Roman" w:cs="Times New Roman"/>
        </w:rPr>
        <w:t xml:space="preserve">This </w:t>
      </w:r>
      <w:r w:rsidR="000D575D" w:rsidRPr="001F4542">
        <w:rPr>
          <w:rFonts w:ascii="Times New Roman" w:hAnsi="Times New Roman" w:cs="Times New Roman"/>
        </w:rPr>
        <w:t>suggest</w:t>
      </w:r>
      <w:r>
        <w:rPr>
          <w:rFonts w:ascii="Times New Roman" w:hAnsi="Times New Roman" w:cs="Times New Roman"/>
        </w:rPr>
        <w:t>s</w:t>
      </w:r>
      <w:r w:rsidR="000D575D" w:rsidRPr="001F4542">
        <w:rPr>
          <w:rFonts w:ascii="Times New Roman" w:hAnsi="Times New Roman" w:cs="Times New Roman"/>
        </w:rPr>
        <w:t xml:space="preserve"> that the effect</w:t>
      </w:r>
      <w:r w:rsidR="000D575D">
        <w:rPr>
          <w:rFonts w:ascii="Times New Roman" w:hAnsi="Times New Roman" w:cs="Times New Roman"/>
        </w:rPr>
        <w:t>s</w:t>
      </w:r>
      <w:r w:rsidR="000D575D" w:rsidRPr="001F4542">
        <w:rPr>
          <w:rFonts w:ascii="Times New Roman" w:hAnsi="Times New Roman" w:cs="Times New Roman"/>
        </w:rPr>
        <w:t xml:space="preserve"> of R&amp;D and ICT spillovers on companies’ productivity materiali</w:t>
      </w:r>
      <w:r w:rsidR="000D575D">
        <w:rPr>
          <w:rFonts w:ascii="Times New Roman" w:hAnsi="Times New Roman" w:cs="Times New Roman"/>
        </w:rPr>
        <w:t>ze</w:t>
      </w:r>
      <w:r w:rsidR="000D575D" w:rsidRPr="001F4542">
        <w:rPr>
          <w:rFonts w:ascii="Times New Roman" w:hAnsi="Times New Roman" w:cs="Times New Roman"/>
        </w:rPr>
        <w:t xml:space="preserve"> </w:t>
      </w:r>
      <w:r w:rsidR="000D575D">
        <w:rPr>
          <w:rFonts w:ascii="Times New Roman" w:hAnsi="Times New Roman" w:cs="Times New Roman"/>
        </w:rPr>
        <w:t xml:space="preserve">at different points in time. </w:t>
      </w:r>
      <w:r w:rsidR="000D575D" w:rsidRPr="001F4542">
        <w:rPr>
          <w:rFonts w:ascii="Times New Roman" w:hAnsi="Times New Roman" w:cs="Times New Roman"/>
        </w:rPr>
        <w:t>This excludes the possibility that the effect of ICT somehow captures un-measured complementary factors such as intangible or organizational assets, contradicting the argument put forward by Acharya (201</w:t>
      </w:r>
      <w:r w:rsidR="000D575D">
        <w:rPr>
          <w:rFonts w:ascii="Times New Roman" w:hAnsi="Times New Roman" w:cs="Times New Roman"/>
        </w:rPr>
        <w:t>6</w:t>
      </w:r>
      <w:r w:rsidR="000D575D" w:rsidRPr="001F4542">
        <w:rPr>
          <w:rFonts w:ascii="Times New Roman" w:hAnsi="Times New Roman" w:cs="Times New Roman"/>
        </w:rPr>
        <w:t>)</w:t>
      </w:r>
      <w:r w:rsidR="000D575D">
        <w:rPr>
          <w:rStyle w:val="EndnoteReference"/>
          <w:rFonts w:ascii="Times New Roman" w:hAnsi="Times New Roman" w:cs="Times New Roman"/>
        </w:rPr>
        <w:endnoteReference w:id="26"/>
      </w:r>
      <w:r w:rsidR="000D575D">
        <w:rPr>
          <w:rFonts w:ascii="Times New Roman" w:hAnsi="Times New Roman" w:cs="Times New Roman"/>
        </w:rPr>
        <w:t>.</w:t>
      </w:r>
      <w:r w:rsidR="00550248">
        <w:rPr>
          <w:rFonts w:ascii="Times New Roman" w:hAnsi="Times New Roman" w:cs="Times New Roman"/>
        </w:rPr>
        <w:t xml:space="preserve"> </w:t>
      </w:r>
    </w:p>
    <w:p w:rsidR="00265AD7" w:rsidRPr="00265AD7" w:rsidRDefault="000D575D" w:rsidP="0004594F">
      <w:pPr>
        <w:autoSpaceDE w:val="0"/>
        <w:autoSpaceDN w:val="0"/>
        <w:adjustRightInd w:val="0"/>
        <w:spacing w:line="480" w:lineRule="auto"/>
        <w:ind w:firstLine="709"/>
        <w:jc w:val="both"/>
        <w:rPr>
          <w:rFonts w:ascii="Times New Roman" w:hAnsi="Times New Roman" w:cs="Times New Roman"/>
          <w:b/>
        </w:rPr>
      </w:pPr>
      <w:r w:rsidRPr="001F4542">
        <w:rPr>
          <w:rFonts w:ascii="Times New Roman" w:hAnsi="Times New Roman" w:cs="Times New Roman"/>
        </w:rPr>
        <w:t>O</w:t>
      </w:r>
      <w:r w:rsidR="00152F74">
        <w:rPr>
          <w:rFonts w:ascii="Times New Roman" w:hAnsi="Times New Roman" w:cs="Times New Roman"/>
        </w:rPr>
        <w:t xml:space="preserve">verall, our analysis </w:t>
      </w:r>
      <w:r w:rsidRPr="001F4542">
        <w:rPr>
          <w:rFonts w:ascii="Times New Roman" w:hAnsi="Times New Roman" w:cs="Times New Roman"/>
        </w:rPr>
        <w:t>show</w:t>
      </w:r>
      <w:r w:rsidR="00152F74">
        <w:rPr>
          <w:rFonts w:ascii="Times New Roman" w:hAnsi="Times New Roman" w:cs="Times New Roman"/>
        </w:rPr>
        <w:t>s</w:t>
      </w:r>
      <w:r w:rsidRPr="001F4542">
        <w:rPr>
          <w:rFonts w:ascii="Times New Roman" w:hAnsi="Times New Roman" w:cs="Times New Roman"/>
        </w:rPr>
        <w:t xml:space="preserve"> that all companies gain positive and significant productivity spillovers from industry ICT with a</w:t>
      </w:r>
      <w:r w:rsidR="00D51D49">
        <w:rPr>
          <w:rFonts w:ascii="Times New Roman" w:hAnsi="Times New Roman" w:cs="Times New Roman"/>
        </w:rPr>
        <w:t xml:space="preserve"> 3 to</w:t>
      </w:r>
      <w:r w:rsidR="00095B70">
        <w:rPr>
          <w:rFonts w:ascii="Times New Roman" w:hAnsi="Times New Roman" w:cs="Times New Roman"/>
        </w:rPr>
        <w:t xml:space="preserve"> 5-year lag. The total impact</w:t>
      </w:r>
      <w:r w:rsidRPr="001F4542">
        <w:rPr>
          <w:rFonts w:ascii="Times New Roman" w:hAnsi="Times New Roman" w:cs="Times New Roman"/>
        </w:rPr>
        <w:t xml:space="preserve"> is not trivial: a 1% increase in industry ICT increases companies’ productivity by approximately 0.</w:t>
      </w:r>
      <w:r w:rsidR="0071183B">
        <w:rPr>
          <w:rFonts w:ascii="Times New Roman" w:hAnsi="Times New Roman" w:cs="Times New Roman"/>
        </w:rPr>
        <w:t>2</w:t>
      </w:r>
      <w:r w:rsidRPr="001F4542">
        <w:rPr>
          <w:rFonts w:ascii="Times New Roman" w:hAnsi="Times New Roman" w:cs="Times New Roman"/>
        </w:rPr>
        <w:t>-0.</w:t>
      </w:r>
      <w:r w:rsidR="0071183B">
        <w:rPr>
          <w:rFonts w:ascii="Times New Roman" w:hAnsi="Times New Roman" w:cs="Times New Roman"/>
        </w:rPr>
        <w:t>3</w:t>
      </w:r>
      <w:r w:rsidRPr="00265AD7">
        <w:rPr>
          <w:rFonts w:ascii="Times New Roman" w:hAnsi="Times New Roman" w:cs="Times New Roman"/>
          <w:b/>
        </w:rPr>
        <w:t xml:space="preserve">%. </w:t>
      </w:r>
      <w:r w:rsidR="000F6DB1" w:rsidRPr="00265AD7">
        <w:rPr>
          <w:rFonts w:ascii="Times New Roman" w:hAnsi="Times New Roman" w:cs="Times New Roman"/>
          <w:b/>
        </w:rPr>
        <w:t>This is a sizeable effect</w:t>
      </w:r>
      <w:r w:rsidR="00C37A28" w:rsidRPr="00265AD7">
        <w:rPr>
          <w:rFonts w:ascii="Times New Roman" w:hAnsi="Times New Roman" w:cs="Times New Roman"/>
          <w:b/>
        </w:rPr>
        <w:t xml:space="preserve"> compared to what has been found in the literature</w:t>
      </w:r>
      <w:r w:rsidR="005738F6" w:rsidRPr="00265AD7">
        <w:rPr>
          <w:rFonts w:ascii="Times New Roman" w:hAnsi="Times New Roman" w:cs="Times New Roman"/>
          <w:b/>
        </w:rPr>
        <w:t xml:space="preserve"> so far</w:t>
      </w:r>
      <w:r w:rsidR="00C37A28" w:rsidRPr="00265AD7">
        <w:rPr>
          <w:rFonts w:ascii="Times New Roman" w:hAnsi="Times New Roman" w:cs="Times New Roman"/>
          <w:b/>
        </w:rPr>
        <w:t xml:space="preserve">. </w:t>
      </w:r>
      <w:r w:rsidR="00E821A0" w:rsidRPr="00265AD7">
        <w:rPr>
          <w:rFonts w:ascii="Times New Roman" w:hAnsi="Times New Roman" w:cs="Times New Roman"/>
          <w:b/>
        </w:rPr>
        <w:t>For example, i</w:t>
      </w:r>
      <w:r w:rsidR="00C37A28" w:rsidRPr="00265AD7">
        <w:rPr>
          <w:rFonts w:ascii="Times New Roman" w:hAnsi="Times New Roman" w:cs="Times New Roman"/>
          <w:b/>
        </w:rPr>
        <w:t>n Brynjolfsson and Hitt (2003) the</w:t>
      </w:r>
      <w:r w:rsidR="00D5033C" w:rsidRPr="00265AD7">
        <w:rPr>
          <w:rFonts w:ascii="Times New Roman" w:hAnsi="Times New Roman" w:cs="Times New Roman"/>
          <w:b/>
        </w:rPr>
        <w:t xml:space="preserve"> within firm ICT spillover effect ranges between 0.06 and 0.10</w:t>
      </w:r>
      <w:r w:rsidR="00095B70">
        <w:rPr>
          <w:rFonts w:ascii="Times New Roman" w:hAnsi="Times New Roman" w:cs="Times New Roman"/>
          <w:b/>
        </w:rPr>
        <w:t xml:space="preserve">, while </w:t>
      </w:r>
      <w:r w:rsidR="00152F74" w:rsidRPr="00265AD7">
        <w:rPr>
          <w:rFonts w:ascii="Times New Roman" w:hAnsi="Times New Roman" w:cs="Times New Roman"/>
          <w:b/>
        </w:rPr>
        <w:t xml:space="preserve">Hitt and </w:t>
      </w:r>
      <w:r w:rsidR="00095B70">
        <w:rPr>
          <w:rFonts w:ascii="Times New Roman" w:hAnsi="Times New Roman" w:cs="Times New Roman"/>
          <w:b/>
        </w:rPr>
        <w:t xml:space="preserve">Tambe (2014) </w:t>
      </w:r>
      <w:r w:rsidR="00152F74" w:rsidRPr="00265AD7">
        <w:rPr>
          <w:rFonts w:ascii="Times New Roman" w:hAnsi="Times New Roman" w:cs="Times New Roman"/>
          <w:b/>
        </w:rPr>
        <w:t xml:space="preserve">stimate an ICT spillover effect of 0.01-0.02 </w:t>
      </w:r>
    </w:p>
    <w:p w:rsidR="000F6DB1" w:rsidRDefault="000F6DB1" w:rsidP="001755A2">
      <w:pPr>
        <w:autoSpaceDE w:val="0"/>
        <w:autoSpaceDN w:val="0"/>
        <w:adjustRightInd w:val="0"/>
        <w:spacing w:line="480" w:lineRule="auto"/>
        <w:ind w:firstLine="709"/>
        <w:jc w:val="both"/>
        <w:rPr>
          <w:rFonts w:ascii="Times New Roman" w:hAnsi="Times New Roman" w:cs="Times New Roman"/>
          <w:b/>
        </w:rPr>
      </w:pPr>
      <w:r w:rsidRPr="00265AD7">
        <w:rPr>
          <w:rFonts w:ascii="Times New Roman" w:hAnsi="Times New Roman" w:cs="Times New Roman"/>
          <w:b/>
        </w:rPr>
        <w:t xml:space="preserve">Our estimated spillover effect, associated with the diffusion of ICT at the industry level, is comparable in size with spillovers from R&amp;D found in several earlier studies (Frantzen 2002, Guellec and Van Potterlsberghe 2004, Franco et al. 2016). This may indicate that industry R&amp;D spillovers might have been overstated in earlier contributions </w:t>
      </w:r>
      <w:r w:rsidR="000E5A36" w:rsidRPr="00265AD7">
        <w:rPr>
          <w:rFonts w:ascii="Times New Roman" w:hAnsi="Times New Roman" w:cs="Times New Roman"/>
          <w:b/>
        </w:rPr>
        <w:t xml:space="preserve">as </w:t>
      </w:r>
      <w:r w:rsidRPr="00265AD7">
        <w:rPr>
          <w:rFonts w:ascii="Times New Roman" w:hAnsi="Times New Roman" w:cs="Times New Roman"/>
          <w:b/>
        </w:rPr>
        <w:t>they</w:t>
      </w:r>
      <w:r w:rsidR="000E5A36" w:rsidRPr="00265AD7">
        <w:rPr>
          <w:rFonts w:ascii="Times New Roman" w:hAnsi="Times New Roman" w:cs="Times New Roman"/>
          <w:b/>
        </w:rPr>
        <w:t xml:space="preserve"> </w:t>
      </w:r>
      <w:r w:rsidRPr="00265AD7">
        <w:rPr>
          <w:rFonts w:ascii="Times New Roman" w:hAnsi="Times New Roman" w:cs="Times New Roman"/>
          <w:b/>
        </w:rPr>
        <w:t>do not account for the externalities induced by the diffusion of ICT (Venturini 2015).</w:t>
      </w:r>
    </w:p>
    <w:p w:rsidR="00265AD7" w:rsidRPr="00265AD7" w:rsidRDefault="00265AD7" w:rsidP="00265AD7">
      <w:pPr>
        <w:autoSpaceDE w:val="0"/>
        <w:autoSpaceDN w:val="0"/>
        <w:adjustRightInd w:val="0"/>
        <w:spacing w:line="480" w:lineRule="auto"/>
        <w:ind w:firstLine="709"/>
        <w:jc w:val="both"/>
        <w:rPr>
          <w:rFonts w:ascii="Times New Roman" w:hAnsi="Times New Roman" w:cs="Times New Roman"/>
          <w:b/>
        </w:rPr>
      </w:pPr>
      <w:r>
        <w:rPr>
          <w:rFonts w:ascii="Times New Roman" w:hAnsi="Times New Roman" w:cs="Times New Roman"/>
          <w:b/>
        </w:rPr>
        <w:t xml:space="preserve">Finally, one may question whether our industry variables capture returns to firm's own investment in ICT, given that our dataset </w:t>
      </w:r>
      <w:r>
        <w:rPr>
          <w:rFonts w:ascii="Times New Roman" w:hAnsi="Times New Roman" w:cs="Times New Roman"/>
          <w:bCs/>
          <w:lang w:val="en-GB"/>
        </w:rPr>
        <w:t xml:space="preserve">does not allow us to distinguish firm ICT assets from its total capital. </w:t>
      </w:r>
      <w:r w:rsidRPr="00265AD7">
        <w:rPr>
          <w:rFonts w:ascii="Times New Roman" w:hAnsi="Times New Roman" w:cs="Times New Roman"/>
          <w:b/>
        </w:rPr>
        <w:t xml:space="preserve"> Cordona et al. (2013) review several empirical papers on ICT and productivity and they show that the estimated internal returns to ICT in the US range between 0.021 and 0.098. This means that </w:t>
      </w:r>
      <w:bookmarkStart w:id="0" w:name="_GoBack"/>
      <w:bookmarkEnd w:id="0"/>
      <w:r w:rsidRPr="00265AD7">
        <w:rPr>
          <w:rFonts w:ascii="Times New Roman" w:hAnsi="Times New Roman" w:cs="Times New Roman"/>
          <w:b/>
        </w:rPr>
        <w:t xml:space="preserve">the size of our spillover effect is too high to capture exclusively internal returns. </w:t>
      </w:r>
    </w:p>
    <w:p w:rsidR="00587E83" w:rsidRPr="00296F49" w:rsidRDefault="005B0F41" w:rsidP="005B0F41">
      <w:pPr>
        <w:autoSpaceDE w:val="0"/>
        <w:autoSpaceDN w:val="0"/>
        <w:adjustRightInd w:val="0"/>
        <w:spacing w:line="480" w:lineRule="auto"/>
        <w:ind w:firstLine="709"/>
        <w:jc w:val="both"/>
        <w:rPr>
          <w:rFonts w:asciiTheme="majorBidi" w:eastAsia="Times New Roman" w:hAnsiTheme="majorBidi" w:cstheme="majorBidi"/>
          <w:bCs/>
        </w:rPr>
      </w:pPr>
      <w:r w:rsidRPr="00296F49">
        <w:rPr>
          <w:rFonts w:asciiTheme="majorBidi" w:eastAsia="Times New Roman" w:hAnsiTheme="majorBidi" w:cstheme="majorBidi"/>
          <w:bCs/>
        </w:rPr>
        <w:t xml:space="preserve">Our results are also robust </w:t>
      </w:r>
      <w:r w:rsidR="00587E83" w:rsidRPr="00296F49">
        <w:rPr>
          <w:rFonts w:asciiTheme="majorBidi" w:eastAsia="Times New Roman" w:hAnsiTheme="majorBidi" w:cstheme="majorBidi"/>
          <w:bCs/>
        </w:rPr>
        <w:t xml:space="preserve">to an array of </w:t>
      </w:r>
      <w:r w:rsidRPr="00296F49">
        <w:rPr>
          <w:rFonts w:asciiTheme="majorBidi" w:eastAsia="Times New Roman" w:hAnsiTheme="majorBidi" w:cstheme="majorBidi"/>
          <w:bCs/>
        </w:rPr>
        <w:t xml:space="preserve">sensitivity </w:t>
      </w:r>
      <w:r w:rsidR="00590F73" w:rsidRPr="00296F49">
        <w:rPr>
          <w:rFonts w:asciiTheme="majorBidi" w:eastAsia="Times New Roman" w:hAnsiTheme="majorBidi" w:cstheme="majorBidi"/>
          <w:bCs/>
        </w:rPr>
        <w:t>checks. First, we investigate</w:t>
      </w:r>
      <w:r w:rsidR="00587E83" w:rsidRPr="00296F49">
        <w:rPr>
          <w:rFonts w:asciiTheme="majorBidi" w:eastAsia="Times New Roman" w:hAnsiTheme="majorBidi" w:cstheme="majorBidi"/>
          <w:bCs/>
        </w:rPr>
        <w:t xml:space="preserve"> whether alternative weighting schemes for the inter-industry ICT spillovers could affect our coefficient esti</w:t>
      </w:r>
      <w:r w:rsidR="00590F73" w:rsidRPr="00296F49">
        <w:rPr>
          <w:rFonts w:asciiTheme="majorBidi" w:eastAsia="Times New Roman" w:hAnsiTheme="majorBidi" w:cstheme="majorBidi"/>
          <w:bCs/>
        </w:rPr>
        <w:t>mates. We construct</w:t>
      </w:r>
      <w:r w:rsidR="00587E83" w:rsidRPr="00296F49">
        <w:rPr>
          <w:rFonts w:asciiTheme="majorBidi" w:eastAsia="Times New Roman" w:hAnsiTheme="majorBidi" w:cstheme="majorBidi"/>
          <w:bCs/>
        </w:rPr>
        <w:t xml:space="preserve"> inter-industry measures based on the relative trade size of the recipient sector, as in Coe and Helpman (1995), and using information on inter-industry patent citations to trace potential spillover flows. The latter control for the technology distance between pair</w:t>
      </w:r>
      <w:r w:rsidR="009C54FE" w:rsidRPr="00296F49">
        <w:rPr>
          <w:rFonts w:asciiTheme="majorBidi" w:eastAsia="Times New Roman" w:hAnsiTheme="majorBidi" w:cstheme="majorBidi"/>
          <w:bCs/>
        </w:rPr>
        <w:t>s</w:t>
      </w:r>
      <w:r w:rsidR="00587E83" w:rsidRPr="00296F49">
        <w:rPr>
          <w:rFonts w:asciiTheme="majorBidi" w:eastAsia="Times New Roman" w:hAnsiTheme="majorBidi" w:cstheme="majorBidi"/>
          <w:bCs/>
        </w:rPr>
        <w:t xml:space="preserve"> of industries and therefore may better capture </w:t>
      </w:r>
      <w:r w:rsidR="009F3D42" w:rsidRPr="00296F49">
        <w:rPr>
          <w:rFonts w:asciiTheme="majorBidi" w:eastAsia="Times New Roman" w:hAnsiTheme="majorBidi" w:cstheme="majorBidi"/>
          <w:bCs/>
        </w:rPr>
        <w:t xml:space="preserve">the ability of the firm </w:t>
      </w:r>
      <w:r w:rsidR="005F5E31" w:rsidRPr="00296F49">
        <w:rPr>
          <w:rFonts w:asciiTheme="majorBidi" w:eastAsia="Times New Roman" w:hAnsiTheme="majorBidi" w:cstheme="majorBidi"/>
          <w:bCs/>
        </w:rPr>
        <w:t xml:space="preserve">in the </w:t>
      </w:r>
      <w:r w:rsidR="00587E83" w:rsidRPr="00296F49">
        <w:rPr>
          <w:rFonts w:asciiTheme="majorBidi" w:eastAsia="Times New Roman" w:hAnsiTheme="majorBidi" w:cstheme="majorBidi"/>
          <w:bCs/>
        </w:rPr>
        <w:t>receiving industry to assimilate technological externalities associated with the ICT usage in surrounding sectors</w:t>
      </w:r>
      <w:r w:rsidR="00B917F6" w:rsidRPr="00296F49">
        <w:rPr>
          <w:rFonts w:asciiTheme="majorBidi" w:eastAsia="Times New Roman" w:hAnsiTheme="majorBidi" w:cstheme="majorBidi"/>
          <w:bCs/>
        </w:rPr>
        <w:t xml:space="preserve">. Details on variable constructions and table of results are presented in Appendix B, </w:t>
      </w:r>
      <w:r w:rsidR="007F1407" w:rsidRPr="00296F49">
        <w:rPr>
          <w:rFonts w:asciiTheme="majorBidi" w:eastAsia="Times New Roman" w:hAnsiTheme="majorBidi" w:cstheme="majorBidi"/>
          <w:bCs/>
        </w:rPr>
        <w:t>T</w:t>
      </w:r>
      <w:r w:rsidR="00B917F6" w:rsidRPr="00296F49">
        <w:rPr>
          <w:rFonts w:asciiTheme="majorBidi" w:eastAsia="Times New Roman" w:hAnsiTheme="majorBidi" w:cstheme="majorBidi"/>
          <w:bCs/>
        </w:rPr>
        <w:t xml:space="preserve">able B.1. </w:t>
      </w:r>
      <w:r w:rsidR="00587E83" w:rsidRPr="00296F49">
        <w:rPr>
          <w:rFonts w:asciiTheme="majorBidi" w:eastAsia="Times New Roman" w:hAnsiTheme="majorBidi" w:cstheme="majorBidi"/>
          <w:bCs/>
        </w:rPr>
        <w:t xml:space="preserve"> Results based on these alternative weighting schemes are still </w:t>
      </w:r>
      <w:r w:rsidR="000C0395" w:rsidRPr="00296F49">
        <w:rPr>
          <w:rFonts w:asciiTheme="majorBidi" w:eastAsia="Times New Roman" w:hAnsiTheme="majorBidi" w:cstheme="majorBidi"/>
          <w:bCs/>
        </w:rPr>
        <w:t>characterized</w:t>
      </w:r>
      <w:r w:rsidR="00587E83" w:rsidRPr="00296F49">
        <w:rPr>
          <w:rFonts w:asciiTheme="majorBidi" w:eastAsia="Times New Roman" w:hAnsiTheme="majorBidi" w:cstheme="majorBidi"/>
          <w:bCs/>
        </w:rPr>
        <w:t xml:space="preserve"> by the same pattern d</w:t>
      </w:r>
      <w:r w:rsidR="000C0395" w:rsidRPr="00296F49">
        <w:rPr>
          <w:rFonts w:asciiTheme="majorBidi" w:eastAsia="Times New Roman" w:hAnsiTheme="majorBidi" w:cstheme="majorBidi"/>
          <w:bCs/>
        </w:rPr>
        <w:t>iscussed above</w:t>
      </w:r>
      <w:r w:rsidR="00587E83" w:rsidRPr="00296F49">
        <w:rPr>
          <w:rFonts w:asciiTheme="majorBidi" w:eastAsia="Times New Roman" w:hAnsiTheme="majorBidi" w:cstheme="majorBidi"/>
          <w:bCs/>
        </w:rPr>
        <w:t>. </w:t>
      </w:r>
    </w:p>
    <w:p w:rsidR="00587E83" w:rsidRPr="00B32E1B" w:rsidRDefault="00BD5488" w:rsidP="00B30CB2">
      <w:pPr>
        <w:spacing w:line="480" w:lineRule="auto"/>
        <w:ind w:firstLine="709"/>
        <w:jc w:val="both"/>
        <w:rPr>
          <w:rFonts w:asciiTheme="majorBidi" w:eastAsia="Times New Roman" w:hAnsiTheme="majorBidi" w:cstheme="majorBidi"/>
          <w:b/>
          <w:bCs/>
        </w:rPr>
      </w:pPr>
      <w:r w:rsidRPr="00B32E1B">
        <w:rPr>
          <w:rFonts w:asciiTheme="majorBidi" w:eastAsia="Times New Roman" w:hAnsiTheme="majorBidi" w:cstheme="majorBidi"/>
          <w:b/>
          <w:bCs/>
        </w:rPr>
        <w:t>As addition</w:t>
      </w:r>
      <w:r>
        <w:rPr>
          <w:rFonts w:asciiTheme="majorBidi" w:eastAsia="Times New Roman" w:hAnsiTheme="majorBidi" w:cstheme="majorBidi"/>
          <w:b/>
          <w:bCs/>
        </w:rPr>
        <w:t>al sensitivity tests, we check</w:t>
      </w:r>
      <w:r w:rsidRPr="00B32E1B">
        <w:rPr>
          <w:rFonts w:asciiTheme="majorBidi" w:eastAsia="Times New Roman" w:hAnsiTheme="majorBidi" w:cstheme="majorBidi"/>
          <w:b/>
          <w:bCs/>
        </w:rPr>
        <w:t xml:space="preserve"> whether our coefficient estimate</w:t>
      </w:r>
      <w:r>
        <w:rPr>
          <w:rFonts w:asciiTheme="majorBidi" w:eastAsia="Times New Roman" w:hAnsiTheme="majorBidi" w:cstheme="majorBidi"/>
          <w:b/>
          <w:bCs/>
        </w:rPr>
        <w:t>s might be affected by company characteristics. We remove</w:t>
      </w:r>
      <w:r w:rsidRPr="00B32E1B">
        <w:rPr>
          <w:rFonts w:asciiTheme="majorBidi" w:eastAsia="Times New Roman" w:hAnsiTheme="majorBidi" w:cstheme="majorBidi"/>
          <w:b/>
          <w:bCs/>
        </w:rPr>
        <w:t xml:space="preserve"> large firms in terms of sales and R&amp;D expenses (the top 5% performing companies) from the sample to check whether their presence might drive our </w:t>
      </w:r>
      <w:r>
        <w:rPr>
          <w:rFonts w:asciiTheme="majorBidi" w:eastAsia="Times New Roman" w:hAnsiTheme="majorBidi" w:cstheme="majorBidi"/>
          <w:b/>
          <w:bCs/>
        </w:rPr>
        <w:t>spillover and absorptive capacity effects</w:t>
      </w:r>
      <w:r w:rsidRPr="00B32E1B">
        <w:rPr>
          <w:rFonts w:asciiTheme="majorBidi" w:eastAsia="Times New Roman" w:hAnsiTheme="majorBidi" w:cstheme="majorBidi"/>
          <w:b/>
          <w:bCs/>
        </w:rPr>
        <w:t xml:space="preserve">. </w:t>
      </w:r>
      <w:r>
        <w:rPr>
          <w:rFonts w:asciiTheme="majorBidi" w:eastAsia="Times New Roman" w:hAnsiTheme="majorBidi" w:cstheme="majorBidi"/>
          <w:b/>
          <w:bCs/>
        </w:rPr>
        <w:t xml:space="preserve">Results, presented in Appendix Table B.2 show that our conclusions remains, </w:t>
      </w:r>
      <w:r w:rsidR="00B30CB2" w:rsidRPr="007744B9">
        <w:rPr>
          <w:rFonts w:asciiTheme="majorBidi" w:eastAsia="Times New Roman" w:hAnsiTheme="majorBidi" w:cstheme="majorBidi"/>
          <w:b/>
          <w:bCs/>
        </w:rPr>
        <w:t>indicating that the spillover effect associated with the arrival of the new technology is not specific to larger companies but is a distinguishing characteristic of those tasks building the base of absorptive capacity (represented in our case by R&amp;D activities).</w:t>
      </w:r>
      <w:r w:rsidR="00B30CB2">
        <w:rPr>
          <w:rFonts w:asciiTheme="majorBidi" w:eastAsia="Times New Roman" w:hAnsiTheme="majorBidi" w:cstheme="majorBidi"/>
          <w:b/>
          <w:bCs/>
        </w:rPr>
        <w:t xml:space="preserve"> </w:t>
      </w:r>
      <w:r w:rsidR="007744B9">
        <w:rPr>
          <w:rFonts w:asciiTheme="majorBidi" w:eastAsia="Times New Roman" w:hAnsiTheme="majorBidi" w:cstheme="majorBidi"/>
          <w:b/>
          <w:bCs/>
        </w:rPr>
        <w:t xml:space="preserve">We also investigated whether </w:t>
      </w:r>
      <w:r w:rsidR="007744B9" w:rsidRPr="007744B9">
        <w:rPr>
          <w:rFonts w:asciiTheme="majorBidi" w:eastAsia="Times New Roman" w:hAnsiTheme="majorBidi" w:cstheme="majorBidi"/>
          <w:b/>
          <w:bCs/>
          <w:lang w:val="en-GB"/>
        </w:rPr>
        <w:t>our findings are due to the sample composition and hence we re-estimated our model using a balanced sample, but this did not change our main conclusions regarding the spillover effect.</w:t>
      </w:r>
      <w:r w:rsidR="007744B9">
        <w:rPr>
          <w:rFonts w:asciiTheme="majorBidi" w:eastAsia="Times New Roman" w:hAnsiTheme="majorBidi" w:cstheme="majorBidi"/>
          <w:bCs/>
          <w:lang w:val="en-GB"/>
        </w:rPr>
        <w:t xml:space="preserve"> </w:t>
      </w:r>
      <w:r w:rsidR="00587E83" w:rsidRPr="007744B9">
        <w:rPr>
          <w:rFonts w:asciiTheme="majorBidi" w:eastAsia="Times New Roman" w:hAnsiTheme="majorBidi" w:cstheme="majorBidi"/>
          <w:bCs/>
        </w:rPr>
        <w:t xml:space="preserve">Finally, we </w:t>
      </w:r>
      <w:r w:rsidR="00590F73" w:rsidRPr="007744B9">
        <w:rPr>
          <w:rFonts w:asciiTheme="majorBidi" w:eastAsia="Times New Roman" w:hAnsiTheme="majorBidi" w:cstheme="majorBidi"/>
          <w:bCs/>
        </w:rPr>
        <w:t>examine</w:t>
      </w:r>
      <w:r w:rsidR="00587E83" w:rsidRPr="007744B9">
        <w:rPr>
          <w:rFonts w:asciiTheme="majorBidi" w:eastAsia="Times New Roman" w:hAnsiTheme="majorBidi" w:cstheme="majorBidi"/>
          <w:bCs/>
        </w:rPr>
        <w:t xml:space="preserve"> whether our results are driven by some specific in</w:t>
      </w:r>
      <w:r w:rsidR="00590F73" w:rsidRPr="007744B9">
        <w:rPr>
          <w:rFonts w:asciiTheme="majorBidi" w:eastAsia="Times New Roman" w:hAnsiTheme="majorBidi" w:cstheme="majorBidi"/>
          <w:bCs/>
        </w:rPr>
        <w:t>dustry patterns. We therefore ru</w:t>
      </w:r>
      <w:r w:rsidR="00587E83" w:rsidRPr="007744B9">
        <w:rPr>
          <w:rFonts w:asciiTheme="majorBidi" w:eastAsia="Times New Roman" w:hAnsiTheme="majorBidi" w:cstheme="majorBidi"/>
          <w:bCs/>
        </w:rPr>
        <w:t xml:space="preserve">n our key specifications distinguishing </w:t>
      </w:r>
      <w:r w:rsidR="00590F73" w:rsidRPr="007744B9">
        <w:rPr>
          <w:rFonts w:asciiTheme="majorBidi" w:eastAsia="Times New Roman" w:hAnsiTheme="majorBidi" w:cstheme="majorBidi"/>
          <w:bCs/>
        </w:rPr>
        <w:t>between ICT-</w:t>
      </w:r>
      <w:r w:rsidR="00587E83" w:rsidRPr="007744B9">
        <w:rPr>
          <w:rFonts w:asciiTheme="majorBidi" w:eastAsia="Times New Roman" w:hAnsiTheme="majorBidi" w:cstheme="majorBidi"/>
          <w:bCs/>
        </w:rPr>
        <w:t>pro</w:t>
      </w:r>
      <w:r w:rsidR="00590F73" w:rsidRPr="007744B9">
        <w:rPr>
          <w:rFonts w:asciiTheme="majorBidi" w:eastAsia="Times New Roman" w:hAnsiTheme="majorBidi" w:cstheme="majorBidi"/>
          <w:bCs/>
        </w:rPr>
        <w:t>ducing and ICT-</w:t>
      </w:r>
      <w:r w:rsidR="00B917F6" w:rsidRPr="007744B9">
        <w:rPr>
          <w:rFonts w:asciiTheme="majorBidi" w:eastAsia="Times New Roman" w:hAnsiTheme="majorBidi" w:cstheme="majorBidi"/>
          <w:bCs/>
        </w:rPr>
        <w:t xml:space="preserve">using industries - see appendix table B.3. </w:t>
      </w:r>
      <w:r w:rsidR="00590F73" w:rsidRPr="007744B9">
        <w:rPr>
          <w:rFonts w:asciiTheme="majorBidi" w:eastAsia="Times New Roman" w:hAnsiTheme="majorBidi" w:cstheme="majorBidi"/>
          <w:bCs/>
        </w:rPr>
        <w:t xml:space="preserve"> In this case, </w:t>
      </w:r>
      <w:r w:rsidR="00587E83" w:rsidRPr="007744B9">
        <w:rPr>
          <w:rFonts w:asciiTheme="majorBidi" w:eastAsia="Times New Roman" w:hAnsiTheme="majorBidi" w:cstheme="majorBidi"/>
          <w:bCs/>
        </w:rPr>
        <w:t>the contemporaneous effect o</w:t>
      </w:r>
      <w:r w:rsidR="00590F73" w:rsidRPr="007744B9">
        <w:rPr>
          <w:rFonts w:asciiTheme="majorBidi" w:eastAsia="Times New Roman" w:hAnsiTheme="majorBidi" w:cstheme="majorBidi"/>
          <w:bCs/>
        </w:rPr>
        <w:t xml:space="preserve">f both types of ICT spillover is confirmed though </w:t>
      </w:r>
      <w:r w:rsidR="00587E83" w:rsidRPr="007744B9">
        <w:rPr>
          <w:rFonts w:asciiTheme="majorBidi" w:eastAsia="Times New Roman" w:hAnsiTheme="majorBidi" w:cstheme="majorBidi"/>
          <w:bCs/>
        </w:rPr>
        <w:t>their lagged impact</w:t>
      </w:r>
      <w:r w:rsidR="00590F73" w:rsidRPr="007744B9">
        <w:rPr>
          <w:rFonts w:asciiTheme="majorBidi" w:eastAsia="Times New Roman" w:hAnsiTheme="majorBidi" w:cstheme="majorBidi"/>
          <w:bCs/>
        </w:rPr>
        <w:t>s</w:t>
      </w:r>
      <w:r w:rsidR="00587E83" w:rsidRPr="007744B9">
        <w:rPr>
          <w:rFonts w:asciiTheme="majorBidi" w:eastAsia="Times New Roman" w:hAnsiTheme="majorBidi" w:cstheme="majorBidi"/>
          <w:bCs/>
        </w:rPr>
        <w:t xml:space="preserve"> </w:t>
      </w:r>
      <w:r w:rsidR="00590F73" w:rsidRPr="007744B9">
        <w:rPr>
          <w:rFonts w:asciiTheme="majorBidi" w:eastAsia="Times New Roman" w:hAnsiTheme="majorBidi" w:cstheme="majorBidi"/>
          <w:bCs/>
        </w:rPr>
        <w:t>are</w:t>
      </w:r>
      <w:r w:rsidR="00587E83" w:rsidRPr="007744B9">
        <w:rPr>
          <w:rFonts w:asciiTheme="majorBidi" w:eastAsia="Times New Roman" w:hAnsiTheme="majorBidi" w:cstheme="majorBidi"/>
          <w:bCs/>
        </w:rPr>
        <w:t xml:space="preserve"> not statistically sign</w:t>
      </w:r>
      <w:r w:rsidR="00B917F6" w:rsidRPr="007744B9">
        <w:rPr>
          <w:rFonts w:asciiTheme="majorBidi" w:eastAsia="Times New Roman" w:hAnsiTheme="majorBidi" w:cstheme="majorBidi"/>
          <w:bCs/>
        </w:rPr>
        <w:t>ificant</w:t>
      </w:r>
      <w:r w:rsidR="00590F73" w:rsidRPr="007744B9">
        <w:rPr>
          <w:rFonts w:asciiTheme="majorBidi" w:eastAsia="Times New Roman" w:hAnsiTheme="majorBidi" w:cstheme="majorBidi"/>
          <w:bCs/>
        </w:rPr>
        <w:t>,</w:t>
      </w:r>
      <w:r w:rsidR="00B917F6" w:rsidRPr="007744B9">
        <w:rPr>
          <w:rFonts w:asciiTheme="majorBidi" w:eastAsia="Times New Roman" w:hAnsiTheme="majorBidi" w:cstheme="majorBidi"/>
          <w:bCs/>
        </w:rPr>
        <w:t xml:space="preserve"> probably due to the reduced</w:t>
      </w:r>
      <w:r w:rsidR="00587E83" w:rsidRPr="007744B9">
        <w:rPr>
          <w:rFonts w:asciiTheme="majorBidi" w:eastAsia="Times New Roman" w:hAnsiTheme="majorBidi" w:cstheme="majorBidi"/>
          <w:bCs/>
        </w:rPr>
        <w:t xml:space="preserve"> sample size.</w:t>
      </w:r>
      <w:r w:rsidR="00587E83" w:rsidRPr="00B32E1B">
        <w:rPr>
          <w:rFonts w:asciiTheme="majorBidi" w:eastAsia="Times New Roman" w:hAnsiTheme="majorBidi" w:cstheme="majorBidi"/>
          <w:b/>
          <w:bCs/>
        </w:rPr>
        <w:t> </w:t>
      </w:r>
    </w:p>
    <w:p w:rsidR="00EC5675" w:rsidRDefault="00EC5675" w:rsidP="008A2362">
      <w:pPr>
        <w:spacing w:line="480" w:lineRule="auto"/>
        <w:jc w:val="center"/>
        <w:rPr>
          <w:rFonts w:ascii="Times New Roman" w:hAnsi="Times New Roman" w:cs="Times New Roman"/>
          <w:b/>
          <w:caps/>
        </w:rPr>
      </w:pPr>
    </w:p>
    <w:p w:rsidR="008A2362" w:rsidRDefault="008A2362" w:rsidP="008A2362">
      <w:pPr>
        <w:spacing w:line="480" w:lineRule="auto"/>
        <w:jc w:val="center"/>
        <w:rPr>
          <w:rFonts w:ascii="Times New Roman" w:hAnsi="Times New Roman" w:cs="Times New Roman"/>
          <w:b/>
          <w:caps/>
        </w:rPr>
      </w:pPr>
      <w:r w:rsidRPr="004B610B">
        <w:rPr>
          <w:rFonts w:ascii="Times New Roman" w:hAnsi="Times New Roman" w:cs="Times New Roman"/>
          <w:b/>
          <w:caps/>
        </w:rPr>
        <w:t>VII. Conclusions</w:t>
      </w:r>
    </w:p>
    <w:p w:rsidR="00F658EC" w:rsidRPr="009E6E72" w:rsidRDefault="00603F6E" w:rsidP="00444942">
      <w:pPr>
        <w:spacing w:line="480" w:lineRule="auto"/>
        <w:jc w:val="both"/>
        <w:rPr>
          <w:rFonts w:ascii="Times New Roman" w:hAnsi="Times New Roman" w:cs="Times New Roman"/>
          <w:b/>
        </w:rPr>
      </w:pPr>
      <w:r w:rsidRPr="009E6E72">
        <w:rPr>
          <w:rFonts w:ascii="Times New Roman" w:hAnsi="Times New Roman" w:cs="Times New Roman"/>
          <w:b/>
        </w:rPr>
        <w:t>Earlier work has often questioned the presence of ICT spillover in the US and, more generally, in all industrialized economies (</w:t>
      </w:r>
      <w:r w:rsidR="00444942" w:rsidRPr="009E6E72">
        <w:rPr>
          <w:rStyle w:val="apple-style-span"/>
          <w:rFonts w:ascii="Times New Roman" w:hAnsi="Times New Roman" w:cs="Times New Roman"/>
          <w:b/>
          <w:shd w:val="clear" w:color="auto" w:fill="FFFFFF"/>
        </w:rPr>
        <w:t>Kretschmer</w:t>
      </w:r>
      <w:r w:rsidR="00444942" w:rsidRPr="009E6E72">
        <w:rPr>
          <w:rFonts w:ascii="Times New Roman" w:hAnsi="Times New Roman" w:cs="Times New Roman"/>
          <w:b/>
        </w:rPr>
        <w:t xml:space="preserve"> 2012). Results of these studies are often ambiguous and inconclusive.  In this paper we have broadened the scope of the analysis, </w:t>
      </w:r>
      <w:r w:rsidRPr="009E6E72">
        <w:rPr>
          <w:rFonts w:ascii="Times New Roman" w:hAnsi="Times New Roman" w:cs="Times New Roman"/>
          <w:b/>
        </w:rPr>
        <w:t xml:space="preserve">highlighting the importance of </w:t>
      </w:r>
      <w:r w:rsidR="00444942" w:rsidRPr="009E6E72">
        <w:rPr>
          <w:rFonts w:ascii="Times New Roman" w:hAnsi="Times New Roman" w:cs="Times New Roman"/>
          <w:b/>
        </w:rPr>
        <w:t>external knowledge</w:t>
      </w:r>
      <w:r w:rsidR="00F658EC" w:rsidRPr="009E6E72">
        <w:rPr>
          <w:rFonts w:ascii="Times New Roman" w:hAnsi="Times New Roman" w:cs="Times New Roman"/>
          <w:b/>
        </w:rPr>
        <w:t xml:space="preserve"> </w:t>
      </w:r>
      <w:r w:rsidR="00444942" w:rsidRPr="009E6E72">
        <w:rPr>
          <w:rFonts w:ascii="Times New Roman" w:hAnsi="Times New Roman" w:cs="Times New Roman"/>
          <w:b/>
        </w:rPr>
        <w:t xml:space="preserve">that the company acquires through </w:t>
      </w:r>
      <w:r w:rsidRPr="009E6E72">
        <w:rPr>
          <w:rFonts w:ascii="Times New Roman" w:hAnsi="Times New Roman" w:cs="Times New Roman"/>
          <w:b/>
        </w:rPr>
        <w:t xml:space="preserve">market transactions and that is captured by the </w:t>
      </w:r>
      <w:r w:rsidR="00F658EC" w:rsidRPr="009E6E72">
        <w:rPr>
          <w:rFonts w:ascii="Times New Roman" w:hAnsi="Times New Roman" w:cs="Times New Roman"/>
          <w:b/>
        </w:rPr>
        <w:t xml:space="preserve">ICT </w:t>
      </w:r>
      <w:r w:rsidRPr="009E6E72">
        <w:rPr>
          <w:rFonts w:ascii="Times New Roman" w:hAnsi="Times New Roman" w:cs="Times New Roman"/>
          <w:b/>
        </w:rPr>
        <w:t>spillover effect.</w:t>
      </w:r>
      <w:r w:rsidR="00444942" w:rsidRPr="009E6E72">
        <w:rPr>
          <w:rFonts w:ascii="Times New Roman" w:hAnsi="Times New Roman" w:cs="Times New Roman"/>
          <w:b/>
        </w:rPr>
        <w:t xml:space="preserve"> </w:t>
      </w:r>
      <w:r w:rsidR="00A90642" w:rsidRPr="00095B70">
        <w:rPr>
          <w:rFonts w:ascii="Times New Roman" w:hAnsi="Times New Roman" w:cs="Times New Roman"/>
          <w:b/>
          <w:bCs/>
          <w:lang w:val="en-GB"/>
        </w:rPr>
        <w:t xml:space="preserve">Our findings show that whilst ICT investment in upstream or downstream industries </w:t>
      </w:r>
      <w:r w:rsidR="00095B70" w:rsidRPr="00095B70">
        <w:rPr>
          <w:rFonts w:ascii="Times New Roman" w:hAnsi="Times New Roman" w:cs="Times New Roman"/>
          <w:b/>
          <w:bCs/>
          <w:lang w:val="en-GB"/>
        </w:rPr>
        <w:t xml:space="preserve">lead to </w:t>
      </w:r>
      <w:r w:rsidR="00A90642" w:rsidRPr="00095B70">
        <w:rPr>
          <w:rFonts w:ascii="Times New Roman" w:hAnsi="Times New Roman" w:cs="Times New Roman"/>
          <w:b/>
          <w:bCs/>
          <w:lang w:val="en-GB"/>
        </w:rPr>
        <w:t xml:space="preserve">a contemporaneous positive effect on productivity, the ICT diffusion in the market where the firm operates is initially detrimental for its productivity levels. </w:t>
      </w:r>
      <w:r w:rsidR="00D06B12" w:rsidRPr="009E6E72">
        <w:rPr>
          <w:rFonts w:ascii="Times New Roman" w:hAnsi="Times New Roman" w:cs="Times New Roman"/>
          <w:b/>
        </w:rPr>
        <w:t xml:space="preserve">Hence, at the beginning of the 1990s the negative </w:t>
      </w:r>
      <w:r w:rsidR="00D06B12">
        <w:rPr>
          <w:rFonts w:ascii="Times New Roman" w:hAnsi="Times New Roman" w:cs="Times New Roman"/>
          <w:b/>
        </w:rPr>
        <w:t xml:space="preserve">spillover </w:t>
      </w:r>
      <w:r w:rsidR="00D06B12" w:rsidRPr="009E6E72">
        <w:rPr>
          <w:rFonts w:ascii="Times New Roman" w:hAnsi="Times New Roman" w:cs="Times New Roman"/>
          <w:b/>
        </w:rPr>
        <w:t>effects prevails, with the exception of those companies at the top end of the R&amp;D distribution, i.e. those companies with a higher absorptive capacity.</w:t>
      </w:r>
      <w:r w:rsidR="00444942" w:rsidRPr="009E6E72">
        <w:rPr>
          <w:rFonts w:ascii="Times New Roman" w:hAnsi="Times New Roman" w:cs="Times New Roman"/>
          <w:b/>
        </w:rPr>
        <w:t xml:space="preserve"> </w:t>
      </w:r>
      <w:r w:rsidR="00C06CD5">
        <w:rPr>
          <w:rFonts w:ascii="Times New Roman" w:hAnsi="Times New Roman" w:cs="Times New Roman"/>
          <w:b/>
        </w:rPr>
        <w:t>This is the first paper to assess the importance of absorptive capacity in the US, in relation to ICT spillovers.</w:t>
      </w:r>
    </w:p>
    <w:p w:rsidR="00444942" w:rsidRPr="009E6E72" w:rsidRDefault="00F658EC" w:rsidP="004D3ACB">
      <w:pPr>
        <w:spacing w:line="480" w:lineRule="auto"/>
        <w:jc w:val="both"/>
        <w:rPr>
          <w:rFonts w:ascii="Times New Roman" w:hAnsi="Times New Roman" w:cs="Times New Roman"/>
          <w:b/>
        </w:rPr>
      </w:pPr>
      <w:r w:rsidRPr="009E6E72">
        <w:rPr>
          <w:rFonts w:ascii="Times New Roman" w:hAnsi="Times New Roman" w:cs="Times New Roman"/>
          <w:b/>
        </w:rPr>
        <w:tab/>
      </w:r>
      <w:r w:rsidR="00444942" w:rsidRPr="009E6E72">
        <w:rPr>
          <w:rFonts w:ascii="Times New Roman" w:hAnsi="Times New Roman" w:cs="Times New Roman"/>
          <w:b/>
        </w:rPr>
        <w:t>When we account for a delayed impact, we find that all companies benefit</w:t>
      </w:r>
      <w:r w:rsidR="00DC765D" w:rsidRPr="009E6E72">
        <w:rPr>
          <w:rFonts w:ascii="Times New Roman" w:hAnsi="Times New Roman" w:cs="Times New Roman"/>
          <w:b/>
        </w:rPr>
        <w:t xml:space="preserve"> </w:t>
      </w:r>
      <w:r w:rsidR="00444942" w:rsidRPr="009E6E72">
        <w:rPr>
          <w:rFonts w:ascii="Times New Roman" w:hAnsi="Times New Roman" w:cs="Times New Roman"/>
          <w:b/>
        </w:rPr>
        <w:t xml:space="preserve">from ICT spillovers. After a three-year lag, the intra-industry spillover is still negative but the increase in the inter-industry effect means that the overall spillover positively affects productivity. After five years, both intra and inter-industry effects are positive. This is consistent with studies who find increasing returns to firms' investment </w:t>
      </w:r>
      <w:r w:rsidRPr="009E6E72">
        <w:rPr>
          <w:rFonts w:ascii="Times New Roman" w:hAnsi="Times New Roman" w:cs="Times New Roman"/>
          <w:b/>
        </w:rPr>
        <w:t>in</w:t>
      </w:r>
      <w:r w:rsidR="00444942" w:rsidRPr="009E6E72">
        <w:rPr>
          <w:rFonts w:ascii="Times New Roman" w:hAnsi="Times New Roman" w:cs="Times New Roman"/>
          <w:b/>
        </w:rPr>
        <w:t xml:space="preserve"> ICT over time (Bresnahan, Bryinjolfsson and Hitt 2002) and, to our knowledge, </w:t>
      </w:r>
      <w:r w:rsidRPr="009E6E72">
        <w:rPr>
          <w:rFonts w:ascii="Times New Roman" w:hAnsi="Times New Roman" w:cs="Times New Roman"/>
          <w:b/>
        </w:rPr>
        <w:t xml:space="preserve">our </w:t>
      </w:r>
      <w:r w:rsidR="00444942" w:rsidRPr="009E6E72">
        <w:rPr>
          <w:rFonts w:ascii="Times New Roman" w:hAnsi="Times New Roman" w:cs="Times New Roman"/>
          <w:b/>
        </w:rPr>
        <w:t xml:space="preserve">paper is the </w:t>
      </w:r>
      <w:r w:rsidRPr="009E6E72">
        <w:rPr>
          <w:rFonts w:ascii="Times New Roman" w:hAnsi="Times New Roman" w:cs="Times New Roman"/>
          <w:b/>
        </w:rPr>
        <w:t xml:space="preserve">first </w:t>
      </w:r>
      <w:r w:rsidR="00444942" w:rsidRPr="009E6E72">
        <w:rPr>
          <w:rFonts w:ascii="Times New Roman" w:hAnsi="Times New Roman" w:cs="Times New Roman"/>
          <w:b/>
        </w:rPr>
        <w:t xml:space="preserve">to provide an empirical estimate of the length of time necessary for </w:t>
      </w:r>
      <w:r w:rsidR="004D3ACB">
        <w:rPr>
          <w:rFonts w:ascii="Times New Roman" w:hAnsi="Times New Roman" w:cs="Times New Roman"/>
          <w:b/>
        </w:rPr>
        <w:t xml:space="preserve">ICT </w:t>
      </w:r>
      <w:r w:rsidR="00444942" w:rsidRPr="009E6E72">
        <w:rPr>
          <w:rFonts w:ascii="Times New Roman" w:hAnsi="Times New Roman" w:cs="Times New Roman"/>
          <w:b/>
        </w:rPr>
        <w:t xml:space="preserve">spillovers to </w:t>
      </w:r>
      <w:r w:rsidR="00CE75DC" w:rsidRPr="009E6E72">
        <w:rPr>
          <w:rFonts w:ascii="Times New Roman" w:hAnsi="Times New Roman" w:cs="Times New Roman"/>
          <w:b/>
        </w:rPr>
        <w:t>increase</w:t>
      </w:r>
      <w:r w:rsidR="00444942" w:rsidRPr="009E6E72">
        <w:rPr>
          <w:rFonts w:ascii="Times New Roman" w:hAnsi="Times New Roman" w:cs="Times New Roman"/>
          <w:b/>
        </w:rPr>
        <w:t xml:space="preserve"> productivity</w:t>
      </w:r>
      <w:r w:rsidR="00CE75DC" w:rsidRPr="009E6E72">
        <w:rPr>
          <w:rFonts w:ascii="Times New Roman" w:hAnsi="Times New Roman" w:cs="Times New Roman"/>
          <w:b/>
        </w:rPr>
        <w:t xml:space="preserve"> levels</w:t>
      </w:r>
      <w:r w:rsidR="00444942" w:rsidRPr="009E6E72">
        <w:rPr>
          <w:rFonts w:ascii="Times New Roman" w:hAnsi="Times New Roman" w:cs="Times New Roman"/>
          <w:b/>
        </w:rPr>
        <w:t xml:space="preserve">. </w:t>
      </w:r>
    </w:p>
    <w:p w:rsidR="00D06B12" w:rsidRDefault="00444942" w:rsidP="00195B78">
      <w:pPr>
        <w:spacing w:line="480" w:lineRule="auto"/>
        <w:jc w:val="both"/>
        <w:rPr>
          <w:rFonts w:ascii="Times New Roman" w:hAnsi="Times New Roman" w:cs="Times New Roman"/>
          <w:bCs/>
          <w:lang w:val="en-GB"/>
        </w:rPr>
      </w:pPr>
      <w:r w:rsidRPr="009E6E72">
        <w:rPr>
          <w:rFonts w:ascii="Times New Roman" w:hAnsi="Times New Roman" w:cs="Times New Roman"/>
          <w:b/>
        </w:rPr>
        <w:tab/>
        <w:t>Another new result, which differs from previous work, is th</w:t>
      </w:r>
      <w:r w:rsidR="004D3ACB">
        <w:rPr>
          <w:rFonts w:ascii="Times New Roman" w:hAnsi="Times New Roman" w:cs="Times New Roman"/>
          <w:b/>
        </w:rPr>
        <w:t xml:space="preserve">at the complementarity between firm-level R&amp;D and industry ICT decreases over time and </w:t>
      </w:r>
      <w:r w:rsidR="00D06B12" w:rsidRPr="009E6E72">
        <w:rPr>
          <w:rFonts w:ascii="Times New Roman" w:hAnsi="Times New Roman" w:cs="Times New Roman"/>
          <w:b/>
        </w:rPr>
        <w:t>becom</w:t>
      </w:r>
      <w:r w:rsidR="00D06B12">
        <w:rPr>
          <w:rFonts w:ascii="Times New Roman" w:hAnsi="Times New Roman" w:cs="Times New Roman"/>
          <w:b/>
        </w:rPr>
        <w:t>es</w:t>
      </w:r>
      <w:r w:rsidRPr="009E6E72">
        <w:rPr>
          <w:rFonts w:ascii="Times New Roman" w:hAnsi="Times New Roman" w:cs="Times New Roman"/>
          <w:b/>
        </w:rPr>
        <w:t xml:space="preserve">  insignificant after five years. A possible reason is that the learning process associated with ICT is complex and, at the beginning, only firms beyond a given threshold of technological capabilities (skills, R&amp;D, etc.) are able to handle the complex changes induced by the new technology</w:t>
      </w:r>
      <w:r w:rsidR="00095B70">
        <w:rPr>
          <w:rFonts w:ascii="Times New Roman" w:hAnsi="Times New Roman" w:cs="Times New Roman"/>
          <w:b/>
        </w:rPr>
        <w:t>.</w:t>
      </w:r>
      <w:r w:rsidRPr="009E6E72">
        <w:rPr>
          <w:rFonts w:ascii="Times New Roman" w:hAnsi="Times New Roman" w:cs="Times New Roman"/>
          <w:b/>
        </w:rPr>
        <w:t xml:space="preserve"> Once learning about the implem</w:t>
      </w:r>
      <w:r w:rsidR="009A169F" w:rsidRPr="009E6E72">
        <w:rPr>
          <w:rFonts w:ascii="Times New Roman" w:hAnsi="Times New Roman" w:cs="Times New Roman"/>
          <w:b/>
        </w:rPr>
        <w:t>entation of the new technology improves</w:t>
      </w:r>
      <w:r w:rsidRPr="009E6E72">
        <w:rPr>
          <w:rFonts w:ascii="Times New Roman" w:hAnsi="Times New Roman" w:cs="Times New Roman"/>
          <w:b/>
        </w:rPr>
        <w:t xml:space="preserve">, absorptive capacity is no longer relevant to assimilate external knowledge and a large number of firms gain from these spillovers. </w:t>
      </w:r>
      <w:r w:rsidR="00DF0CD4">
        <w:rPr>
          <w:rFonts w:ascii="Times New Roman" w:hAnsi="Times New Roman" w:cs="Times New Roman"/>
          <w:b/>
        </w:rPr>
        <w:t>An alternative but not</w:t>
      </w:r>
      <w:r w:rsidR="00195B78">
        <w:rPr>
          <w:rFonts w:ascii="Times New Roman" w:hAnsi="Times New Roman" w:cs="Times New Roman"/>
          <w:b/>
        </w:rPr>
        <w:t xml:space="preserve"> competitive e</w:t>
      </w:r>
      <w:r w:rsidRPr="009E6E72">
        <w:rPr>
          <w:rFonts w:ascii="Times New Roman" w:hAnsi="Times New Roman" w:cs="Times New Roman"/>
          <w:b/>
        </w:rPr>
        <w:t xml:space="preserve">xplanation is </w:t>
      </w:r>
      <w:r w:rsidR="00DF0CD4">
        <w:rPr>
          <w:rFonts w:ascii="Times New Roman" w:hAnsi="Times New Roman" w:cs="Times New Roman"/>
          <w:b/>
        </w:rPr>
        <w:t xml:space="preserve">that over time the technology has become more codified and easier to use and less demanding in terms of additional investments in absorptive capacity </w:t>
      </w:r>
      <w:r w:rsidRPr="009E6E72">
        <w:rPr>
          <w:rFonts w:ascii="Times New Roman" w:hAnsi="Times New Roman" w:cs="Times New Roman"/>
          <w:b/>
        </w:rPr>
        <w:t>(Bartel and Lichtemberg</w:t>
      </w:r>
      <w:r w:rsidR="00DC765D" w:rsidRPr="009E6E72">
        <w:rPr>
          <w:rFonts w:ascii="Times New Roman" w:hAnsi="Times New Roman" w:cs="Times New Roman"/>
          <w:b/>
        </w:rPr>
        <w:t>,</w:t>
      </w:r>
      <w:r w:rsidRPr="009E6E72">
        <w:rPr>
          <w:rFonts w:ascii="Times New Roman" w:hAnsi="Times New Roman" w:cs="Times New Roman"/>
          <w:b/>
        </w:rPr>
        <w:t xml:space="preserve"> 1987, Chun</w:t>
      </w:r>
      <w:r w:rsidR="00DC765D" w:rsidRPr="009E6E72">
        <w:rPr>
          <w:rFonts w:ascii="Times New Roman" w:hAnsi="Times New Roman" w:cs="Times New Roman"/>
          <w:b/>
        </w:rPr>
        <w:t>,</w:t>
      </w:r>
      <w:r w:rsidRPr="009E6E72">
        <w:rPr>
          <w:rFonts w:ascii="Times New Roman" w:hAnsi="Times New Roman" w:cs="Times New Roman"/>
          <w:b/>
        </w:rPr>
        <w:t xml:space="preserve"> 2003 and </w:t>
      </w:r>
      <w:r w:rsidR="00DC765D" w:rsidRPr="009E6E72">
        <w:rPr>
          <w:rFonts w:ascii="Times New Roman" w:hAnsi="Times New Roman" w:cs="Times New Roman"/>
          <w:b/>
        </w:rPr>
        <w:t>Robinson et al. 2008</w:t>
      </w:r>
      <w:r w:rsidRPr="009E6E72">
        <w:rPr>
          <w:rFonts w:ascii="Times New Roman" w:hAnsi="Times New Roman" w:cs="Times New Roman"/>
          <w:b/>
        </w:rPr>
        <w:t xml:space="preserve">). </w:t>
      </w:r>
    </w:p>
    <w:p w:rsidR="00444942" w:rsidRPr="00095B70" w:rsidRDefault="00195B78" w:rsidP="00D06B12">
      <w:pPr>
        <w:spacing w:line="480" w:lineRule="auto"/>
        <w:jc w:val="both"/>
        <w:rPr>
          <w:rFonts w:ascii="Times New Roman" w:hAnsi="Times New Roman" w:cs="Times New Roman"/>
        </w:rPr>
      </w:pPr>
      <w:r>
        <w:rPr>
          <w:rFonts w:ascii="Times New Roman" w:hAnsi="Times New Roman" w:cs="Times New Roman"/>
          <w:b/>
        </w:rPr>
        <w:tab/>
      </w:r>
      <w:r w:rsidR="00444942" w:rsidRPr="00095B70">
        <w:rPr>
          <w:rFonts w:ascii="Times New Roman" w:hAnsi="Times New Roman" w:cs="Times New Roman"/>
        </w:rPr>
        <w:t xml:space="preserve">Overall our study provides strong support for the presence of spillover effects in the US economy and suggests that ICT spillovers </w:t>
      </w:r>
      <w:r w:rsidR="00815728" w:rsidRPr="00095B70">
        <w:rPr>
          <w:rFonts w:ascii="Times New Roman" w:hAnsi="Times New Roman" w:cs="Times New Roman"/>
        </w:rPr>
        <w:t xml:space="preserve"> </w:t>
      </w:r>
      <w:r w:rsidR="00444942" w:rsidRPr="00095B70">
        <w:rPr>
          <w:rFonts w:ascii="Times New Roman" w:hAnsi="Times New Roman" w:cs="Times New Roman"/>
        </w:rPr>
        <w:t>have been one of the driving factors behind the 1990s US productivity revival</w:t>
      </w:r>
      <w:r w:rsidR="00F658EC" w:rsidRPr="00095B70">
        <w:rPr>
          <w:rFonts w:ascii="Times New Roman" w:hAnsi="Times New Roman" w:cs="Times New Roman"/>
        </w:rPr>
        <w:t>. I</w:t>
      </w:r>
      <w:r w:rsidR="00444942" w:rsidRPr="00095B70">
        <w:rPr>
          <w:rFonts w:ascii="Times New Roman" w:hAnsi="Times New Roman" w:cs="Times New Roman"/>
        </w:rPr>
        <w:t xml:space="preserve">t is perhaps the lack of such spillovers in Europe one of the reasons </w:t>
      </w:r>
      <w:r w:rsidR="00EF368B" w:rsidRPr="00095B70">
        <w:rPr>
          <w:rFonts w:ascii="Times New Roman" w:hAnsi="Times New Roman" w:cs="Times New Roman"/>
        </w:rPr>
        <w:t>behind</w:t>
      </w:r>
      <w:r w:rsidR="00444942" w:rsidRPr="00095B70">
        <w:rPr>
          <w:rFonts w:ascii="Times New Roman" w:hAnsi="Times New Roman" w:cs="Times New Roman"/>
        </w:rPr>
        <w:t xml:space="preserve"> the US-EU productivity gap, i.e. </w:t>
      </w:r>
      <w:r w:rsidR="00F658EC" w:rsidRPr="00095B70">
        <w:rPr>
          <w:rFonts w:ascii="Times New Roman" w:hAnsi="Times New Roman" w:cs="Times New Roman"/>
        </w:rPr>
        <w:t xml:space="preserve">one of </w:t>
      </w:r>
      <w:r w:rsidR="00444942" w:rsidRPr="00095B70">
        <w:rPr>
          <w:rFonts w:ascii="Times New Roman" w:hAnsi="Times New Roman" w:cs="Times New Roman"/>
        </w:rPr>
        <w:t>the main object</w:t>
      </w:r>
      <w:r w:rsidR="00F658EC" w:rsidRPr="00095B70">
        <w:rPr>
          <w:rFonts w:ascii="Times New Roman" w:hAnsi="Times New Roman" w:cs="Times New Roman"/>
        </w:rPr>
        <w:t>s</w:t>
      </w:r>
      <w:r w:rsidR="00444942" w:rsidRPr="00095B70">
        <w:rPr>
          <w:rFonts w:ascii="Times New Roman" w:hAnsi="Times New Roman" w:cs="Times New Roman"/>
        </w:rPr>
        <w:t xml:space="preserve"> of research on ICT in the latest years (Nicoletti and Scarpetta, 2003, Inklaar et al. 2008). </w:t>
      </w:r>
    </w:p>
    <w:p w:rsidR="00444942" w:rsidRPr="00095B70" w:rsidRDefault="00444942" w:rsidP="00444942">
      <w:pPr>
        <w:spacing w:line="480" w:lineRule="auto"/>
        <w:ind w:firstLine="720"/>
        <w:jc w:val="both"/>
        <w:rPr>
          <w:rFonts w:ascii="Times New Roman" w:hAnsi="Times New Roman" w:cs="Times New Roman"/>
        </w:rPr>
      </w:pPr>
      <w:r w:rsidRPr="00095B70">
        <w:rPr>
          <w:rFonts w:ascii="Times New Roman" w:hAnsi="Times New Roman" w:cs="Times New Roman"/>
        </w:rPr>
        <w:t xml:space="preserve">Our work also opens new </w:t>
      </w:r>
      <w:r w:rsidR="00BF2DA4" w:rsidRPr="00095B70">
        <w:rPr>
          <w:rFonts w:ascii="Times New Roman" w:hAnsi="Times New Roman" w:cs="Times New Roman"/>
        </w:rPr>
        <w:t xml:space="preserve">avenues </w:t>
      </w:r>
      <w:r w:rsidRPr="00095B70">
        <w:rPr>
          <w:rFonts w:ascii="Times New Roman" w:hAnsi="Times New Roman" w:cs="Times New Roman"/>
        </w:rPr>
        <w:t>for future research. We have focused on firms that actively engage in R&amp;D; however, firms that do not invest in formal R&amp;D could still take advantage of ICT spillovers. Testing this hypothesis requires the construction of different measures of absorptive capacity that rely, for example, on managerial and organizational efforts, rather than research effort. Additional questions to address are whether the spillover effect persists in more recent years, and to what extent other countries have been able to enjoy the benefit of ICT-related external knowledge.</w:t>
      </w:r>
    </w:p>
    <w:p w:rsidR="00265AD7" w:rsidRDefault="00265AD7">
      <w:pPr>
        <w:rPr>
          <w:rFonts w:ascii="Times New Roman" w:hAnsi="Times New Roman" w:cs="Times New Roman"/>
          <w:b/>
        </w:rPr>
      </w:pPr>
      <w:r>
        <w:rPr>
          <w:rFonts w:ascii="Times New Roman" w:hAnsi="Times New Roman" w:cs="Times New Roman"/>
          <w:b/>
        </w:rPr>
        <w:br w:type="page"/>
      </w:r>
    </w:p>
    <w:p w:rsidR="008A2362" w:rsidRPr="009320E9" w:rsidRDefault="008A2362" w:rsidP="008A2362">
      <w:pPr>
        <w:spacing w:after="200" w:line="276" w:lineRule="auto"/>
        <w:jc w:val="center"/>
        <w:outlineLvl w:val="0"/>
        <w:rPr>
          <w:b/>
          <w:caps/>
        </w:rPr>
      </w:pPr>
      <w:r w:rsidRPr="009320E9">
        <w:rPr>
          <w:b/>
          <w:caps/>
        </w:rPr>
        <w:t>Acknowledgements</w:t>
      </w:r>
    </w:p>
    <w:p w:rsidR="005A45C4" w:rsidRDefault="008A2362" w:rsidP="008A2362">
      <w:pPr>
        <w:widowControl w:val="0"/>
        <w:autoSpaceDE w:val="0"/>
        <w:autoSpaceDN w:val="0"/>
        <w:adjustRightInd w:val="0"/>
        <w:spacing w:after="240" w:line="360" w:lineRule="auto"/>
        <w:contextualSpacing/>
        <w:jc w:val="both"/>
      </w:pPr>
      <w:r w:rsidRPr="004D7C00">
        <w:t>We wish to thank Davide</w:t>
      </w:r>
      <w:r>
        <w:t xml:space="preserve"> </w:t>
      </w:r>
      <w:r w:rsidRPr="004D7C00">
        <w:t xml:space="preserve">Castellani, Michele Cincera, </w:t>
      </w:r>
      <w:r>
        <w:t xml:space="preserve">Francesco Daveri, </w:t>
      </w:r>
      <w:r w:rsidRPr="004D7C00">
        <w:t xml:space="preserve">Mary O’Mahony, Catherine Robinson, Lucy Stokes, </w:t>
      </w:r>
      <w:r>
        <w:t xml:space="preserve">Thomas Triebs, </w:t>
      </w:r>
      <w:r w:rsidRPr="004D7C00">
        <w:t>Patrick Waelbroek</w:t>
      </w:r>
      <w:r>
        <w:t xml:space="preserve"> </w:t>
      </w:r>
      <w:r w:rsidRPr="004D7C00">
        <w:t>and seminar participants at 3</w:t>
      </w:r>
      <w:r w:rsidRPr="004D7C00">
        <w:rPr>
          <w:vertAlign w:val="superscript"/>
        </w:rPr>
        <w:t>rd</w:t>
      </w:r>
      <w:r w:rsidRPr="004D7C00">
        <w:t xml:space="preserve"> ICT-NET workshop in Mannheim, </w:t>
      </w:r>
      <w:r>
        <w:t xml:space="preserve">at the </w:t>
      </w:r>
      <w:r w:rsidRPr="004D7C00">
        <w:t>University of Bologna, Perugia</w:t>
      </w:r>
      <w:r>
        <w:t xml:space="preserve"> and Strathclyde</w:t>
      </w:r>
      <w:r w:rsidRPr="004D7C00">
        <w:t>,</w:t>
      </w:r>
      <w:r>
        <w:t xml:space="preserve"> at the </w:t>
      </w:r>
      <w:r w:rsidRPr="004D7C00">
        <w:rPr>
          <w:color w:val="000000"/>
        </w:rPr>
        <w:t xml:space="preserve">Conference on </w:t>
      </w:r>
      <w:r>
        <w:rPr>
          <w:color w:val="000000"/>
        </w:rPr>
        <w:t xml:space="preserve">the </w:t>
      </w:r>
      <w:r w:rsidRPr="004D7C00">
        <w:rPr>
          <w:color w:val="000000"/>
        </w:rPr>
        <w:t>Economics of ICT Telecom Paris-Tech</w:t>
      </w:r>
      <w:r w:rsidRPr="004D7C00">
        <w:t xml:space="preserve"> 2012, </w:t>
      </w:r>
      <w:r>
        <w:t xml:space="preserve">IOS Regensburg, NIESR, </w:t>
      </w:r>
      <w:r>
        <w:rPr>
          <w:rFonts w:ascii="Times" w:eastAsia="Calibri" w:hAnsi="Times" w:cs="Times"/>
          <w:lang w:val="it-IT"/>
        </w:rPr>
        <w:t xml:space="preserve">and at the </w:t>
      </w:r>
      <w:r w:rsidRPr="004D7C00">
        <w:t>3</w:t>
      </w:r>
      <w:r w:rsidRPr="004D7C00">
        <w:rPr>
          <w:vertAlign w:val="superscript"/>
        </w:rPr>
        <w:t>rd</w:t>
      </w:r>
      <w:r>
        <w:rPr>
          <w:vertAlign w:val="superscript"/>
        </w:rPr>
        <w:t xml:space="preserve"> </w:t>
      </w:r>
      <w:r>
        <w:rPr>
          <w:rFonts w:ascii="Times" w:eastAsia="Calibri" w:hAnsi="Times" w:cs="Times"/>
          <w:lang w:val="it-IT"/>
        </w:rPr>
        <w:t xml:space="preserve">ICT Conference Munich 2013 </w:t>
      </w:r>
      <w:r w:rsidRPr="004D7C00">
        <w:t xml:space="preserve">for comments. </w:t>
      </w:r>
      <w:r w:rsidR="00DD7150">
        <w:t xml:space="preserve">We would also like to thank Fredrik Tell (the editor) and two anonymous referees for their helpful suggestions to revise the paper. </w:t>
      </w:r>
      <w:r w:rsidRPr="004D7C00">
        <w:t>Any errors are the authors’ sole responsibility.</w:t>
      </w:r>
    </w:p>
    <w:p w:rsidR="005A45C4" w:rsidRDefault="005A45C4">
      <w:r>
        <w:br w:type="page"/>
      </w:r>
    </w:p>
    <w:p w:rsidR="00793A91" w:rsidRPr="007B6640" w:rsidRDefault="00793A91" w:rsidP="00793A91">
      <w:pPr>
        <w:pStyle w:val="BodyText3"/>
        <w:spacing w:line="480" w:lineRule="auto"/>
        <w:jc w:val="center"/>
        <w:outlineLvl w:val="0"/>
        <w:rPr>
          <w:rFonts w:ascii="Times New Roman" w:hAnsi="Times New Roman" w:cs="Times New Roman"/>
          <w:b/>
          <w:caps/>
          <w:sz w:val="24"/>
          <w:szCs w:val="24"/>
        </w:rPr>
      </w:pPr>
      <w:r w:rsidRPr="007B6640">
        <w:rPr>
          <w:rFonts w:ascii="Times New Roman" w:hAnsi="Times New Roman" w:cs="Times New Roman"/>
          <w:b/>
          <w:caps/>
          <w:sz w:val="24"/>
          <w:szCs w:val="24"/>
        </w:rPr>
        <w:t>References</w:t>
      </w:r>
    </w:p>
    <w:p w:rsidR="00793A91" w:rsidRPr="002D41F2" w:rsidRDefault="00793A91" w:rsidP="002D41F2">
      <w:pPr>
        <w:pStyle w:val="BodyText3"/>
        <w:spacing w:line="480" w:lineRule="auto"/>
        <w:contextualSpacing/>
        <w:jc w:val="both"/>
        <w:rPr>
          <w:rFonts w:ascii="Times New Roman" w:hAnsi="Times New Roman" w:cs="Times New Roman"/>
          <w:color w:val="000000"/>
          <w:sz w:val="24"/>
          <w:szCs w:val="24"/>
          <w:shd w:val="clear" w:color="auto" w:fill="FFFFFF"/>
        </w:rPr>
      </w:pPr>
      <w:r w:rsidRPr="002D41F2">
        <w:rPr>
          <w:rFonts w:ascii="Times New Roman" w:hAnsi="Times New Roman" w:cs="Times New Roman"/>
          <w:color w:val="000000"/>
          <w:sz w:val="24"/>
          <w:szCs w:val="24"/>
          <w:shd w:val="clear" w:color="auto" w:fill="FFFFFF"/>
        </w:rPr>
        <w:t>Acharya</w:t>
      </w:r>
      <w:r w:rsidRPr="002D41F2">
        <w:rPr>
          <w:rFonts w:ascii="Times New Roman" w:hAnsi="Times New Roman" w:cs="Times New Roman"/>
          <w:sz w:val="24"/>
          <w:szCs w:val="24"/>
        </w:rPr>
        <w:t>, R. (</w:t>
      </w:r>
      <w:r w:rsidRPr="002D41F2">
        <w:rPr>
          <w:rFonts w:ascii="Times New Roman" w:hAnsi="Times New Roman" w:cs="Times New Roman"/>
          <w:color w:val="000000"/>
          <w:sz w:val="24"/>
          <w:szCs w:val="24"/>
          <w:shd w:val="clear" w:color="auto" w:fill="FFFFFF"/>
        </w:rPr>
        <w:t xml:space="preserve">2016), </w:t>
      </w:r>
      <w:r w:rsidR="00B300D3" w:rsidRPr="002D41F2">
        <w:rPr>
          <w:rFonts w:ascii="Times New Roman" w:hAnsi="Times New Roman" w:cs="Times New Roman"/>
          <w:sz w:val="24"/>
          <w:szCs w:val="24"/>
        </w:rPr>
        <w:t>‘</w:t>
      </w:r>
      <w:r w:rsidRPr="002D41F2">
        <w:rPr>
          <w:rFonts w:ascii="Times New Roman" w:hAnsi="Times New Roman" w:cs="Times New Roman"/>
          <w:color w:val="000000"/>
          <w:sz w:val="24"/>
          <w:szCs w:val="24"/>
          <w:shd w:val="clear" w:color="auto" w:fill="FFFFFF"/>
        </w:rPr>
        <w:t xml:space="preserve">ICT use and total factor productivity growth: intangible capital </w:t>
      </w:r>
    </w:p>
    <w:p w:rsidR="00793A91" w:rsidRPr="002D41F2" w:rsidRDefault="00793A91" w:rsidP="002D41F2">
      <w:pPr>
        <w:pStyle w:val="BodyText3"/>
        <w:spacing w:line="480" w:lineRule="auto"/>
        <w:contextualSpacing/>
        <w:jc w:val="both"/>
        <w:rPr>
          <w:rFonts w:ascii="Times New Roman" w:hAnsi="Times New Roman" w:cs="Times New Roman"/>
          <w:sz w:val="24"/>
          <w:szCs w:val="24"/>
        </w:rPr>
      </w:pPr>
      <w:r w:rsidRPr="002D41F2">
        <w:rPr>
          <w:rFonts w:ascii="Times New Roman" w:hAnsi="Times New Roman" w:cs="Times New Roman"/>
          <w:color w:val="000000"/>
          <w:sz w:val="24"/>
          <w:szCs w:val="24"/>
          <w:shd w:val="clear" w:color="auto" w:fill="FFFFFF"/>
        </w:rPr>
        <w:tab/>
      </w:r>
      <w:r w:rsidR="00622F94" w:rsidRPr="002D41F2">
        <w:rPr>
          <w:rFonts w:ascii="Times New Roman" w:hAnsi="Times New Roman" w:cs="Times New Roman"/>
          <w:color w:val="000000"/>
          <w:sz w:val="24"/>
          <w:szCs w:val="24"/>
          <w:shd w:val="clear" w:color="auto" w:fill="FFFFFF"/>
        </w:rPr>
        <w:t>or productive externalities?,</w:t>
      </w:r>
      <w:r w:rsidR="00622F94" w:rsidRPr="002D41F2">
        <w:rPr>
          <w:rFonts w:ascii="Times New Roman" w:hAnsi="Times New Roman" w:cs="Times New Roman"/>
          <w:sz w:val="24"/>
          <w:szCs w:val="24"/>
        </w:rPr>
        <w:t xml:space="preserve">’ </w:t>
      </w:r>
      <w:r w:rsidRPr="002D41F2">
        <w:rPr>
          <w:rFonts w:ascii="Times New Roman" w:hAnsi="Times New Roman" w:cs="Times New Roman"/>
          <w:color w:val="000000"/>
          <w:sz w:val="24"/>
          <w:szCs w:val="24"/>
          <w:shd w:val="clear" w:color="auto" w:fill="FFFFFF"/>
        </w:rPr>
        <w:t xml:space="preserve"> </w:t>
      </w:r>
      <w:r w:rsidRPr="002D41F2">
        <w:rPr>
          <w:rFonts w:ascii="Times New Roman" w:hAnsi="Times New Roman" w:cs="Times New Roman"/>
          <w:i/>
          <w:color w:val="000000"/>
          <w:sz w:val="24"/>
          <w:szCs w:val="24"/>
          <w:shd w:val="clear" w:color="auto" w:fill="FFFFFF"/>
        </w:rPr>
        <w:t>Oxford Economic Papers</w:t>
      </w:r>
      <w:r w:rsidRPr="002D41F2">
        <w:rPr>
          <w:rFonts w:ascii="Times New Roman" w:hAnsi="Times New Roman" w:cs="Times New Roman"/>
          <w:color w:val="000000"/>
          <w:sz w:val="24"/>
          <w:szCs w:val="24"/>
          <w:shd w:val="clear" w:color="auto" w:fill="FFFFFF"/>
        </w:rPr>
        <w:t>, 68(1), 16-39.</w:t>
      </w:r>
    </w:p>
    <w:p w:rsidR="00793A91" w:rsidRPr="002D41F2" w:rsidRDefault="00793A91" w:rsidP="002D41F2">
      <w:pPr>
        <w:pStyle w:val="BodyText3"/>
        <w:spacing w:line="480" w:lineRule="auto"/>
        <w:contextualSpacing/>
        <w:jc w:val="both"/>
        <w:rPr>
          <w:rFonts w:ascii="Times New Roman" w:hAnsi="Times New Roman" w:cs="Times New Roman"/>
          <w:sz w:val="24"/>
          <w:szCs w:val="24"/>
        </w:rPr>
      </w:pPr>
      <w:r w:rsidRPr="002D41F2">
        <w:rPr>
          <w:rFonts w:ascii="Times New Roman" w:hAnsi="Times New Roman" w:cs="Times New Roman"/>
          <w:sz w:val="24"/>
          <w:szCs w:val="24"/>
        </w:rPr>
        <w:t xml:space="preserve">Aghion, P. (2002), </w:t>
      </w:r>
      <w:r w:rsidR="00B300D3" w:rsidRPr="002D41F2">
        <w:rPr>
          <w:rFonts w:ascii="Times New Roman" w:hAnsi="Times New Roman" w:cs="Times New Roman"/>
          <w:sz w:val="24"/>
          <w:szCs w:val="24"/>
        </w:rPr>
        <w:t>‘</w:t>
      </w:r>
      <w:r w:rsidRPr="002D41F2">
        <w:rPr>
          <w:rFonts w:ascii="Times New Roman" w:hAnsi="Times New Roman" w:cs="Times New Roman"/>
          <w:sz w:val="24"/>
          <w:szCs w:val="24"/>
        </w:rPr>
        <w:t xml:space="preserve">Schumpeterian growth theory and the dynamics of income </w:t>
      </w:r>
    </w:p>
    <w:p w:rsidR="00793A91" w:rsidRPr="002D41F2" w:rsidRDefault="00793A91" w:rsidP="002D41F2">
      <w:pPr>
        <w:pStyle w:val="BodyText3"/>
        <w:spacing w:line="480" w:lineRule="auto"/>
        <w:contextualSpacing/>
        <w:jc w:val="both"/>
        <w:rPr>
          <w:rFonts w:ascii="Times New Roman" w:hAnsi="Times New Roman" w:cs="Times New Roman"/>
          <w:sz w:val="24"/>
          <w:szCs w:val="24"/>
        </w:rPr>
      </w:pPr>
      <w:r w:rsidRPr="002D41F2">
        <w:rPr>
          <w:rFonts w:ascii="Times New Roman" w:hAnsi="Times New Roman" w:cs="Times New Roman"/>
          <w:sz w:val="24"/>
          <w:szCs w:val="24"/>
        </w:rPr>
        <w:tab/>
        <w:t>inequality,</w:t>
      </w:r>
      <w:r w:rsidR="00622F94" w:rsidRPr="002D41F2">
        <w:rPr>
          <w:rFonts w:ascii="Times New Roman" w:hAnsi="Times New Roman" w:cs="Times New Roman"/>
          <w:sz w:val="24"/>
          <w:szCs w:val="24"/>
        </w:rPr>
        <w:t>’</w:t>
      </w:r>
      <w:r w:rsidRPr="002D41F2">
        <w:rPr>
          <w:rFonts w:ascii="Times New Roman" w:hAnsi="Times New Roman" w:cs="Times New Roman"/>
          <w:sz w:val="24"/>
          <w:szCs w:val="24"/>
        </w:rPr>
        <w:t xml:space="preserve"> </w:t>
      </w:r>
      <w:r w:rsidRPr="002D41F2">
        <w:rPr>
          <w:rFonts w:ascii="Times New Roman" w:hAnsi="Times New Roman" w:cs="Times New Roman"/>
          <w:i/>
          <w:sz w:val="24"/>
          <w:szCs w:val="24"/>
        </w:rPr>
        <w:t>Econometrica</w:t>
      </w:r>
      <w:r w:rsidRPr="002D41F2">
        <w:rPr>
          <w:rFonts w:ascii="Times New Roman" w:hAnsi="Times New Roman" w:cs="Times New Roman"/>
          <w:sz w:val="24"/>
          <w:szCs w:val="24"/>
        </w:rPr>
        <w:t>, 70, 855-882.</w:t>
      </w:r>
    </w:p>
    <w:p w:rsidR="00793A91" w:rsidRPr="002D41F2" w:rsidRDefault="00793A91" w:rsidP="002D41F2">
      <w:pPr>
        <w:pStyle w:val="BodyText3"/>
        <w:spacing w:line="480" w:lineRule="auto"/>
        <w:contextualSpacing/>
        <w:jc w:val="both"/>
        <w:rPr>
          <w:rFonts w:ascii="Times New Roman" w:hAnsi="Times New Roman" w:cs="Times New Roman"/>
          <w:sz w:val="24"/>
          <w:szCs w:val="24"/>
        </w:rPr>
      </w:pPr>
      <w:r w:rsidRPr="002D41F2">
        <w:rPr>
          <w:rFonts w:ascii="Times New Roman" w:hAnsi="Times New Roman" w:cs="Times New Roman"/>
          <w:sz w:val="24"/>
          <w:szCs w:val="24"/>
        </w:rPr>
        <w:t xml:space="preserve">Arellano, M. and S. Bond (1991), </w:t>
      </w:r>
      <w:r w:rsidR="00B300D3" w:rsidRPr="002D41F2">
        <w:rPr>
          <w:rFonts w:ascii="Times New Roman" w:hAnsi="Times New Roman" w:cs="Times New Roman"/>
          <w:sz w:val="24"/>
          <w:szCs w:val="24"/>
        </w:rPr>
        <w:t>‘</w:t>
      </w:r>
      <w:r w:rsidRPr="002D41F2">
        <w:rPr>
          <w:rFonts w:ascii="Times New Roman" w:hAnsi="Times New Roman" w:cs="Times New Roman"/>
          <w:sz w:val="24"/>
          <w:szCs w:val="24"/>
        </w:rPr>
        <w:t xml:space="preserve">Some tests of specification for panel data: Monte </w:t>
      </w:r>
      <w:r w:rsidRPr="002D41F2">
        <w:rPr>
          <w:rFonts w:ascii="Times New Roman" w:hAnsi="Times New Roman" w:cs="Times New Roman"/>
          <w:sz w:val="24"/>
          <w:szCs w:val="24"/>
        </w:rPr>
        <w:tab/>
        <w:t xml:space="preserve">Carlo </w:t>
      </w:r>
      <w:r w:rsidRPr="002D41F2">
        <w:rPr>
          <w:rFonts w:ascii="Times New Roman" w:hAnsi="Times New Roman" w:cs="Times New Roman"/>
          <w:sz w:val="24"/>
          <w:szCs w:val="24"/>
        </w:rPr>
        <w:tab/>
        <w:t xml:space="preserve">evidence and an application to employment equations’, </w:t>
      </w:r>
      <w:r w:rsidRPr="002D41F2">
        <w:rPr>
          <w:rFonts w:ascii="Times New Roman" w:hAnsi="Times New Roman" w:cs="Times New Roman"/>
          <w:i/>
          <w:sz w:val="24"/>
          <w:szCs w:val="24"/>
        </w:rPr>
        <w:t xml:space="preserve">The Review of </w:t>
      </w:r>
      <w:r w:rsidRPr="002D41F2">
        <w:rPr>
          <w:rFonts w:ascii="Times New Roman" w:hAnsi="Times New Roman" w:cs="Times New Roman"/>
          <w:i/>
          <w:sz w:val="24"/>
          <w:szCs w:val="24"/>
        </w:rPr>
        <w:tab/>
        <w:t>Economic Studies</w:t>
      </w:r>
      <w:r w:rsidRPr="002D41F2">
        <w:rPr>
          <w:rFonts w:ascii="Times New Roman" w:hAnsi="Times New Roman" w:cs="Times New Roman"/>
          <w:sz w:val="24"/>
          <w:szCs w:val="24"/>
        </w:rPr>
        <w:t>, 58, 277-</w:t>
      </w:r>
      <w:r w:rsidRPr="002D41F2">
        <w:rPr>
          <w:rFonts w:ascii="Times New Roman" w:hAnsi="Times New Roman" w:cs="Times New Roman"/>
          <w:sz w:val="24"/>
          <w:szCs w:val="24"/>
        </w:rPr>
        <w:tab/>
        <w:t>297.</w:t>
      </w:r>
    </w:p>
    <w:p w:rsidR="00793A91" w:rsidRPr="002D41F2" w:rsidRDefault="00793A91" w:rsidP="002D41F2">
      <w:pPr>
        <w:pStyle w:val="BodyText3"/>
        <w:spacing w:line="480" w:lineRule="auto"/>
        <w:contextualSpacing/>
        <w:jc w:val="both"/>
        <w:rPr>
          <w:rFonts w:ascii="Times New Roman" w:hAnsi="Times New Roman" w:cs="Times New Roman"/>
          <w:sz w:val="24"/>
          <w:szCs w:val="24"/>
        </w:rPr>
      </w:pPr>
      <w:r w:rsidRPr="002D41F2">
        <w:rPr>
          <w:rFonts w:ascii="Times New Roman" w:hAnsi="Times New Roman" w:cs="Times New Roman"/>
          <w:sz w:val="24"/>
          <w:szCs w:val="24"/>
        </w:rPr>
        <w:t xml:space="preserve">Arrow, K.J. (1962), ‘The economic implications of learning by doing’, </w:t>
      </w:r>
      <w:r w:rsidRPr="002D41F2">
        <w:rPr>
          <w:rFonts w:ascii="Times New Roman" w:hAnsi="Times New Roman" w:cs="Times New Roman"/>
          <w:i/>
          <w:sz w:val="24"/>
          <w:szCs w:val="24"/>
        </w:rPr>
        <w:t xml:space="preserve">The Review of </w:t>
      </w:r>
      <w:r w:rsidRPr="002D41F2">
        <w:rPr>
          <w:rFonts w:ascii="Times New Roman" w:hAnsi="Times New Roman" w:cs="Times New Roman"/>
          <w:i/>
          <w:sz w:val="24"/>
          <w:szCs w:val="24"/>
        </w:rPr>
        <w:tab/>
        <w:t>Economic Studies</w:t>
      </w:r>
      <w:r w:rsidRPr="002D41F2">
        <w:rPr>
          <w:rFonts w:ascii="Times New Roman" w:hAnsi="Times New Roman" w:cs="Times New Roman"/>
          <w:sz w:val="24"/>
          <w:szCs w:val="24"/>
        </w:rPr>
        <w:t>, 29, 155-173.</w:t>
      </w:r>
    </w:p>
    <w:p w:rsidR="00793A91" w:rsidRPr="002D41F2" w:rsidRDefault="00793A91" w:rsidP="002D41F2">
      <w:pPr>
        <w:pStyle w:val="BodyTextIndent"/>
        <w:spacing w:line="480" w:lineRule="auto"/>
        <w:ind w:firstLine="0"/>
        <w:contextualSpacing/>
        <w:rPr>
          <w:szCs w:val="24"/>
        </w:rPr>
      </w:pPr>
      <w:r w:rsidRPr="002D41F2">
        <w:rPr>
          <w:szCs w:val="24"/>
        </w:rPr>
        <w:t xml:space="preserve">Atrostic, B.K. and S. Nguyen (2005), ‘IT and productivity in US manufacturing: do </w:t>
      </w:r>
      <w:r w:rsidRPr="002D41F2">
        <w:rPr>
          <w:szCs w:val="24"/>
        </w:rPr>
        <w:tab/>
        <w:t xml:space="preserve">computer networks matter?,’ </w:t>
      </w:r>
      <w:r w:rsidRPr="002D41F2">
        <w:rPr>
          <w:i/>
          <w:szCs w:val="24"/>
        </w:rPr>
        <w:t>Economic Enquiry</w:t>
      </w:r>
      <w:r w:rsidRPr="002D41F2">
        <w:rPr>
          <w:szCs w:val="24"/>
        </w:rPr>
        <w:t>, 43, 493-506.</w:t>
      </w:r>
    </w:p>
    <w:p w:rsidR="00B51FE5" w:rsidRPr="002D41F2" w:rsidRDefault="00B51FE5" w:rsidP="002D41F2">
      <w:pPr>
        <w:pStyle w:val="BodyTextIndent"/>
        <w:spacing w:line="480" w:lineRule="auto"/>
        <w:ind w:firstLine="0"/>
        <w:contextualSpacing/>
        <w:rPr>
          <w:szCs w:val="24"/>
        </w:rPr>
      </w:pPr>
      <w:r w:rsidRPr="002D41F2">
        <w:rPr>
          <w:szCs w:val="24"/>
        </w:rPr>
        <w:t xml:space="preserve">Bartel, A. P. and F. Lichtenberg (1987), </w:t>
      </w:r>
      <w:r w:rsidR="00B300D3" w:rsidRPr="002D41F2">
        <w:rPr>
          <w:szCs w:val="24"/>
        </w:rPr>
        <w:t>‘</w:t>
      </w:r>
      <w:r w:rsidRPr="002D41F2">
        <w:rPr>
          <w:szCs w:val="24"/>
        </w:rPr>
        <w:t xml:space="preserve">The comparative advantage of educated </w:t>
      </w:r>
    </w:p>
    <w:p w:rsidR="00B51FE5" w:rsidRPr="002D41F2" w:rsidRDefault="00B51FE5" w:rsidP="002D41F2">
      <w:pPr>
        <w:pStyle w:val="BodyTextIndent"/>
        <w:spacing w:line="480" w:lineRule="auto"/>
        <w:ind w:firstLine="0"/>
        <w:contextualSpacing/>
        <w:rPr>
          <w:szCs w:val="24"/>
        </w:rPr>
      </w:pPr>
      <w:r w:rsidRPr="002D41F2">
        <w:rPr>
          <w:szCs w:val="24"/>
        </w:rPr>
        <w:tab/>
        <w:t>workers in implementing new technology</w:t>
      </w:r>
      <w:r w:rsidR="00622F94" w:rsidRPr="002D41F2">
        <w:rPr>
          <w:szCs w:val="24"/>
        </w:rPr>
        <w:t>,’</w:t>
      </w:r>
      <w:r w:rsidRPr="002D41F2">
        <w:rPr>
          <w:szCs w:val="24"/>
        </w:rPr>
        <w:t xml:space="preserve"> </w:t>
      </w:r>
      <w:r w:rsidRPr="002D41F2">
        <w:rPr>
          <w:i/>
          <w:szCs w:val="24"/>
        </w:rPr>
        <w:t xml:space="preserve">The Review of Economics and </w:t>
      </w:r>
      <w:r w:rsidRPr="002D41F2">
        <w:rPr>
          <w:i/>
          <w:szCs w:val="24"/>
        </w:rPr>
        <w:tab/>
        <w:t>Statistics</w:t>
      </w:r>
      <w:r w:rsidRPr="002D41F2">
        <w:rPr>
          <w:szCs w:val="24"/>
        </w:rPr>
        <w:t xml:space="preserve">, 69 (1), 1-11. </w:t>
      </w:r>
    </w:p>
    <w:p w:rsidR="00D54268" w:rsidRPr="002D41F2" w:rsidRDefault="00793A91" w:rsidP="002D41F2">
      <w:pPr>
        <w:spacing w:line="480" w:lineRule="auto"/>
        <w:contextualSpacing/>
        <w:jc w:val="both"/>
        <w:rPr>
          <w:rStyle w:val="HTMLCite"/>
          <w:rFonts w:ascii="Times New Roman" w:hAnsi="Times New Roman" w:cs="Times New Roman"/>
          <w:i w:val="0"/>
        </w:rPr>
      </w:pPr>
      <w:r w:rsidRPr="002D41F2">
        <w:rPr>
          <w:rStyle w:val="author"/>
          <w:rFonts w:ascii="Times New Roman" w:hAnsi="Times New Roman" w:cs="Times New Roman"/>
        </w:rPr>
        <w:t>Basu, S., J.H. Fernald, N. Oulton</w:t>
      </w:r>
      <w:r w:rsidRPr="002D41F2">
        <w:rPr>
          <w:rStyle w:val="HTMLCite"/>
          <w:rFonts w:ascii="Times New Roman" w:hAnsi="Times New Roman" w:cs="Times New Roman"/>
          <w:i w:val="0"/>
        </w:rPr>
        <w:t xml:space="preserve"> and</w:t>
      </w:r>
      <w:r w:rsidRPr="002D41F2">
        <w:rPr>
          <w:rStyle w:val="HTMLCite"/>
          <w:rFonts w:ascii="Times New Roman" w:hAnsi="Times New Roman" w:cs="Times New Roman"/>
        </w:rPr>
        <w:t xml:space="preserve"> S. </w:t>
      </w:r>
      <w:r w:rsidRPr="002D41F2">
        <w:rPr>
          <w:rStyle w:val="author"/>
          <w:rFonts w:ascii="Times New Roman" w:hAnsi="Times New Roman" w:cs="Times New Roman"/>
        </w:rPr>
        <w:t>Srinivasan</w:t>
      </w:r>
      <w:r w:rsidRPr="002D41F2">
        <w:rPr>
          <w:rStyle w:val="HTMLCite"/>
          <w:rFonts w:ascii="Times New Roman" w:hAnsi="Times New Roman" w:cs="Times New Roman"/>
          <w:i w:val="0"/>
        </w:rPr>
        <w:t xml:space="preserve"> (2004)</w:t>
      </w:r>
      <w:r w:rsidRPr="002D41F2">
        <w:rPr>
          <w:rStyle w:val="HTMLCite"/>
          <w:rFonts w:ascii="Times New Roman" w:hAnsi="Times New Roman" w:cs="Times New Roman"/>
        </w:rPr>
        <w:t xml:space="preserve">, </w:t>
      </w:r>
      <w:r w:rsidRPr="002D41F2">
        <w:rPr>
          <w:rStyle w:val="HTMLCite"/>
          <w:rFonts w:ascii="Times New Roman" w:hAnsi="Times New Roman" w:cs="Times New Roman"/>
          <w:i w:val="0"/>
          <w:iCs w:val="0"/>
        </w:rPr>
        <w:t>‘</w:t>
      </w:r>
      <w:r w:rsidRPr="002D41F2">
        <w:rPr>
          <w:rStyle w:val="chaptertitle"/>
          <w:rFonts w:ascii="Times New Roman" w:hAnsi="Times New Roman" w:cs="Times New Roman"/>
          <w:iCs/>
        </w:rPr>
        <w:t xml:space="preserve">The case of the missing </w:t>
      </w:r>
      <w:r w:rsidRPr="002D41F2">
        <w:rPr>
          <w:rStyle w:val="chaptertitle"/>
          <w:rFonts w:ascii="Times New Roman" w:hAnsi="Times New Roman" w:cs="Times New Roman"/>
          <w:iCs/>
        </w:rPr>
        <w:tab/>
        <w:t xml:space="preserve">productivity growth, or does information technology explain why productivity </w:t>
      </w:r>
      <w:r w:rsidRPr="002D41F2">
        <w:rPr>
          <w:rStyle w:val="chaptertitle"/>
          <w:rFonts w:ascii="Times New Roman" w:hAnsi="Times New Roman" w:cs="Times New Roman"/>
          <w:iCs/>
        </w:rPr>
        <w:tab/>
        <w:t>accelerated in the United States but not in the United Kingdom</w:t>
      </w:r>
      <w:r w:rsidRPr="002D41F2">
        <w:rPr>
          <w:rStyle w:val="HTMLCite"/>
          <w:rFonts w:ascii="Times New Roman" w:hAnsi="Times New Roman" w:cs="Times New Roman"/>
        </w:rPr>
        <w:t>?,</w:t>
      </w:r>
      <w:r w:rsidRPr="002D41F2">
        <w:rPr>
          <w:rStyle w:val="HTMLCite"/>
          <w:rFonts w:ascii="Times New Roman" w:hAnsi="Times New Roman" w:cs="Times New Roman"/>
          <w:i w:val="0"/>
          <w:iCs w:val="0"/>
        </w:rPr>
        <w:t>’</w:t>
      </w:r>
      <w:r w:rsidRPr="002D41F2">
        <w:rPr>
          <w:rStyle w:val="HTMLCite"/>
          <w:rFonts w:ascii="Times New Roman" w:hAnsi="Times New Roman" w:cs="Times New Roman"/>
        </w:rPr>
        <w:t xml:space="preserve"> </w:t>
      </w:r>
      <w:r w:rsidRPr="002D41F2">
        <w:rPr>
          <w:rStyle w:val="HTMLCite"/>
          <w:rFonts w:ascii="Times New Roman" w:hAnsi="Times New Roman" w:cs="Times New Roman"/>
          <w:i w:val="0"/>
        </w:rPr>
        <w:t>In M.</w:t>
      </w:r>
      <w:r w:rsidR="009071CD" w:rsidRPr="002D41F2">
        <w:rPr>
          <w:rStyle w:val="editor"/>
          <w:rFonts w:ascii="Times New Roman" w:hAnsi="Times New Roman" w:cs="Times New Roman"/>
          <w:iCs/>
        </w:rPr>
        <w:t xml:space="preserve"> </w:t>
      </w:r>
      <w:r w:rsidR="00B51FE5" w:rsidRPr="002D41F2">
        <w:rPr>
          <w:rStyle w:val="editor"/>
          <w:rFonts w:ascii="Times New Roman" w:hAnsi="Times New Roman" w:cs="Times New Roman"/>
          <w:iCs/>
        </w:rPr>
        <w:tab/>
      </w:r>
      <w:r w:rsidRPr="002D41F2">
        <w:rPr>
          <w:rStyle w:val="editor"/>
          <w:rFonts w:ascii="Times New Roman" w:hAnsi="Times New Roman" w:cs="Times New Roman"/>
          <w:iCs/>
        </w:rPr>
        <w:t xml:space="preserve">Gertler  </w:t>
      </w:r>
      <w:r w:rsidRPr="002D41F2">
        <w:rPr>
          <w:rStyle w:val="HTMLCite"/>
          <w:rFonts w:ascii="Times New Roman" w:hAnsi="Times New Roman" w:cs="Times New Roman"/>
          <w:i w:val="0"/>
        </w:rPr>
        <w:t xml:space="preserve">and K. </w:t>
      </w:r>
      <w:r w:rsidRPr="002D41F2">
        <w:rPr>
          <w:rStyle w:val="editor"/>
          <w:rFonts w:ascii="Times New Roman" w:hAnsi="Times New Roman" w:cs="Times New Roman"/>
          <w:iCs/>
        </w:rPr>
        <w:t>Rogoff</w:t>
      </w:r>
      <w:r w:rsidRPr="002D41F2">
        <w:rPr>
          <w:rStyle w:val="HTMLCite"/>
          <w:rFonts w:ascii="Times New Roman" w:hAnsi="Times New Roman" w:cs="Times New Roman"/>
        </w:rPr>
        <w:t xml:space="preserve"> </w:t>
      </w:r>
      <w:r w:rsidRPr="002D41F2">
        <w:rPr>
          <w:rStyle w:val="HTMLCite"/>
          <w:rFonts w:ascii="Times New Roman" w:hAnsi="Times New Roman" w:cs="Times New Roman"/>
          <w:i w:val="0"/>
        </w:rPr>
        <w:t>(Eds),</w:t>
      </w:r>
      <w:r w:rsidRPr="002D41F2">
        <w:rPr>
          <w:rStyle w:val="HTMLCite"/>
          <w:rFonts w:ascii="Times New Roman" w:hAnsi="Times New Roman" w:cs="Times New Roman"/>
        </w:rPr>
        <w:t xml:space="preserve"> </w:t>
      </w:r>
      <w:r w:rsidRPr="002D41F2">
        <w:rPr>
          <w:rStyle w:val="booktitle3"/>
          <w:rFonts w:ascii="Times New Roman" w:hAnsi="Times New Roman" w:cs="Times New Roman"/>
        </w:rPr>
        <w:t>NBER Macroeconomics Annual 2003</w:t>
      </w:r>
      <w:r w:rsidRPr="002D41F2">
        <w:rPr>
          <w:rStyle w:val="HTMLCite"/>
          <w:rFonts w:ascii="Times New Roman" w:hAnsi="Times New Roman" w:cs="Times New Roman"/>
        </w:rPr>
        <w:t xml:space="preserve">. </w:t>
      </w:r>
      <w:r w:rsidR="009071CD" w:rsidRPr="002D41F2">
        <w:rPr>
          <w:rStyle w:val="HTMLCite"/>
          <w:rFonts w:ascii="Times New Roman" w:hAnsi="Times New Roman" w:cs="Times New Roman"/>
          <w:i w:val="0"/>
        </w:rPr>
        <w:t xml:space="preserve"> </w:t>
      </w:r>
      <w:r w:rsidR="00B51FE5" w:rsidRPr="002D41F2">
        <w:rPr>
          <w:rStyle w:val="HTMLCite"/>
          <w:rFonts w:ascii="Times New Roman" w:hAnsi="Times New Roman" w:cs="Times New Roman"/>
          <w:i w:val="0"/>
        </w:rPr>
        <w:tab/>
      </w:r>
      <w:r w:rsidRPr="002D41F2">
        <w:rPr>
          <w:rStyle w:val="HTMLCite"/>
          <w:rFonts w:ascii="Times New Roman" w:hAnsi="Times New Roman" w:cs="Times New Roman"/>
          <w:i w:val="0"/>
        </w:rPr>
        <w:t>Cambridge,</w:t>
      </w:r>
      <w:r w:rsidRPr="002D41F2">
        <w:rPr>
          <w:rFonts w:ascii="Times New Roman" w:eastAsia="Calibri" w:hAnsi="Times New Roman" w:cs="Times New Roman"/>
          <w:i/>
        </w:rPr>
        <w:t xml:space="preserve"> </w:t>
      </w:r>
      <w:r w:rsidRPr="002D41F2">
        <w:rPr>
          <w:rFonts w:ascii="Times New Roman" w:eastAsia="Calibri" w:hAnsi="Times New Roman" w:cs="Times New Roman"/>
        </w:rPr>
        <w:t>Mass.</w:t>
      </w:r>
      <w:r w:rsidRPr="002D41F2">
        <w:rPr>
          <w:rStyle w:val="HTMLCite"/>
          <w:rFonts w:ascii="Times New Roman" w:hAnsi="Times New Roman" w:cs="Times New Roman"/>
          <w:i w:val="0"/>
        </w:rPr>
        <w:t>: MIT press.</w:t>
      </w:r>
    </w:p>
    <w:p w:rsidR="00D54268" w:rsidRPr="002D41F2" w:rsidRDefault="009071CD" w:rsidP="002D41F2">
      <w:pPr>
        <w:widowControl w:val="0"/>
        <w:autoSpaceDE w:val="0"/>
        <w:autoSpaceDN w:val="0"/>
        <w:adjustRightInd w:val="0"/>
        <w:spacing w:line="360" w:lineRule="auto"/>
        <w:ind w:left="709" w:hanging="709"/>
        <w:jc w:val="both"/>
        <w:rPr>
          <w:rFonts w:ascii="Times New Roman" w:hAnsi="Times New Roman" w:cs="Times New Roman"/>
          <w:lang w:val="it-IT"/>
        </w:rPr>
      </w:pPr>
      <w:r w:rsidRPr="002D41F2">
        <w:rPr>
          <w:rStyle w:val="author"/>
          <w:rFonts w:ascii="Times New Roman" w:hAnsi="Times New Roman" w:cs="Times New Roman"/>
        </w:rPr>
        <w:t xml:space="preserve">Basu, S., </w:t>
      </w:r>
      <w:r w:rsidR="005476AC" w:rsidRPr="002D41F2">
        <w:rPr>
          <w:rStyle w:val="author"/>
          <w:rFonts w:ascii="Times New Roman" w:hAnsi="Times New Roman" w:cs="Times New Roman"/>
        </w:rPr>
        <w:t xml:space="preserve">and </w:t>
      </w:r>
      <w:r w:rsidR="00BB182C" w:rsidRPr="002D41F2">
        <w:rPr>
          <w:rStyle w:val="author"/>
          <w:rFonts w:ascii="Times New Roman" w:hAnsi="Times New Roman" w:cs="Times New Roman"/>
        </w:rPr>
        <w:t xml:space="preserve">J.H., </w:t>
      </w:r>
      <w:r w:rsidRPr="002D41F2">
        <w:rPr>
          <w:rStyle w:val="author"/>
          <w:rFonts w:ascii="Times New Roman" w:hAnsi="Times New Roman" w:cs="Times New Roman"/>
        </w:rPr>
        <w:t>Fernald</w:t>
      </w:r>
      <w:r w:rsidR="005476AC" w:rsidRPr="002D41F2">
        <w:rPr>
          <w:rStyle w:val="author"/>
          <w:rFonts w:ascii="Times New Roman" w:hAnsi="Times New Roman" w:cs="Times New Roman"/>
        </w:rPr>
        <w:t xml:space="preserve"> </w:t>
      </w:r>
      <w:r w:rsidRPr="002D41F2">
        <w:rPr>
          <w:rStyle w:val="author"/>
          <w:rFonts w:ascii="Times New Roman" w:hAnsi="Times New Roman" w:cs="Times New Roman"/>
        </w:rPr>
        <w:t>(2007)</w:t>
      </w:r>
      <w:r w:rsidR="005476AC" w:rsidRPr="002D41F2">
        <w:rPr>
          <w:rStyle w:val="author"/>
          <w:rFonts w:ascii="Times New Roman" w:hAnsi="Times New Roman" w:cs="Times New Roman"/>
        </w:rPr>
        <w:t>,</w:t>
      </w:r>
      <w:r w:rsidR="001B6351" w:rsidRPr="002D41F2">
        <w:rPr>
          <w:rFonts w:ascii="Times New Roman" w:hAnsi="Times New Roman" w:cs="Times New Roman"/>
          <w:lang w:val="it-IT"/>
        </w:rPr>
        <w:t xml:space="preserve"> ‘Information and Communications Technology as a General-Purpose Technology: Evidence from US Industry Data,’ German Economic Review, 8, 146-173.</w:t>
      </w:r>
    </w:p>
    <w:p w:rsidR="00793A91" w:rsidRPr="002D41F2" w:rsidRDefault="00BB182C" w:rsidP="002D41F2">
      <w:pPr>
        <w:widowControl w:val="0"/>
        <w:autoSpaceDE w:val="0"/>
        <w:autoSpaceDN w:val="0"/>
        <w:adjustRightInd w:val="0"/>
        <w:spacing w:line="480" w:lineRule="auto"/>
        <w:jc w:val="both"/>
        <w:rPr>
          <w:rFonts w:ascii="Times New Roman" w:hAnsi="Times New Roman" w:cs="Times New Roman"/>
          <w:lang w:val="it-IT"/>
        </w:rPr>
      </w:pPr>
      <w:r w:rsidRPr="002D41F2">
        <w:rPr>
          <w:rFonts w:ascii="Times New Roman" w:hAnsi="Times New Roman" w:cs="Times New Roman"/>
          <w:lang w:val="it-IT"/>
        </w:rPr>
        <w:t>Biagi</w:t>
      </w:r>
      <w:r w:rsidR="00793A91" w:rsidRPr="002D41F2">
        <w:rPr>
          <w:rFonts w:ascii="Times New Roman" w:hAnsi="Times New Roman" w:cs="Times New Roman"/>
          <w:lang w:val="it-IT"/>
        </w:rPr>
        <w:t xml:space="preserve">, F. (2013), ‘ICT and Productivity: A Review of the Literature,’ </w:t>
      </w:r>
      <w:r w:rsidR="00793A91" w:rsidRPr="002D41F2">
        <w:rPr>
          <w:rFonts w:ascii="Times New Roman" w:hAnsi="Times New Roman" w:cs="Times New Roman"/>
          <w:i/>
          <w:lang w:val="it-IT"/>
        </w:rPr>
        <w:t xml:space="preserve">JRC-IPTS </w:t>
      </w:r>
      <w:r w:rsidR="00793A91" w:rsidRPr="002D41F2">
        <w:rPr>
          <w:rFonts w:ascii="Times New Roman" w:hAnsi="Times New Roman" w:cs="Times New Roman"/>
          <w:i/>
          <w:lang w:val="it-IT"/>
        </w:rPr>
        <w:tab/>
        <w:t xml:space="preserve">Working Papers on </w:t>
      </w:r>
      <w:r w:rsidR="00793A91" w:rsidRPr="002D41F2">
        <w:rPr>
          <w:rFonts w:ascii="Times New Roman" w:hAnsi="Times New Roman" w:cs="Times New Roman"/>
          <w:i/>
          <w:lang w:val="it-IT"/>
        </w:rPr>
        <w:tab/>
        <w:t xml:space="preserve">Digital Economy 2013-09, </w:t>
      </w:r>
      <w:r w:rsidR="00793A91" w:rsidRPr="002D41F2">
        <w:rPr>
          <w:rFonts w:ascii="Times New Roman" w:hAnsi="Times New Roman" w:cs="Times New Roman"/>
          <w:lang w:val="it-IT"/>
        </w:rPr>
        <w:t xml:space="preserve">Institute for Prospective </w:t>
      </w:r>
      <w:r w:rsidR="00793A91" w:rsidRPr="002D41F2">
        <w:rPr>
          <w:rFonts w:ascii="Times New Roman" w:hAnsi="Times New Roman" w:cs="Times New Roman"/>
          <w:lang w:val="it-IT"/>
        </w:rPr>
        <w:tab/>
        <w:t>Technological Studies, Joint Research</w:t>
      </w:r>
      <w:r w:rsidR="009071CD" w:rsidRPr="002D41F2">
        <w:rPr>
          <w:rFonts w:ascii="Times New Roman" w:hAnsi="Times New Roman" w:cs="Times New Roman"/>
          <w:lang w:val="it-IT"/>
        </w:rPr>
        <w:t xml:space="preserve"> Centre.</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 xml:space="preserve">Bloom, N., M. Schankerman and J. Van Reenen (2013), ‘Identifying technology </w:t>
      </w:r>
      <w:r w:rsidRPr="002D41F2">
        <w:rPr>
          <w:rFonts w:ascii="Times New Roman" w:hAnsi="Times New Roman" w:cs="Times New Roman"/>
        </w:rPr>
        <w:tab/>
        <w:t xml:space="preserve">spillovers and </w:t>
      </w:r>
      <w:r w:rsidRPr="002D41F2">
        <w:rPr>
          <w:rFonts w:ascii="Times New Roman" w:hAnsi="Times New Roman" w:cs="Times New Roman"/>
        </w:rPr>
        <w:tab/>
        <w:t>product market rivalry,’</w:t>
      </w:r>
      <w:r w:rsidRPr="002D41F2">
        <w:rPr>
          <w:rFonts w:ascii="Times New Roman" w:hAnsi="Times New Roman" w:cs="Times New Roman"/>
          <w:color w:val="000000"/>
        </w:rPr>
        <w:t xml:space="preserve"> </w:t>
      </w:r>
      <w:r w:rsidRPr="002D41F2">
        <w:rPr>
          <w:rFonts w:ascii="Times New Roman" w:hAnsi="Times New Roman" w:cs="Times New Roman"/>
          <w:i/>
        </w:rPr>
        <w:t>Econometrica</w:t>
      </w:r>
      <w:r w:rsidRPr="002D41F2">
        <w:rPr>
          <w:rFonts w:ascii="Times New Roman" w:hAnsi="Times New Roman" w:cs="Times New Roman"/>
        </w:rPr>
        <w:t>, 81, 1347-1393.</w:t>
      </w:r>
    </w:p>
    <w:p w:rsidR="00D54268" w:rsidRPr="002D41F2" w:rsidRDefault="00BB182C" w:rsidP="002D41F2">
      <w:pPr>
        <w:tabs>
          <w:tab w:val="left" w:pos="709"/>
        </w:tabs>
        <w:spacing w:line="480" w:lineRule="auto"/>
        <w:ind w:left="709" w:hanging="709"/>
        <w:contextualSpacing/>
        <w:jc w:val="both"/>
        <w:rPr>
          <w:rFonts w:ascii="Times New Roman" w:hAnsi="Times New Roman" w:cs="Times New Roman"/>
        </w:rPr>
      </w:pPr>
      <w:r w:rsidRPr="002D41F2">
        <w:rPr>
          <w:rFonts w:ascii="Times New Roman" w:hAnsi="Times New Roman" w:cs="Times New Roman"/>
        </w:rPr>
        <w:t>Bresnahan, T.F. (1986), ‘</w:t>
      </w:r>
      <w:r w:rsidR="001B6351" w:rsidRPr="002D41F2">
        <w:rPr>
          <w:rFonts w:ascii="Times New Roman" w:hAnsi="Times New Roman" w:cs="Times New Roman"/>
          <w:lang w:val="it-IT"/>
        </w:rPr>
        <w:t>Measuring the Spillovers from Technical Advance: Mainframe Computers inFinancial Services’, American Economic Review, , vol. 76(4), 742-755.</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Bresnahan, T.F. (2003), ‘</w:t>
      </w:r>
      <w:r w:rsidRPr="002D41F2">
        <w:rPr>
          <w:rFonts w:ascii="Times New Roman" w:hAnsi="Times New Roman" w:cs="Times New Roman"/>
          <w:color w:val="000000"/>
          <w:shd w:val="clear" w:color="auto" w:fill="FFFFFF"/>
        </w:rPr>
        <w:t xml:space="preserve">The contribution of information technology to economic </w:t>
      </w:r>
      <w:r w:rsidRPr="002D41F2">
        <w:rPr>
          <w:rFonts w:ascii="Times New Roman" w:hAnsi="Times New Roman" w:cs="Times New Roman"/>
          <w:color w:val="000000"/>
          <w:shd w:val="clear" w:color="auto" w:fill="FFFFFF"/>
        </w:rPr>
        <w:tab/>
        <w:t xml:space="preserve">growth,’ In J.P. Touffut (Ed.), </w:t>
      </w:r>
      <w:r w:rsidRPr="002D41F2">
        <w:rPr>
          <w:rFonts w:ascii="Times New Roman" w:hAnsi="Times New Roman" w:cs="Times New Roman"/>
          <w:i/>
          <w:color w:val="000000"/>
          <w:shd w:val="clear" w:color="auto" w:fill="FFFFFF"/>
        </w:rPr>
        <w:t xml:space="preserve">Institutions, innovation and growth: selected </w:t>
      </w:r>
      <w:r w:rsidRPr="002D41F2">
        <w:rPr>
          <w:rFonts w:ascii="Times New Roman" w:hAnsi="Times New Roman" w:cs="Times New Roman"/>
          <w:i/>
          <w:color w:val="000000"/>
          <w:shd w:val="clear" w:color="auto" w:fill="FFFFFF"/>
        </w:rPr>
        <w:tab/>
        <w:t>economic papers</w:t>
      </w:r>
      <w:r w:rsidRPr="002D41F2">
        <w:rPr>
          <w:rFonts w:ascii="Times New Roman" w:hAnsi="Times New Roman" w:cs="Times New Roman"/>
          <w:color w:val="000000"/>
          <w:shd w:val="clear" w:color="auto" w:fill="FFFFFF"/>
        </w:rPr>
        <w:t>.</w:t>
      </w:r>
      <w:r w:rsidR="00640213" w:rsidRPr="002D41F2">
        <w:rPr>
          <w:rFonts w:ascii="Times New Roman" w:hAnsi="Times New Roman" w:cs="Times New Roman"/>
          <w:color w:val="000000"/>
          <w:shd w:val="clear" w:color="auto" w:fill="FFFFFF"/>
        </w:rPr>
        <w:t xml:space="preserve"> </w:t>
      </w:r>
      <w:r w:rsidRPr="002D41F2">
        <w:rPr>
          <w:rStyle w:val="apple-converted-space"/>
          <w:rFonts w:ascii="Times New Roman" w:hAnsi="Times New Roman" w:cs="Times New Roman"/>
          <w:shd w:val="clear" w:color="auto" w:fill="FFFFFF"/>
        </w:rPr>
        <w:t xml:space="preserve">Cheltenham: </w:t>
      </w:r>
      <w:r w:rsidRPr="002D41F2">
        <w:rPr>
          <w:rFonts w:ascii="Times New Roman" w:hAnsi="Times New Roman" w:cs="Times New Roman"/>
        </w:rPr>
        <w:t>Edward Elgar.</w:t>
      </w:r>
    </w:p>
    <w:p w:rsidR="00B51FE5" w:rsidRPr="002D41F2" w:rsidRDefault="00B51FE5" w:rsidP="002D41F2">
      <w:pPr>
        <w:spacing w:line="480" w:lineRule="auto"/>
        <w:contextualSpacing/>
        <w:jc w:val="both"/>
        <w:rPr>
          <w:rFonts w:ascii="Times New Roman" w:hAnsi="Times New Roman" w:cs="Times New Roman"/>
        </w:rPr>
      </w:pPr>
      <w:r w:rsidRPr="002D41F2">
        <w:rPr>
          <w:rFonts w:ascii="Times New Roman" w:hAnsi="Times New Roman" w:cs="Times New Roman"/>
        </w:rPr>
        <w:t>Bresnahan, T.F.,</w:t>
      </w:r>
      <w:r w:rsidR="000D3830" w:rsidRPr="002D41F2">
        <w:rPr>
          <w:rFonts w:ascii="Times New Roman" w:hAnsi="Times New Roman" w:cs="Times New Roman"/>
        </w:rPr>
        <w:t xml:space="preserve"> E. Brynjolfsson and L. M. Hitt (2002), </w:t>
      </w:r>
      <w:r w:rsidR="00B300D3" w:rsidRPr="002D41F2">
        <w:rPr>
          <w:rFonts w:ascii="Times New Roman" w:hAnsi="Times New Roman" w:cs="Times New Roman"/>
        </w:rPr>
        <w:t>‘</w:t>
      </w:r>
      <w:r w:rsidR="000D3830" w:rsidRPr="002D41F2">
        <w:rPr>
          <w:rFonts w:ascii="Times New Roman" w:hAnsi="Times New Roman" w:cs="Times New Roman"/>
        </w:rPr>
        <w:t xml:space="preserve">Information technology, </w:t>
      </w:r>
      <w:r w:rsidR="000D3830" w:rsidRPr="002D41F2">
        <w:rPr>
          <w:rFonts w:ascii="Times New Roman" w:hAnsi="Times New Roman" w:cs="Times New Roman"/>
        </w:rPr>
        <w:tab/>
        <w:t xml:space="preserve">workplace organization, and the demand for skilled labor: firm-level </w:t>
      </w:r>
      <w:r w:rsidR="000D3830" w:rsidRPr="002D41F2">
        <w:rPr>
          <w:rFonts w:ascii="Times New Roman" w:hAnsi="Times New Roman" w:cs="Times New Roman"/>
        </w:rPr>
        <w:tab/>
        <w:t>evidence,</w:t>
      </w:r>
      <w:r w:rsidR="00622F94" w:rsidRPr="002D41F2">
        <w:rPr>
          <w:rFonts w:ascii="Times New Roman" w:hAnsi="Times New Roman" w:cs="Times New Roman"/>
        </w:rPr>
        <w:t>’</w:t>
      </w:r>
      <w:r w:rsidR="000D3830" w:rsidRPr="002D41F2">
        <w:rPr>
          <w:rFonts w:ascii="Times New Roman" w:hAnsi="Times New Roman" w:cs="Times New Roman"/>
        </w:rPr>
        <w:t xml:space="preserve"> </w:t>
      </w:r>
      <w:r w:rsidR="000D3830" w:rsidRPr="002D41F2">
        <w:rPr>
          <w:rFonts w:ascii="Times New Roman" w:hAnsi="Times New Roman" w:cs="Times New Roman"/>
          <w:i/>
        </w:rPr>
        <w:t>Quarterly Journal of Economics</w:t>
      </w:r>
      <w:r w:rsidR="000D3830" w:rsidRPr="002D41F2">
        <w:rPr>
          <w:rFonts w:ascii="Times New Roman" w:hAnsi="Times New Roman" w:cs="Times New Roman"/>
        </w:rPr>
        <w:t>, 117(1), 339-376.</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 xml:space="preserve">Brynjolfsson E. and L. M. Hitt (2000), ‘Beyond computation: information technology, </w:t>
      </w:r>
    </w:p>
    <w:p w:rsidR="00793A91" w:rsidRPr="002D41F2" w:rsidRDefault="00793A91" w:rsidP="002D41F2">
      <w:pPr>
        <w:spacing w:line="480" w:lineRule="auto"/>
        <w:ind w:left="720"/>
        <w:contextualSpacing/>
        <w:jc w:val="both"/>
        <w:rPr>
          <w:rFonts w:ascii="Times New Roman" w:hAnsi="Times New Roman" w:cs="Times New Roman"/>
        </w:rPr>
      </w:pPr>
      <w:r w:rsidRPr="002D41F2">
        <w:rPr>
          <w:rFonts w:ascii="Times New Roman" w:hAnsi="Times New Roman" w:cs="Times New Roman"/>
        </w:rPr>
        <w:t xml:space="preserve">organisational transformation and business performance,’ </w:t>
      </w:r>
      <w:r w:rsidRPr="002D41F2">
        <w:rPr>
          <w:rFonts w:ascii="Times New Roman" w:hAnsi="Times New Roman" w:cs="Times New Roman"/>
          <w:i/>
        </w:rPr>
        <w:t>Journal of Economic Perspectives</w:t>
      </w:r>
      <w:r w:rsidRPr="002D41F2">
        <w:rPr>
          <w:rFonts w:ascii="Times New Roman" w:hAnsi="Times New Roman" w:cs="Times New Roman"/>
        </w:rPr>
        <w:t xml:space="preserve">, 14,  23-48. </w:t>
      </w:r>
    </w:p>
    <w:p w:rsidR="00793A91" w:rsidRPr="002D41F2" w:rsidRDefault="00793A91" w:rsidP="002D41F2">
      <w:pPr>
        <w:spacing w:line="480" w:lineRule="auto"/>
        <w:contextualSpacing/>
        <w:jc w:val="both"/>
        <w:rPr>
          <w:rFonts w:ascii="Times New Roman" w:hAnsi="Times New Roman" w:cs="Times New Roman"/>
          <w:color w:val="333333"/>
          <w:shd w:val="clear" w:color="auto" w:fill="FFFFFF"/>
        </w:rPr>
      </w:pPr>
      <w:r w:rsidRPr="002D41F2">
        <w:rPr>
          <w:rFonts w:ascii="Times New Roman" w:hAnsi="Times New Roman" w:cs="Times New Roman"/>
        </w:rPr>
        <w:t xml:space="preserve">Brynjolfsson E. and L. M. Hitt (2003), ‘Computing productivity: firm-level evidence,’ </w:t>
      </w:r>
      <w:r w:rsidRPr="002D41F2">
        <w:rPr>
          <w:rFonts w:ascii="Times New Roman" w:hAnsi="Times New Roman" w:cs="Times New Roman"/>
        </w:rPr>
        <w:tab/>
      </w:r>
      <w:r w:rsidRPr="002D41F2">
        <w:rPr>
          <w:rFonts w:ascii="Times New Roman" w:hAnsi="Times New Roman" w:cs="Times New Roman"/>
          <w:i/>
        </w:rPr>
        <w:t>Review of Economics and Statistics</w:t>
      </w:r>
      <w:r w:rsidRPr="002D41F2">
        <w:rPr>
          <w:rFonts w:ascii="Times New Roman" w:hAnsi="Times New Roman" w:cs="Times New Roman"/>
          <w:color w:val="333333"/>
          <w:shd w:val="clear" w:color="auto" w:fill="FFFFFF"/>
        </w:rPr>
        <w:t>, 85, 793-808.</w:t>
      </w:r>
    </w:p>
    <w:p w:rsidR="00793A91" w:rsidRPr="002D41F2" w:rsidRDefault="00793A91" w:rsidP="002D41F2">
      <w:pPr>
        <w:spacing w:before="240" w:line="480" w:lineRule="auto"/>
        <w:contextualSpacing/>
        <w:jc w:val="both"/>
        <w:rPr>
          <w:rFonts w:ascii="Times New Roman" w:hAnsi="Times New Roman" w:cs="Times New Roman"/>
          <w:color w:val="333333"/>
        </w:rPr>
      </w:pPr>
      <w:r w:rsidRPr="002D41F2">
        <w:rPr>
          <w:rFonts w:ascii="Times New Roman" w:hAnsi="Times New Roman" w:cs="Times New Roman"/>
          <w:shd w:val="clear" w:color="auto" w:fill="FFFFFF"/>
        </w:rPr>
        <w:t>Brynjolfsson, E., L. M. Hitt and S. Yang</w:t>
      </w:r>
      <w:r w:rsidRPr="002D41F2">
        <w:rPr>
          <w:rFonts w:ascii="Times New Roman" w:hAnsi="Times New Roman" w:cs="Times New Roman"/>
          <w:color w:val="333333"/>
          <w:shd w:val="clear" w:color="auto" w:fill="FFFFFF"/>
        </w:rPr>
        <w:t xml:space="preserve">  (2002), ‘</w:t>
      </w:r>
      <w:r w:rsidRPr="002D41F2">
        <w:rPr>
          <w:rFonts w:ascii="Times New Roman" w:hAnsi="Times New Roman" w:cs="Times New Roman"/>
          <w:color w:val="333333"/>
        </w:rPr>
        <w:t xml:space="preserve">Intangible assets: how the </w:t>
      </w:r>
    </w:p>
    <w:p w:rsidR="00793A91" w:rsidRPr="002D41F2" w:rsidRDefault="00793A91" w:rsidP="002D41F2">
      <w:pPr>
        <w:spacing w:before="240" w:line="480" w:lineRule="auto"/>
        <w:ind w:firstLine="720"/>
        <w:contextualSpacing/>
        <w:jc w:val="both"/>
        <w:rPr>
          <w:rFonts w:ascii="Times New Roman" w:hAnsi="Times New Roman" w:cs="Times New Roman"/>
        </w:rPr>
      </w:pPr>
      <w:r w:rsidRPr="002D41F2">
        <w:rPr>
          <w:rFonts w:ascii="Times New Roman" w:hAnsi="Times New Roman" w:cs="Times New Roman"/>
          <w:color w:val="333333"/>
        </w:rPr>
        <w:t xml:space="preserve">interaction of computers and organizational structure affects stock market </w:t>
      </w:r>
      <w:r w:rsidRPr="002D41F2">
        <w:rPr>
          <w:rFonts w:ascii="Times New Roman" w:hAnsi="Times New Roman" w:cs="Times New Roman"/>
          <w:color w:val="333333"/>
        </w:rPr>
        <w:tab/>
        <w:t>valuations</w:t>
      </w:r>
      <w:r w:rsidRPr="002D41F2">
        <w:rPr>
          <w:rFonts w:ascii="Times New Roman" w:hAnsi="Times New Roman" w:cs="Times New Roman"/>
          <w:color w:val="333333"/>
          <w:shd w:val="clear" w:color="auto" w:fill="FFFFFF"/>
        </w:rPr>
        <w:t>,’</w:t>
      </w:r>
      <w:r w:rsidRPr="002D41F2">
        <w:rPr>
          <w:rStyle w:val="apple-converted-space"/>
          <w:rFonts w:ascii="Times New Roman" w:hAnsi="Times New Roman" w:cs="Times New Roman"/>
          <w:color w:val="333333"/>
          <w:shd w:val="clear" w:color="auto" w:fill="FFFFFF"/>
        </w:rPr>
        <w:t> </w:t>
      </w:r>
      <w:r w:rsidRPr="002D41F2">
        <w:rPr>
          <w:rFonts w:ascii="Times New Roman" w:hAnsi="Times New Roman" w:cs="Times New Roman"/>
          <w:i/>
        </w:rPr>
        <w:t>Brookings Papers on Economic Activity</w:t>
      </w:r>
      <w:r w:rsidRPr="002D41F2">
        <w:rPr>
          <w:rFonts w:ascii="Times New Roman" w:hAnsi="Times New Roman" w:cs="Times New Roman"/>
          <w:shd w:val="clear" w:color="auto" w:fill="FFFFFF"/>
        </w:rPr>
        <w:t>, 33, 137-198.</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 xml:space="preserve">Brynjolfsson, E. and C. Kemerer (1996), ‘Network Externalities in Microcomputer </w:t>
      </w:r>
      <w:r w:rsidRPr="002D41F2">
        <w:rPr>
          <w:rFonts w:ascii="Times New Roman" w:hAnsi="Times New Roman" w:cs="Times New Roman"/>
        </w:rPr>
        <w:tab/>
        <w:t xml:space="preserve">Software: An Econometric Analysis of the Spreadsheet Market’, </w:t>
      </w:r>
      <w:r w:rsidRPr="002D41F2">
        <w:rPr>
          <w:rFonts w:ascii="Times New Roman" w:hAnsi="Times New Roman" w:cs="Times New Roman"/>
          <w:i/>
        </w:rPr>
        <w:t xml:space="preserve">Management </w:t>
      </w:r>
      <w:r w:rsidRPr="002D41F2">
        <w:rPr>
          <w:rFonts w:ascii="Times New Roman" w:hAnsi="Times New Roman" w:cs="Times New Roman"/>
          <w:i/>
        </w:rPr>
        <w:tab/>
        <w:t>Science</w:t>
      </w:r>
      <w:r w:rsidRPr="002D41F2">
        <w:rPr>
          <w:rFonts w:ascii="Times New Roman" w:hAnsi="Times New Roman" w:cs="Times New Roman"/>
        </w:rPr>
        <w:t>, 42, 1627-2647.</w:t>
      </w:r>
    </w:p>
    <w:p w:rsidR="00793A91" w:rsidRPr="002D41F2" w:rsidRDefault="00793A91" w:rsidP="002D41F2">
      <w:pPr>
        <w:spacing w:before="240" w:line="480" w:lineRule="auto"/>
        <w:contextualSpacing/>
        <w:jc w:val="both"/>
        <w:rPr>
          <w:rFonts w:ascii="Times New Roman" w:eastAsia="Calibri" w:hAnsi="Times New Roman" w:cs="Times New Roman"/>
        </w:rPr>
      </w:pPr>
      <w:r w:rsidRPr="002D41F2">
        <w:rPr>
          <w:rFonts w:ascii="Times New Roman" w:eastAsia="Calibri" w:hAnsi="Times New Roman" w:cs="Times New Roman"/>
        </w:rPr>
        <w:t xml:space="preserve">Brynjolfsson, E. and A. Saunders (2009), </w:t>
      </w:r>
      <w:r w:rsidRPr="002D41F2">
        <w:rPr>
          <w:rFonts w:ascii="Times New Roman" w:eastAsia="Calibri" w:hAnsi="Times New Roman" w:cs="Times New Roman"/>
          <w:bCs/>
          <w:i/>
        </w:rPr>
        <w:t xml:space="preserve">Wired for innovation: how information </w:t>
      </w:r>
      <w:r w:rsidRPr="002D41F2">
        <w:rPr>
          <w:rFonts w:ascii="Times New Roman" w:eastAsia="Calibri" w:hAnsi="Times New Roman" w:cs="Times New Roman"/>
          <w:bCs/>
          <w:i/>
        </w:rPr>
        <w:tab/>
        <w:t>technology is reshaping the economy</w:t>
      </w:r>
      <w:r w:rsidRPr="002D41F2">
        <w:rPr>
          <w:rFonts w:ascii="Times New Roman" w:eastAsia="Calibri" w:hAnsi="Times New Roman" w:cs="Times New Roman"/>
          <w:i/>
        </w:rPr>
        <w:t>.</w:t>
      </w:r>
      <w:r w:rsidRPr="002D41F2">
        <w:rPr>
          <w:rFonts w:ascii="Times New Roman" w:eastAsia="Calibri" w:hAnsi="Times New Roman" w:cs="Times New Roman"/>
        </w:rPr>
        <w:t xml:space="preserve"> Cambridge: MIT Press. Editon 1,  </w:t>
      </w:r>
      <w:r w:rsidRPr="002D41F2">
        <w:rPr>
          <w:rFonts w:ascii="Times New Roman" w:eastAsia="Calibri" w:hAnsi="Times New Roman" w:cs="Times New Roman"/>
        </w:rPr>
        <w:tab/>
        <w:t>Chapter. 1.</w:t>
      </w:r>
    </w:p>
    <w:p w:rsidR="00793A91" w:rsidRPr="002D41F2" w:rsidRDefault="00793A91" w:rsidP="002D41F2">
      <w:pPr>
        <w:spacing w:before="240" w:line="480" w:lineRule="auto"/>
        <w:contextualSpacing/>
        <w:jc w:val="both"/>
        <w:rPr>
          <w:rFonts w:ascii="Times New Roman" w:eastAsia="Calibri" w:hAnsi="Times New Roman" w:cs="Times New Roman"/>
        </w:rPr>
      </w:pPr>
      <w:r w:rsidRPr="002D41F2">
        <w:rPr>
          <w:rFonts w:ascii="Times New Roman" w:eastAsia="Calibri" w:hAnsi="Times New Roman" w:cs="Times New Roman"/>
        </w:rPr>
        <w:t xml:space="preserve">Camisón, C. and B. Forés (2010), ‘Knowledge absorptive capacity: new insights for </w:t>
      </w:r>
    </w:p>
    <w:p w:rsidR="00793A91" w:rsidRPr="002D41F2" w:rsidRDefault="00793A91" w:rsidP="002D41F2">
      <w:pPr>
        <w:spacing w:before="240" w:line="480" w:lineRule="auto"/>
        <w:ind w:left="720"/>
        <w:contextualSpacing/>
        <w:jc w:val="both"/>
        <w:rPr>
          <w:rFonts w:ascii="Times New Roman" w:eastAsia="Calibri" w:hAnsi="Times New Roman" w:cs="Times New Roman"/>
        </w:rPr>
      </w:pPr>
      <w:r w:rsidRPr="002D41F2">
        <w:rPr>
          <w:rFonts w:ascii="Times New Roman" w:eastAsia="Calibri" w:hAnsi="Times New Roman" w:cs="Times New Roman"/>
        </w:rPr>
        <w:t xml:space="preserve">its conceptualization and measurement,’ </w:t>
      </w:r>
      <w:r w:rsidRPr="002D41F2">
        <w:rPr>
          <w:rFonts w:ascii="Times New Roman" w:eastAsia="Calibri" w:hAnsi="Times New Roman" w:cs="Times New Roman"/>
          <w:i/>
          <w:iCs/>
        </w:rPr>
        <w:t>Journal of Business Research</w:t>
      </w:r>
      <w:r w:rsidRPr="002D41F2">
        <w:rPr>
          <w:rFonts w:ascii="Times New Roman" w:eastAsia="Calibri" w:hAnsi="Times New Roman" w:cs="Times New Roman"/>
        </w:rPr>
        <w:t>, 63(7), 707-715.</w:t>
      </w:r>
    </w:p>
    <w:p w:rsidR="008565C6" w:rsidRPr="002D41F2" w:rsidRDefault="00B91E09" w:rsidP="002D41F2">
      <w:pPr>
        <w:spacing w:before="240" w:line="480" w:lineRule="auto"/>
        <w:contextualSpacing/>
        <w:jc w:val="both"/>
        <w:rPr>
          <w:rFonts w:ascii="Times New Roman" w:eastAsia="Calibri" w:hAnsi="Times New Roman" w:cs="Times New Roman"/>
        </w:rPr>
      </w:pPr>
      <w:r w:rsidRPr="002D41F2">
        <w:rPr>
          <w:rFonts w:ascii="Times New Roman" w:eastAsia="Calibri" w:hAnsi="Times New Roman" w:cs="Times New Roman"/>
        </w:rPr>
        <w:t xml:space="preserve">Cantner , U. and A. Pyka (1998), ‘Absorbing technological spillovers: simulations in </w:t>
      </w:r>
    </w:p>
    <w:p w:rsidR="004815F5" w:rsidRPr="002D41F2" w:rsidRDefault="00B91E09" w:rsidP="002D41F2">
      <w:pPr>
        <w:spacing w:before="240" w:line="480" w:lineRule="auto"/>
        <w:ind w:firstLine="720"/>
        <w:contextualSpacing/>
        <w:jc w:val="both"/>
        <w:rPr>
          <w:rFonts w:ascii="Times New Roman" w:eastAsia="Calibri" w:hAnsi="Times New Roman" w:cs="Times New Roman"/>
        </w:rPr>
      </w:pPr>
      <w:r w:rsidRPr="002D41F2">
        <w:rPr>
          <w:rFonts w:ascii="Times New Roman" w:eastAsia="Calibri" w:hAnsi="Times New Roman" w:cs="Times New Roman"/>
        </w:rPr>
        <w:t xml:space="preserve">an evolutionary framework,’ </w:t>
      </w:r>
      <w:r w:rsidRPr="002D41F2">
        <w:rPr>
          <w:rFonts w:ascii="Times New Roman" w:eastAsia="Calibri" w:hAnsi="Times New Roman" w:cs="Times New Roman"/>
          <w:i/>
          <w:iCs/>
        </w:rPr>
        <w:t>Industrial and Corporate Change</w:t>
      </w:r>
      <w:r w:rsidRPr="002D41F2">
        <w:rPr>
          <w:rFonts w:ascii="Times New Roman" w:eastAsia="Calibri" w:hAnsi="Times New Roman" w:cs="Times New Roman"/>
        </w:rPr>
        <w:t xml:space="preserve">, 7(2), </w:t>
      </w:r>
      <w:r w:rsidR="008565C6" w:rsidRPr="002D41F2">
        <w:rPr>
          <w:rFonts w:ascii="Times New Roman" w:eastAsia="Calibri" w:hAnsi="Times New Roman" w:cs="Times New Roman"/>
        </w:rPr>
        <w:t>369-397.</w:t>
      </w:r>
    </w:p>
    <w:p w:rsidR="004815F5" w:rsidRPr="002D41F2" w:rsidRDefault="004815F5" w:rsidP="002D41F2">
      <w:pPr>
        <w:spacing w:before="240" w:line="480" w:lineRule="auto"/>
        <w:contextualSpacing/>
        <w:jc w:val="both"/>
        <w:rPr>
          <w:rFonts w:ascii="Times New Roman" w:eastAsia="Calibri" w:hAnsi="Times New Roman" w:cs="Times New Roman"/>
        </w:rPr>
      </w:pPr>
      <w:r w:rsidRPr="002D41F2">
        <w:rPr>
          <w:rFonts w:ascii="Times New Roman" w:eastAsia="Calibri" w:hAnsi="Times New Roman" w:cs="Times New Roman"/>
        </w:rPr>
        <w:t xml:space="preserve">Cardona, M., T. Kretschmer and T. Strobel (2013), </w:t>
      </w:r>
      <w:r w:rsidR="00B300D3" w:rsidRPr="002D41F2">
        <w:rPr>
          <w:rFonts w:ascii="Times New Roman" w:eastAsia="Calibri" w:hAnsi="Times New Roman" w:cs="Times New Roman"/>
        </w:rPr>
        <w:t>‘</w:t>
      </w:r>
      <w:r w:rsidRPr="002D41F2">
        <w:rPr>
          <w:rFonts w:ascii="Times New Roman" w:eastAsia="Calibri" w:hAnsi="Times New Roman" w:cs="Times New Roman"/>
        </w:rPr>
        <w:t xml:space="preserve">ICT and productivity: </w:t>
      </w:r>
      <w:r w:rsidR="00622F94" w:rsidRPr="002D41F2">
        <w:rPr>
          <w:rFonts w:ascii="Times New Roman" w:eastAsia="Calibri" w:hAnsi="Times New Roman" w:cs="Times New Roman"/>
        </w:rPr>
        <w:tab/>
      </w:r>
      <w:r w:rsidRPr="002D41F2">
        <w:rPr>
          <w:rFonts w:ascii="Times New Roman" w:eastAsia="Calibri" w:hAnsi="Times New Roman" w:cs="Times New Roman"/>
        </w:rPr>
        <w:t xml:space="preserve">conclusions </w:t>
      </w:r>
      <w:r w:rsidRPr="002D41F2">
        <w:rPr>
          <w:rFonts w:ascii="Times New Roman" w:eastAsia="Calibri" w:hAnsi="Times New Roman" w:cs="Times New Roman"/>
        </w:rPr>
        <w:tab/>
        <w:t>from the empirical literature</w:t>
      </w:r>
      <w:r w:rsidR="00622F94" w:rsidRPr="002D41F2">
        <w:rPr>
          <w:rFonts w:ascii="Times New Roman" w:eastAsia="Calibri" w:hAnsi="Times New Roman" w:cs="Times New Roman"/>
        </w:rPr>
        <w:t>,</w:t>
      </w:r>
      <w:r w:rsidR="00622F94" w:rsidRPr="002D41F2">
        <w:rPr>
          <w:rFonts w:ascii="Times New Roman" w:hAnsi="Times New Roman" w:cs="Times New Roman"/>
        </w:rPr>
        <w:t>’</w:t>
      </w:r>
      <w:r w:rsidR="00622F94" w:rsidRPr="002D41F2">
        <w:rPr>
          <w:rFonts w:ascii="Times New Roman" w:eastAsia="Calibri" w:hAnsi="Times New Roman" w:cs="Times New Roman"/>
        </w:rPr>
        <w:t xml:space="preserve"> </w:t>
      </w:r>
      <w:r w:rsidRPr="002D41F2">
        <w:rPr>
          <w:rFonts w:ascii="Times New Roman" w:eastAsia="Calibri" w:hAnsi="Times New Roman" w:cs="Times New Roman"/>
          <w:i/>
        </w:rPr>
        <w:t xml:space="preserve">Information Economics and </w:t>
      </w:r>
      <w:r w:rsidR="00622F94" w:rsidRPr="002D41F2">
        <w:rPr>
          <w:rFonts w:ascii="Times New Roman" w:eastAsia="Calibri" w:hAnsi="Times New Roman" w:cs="Times New Roman"/>
          <w:i/>
        </w:rPr>
        <w:tab/>
      </w:r>
      <w:r w:rsidRPr="002D41F2">
        <w:rPr>
          <w:rFonts w:ascii="Times New Roman" w:eastAsia="Calibri" w:hAnsi="Times New Roman" w:cs="Times New Roman"/>
          <w:i/>
        </w:rPr>
        <w:t>Policy</w:t>
      </w:r>
      <w:r w:rsidRPr="002D41F2">
        <w:rPr>
          <w:rFonts w:ascii="Times New Roman" w:eastAsia="Calibri" w:hAnsi="Times New Roman" w:cs="Times New Roman"/>
        </w:rPr>
        <w:t>, 25, 109-125.</w:t>
      </w:r>
    </w:p>
    <w:p w:rsidR="00793A91" w:rsidRPr="002D41F2" w:rsidRDefault="00793A91" w:rsidP="002D41F2">
      <w:pPr>
        <w:autoSpaceDE w:val="0"/>
        <w:autoSpaceDN w:val="0"/>
        <w:adjustRightInd w:val="0"/>
        <w:spacing w:line="480" w:lineRule="auto"/>
        <w:contextualSpacing/>
        <w:jc w:val="both"/>
        <w:rPr>
          <w:rFonts w:ascii="Times New Roman" w:eastAsia="Calibri" w:hAnsi="Times New Roman" w:cs="Times New Roman"/>
        </w:rPr>
      </w:pPr>
      <w:r w:rsidRPr="002D41F2">
        <w:rPr>
          <w:rFonts w:ascii="Times New Roman" w:eastAsia="Calibri" w:hAnsi="Times New Roman" w:cs="Times New Roman"/>
        </w:rPr>
        <w:t xml:space="preserve">Cohen, W.M. and D. A. Levinthal (1989), ‘Innovation and learning: the two faces of </w:t>
      </w:r>
      <w:r w:rsidRPr="002D41F2">
        <w:rPr>
          <w:rFonts w:ascii="Times New Roman" w:eastAsia="Calibri" w:hAnsi="Times New Roman" w:cs="Times New Roman"/>
        </w:rPr>
        <w:tab/>
        <w:t>R&amp;D,’</w:t>
      </w:r>
      <w:r w:rsidRPr="002D41F2">
        <w:rPr>
          <w:rFonts w:ascii="Times New Roman" w:eastAsia="Calibri" w:hAnsi="Times New Roman" w:cs="Times New Roman"/>
        </w:rPr>
        <w:tab/>
      </w:r>
      <w:r w:rsidRPr="002D41F2">
        <w:rPr>
          <w:rFonts w:ascii="Times New Roman" w:eastAsia="Calibri" w:hAnsi="Times New Roman" w:cs="Times New Roman"/>
          <w:i/>
        </w:rPr>
        <w:t>Economic Journal</w:t>
      </w:r>
      <w:r w:rsidRPr="002D41F2">
        <w:rPr>
          <w:rFonts w:ascii="Times New Roman" w:eastAsia="Calibri" w:hAnsi="Times New Roman" w:cs="Times New Roman"/>
        </w:rPr>
        <w:t>, 99, 569-596.</w:t>
      </w:r>
    </w:p>
    <w:p w:rsidR="00793A91" w:rsidRPr="002D41F2" w:rsidRDefault="00793A91" w:rsidP="002D41F2">
      <w:pPr>
        <w:autoSpaceDE w:val="0"/>
        <w:autoSpaceDN w:val="0"/>
        <w:adjustRightInd w:val="0"/>
        <w:spacing w:line="480" w:lineRule="auto"/>
        <w:contextualSpacing/>
        <w:jc w:val="both"/>
        <w:rPr>
          <w:rFonts w:ascii="Times New Roman" w:eastAsia="Calibri" w:hAnsi="Times New Roman" w:cs="Times New Roman"/>
        </w:rPr>
      </w:pPr>
      <w:r w:rsidRPr="002D41F2">
        <w:rPr>
          <w:rFonts w:ascii="Times New Roman" w:eastAsia="Calibri" w:hAnsi="Times New Roman" w:cs="Times New Roman"/>
        </w:rPr>
        <w:t xml:space="preserve">Cohen, W. M. and D. A. Levinthal (1990), ‘Absorptive capacity: a new perspective </w:t>
      </w:r>
      <w:r w:rsidRPr="002D41F2">
        <w:rPr>
          <w:rFonts w:ascii="Times New Roman" w:eastAsia="Calibri" w:hAnsi="Times New Roman" w:cs="Times New Roman"/>
        </w:rPr>
        <w:tab/>
        <w:t xml:space="preserve">on learning and innovation,’ </w:t>
      </w:r>
      <w:r w:rsidRPr="002D41F2">
        <w:rPr>
          <w:rFonts w:ascii="Times New Roman" w:eastAsia="Calibri" w:hAnsi="Times New Roman" w:cs="Times New Roman"/>
          <w:i/>
        </w:rPr>
        <w:t>Administrative Science Quarterly</w:t>
      </w:r>
      <w:r w:rsidRPr="002D41F2">
        <w:rPr>
          <w:rFonts w:ascii="Times New Roman" w:eastAsia="Calibri" w:hAnsi="Times New Roman" w:cs="Times New Roman"/>
        </w:rPr>
        <w:t>, 35(1), 128-</w:t>
      </w:r>
      <w:r w:rsidRPr="002D41F2">
        <w:rPr>
          <w:rFonts w:ascii="Times New Roman" w:eastAsia="Calibri" w:hAnsi="Times New Roman" w:cs="Times New Roman"/>
        </w:rPr>
        <w:tab/>
        <w:t>152.</w:t>
      </w:r>
    </w:p>
    <w:p w:rsidR="00793A91" w:rsidRPr="002D41F2" w:rsidRDefault="00793A91" w:rsidP="002D41F2">
      <w:pPr>
        <w:autoSpaceDE w:val="0"/>
        <w:autoSpaceDN w:val="0"/>
        <w:adjustRightInd w:val="0"/>
        <w:spacing w:line="480" w:lineRule="auto"/>
        <w:contextualSpacing/>
        <w:jc w:val="both"/>
        <w:rPr>
          <w:rFonts w:ascii="Times New Roman" w:eastAsia="Calibri" w:hAnsi="Times New Roman" w:cs="Times New Roman"/>
        </w:rPr>
      </w:pPr>
      <w:r w:rsidRPr="002D41F2">
        <w:rPr>
          <w:rFonts w:ascii="Times New Roman" w:eastAsia="Calibri" w:hAnsi="Times New Roman" w:cs="Times New Roman"/>
        </w:rPr>
        <w:t>Conway, P. and G. Nicoletti (2006), ‘Product market regulation in the non-</w:t>
      </w:r>
      <w:r w:rsidRPr="002D41F2">
        <w:rPr>
          <w:rFonts w:ascii="Times New Roman" w:eastAsia="Calibri" w:hAnsi="Times New Roman" w:cs="Times New Roman"/>
        </w:rPr>
        <w:tab/>
        <w:t xml:space="preserve">manufacturing sectors of OECD countries: measurement and highlights,’ </w:t>
      </w:r>
      <w:r w:rsidRPr="002D41F2">
        <w:rPr>
          <w:rFonts w:ascii="Times New Roman" w:eastAsia="Calibri" w:hAnsi="Times New Roman" w:cs="Times New Roman"/>
        </w:rPr>
        <w:tab/>
        <w:t>OECD Economics Department Working Papers No. 530.</w:t>
      </w:r>
    </w:p>
    <w:p w:rsidR="00D54268" w:rsidRPr="002D41F2" w:rsidRDefault="00793A91" w:rsidP="002D41F2">
      <w:pPr>
        <w:autoSpaceDE w:val="0"/>
        <w:autoSpaceDN w:val="0"/>
        <w:adjustRightInd w:val="0"/>
        <w:spacing w:line="360" w:lineRule="auto"/>
        <w:ind w:left="567" w:hanging="567"/>
        <w:contextualSpacing/>
        <w:jc w:val="both"/>
        <w:rPr>
          <w:rFonts w:ascii="Times New Roman" w:eastAsia="Calibri" w:hAnsi="Times New Roman" w:cs="Times New Roman"/>
        </w:rPr>
      </w:pPr>
      <w:r w:rsidRPr="002D41F2">
        <w:rPr>
          <w:rFonts w:ascii="Times New Roman" w:eastAsia="Calibri" w:hAnsi="Times New Roman" w:cs="Times New Roman"/>
        </w:rPr>
        <w:t>Corrado, C., J. Haskel and C. Jona-Lasinio (2014),  ‘Knowledge spillovers, ICT and productivity growth,’ The Conference Board working paper n. EPWP1402, 2014.</w:t>
      </w:r>
    </w:p>
    <w:p w:rsidR="00D54268" w:rsidRPr="002D41F2" w:rsidRDefault="00793A91" w:rsidP="002D41F2">
      <w:pPr>
        <w:spacing w:line="360" w:lineRule="auto"/>
        <w:contextualSpacing/>
        <w:jc w:val="both"/>
        <w:rPr>
          <w:rFonts w:ascii="Times New Roman" w:hAnsi="Times New Roman" w:cs="Times New Roman"/>
        </w:rPr>
      </w:pPr>
      <w:r w:rsidRPr="002D41F2">
        <w:rPr>
          <w:rFonts w:ascii="Times New Roman" w:hAnsi="Times New Roman" w:cs="Times New Roman"/>
        </w:rPr>
        <w:t>Criscuolo, C. and K. Waldron (2003), ‘E-commerce and firm productivity,</w:t>
      </w:r>
      <w:r w:rsidR="001B6351" w:rsidRPr="002D41F2">
        <w:rPr>
          <w:rFonts w:ascii="Times New Roman" w:hAnsi="Times New Roman" w:cs="Times New Roman"/>
        </w:rPr>
        <w:t xml:space="preserve">’ Economic </w:t>
      </w:r>
      <w:r w:rsidR="001B6351" w:rsidRPr="002D41F2">
        <w:rPr>
          <w:rFonts w:ascii="Times New Roman" w:hAnsi="Times New Roman" w:cs="Times New Roman"/>
        </w:rPr>
        <w:tab/>
        <w:t>Trends, 600, 52-57.</w:t>
      </w:r>
    </w:p>
    <w:p w:rsidR="00D54268" w:rsidRPr="002D41F2" w:rsidRDefault="001B6351" w:rsidP="002D41F2">
      <w:pPr>
        <w:widowControl w:val="0"/>
        <w:tabs>
          <w:tab w:val="left" w:pos="284"/>
        </w:tabs>
        <w:autoSpaceDE w:val="0"/>
        <w:autoSpaceDN w:val="0"/>
        <w:adjustRightInd w:val="0"/>
        <w:spacing w:line="360" w:lineRule="auto"/>
        <w:ind w:left="709" w:hanging="567"/>
        <w:jc w:val="both"/>
        <w:rPr>
          <w:rFonts w:ascii="Times New Roman" w:hAnsi="Times New Roman" w:cs="Times New Roman"/>
          <w:lang w:val="it-IT"/>
        </w:rPr>
      </w:pPr>
      <w:r w:rsidRPr="002D41F2">
        <w:rPr>
          <w:rFonts w:ascii="Times New Roman" w:hAnsi="Times New Roman" w:cs="Times New Roman"/>
          <w:lang w:val="it-IT"/>
        </w:rPr>
        <w:t xml:space="preserve">Daveri, F. (2004),‘Delayed IT Usage: Is It Really the </w:t>
      </w:r>
      <w:r w:rsidR="00BF03BC" w:rsidRPr="002D41F2">
        <w:rPr>
          <w:rFonts w:ascii="Times New Roman" w:hAnsi="Times New Roman" w:cs="Times New Roman"/>
          <w:lang w:val="it-IT"/>
        </w:rPr>
        <w:t xml:space="preserve">Drag on </w:t>
      </w:r>
      <w:r w:rsidRPr="002D41F2">
        <w:rPr>
          <w:rFonts w:ascii="Times New Roman" w:hAnsi="Times New Roman" w:cs="Times New Roman"/>
          <w:lang w:val="it-IT"/>
        </w:rPr>
        <w:t>Europe's Productivity?’, CESifo Economic Studies, CESifo, 50, 397-421.</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 xml:space="preserve">Draca, M., R. Sadun, R. and J. Van Reenen (2007), ‘ICT and productivity,’ In R. </w:t>
      </w:r>
    </w:p>
    <w:p w:rsidR="00793A91" w:rsidRPr="002D41F2" w:rsidRDefault="00793A91" w:rsidP="002D41F2">
      <w:pPr>
        <w:spacing w:line="480" w:lineRule="auto"/>
        <w:ind w:left="720"/>
        <w:contextualSpacing/>
        <w:jc w:val="both"/>
        <w:rPr>
          <w:rFonts w:ascii="Times New Roman" w:hAnsi="Times New Roman" w:cs="Times New Roman"/>
        </w:rPr>
      </w:pPr>
      <w:r w:rsidRPr="002D41F2">
        <w:rPr>
          <w:rFonts w:ascii="Times New Roman" w:hAnsi="Times New Roman" w:cs="Times New Roman"/>
        </w:rPr>
        <w:t>Mansell, C. Avgerou, D. Quah and Silverstone, R. (Eds). Handbook of Information and Communication Technologies. Oxford: Oxford University Press.</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 xml:space="preserve">Driscoll, J., and </w:t>
      </w:r>
      <w:r w:rsidR="00523F19" w:rsidRPr="002D41F2">
        <w:rPr>
          <w:rFonts w:ascii="Times New Roman" w:hAnsi="Times New Roman" w:cs="Times New Roman"/>
        </w:rPr>
        <w:t>A. C. Kraay  (1998</w:t>
      </w:r>
      <w:r w:rsidRPr="002D41F2">
        <w:rPr>
          <w:rFonts w:ascii="Times New Roman" w:hAnsi="Times New Roman" w:cs="Times New Roman"/>
        </w:rPr>
        <w:t xml:space="preserve">), ‘Consistent covariance matrix estimation with </w:t>
      </w:r>
    </w:p>
    <w:p w:rsidR="00793A91" w:rsidRPr="002D41F2" w:rsidRDefault="00793A91" w:rsidP="002D41F2">
      <w:pPr>
        <w:spacing w:line="480" w:lineRule="auto"/>
        <w:ind w:firstLine="720"/>
        <w:contextualSpacing/>
        <w:jc w:val="both"/>
        <w:rPr>
          <w:rFonts w:ascii="Times New Roman" w:hAnsi="Times New Roman" w:cs="Times New Roman"/>
        </w:rPr>
      </w:pPr>
      <w:r w:rsidRPr="002D41F2">
        <w:rPr>
          <w:rFonts w:ascii="Times New Roman" w:hAnsi="Times New Roman" w:cs="Times New Roman"/>
        </w:rPr>
        <w:t xml:space="preserve">spatially dependent data,’ </w:t>
      </w:r>
      <w:r w:rsidRPr="002D41F2">
        <w:rPr>
          <w:rFonts w:ascii="Times New Roman" w:hAnsi="Times New Roman" w:cs="Times New Roman"/>
          <w:i/>
          <w:iCs/>
        </w:rPr>
        <w:t>Review of Economics and Statistics</w:t>
      </w:r>
      <w:r w:rsidRPr="002D41F2">
        <w:rPr>
          <w:rFonts w:ascii="Times New Roman" w:hAnsi="Times New Roman" w:cs="Times New Roman"/>
        </w:rPr>
        <w:t xml:space="preserve"> 80(4), 549-560.</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 xml:space="preserve">Eberhardt, M., C. Helmers and H. Strauss (2013), ‘Do spillovers mater when </w:t>
      </w:r>
      <w:r w:rsidRPr="002D41F2">
        <w:rPr>
          <w:rFonts w:ascii="Times New Roman" w:hAnsi="Times New Roman" w:cs="Times New Roman"/>
        </w:rPr>
        <w:tab/>
        <w:t>estim</w:t>
      </w:r>
      <w:r w:rsidR="00B300D3" w:rsidRPr="002D41F2">
        <w:rPr>
          <w:rFonts w:ascii="Times New Roman" w:hAnsi="Times New Roman" w:cs="Times New Roman"/>
        </w:rPr>
        <w:t>ating private returns to R&amp;D?,</w:t>
      </w:r>
      <w:r w:rsidR="00622F94" w:rsidRPr="002D41F2">
        <w:rPr>
          <w:rFonts w:ascii="Times New Roman" w:hAnsi="Times New Roman" w:cs="Times New Roman"/>
        </w:rPr>
        <w:t>’</w:t>
      </w:r>
      <w:r w:rsidRPr="002D41F2">
        <w:rPr>
          <w:rFonts w:ascii="Times New Roman" w:hAnsi="Times New Roman" w:cs="Times New Roman"/>
        </w:rPr>
        <w:t xml:space="preserve"> </w:t>
      </w:r>
      <w:r w:rsidRPr="002D41F2">
        <w:rPr>
          <w:rFonts w:ascii="Times New Roman" w:hAnsi="Times New Roman" w:cs="Times New Roman"/>
          <w:i/>
        </w:rPr>
        <w:t>Review of Economics and Statistics</w:t>
      </w:r>
      <w:r w:rsidRPr="002D41F2">
        <w:rPr>
          <w:rFonts w:ascii="Times New Roman" w:hAnsi="Times New Roman" w:cs="Times New Roman"/>
        </w:rPr>
        <w:t xml:space="preserve">, </w:t>
      </w:r>
      <w:r w:rsidRPr="002D41F2">
        <w:rPr>
          <w:rFonts w:ascii="Times New Roman" w:hAnsi="Times New Roman" w:cs="Times New Roman"/>
        </w:rPr>
        <w:tab/>
        <w:t>95(2), 436-448.</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 xml:space="preserve">Engelen, A., K. Harald, S. Schmidt and T. C. Flatten (2014), ‘Entrepreneurial </w:t>
      </w:r>
      <w:r w:rsidRPr="002D41F2">
        <w:rPr>
          <w:rFonts w:ascii="Times New Roman" w:hAnsi="Times New Roman" w:cs="Times New Roman"/>
        </w:rPr>
        <w:tab/>
        <w:t xml:space="preserve">orientation in turbulent environments: the moderating role of absorptive </w:t>
      </w:r>
      <w:r w:rsidRPr="002D41F2">
        <w:rPr>
          <w:rFonts w:ascii="Times New Roman" w:hAnsi="Times New Roman" w:cs="Times New Roman"/>
        </w:rPr>
        <w:tab/>
        <w:t xml:space="preserve">capacity’, </w:t>
      </w:r>
      <w:r w:rsidRPr="002D41F2">
        <w:rPr>
          <w:rFonts w:ascii="Times New Roman" w:hAnsi="Times New Roman" w:cs="Times New Roman"/>
          <w:i/>
        </w:rPr>
        <w:t>Research Policy</w:t>
      </w:r>
      <w:r w:rsidRPr="002D41F2">
        <w:rPr>
          <w:rFonts w:ascii="Times New Roman" w:hAnsi="Times New Roman" w:cs="Times New Roman"/>
        </w:rPr>
        <w:t>, 43, 1353-1369.</w:t>
      </w:r>
    </w:p>
    <w:p w:rsidR="00CA72A4"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 xml:space="preserve">Fabrizio, K. R. (2009), </w:t>
      </w:r>
      <w:r w:rsidR="00B300D3" w:rsidRPr="002D41F2">
        <w:rPr>
          <w:rFonts w:ascii="Times New Roman" w:eastAsia="Calibri" w:hAnsi="Times New Roman" w:cs="Times New Roman"/>
        </w:rPr>
        <w:t>‘</w:t>
      </w:r>
      <w:r w:rsidRPr="002D41F2">
        <w:rPr>
          <w:rFonts w:ascii="Times New Roman" w:hAnsi="Times New Roman" w:cs="Times New Roman"/>
        </w:rPr>
        <w:t>Absorptive capacity and the search for innovation</w:t>
      </w:r>
      <w:r w:rsidR="00622F94" w:rsidRPr="002D41F2">
        <w:rPr>
          <w:rFonts w:ascii="Times New Roman" w:hAnsi="Times New Roman" w:cs="Times New Roman"/>
        </w:rPr>
        <w:t>’</w:t>
      </w:r>
      <w:r w:rsidRPr="002D41F2">
        <w:rPr>
          <w:rFonts w:ascii="Times New Roman" w:hAnsi="Times New Roman" w:cs="Times New Roman"/>
        </w:rPr>
        <w:t xml:space="preserve">, </w:t>
      </w:r>
      <w:r w:rsidRPr="002D41F2">
        <w:rPr>
          <w:rFonts w:ascii="Times New Roman" w:hAnsi="Times New Roman" w:cs="Times New Roman"/>
          <w:i/>
        </w:rPr>
        <w:t xml:space="preserve">Research </w:t>
      </w:r>
      <w:r w:rsidRPr="002D41F2">
        <w:rPr>
          <w:rFonts w:ascii="Times New Roman" w:hAnsi="Times New Roman" w:cs="Times New Roman"/>
          <w:i/>
        </w:rPr>
        <w:tab/>
        <w:t>Policy</w:t>
      </w:r>
      <w:r w:rsidRPr="002D41F2">
        <w:rPr>
          <w:rFonts w:ascii="Times New Roman" w:hAnsi="Times New Roman" w:cs="Times New Roman"/>
        </w:rPr>
        <w:t>, 38, 255-267.</w:t>
      </w:r>
    </w:p>
    <w:p w:rsidR="00CA72A4" w:rsidRPr="002D41F2" w:rsidRDefault="00CA72A4" w:rsidP="002D41F2">
      <w:pPr>
        <w:spacing w:line="480" w:lineRule="auto"/>
        <w:contextualSpacing/>
        <w:jc w:val="both"/>
        <w:rPr>
          <w:rFonts w:ascii="Times New Roman" w:hAnsi="Times New Roman" w:cs="Times New Roman"/>
        </w:rPr>
      </w:pPr>
      <w:r w:rsidRPr="002D41F2">
        <w:rPr>
          <w:rFonts w:ascii="Times New Roman" w:hAnsi="Times New Roman" w:cs="Times New Roman"/>
        </w:rPr>
        <w:t xml:space="preserve">Franco, G., F. Pieri and F. Venturini (2016), </w:t>
      </w:r>
      <w:r w:rsidRPr="002D41F2">
        <w:rPr>
          <w:rFonts w:ascii="Times New Roman" w:eastAsia="Calibri" w:hAnsi="Times New Roman" w:cs="Times New Roman"/>
        </w:rPr>
        <w:t>‘</w:t>
      </w:r>
      <w:r w:rsidRPr="002D41F2">
        <w:rPr>
          <w:rFonts w:ascii="Times New Roman" w:hAnsi="Times New Roman" w:cs="Times New Roman"/>
        </w:rPr>
        <w:t xml:space="preserve">Product market regulation and </w:t>
      </w:r>
      <w:r w:rsidRPr="002D41F2">
        <w:rPr>
          <w:rFonts w:ascii="Times New Roman" w:hAnsi="Times New Roman" w:cs="Times New Roman"/>
        </w:rPr>
        <w:tab/>
        <w:t xml:space="preserve">innovation efficiency,’ </w:t>
      </w:r>
      <w:r w:rsidRPr="002D41F2">
        <w:rPr>
          <w:rFonts w:ascii="Times New Roman" w:hAnsi="Times New Roman" w:cs="Times New Roman"/>
          <w:i/>
        </w:rPr>
        <w:t>Journal of Productivity Analysis</w:t>
      </w:r>
      <w:r w:rsidRPr="002D41F2">
        <w:rPr>
          <w:rFonts w:ascii="Times New Roman" w:hAnsi="Times New Roman" w:cs="Times New Roman"/>
        </w:rPr>
        <w:t>, 45(3), 299-315.</w:t>
      </w:r>
    </w:p>
    <w:p w:rsidR="00B51FE5" w:rsidRPr="002D41F2" w:rsidRDefault="00B51FE5" w:rsidP="002D41F2">
      <w:pPr>
        <w:spacing w:line="480" w:lineRule="auto"/>
        <w:contextualSpacing/>
        <w:jc w:val="both"/>
        <w:rPr>
          <w:rFonts w:ascii="Times New Roman" w:hAnsi="Times New Roman" w:cs="Times New Roman"/>
        </w:rPr>
      </w:pPr>
      <w:r w:rsidRPr="002D41F2">
        <w:rPr>
          <w:rFonts w:ascii="Times New Roman" w:hAnsi="Times New Roman" w:cs="Times New Roman"/>
        </w:rPr>
        <w:t xml:space="preserve">Frantzen, D. (2002), </w:t>
      </w:r>
      <w:r w:rsidR="00B300D3" w:rsidRPr="002D41F2">
        <w:rPr>
          <w:rFonts w:ascii="Times New Roman" w:eastAsia="Calibri" w:hAnsi="Times New Roman" w:cs="Times New Roman"/>
        </w:rPr>
        <w:t>‘</w:t>
      </w:r>
      <w:r w:rsidRPr="002D41F2">
        <w:rPr>
          <w:rFonts w:ascii="Times New Roman" w:hAnsi="Times New Roman" w:cs="Times New Roman"/>
        </w:rPr>
        <w:t xml:space="preserve">Intersectoral and international R&amp;D knowledge spillovers and </w:t>
      </w:r>
    </w:p>
    <w:p w:rsidR="00B51FE5" w:rsidRPr="002D41F2" w:rsidRDefault="00B51FE5" w:rsidP="002D41F2">
      <w:pPr>
        <w:spacing w:line="480" w:lineRule="auto"/>
        <w:contextualSpacing/>
        <w:jc w:val="both"/>
        <w:rPr>
          <w:rFonts w:ascii="Times New Roman" w:eastAsia="Calibri" w:hAnsi="Times New Roman" w:cs="Times New Roman"/>
        </w:rPr>
      </w:pPr>
      <w:r w:rsidRPr="002D41F2">
        <w:rPr>
          <w:rFonts w:ascii="Times New Roman" w:hAnsi="Times New Roman" w:cs="Times New Roman"/>
        </w:rPr>
        <w:tab/>
        <w:t>Total Factor Productivity,</w:t>
      </w:r>
      <w:r w:rsidR="00CA72A4" w:rsidRPr="002D41F2">
        <w:rPr>
          <w:rFonts w:ascii="Times New Roman" w:hAnsi="Times New Roman" w:cs="Times New Roman"/>
        </w:rPr>
        <w:t xml:space="preserve"> ’</w:t>
      </w:r>
      <w:r w:rsidRPr="002D41F2">
        <w:rPr>
          <w:rFonts w:ascii="Times New Roman" w:hAnsi="Times New Roman" w:cs="Times New Roman"/>
        </w:rPr>
        <w:t xml:space="preserve"> </w:t>
      </w:r>
      <w:r w:rsidRPr="002D41F2">
        <w:rPr>
          <w:rFonts w:ascii="Times New Roman" w:hAnsi="Times New Roman" w:cs="Times New Roman"/>
          <w:i/>
        </w:rPr>
        <w:t>Scottish Journal of Political Economy</w:t>
      </w:r>
      <w:r w:rsidRPr="002D41F2">
        <w:rPr>
          <w:rFonts w:ascii="Times New Roman" w:hAnsi="Times New Roman" w:cs="Times New Roman"/>
        </w:rPr>
        <w:t>, 49(3), 280-</w:t>
      </w:r>
      <w:r w:rsidRPr="002D41F2">
        <w:rPr>
          <w:rFonts w:ascii="Times New Roman" w:hAnsi="Times New Roman" w:cs="Times New Roman"/>
        </w:rPr>
        <w:tab/>
        <w:t>303.</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 xml:space="preserve">Gandal, N. (1994), ‘Hedonic Price Indexes for Spreadsheets and an Empirical Test for </w:t>
      </w:r>
      <w:r w:rsidRPr="002D41F2">
        <w:rPr>
          <w:rFonts w:ascii="Times New Roman" w:hAnsi="Times New Roman" w:cs="Times New Roman"/>
        </w:rPr>
        <w:tab/>
        <w:t xml:space="preserve">Network Externalities,’ </w:t>
      </w:r>
      <w:r w:rsidRPr="002D41F2">
        <w:rPr>
          <w:rFonts w:ascii="Times New Roman" w:hAnsi="Times New Roman" w:cs="Times New Roman"/>
          <w:i/>
        </w:rPr>
        <w:t>RAND Journal of Economics</w:t>
      </w:r>
      <w:r w:rsidRPr="002D41F2">
        <w:rPr>
          <w:rFonts w:ascii="Times New Roman" w:hAnsi="Times New Roman" w:cs="Times New Roman"/>
        </w:rPr>
        <w:t>,  25, 160-170.</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Goedhuys, M., J. Norbert and P. Mohnen (2014), ‘Kn</w:t>
      </w:r>
      <w:r w:rsidR="00622F94" w:rsidRPr="002D41F2">
        <w:rPr>
          <w:rFonts w:ascii="Times New Roman" w:hAnsi="Times New Roman" w:cs="Times New Roman"/>
        </w:rPr>
        <w:t xml:space="preserve">owldege-based productivity in </w:t>
      </w:r>
      <w:r w:rsidR="00622F94" w:rsidRPr="002D41F2">
        <w:rPr>
          <w:rFonts w:ascii="Times New Roman" w:hAnsi="Times New Roman" w:cs="Times New Roman"/>
        </w:rPr>
        <w:tab/>
      </w:r>
      <w:r w:rsidRPr="002D41F2">
        <w:rPr>
          <w:rFonts w:ascii="Times New Roman" w:hAnsi="Times New Roman" w:cs="Times New Roman"/>
        </w:rPr>
        <w:t>low-</w:t>
      </w:r>
      <w:r w:rsidRPr="002D41F2">
        <w:rPr>
          <w:rFonts w:ascii="Times New Roman" w:hAnsi="Times New Roman" w:cs="Times New Roman"/>
        </w:rPr>
        <w:tab/>
        <w:t>tech industries: evidence from firms in developing countries,’</w:t>
      </w:r>
      <w:r w:rsidRPr="002D41F2">
        <w:rPr>
          <w:rFonts w:ascii="Times New Roman" w:hAnsi="Times New Roman" w:cs="Times New Roman"/>
        </w:rPr>
        <w:tab/>
      </w:r>
      <w:r w:rsidRPr="002D41F2">
        <w:rPr>
          <w:rFonts w:ascii="Times New Roman" w:hAnsi="Times New Roman" w:cs="Times New Roman"/>
          <w:i/>
        </w:rPr>
        <w:t xml:space="preserve">Industrial and </w:t>
      </w:r>
      <w:r w:rsidRPr="002D41F2">
        <w:rPr>
          <w:rFonts w:ascii="Times New Roman" w:hAnsi="Times New Roman" w:cs="Times New Roman"/>
          <w:i/>
        </w:rPr>
        <w:tab/>
        <w:t>Corporate Change</w:t>
      </w:r>
      <w:r w:rsidRPr="002D41F2">
        <w:rPr>
          <w:rFonts w:ascii="Times New Roman" w:hAnsi="Times New Roman" w:cs="Times New Roman"/>
        </w:rPr>
        <w:t xml:space="preserve">, 23(1), 1-23. </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 xml:space="preserve">Goolsbee, A. and P. J. Klenow (2002), ‘Evidence on learning and network </w:t>
      </w:r>
    </w:p>
    <w:p w:rsidR="00793A91" w:rsidRPr="002D41F2" w:rsidRDefault="00793A91" w:rsidP="002D41F2">
      <w:pPr>
        <w:spacing w:line="480" w:lineRule="auto"/>
        <w:ind w:left="720"/>
        <w:contextualSpacing/>
        <w:jc w:val="both"/>
        <w:rPr>
          <w:rFonts w:ascii="Times New Roman" w:hAnsi="Times New Roman" w:cs="Times New Roman"/>
        </w:rPr>
      </w:pPr>
      <w:r w:rsidRPr="002D41F2">
        <w:rPr>
          <w:rFonts w:ascii="Times New Roman" w:hAnsi="Times New Roman" w:cs="Times New Roman"/>
        </w:rPr>
        <w:t xml:space="preserve">externalities in the diffusion of home computers,’ </w:t>
      </w:r>
      <w:r w:rsidRPr="002D41F2">
        <w:rPr>
          <w:rFonts w:ascii="Times New Roman" w:hAnsi="Times New Roman" w:cs="Times New Roman"/>
          <w:i/>
        </w:rPr>
        <w:t>Journal of  Law and Economics</w:t>
      </w:r>
      <w:r w:rsidRPr="002D41F2">
        <w:rPr>
          <w:rFonts w:ascii="Times New Roman" w:hAnsi="Times New Roman" w:cs="Times New Roman"/>
        </w:rPr>
        <w:t>, 42, 317-</w:t>
      </w:r>
      <w:r w:rsidRPr="002D41F2">
        <w:rPr>
          <w:rFonts w:ascii="Times New Roman" w:hAnsi="Times New Roman" w:cs="Times New Roman"/>
        </w:rPr>
        <w:tab/>
        <w:t>343.</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 xml:space="preserve">Gowrisankaran, G. and J. Stavins (2002), ‘Network externalities and technology </w:t>
      </w:r>
      <w:r w:rsidRPr="002D41F2">
        <w:rPr>
          <w:rFonts w:ascii="Times New Roman" w:hAnsi="Times New Roman" w:cs="Times New Roman"/>
        </w:rPr>
        <w:tab/>
        <w:t>adoption: lessons from electronic payments,’ NBER working paper n. 8943.</w:t>
      </w:r>
    </w:p>
    <w:p w:rsidR="00D009F6" w:rsidRPr="002D41F2" w:rsidRDefault="00D009F6" w:rsidP="002D41F2">
      <w:pPr>
        <w:spacing w:line="480" w:lineRule="auto"/>
        <w:contextualSpacing/>
        <w:jc w:val="both"/>
        <w:rPr>
          <w:rFonts w:ascii="Times New Roman" w:hAnsi="Times New Roman" w:cs="Times New Roman"/>
        </w:rPr>
      </w:pPr>
      <w:r w:rsidRPr="002D41F2">
        <w:rPr>
          <w:rFonts w:ascii="Times New Roman" w:hAnsi="Times New Roman" w:cs="Times New Roman"/>
        </w:rPr>
        <w:t xml:space="preserve">Greenwood, J. and M. Yorukoglu (1997), </w:t>
      </w:r>
      <w:r w:rsidR="002B36CD" w:rsidRPr="002D41F2">
        <w:rPr>
          <w:rFonts w:ascii="Times New Roman" w:hAnsi="Times New Roman" w:cs="Times New Roman"/>
          <w:color w:val="333333"/>
          <w:shd w:val="clear" w:color="auto" w:fill="FFFFFF"/>
        </w:rPr>
        <w:t>‘</w:t>
      </w:r>
      <w:r w:rsidRPr="002D41F2">
        <w:rPr>
          <w:rFonts w:ascii="Times New Roman" w:hAnsi="Times New Roman" w:cs="Times New Roman"/>
        </w:rPr>
        <w:t>1974</w:t>
      </w:r>
      <w:r w:rsidR="002B36CD" w:rsidRPr="002D41F2">
        <w:rPr>
          <w:rFonts w:ascii="Times New Roman" w:hAnsi="Times New Roman" w:cs="Times New Roman"/>
          <w:color w:val="333333"/>
        </w:rPr>
        <w:t>’</w:t>
      </w:r>
      <w:r w:rsidRPr="002D41F2">
        <w:rPr>
          <w:rFonts w:ascii="Times New Roman" w:hAnsi="Times New Roman" w:cs="Times New Roman"/>
        </w:rPr>
        <w:t xml:space="preserve">, </w:t>
      </w:r>
      <w:r w:rsidRPr="002D41F2">
        <w:rPr>
          <w:rFonts w:ascii="Times New Roman" w:hAnsi="Times New Roman" w:cs="Times New Roman"/>
          <w:i/>
        </w:rPr>
        <w:t>Carnegie-Rochester Confer</w:t>
      </w:r>
      <w:r w:rsidR="002B36CD" w:rsidRPr="002D41F2">
        <w:rPr>
          <w:rFonts w:ascii="Times New Roman" w:hAnsi="Times New Roman" w:cs="Times New Roman"/>
          <w:i/>
        </w:rPr>
        <w:t xml:space="preserve">ence </w:t>
      </w:r>
      <w:r w:rsidR="002B36CD" w:rsidRPr="002D41F2">
        <w:rPr>
          <w:rFonts w:ascii="Times New Roman" w:hAnsi="Times New Roman" w:cs="Times New Roman"/>
          <w:i/>
        </w:rPr>
        <w:tab/>
        <w:t>Series on Public Policy</w:t>
      </w:r>
      <w:r w:rsidR="002B36CD" w:rsidRPr="002D41F2">
        <w:rPr>
          <w:rFonts w:ascii="Times New Roman" w:hAnsi="Times New Roman" w:cs="Times New Roman"/>
        </w:rPr>
        <w:t>, 46, 49-95.</w:t>
      </w:r>
    </w:p>
    <w:p w:rsidR="00793A91" w:rsidRPr="002D41F2" w:rsidRDefault="00793A91" w:rsidP="002D41F2">
      <w:pPr>
        <w:spacing w:line="480" w:lineRule="auto"/>
        <w:contextualSpacing/>
        <w:jc w:val="both"/>
        <w:rPr>
          <w:rFonts w:ascii="Times New Roman" w:hAnsi="Times New Roman" w:cs="Times New Roman"/>
          <w:color w:val="333333"/>
        </w:rPr>
      </w:pPr>
      <w:r w:rsidRPr="002D41F2">
        <w:rPr>
          <w:rFonts w:ascii="Times New Roman" w:hAnsi="Times New Roman" w:cs="Times New Roman"/>
          <w:shd w:val="clear" w:color="auto" w:fill="FFFFFF"/>
        </w:rPr>
        <w:t xml:space="preserve">Griffith, R., S. Redding and J. Van Reenen </w:t>
      </w:r>
      <w:r w:rsidRPr="002D41F2">
        <w:rPr>
          <w:rFonts w:ascii="Times New Roman" w:hAnsi="Times New Roman" w:cs="Times New Roman"/>
          <w:color w:val="333333"/>
          <w:shd w:val="clear" w:color="auto" w:fill="FFFFFF"/>
        </w:rPr>
        <w:t>(2004), ‘</w:t>
      </w:r>
      <w:r w:rsidRPr="002D41F2">
        <w:rPr>
          <w:rFonts w:ascii="Times New Roman" w:hAnsi="Times New Roman" w:cs="Times New Roman"/>
          <w:color w:val="333333"/>
        </w:rPr>
        <w:t xml:space="preserve">Mapping the two faces of R&amp;D: </w:t>
      </w:r>
    </w:p>
    <w:p w:rsidR="00793A91" w:rsidRPr="002D41F2" w:rsidRDefault="00793A91" w:rsidP="002D41F2">
      <w:pPr>
        <w:spacing w:line="480" w:lineRule="auto"/>
        <w:ind w:left="720"/>
        <w:contextualSpacing/>
        <w:jc w:val="both"/>
        <w:rPr>
          <w:rFonts w:ascii="Times New Roman" w:hAnsi="Times New Roman" w:cs="Times New Roman"/>
        </w:rPr>
      </w:pPr>
      <w:r w:rsidRPr="002D41F2">
        <w:rPr>
          <w:rFonts w:ascii="Times New Roman" w:hAnsi="Times New Roman" w:cs="Times New Roman"/>
          <w:color w:val="333333"/>
        </w:rPr>
        <w:t xml:space="preserve">productivity growth in a panel of OECD industries,’ </w:t>
      </w:r>
      <w:r w:rsidRPr="002D41F2">
        <w:rPr>
          <w:rFonts w:ascii="Times New Roman" w:hAnsi="Times New Roman" w:cs="Times New Roman"/>
          <w:i/>
        </w:rPr>
        <w:t xml:space="preserve">Review of Economics </w:t>
      </w:r>
      <w:r w:rsidRPr="002D41F2">
        <w:rPr>
          <w:rFonts w:ascii="Times New Roman" w:hAnsi="Times New Roman" w:cs="Times New Roman"/>
          <w:i/>
        </w:rPr>
        <w:tab/>
        <w:t>and Statistics</w:t>
      </w:r>
      <w:r w:rsidRPr="002D41F2">
        <w:rPr>
          <w:rFonts w:ascii="Times New Roman" w:hAnsi="Times New Roman" w:cs="Times New Roman"/>
          <w:color w:val="333333"/>
          <w:shd w:val="clear" w:color="auto" w:fill="FFFFFF"/>
        </w:rPr>
        <w:t>, 86, 883-895.</w:t>
      </w:r>
    </w:p>
    <w:p w:rsidR="00793A91" w:rsidRPr="002D41F2" w:rsidRDefault="00793A91" w:rsidP="002D41F2">
      <w:pPr>
        <w:pStyle w:val="PlainText"/>
        <w:spacing w:line="480" w:lineRule="auto"/>
        <w:contextualSpacing/>
        <w:jc w:val="both"/>
        <w:rPr>
          <w:rFonts w:ascii="Times New Roman" w:eastAsia="MS Mincho" w:hAnsi="Times New Roman"/>
          <w:sz w:val="24"/>
          <w:szCs w:val="24"/>
          <w:lang w:val="en-GB"/>
        </w:rPr>
      </w:pPr>
      <w:r w:rsidRPr="002D41F2">
        <w:rPr>
          <w:rFonts w:ascii="Times New Roman" w:eastAsia="MS Mincho" w:hAnsi="Times New Roman"/>
          <w:sz w:val="24"/>
          <w:szCs w:val="24"/>
          <w:lang w:val="en-GB"/>
        </w:rPr>
        <w:t xml:space="preserve">Griliches, Z. (1979), ‘Issues in assessing the contribution of research and </w:t>
      </w:r>
    </w:p>
    <w:p w:rsidR="00793A91" w:rsidRPr="002D41F2" w:rsidRDefault="00793A91" w:rsidP="002D41F2">
      <w:pPr>
        <w:pStyle w:val="PlainText"/>
        <w:spacing w:line="480" w:lineRule="auto"/>
        <w:ind w:firstLine="720"/>
        <w:contextualSpacing/>
        <w:jc w:val="both"/>
        <w:rPr>
          <w:rFonts w:ascii="Times New Roman" w:eastAsia="MS Mincho" w:hAnsi="Times New Roman"/>
          <w:sz w:val="24"/>
          <w:szCs w:val="24"/>
          <w:lang w:val="en-GB"/>
        </w:rPr>
      </w:pPr>
      <w:r w:rsidRPr="002D41F2">
        <w:rPr>
          <w:rFonts w:ascii="Times New Roman" w:eastAsia="MS Mincho" w:hAnsi="Times New Roman"/>
          <w:sz w:val="24"/>
          <w:szCs w:val="24"/>
          <w:lang w:val="en-GB"/>
        </w:rPr>
        <w:t xml:space="preserve">development to productivity growth,’  </w:t>
      </w:r>
      <w:r w:rsidRPr="002D41F2">
        <w:rPr>
          <w:rFonts w:ascii="Times New Roman" w:eastAsia="MS Mincho" w:hAnsi="Times New Roman"/>
          <w:i/>
          <w:sz w:val="24"/>
          <w:szCs w:val="24"/>
          <w:lang w:val="en-GB"/>
        </w:rPr>
        <w:t>Bell Journal of Economics</w:t>
      </w:r>
      <w:r w:rsidRPr="002D41F2">
        <w:rPr>
          <w:rFonts w:ascii="Times New Roman" w:eastAsia="MS Mincho" w:hAnsi="Times New Roman"/>
          <w:sz w:val="24"/>
          <w:szCs w:val="24"/>
          <w:lang w:val="en-GB"/>
        </w:rPr>
        <w:t>, 10, 92-116.</w:t>
      </w:r>
    </w:p>
    <w:p w:rsidR="00793A91" w:rsidRPr="002D41F2" w:rsidRDefault="00793A91" w:rsidP="002D41F2">
      <w:pPr>
        <w:pStyle w:val="PlainText"/>
        <w:spacing w:line="480" w:lineRule="auto"/>
        <w:contextualSpacing/>
        <w:jc w:val="both"/>
        <w:rPr>
          <w:rFonts w:ascii="Times New Roman" w:eastAsia="MS Mincho" w:hAnsi="Times New Roman"/>
          <w:sz w:val="24"/>
          <w:szCs w:val="24"/>
          <w:lang w:val="en-GB"/>
        </w:rPr>
      </w:pPr>
      <w:r w:rsidRPr="002D41F2">
        <w:rPr>
          <w:rFonts w:ascii="Times New Roman" w:eastAsia="MS Mincho" w:hAnsi="Times New Roman"/>
          <w:sz w:val="24"/>
          <w:szCs w:val="24"/>
          <w:lang w:val="en-GB"/>
        </w:rPr>
        <w:t xml:space="preserve">Griliches, Z. and J. Mairesse (1984), ‘Productivity and R&amp;D at the firm level,’ In Z. </w:t>
      </w:r>
      <w:r w:rsidRPr="002D41F2">
        <w:rPr>
          <w:rFonts w:ascii="Times New Roman" w:eastAsia="MS Mincho" w:hAnsi="Times New Roman"/>
          <w:sz w:val="24"/>
          <w:szCs w:val="24"/>
          <w:lang w:val="en-GB"/>
        </w:rPr>
        <w:tab/>
        <w:t xml:space="preserve">Griliches, (Ed.), R&amp;D, patents and productivity. Chicago: University of </w:t>
      </w:r>
      <w:r w:rsidRPr="002D41F2">
        <w:rPr>
          <w:rFonts w:ascii="Times New Roman" w:eastAsia="MS Mincho" w:hAnsi="Times New Roman"/>
          <w:sz w:val="24"/>
          <w:szCs w:val="24"/>
          <w:lang w:val="en-GB"/>
        </w:rPr>
        <w:tab/>
        <w:t xml:space="preserve">Chicago Press.  </w:t>
      </w:r>
    </w:p>
    <w:p w:rsidR="00793A91" w:rsidRPr="002D41F2" w:rsidRDefault="00793A91" w:rsidP="002D41F2">
      <w:pPr>
        <w:spacing w:line="480" w:lineRule="auto"/>
        <w:contextualSpacing/>
        <w:jc w:val="both"/>
        <w:rPr>
          <w:rFonts w:ascii="Times New Roman" w:eastAsia="Calibri" w:hAnsi="Times New Roman" w:cs="Times New Roman"/>
        </w:rPr>
      </w:pPr>
      <w:r w:rsidRPr="002D41F2">
        <w:rPr>
          <w:rFonts w:ascii="Times New Roman" w:eastAsia="Calibri" w:hAnsi="Times New Roman" w:cs="Times New Roman"/>
        </w:rPr>
        <w:t xml:space="preserve">Guellec, D. and B. van Pottelsberghe de La Potterie (2004), ‘From R&amp;D to </w:t>
      </w:r>
    </w:p>
    <w:p w:rsidR="00793A91" w:rsidRPr="002D41F2" w:rsidRDefault="00793A91" w:rsidP="002D41F2">
      <w:pPr>
        <w:spacing w:line="480" w:lineRule="auto"/>
        <w:ind w:left="720"/>
        <w:contextualSpacing/>
        <w:jc w:val="both"/>
        <w:rPr>
          <w:rFonts w:ascii="Times New Roman" w:eastAsia="Calibri" w:hAnsi="Times New Roman" w:cs="Times New Roman"/>
        </w:rPr>
      </w:pPr>
      <w:r w:rsidRPr="002D41F2">
        <w:rPr>
          <w:rFonts w:ascii="Times New Roman" w:eastAsia="Calibri" w:hAnsi="Times New Roman" w:cs="Times New Roman"/>
        </w:rPr>
        <w:t xml:space="preserve">productivity growth: do the institutional settings and the source of funds of R&amp;D matter?,’ </w:t>
      </w:r>
      <w:r w:rsidRPr="002D41F2">
        <w:rPr>
          <w:rFonts w:ascii="Times New Roman" w:eastAsia="Calibri" w:hAnsi="Times New Roman" w:cs="Times New Roman"/>
          <w:i/>
        </w:rPr>
        <w:t>Oxford Bulletin of Economics and Statistics</w:t>
      </w:r>
      <w:r w:rsidRPr="002D41F2">
        <w:rPr>
          <w:rFonts w:ascii="Times New Roman" w:eastAsia="Calibri" w:hAnsi="Times New Roman" w:cs="Times New Roman"/>
        </w:rPr>
        <w:t>, 66, 353-378.</w:t>
      </w:r>
    </w:p>
    <w:p w:rsidR="00825345" w:rsidRPr="002D41F2" w:rsidRDefault="00825345" w:rsidP="002D41F2">
      <w:pPr>
        <w:spacing w:line="480" w:lineRule="auto"/>
        <w:ind w:left="851" w:hanging="851"/>
        <w:contextualSpacing/>
        <w:jc w:val="both"/>
        <w:rPr>
          <w:rFonts w:ascii="Times New Roman" w:hAnsi="Times New Roman" w:cs="Times New Roman"/>
        </w:rPr>
      </w:pPr>
      <w:r w:rsidRPr="002D41F2">
        <w:rPr>
          <w:rFonts w:ascii="Times New Roman" w:hAnsi="Times New Roman" w:cs="Times New Roman"/>
        </w:rPr>
        <w:t>Hall, R. E.,</w:t>
      </w:r>
      <w:r w:rsidRPr="002D41F2">
        <w:rPr>
          <w:rFonts w:ascii="Times New Roman" w:hAnsi="Times New Roman" w:cs="Times New Roman"/>
          <w:color w:val="333333"/>
          <w:shd w:val="clear" w:color="auto" w:fill="FFFFFF"/>
        </w:rPr>
        <w:t xml:space="preserve"> (1988), ‘</w:t>
      </w:r>
      <w:r w:rsidRPr="002D41F2">
        <w:rPr>
          <w:rFonts w:ascii="Times New Roman" w:hAnsi="Times New Roman" w:cs="Times New Roman"/>
          <w:color w:val="333333"/>
        </w:rPr>
        <w:t>The Relation Between Price and Marginal Cost in U.S. Industry’</w:t>
      </w:r>
      <w:r w:rsidRPr="002D41F2">
        <w:rPr>
          <w:rFonts w:ascii="Times New Roman" w:hAnsi="Times New Roman" w:cs="Times New Roman"/>
          <w:color w:val="333333"/>
          <w:shd w:val="clear" w:color="auto" w:fill="FFFFFF"/>
        </w:rPr>
        <w:t>,</w:t>
      </w:r>
      <w:r w:rsidRPr="002D41F2">
        <w:rPr>
          <w:rStyle w:val="apple-converted-space"/>
          <w:rFonts w:ascii="Times New Roman" w:hAnsi="Times New Roman" w:cs="Times New Roman"/>
          <w:color w:val="333333"/>
          <w:shd w:val="clear" w:color="auto" w:fill="FFFFFF"/>
        </w:rPr>
        <w:t> </w:t>
      </w:r>
      <w:r w:rsidRPr="002D41F2">
        <w:rPr>
          <w:rFonts w:ascii="Times New Roman" w:hAnsi="Times New Roman" w:cs="Times New Roman"/>
          <w:i/>
        </w:rPr>
        <w:t>Journal of Political Economy</w:t>
      </w:r>
      <w:r w:rsidRPr="002D41F2">
        <w:rPr>
          <w:rFonts w:ascii="Times New Roman" w:hAnsi="Times New Roman" w:cs="Times New Roman"/>
          <w:color w:val="333333"/>
          <w:shd w:val="clear" w:color="auto" w:fill="FFFFFF"/>
        </w:rPr>
        <w:t>, 96, 921-947.</w:t>
      </w:r>
    </w:p>
    <w:p w:rsidR="00825345" w:rsidRPr="002D41F2" w:rsidRDefault="00825345" w:rsidP="002D41F2">
      <w:pPr>
        <w:spacing w:line="480" w:lineRule="auto"/>
        <w:ind w:left="851" w:hanging="851"/>
        <w:contextualSpacing/>
        <w:jc w:val="both"/>
        <w:rPr>
          <w:rFonts w:ascii="Times New Roman" w:hAnsi="Times New Roman" w:cs="Times New Roman"/>
        </w:rPr>
      </w:pPr>
      <w:r w:rsidRPr="002D41F2">
        <w:rPr>
          <w:rFonts w:ascii="Times New Roman" w:hAnsi="Times New Roman" w:cs="Times New Roman"/>
        </w:rPr>
        <w:t>Hall, B. H., (1990) ‘The Manufacturing Master File 1959-1987,’  NBER Working Paper No. 3366.</w:t>
      </w:r>
    </w:p>
    <w:p w:rsidR="00D54268" w:rsidRPr="002D41F2" w:rsidRDefault="00825345" w:rsidP="002D41F2">
      <w:pPr>
        <w:autoSpaceDE w:val="0"/>
        <w:autoSpaceDN w:val="0"/>
        <w:adjustRightInd w:val="0"/>
        <w:spacing w:line="480" w:lineRule="auto"/>
        <w:ind w:left="851" w:hanging="851"/>
        <w:jc w:val="both"/>
        <w:rPr>
          <w:rFonts w:ascii="Times New Roman" w:eastAsiaTheme="minorHAnsi" w:hAnsi="Times New Roman" w:cs="Times New Roman"/>
        </w:rPr>
      </w:pPr>
      <w:r w:rsidRPr="002D41F2">
        <w:rPr>
          <w:rFonts w:ascii="Times New Roman" w:eastAsiaTheme="minorHAnsi" w:hAnsi="Times New Roman" w:cs="Times New Roman"/>
        </w:rPr>
        <w:t>Hall, B. H., A. B. Jaffe, and M. Trajtenberg, (2001), ‘The NBER Citations Data File: Lessons, Insights and Methodological Tools’, Working Paper Series No. 8498.</w:t>
      </w:r>
    </w:p>
    <w:p w:rsidR="00793A91" w:rsidRPr="002D41F2" w:rsidRDefault="00793A91" w:rsidP="002D41F2">
      <w:pPr>
        <w:spacing w:line="480" w:lineRule="auto"/>
        <w:contextualSpacing/>
        <w:jc w:val="both"/>
        <w:rPr>
          <w:rFonts w:ascii="Times New Roman" w:eastAsia="Calibri" w:hAnsi="Times New Roman" w:cs="Times New Roman"/>
        </w:rPr>
      </w:pPr>
      <w:r w:rsidRPr="002D41F2">
        <w:rPr>
          <w:rFonts w:ascii="Times New Roman" w:eastAsia="Calibri" w:hAnsi="Times New Roman" w:cs="Times New Roman"/>
        </w:rPr>
        <w:t xml:space="preserve">Hall, B.H., F.  Lotti, F. and J. Mairesse (2013), ‘Evidence on the impact of R&amp;D and </w:t>
      </w:r>
    </w:p>
    <w:p w:rsidR="00793A91" w:rsidRPr="002D41F2" w:rsidRDefault="00793A91" w:rsidP="002D41F2">
      <w:pPr>
        <w:spacing w:line="480" w:lineRule="auto"/>
        <w:ind w:firstLine="720"/>
        <w:contextualSpacing/>
        <w:jc w:val="both"/>
        <w:rPr>
          <w:rFonts w:ascii="Times New Roman" w:eastAsia="Calibri" w:hAnsi="Times New Roman" w:cs="Times New Roman"/>
        </w:rPr>
      </w:pPr>
      <w:r w:rsidRPr="002D41F2">
        <w:rPr>
          <w:rFonts w:ascii="Times New Roman" w:eastAsia="Calibri" w:hAnsi="Times New Roman" w:cs="Times New Roman"/>
        </w:rPr>
        <w:t xml:space="preserve">ICT investment on innovation and productivity in Italian firms,’ </w:t>
      </w:r>
      <w:r w:rsidRPr="002D41F2">
        <w:rPr>
          <w:rFonts w:ascii="Times New Roman" w:eastAsia="Calibri" w:hAnsi="Times New Roman" w:cs="Times New Roman"/>
          <w:i/>
        </w:rPr>
        <w:t xml:space="preserve">Economics of </w:t>
      </w:r>
      <w:r w:rsidRPr="002D41F2">
        <w:rPr>
          <w:rFonts w:ascii="Times New Roman" w:eastAsia="Calibri" w:hAnsi="Times New Roman" w:cs="Times New Roman"/>
          <w:i/>
        </w:rPr>
        <w:tab/>
        <w:t>Innovation and New Technology</w:t>
      </w:r>
      <w:r w:rsidRPr="002D41F2">
        <w:rPr>
          <w:rFonts w:ascii="Times New Roman" w:eastAsia="Calibri" w:hAnsi="Times New Roman" w:cs="Times New Roman"/>
        </w:rPr>
        <w:t xml:space="preserve">, 22, 300-328. </w:t>
      </w:r>
    </w:p>
    <w:p w:rsidR="00793A91" w:rsidRPr="002D41F2" w:rsidRDefault="00793A91" w:rsidP="002D41F2">
      <w:pPr>
        <w:tabs>
          <w:tab w:val="left" w:pos="9498"/>
        </w:tabs>
        <w:spacing w:line="480" w:lineRule="auto"/>
        <w:contextualSpacing/>
        <w:jc w:val="both"/>
        <w:rPr>
          <w:rStyle w:val="apple-style-span"/>
          <w:rFonts w:ascii="Times New Roman" w:hAnsi="Times New Roman" w:cs="Times New Roman"/>
          <w:bCs/>
          <w:shd w:val="clear" w:color="auto" w:fill="FFFFFF"/>
        </w:rPr>
      </w:pPr>
      <w:r w:rsidRPr="002D41F2">
        <w:rPr>
          <w:rStyle w:val="apple-style-span"/>
          <w:rFonts w:ascii="Times New Roman" w:hAnsi="Times New Roman" w:cs="Times New Roman"/>
          <w:shd w:val="clear" w:color="auto" w:fill="FFFFFF"/>
        </w:rPr>
        <w:t>Hansen, L.P. (1982), ‘</w:t>
      </w:r>
      <w:r w:rsidRPr="002D41F2">
        <w:rPr>
          <w:rStyle w:val="apple-style-span"/>
          <w:rFonts w:ascii="Times New Roman" w:hAnsi="Times New Roman" w:cs="Times New Roman"/>
          <w:bCs/>
          <w:shd w:val="clear" w:color="auto" w:fill="FFFFFF"/>
        </w:rPr>
        <w:t xml:space="preserve">Large sample properties of generalized method of moments </w:t>
      </w:r>
    </w:p>
    <w:p w:rsidR="00793A91" w:rsidRPr="002D41F2" w:rsidRDefault="00793A91" w:rsidP="002D41F2">
      <w:pPr>
        <w:tabs>
          <w:tab w:val="left" w:pos="720"/>
        </w:tabs>
        <w:spacing w:line="480" w:lineRule="auto"/>
        <w:contextualSpacing/>
        <w:jc w:val="both"/>
        <w:rPr>
          <w:rFonts w:ascii="Times New Roman" w:hAnsi="Times New Roman" w:cs="Times New Roman"/>
        </w:rPr>
      </w:pPr>
      <w:r w:rsidRPr="002D41F2">
        <w:rPr>
          <w:rStyle w:val="apple-style-span"/>
          <w:rFonts w:ascii="Times New Roman" w:hAnsi="Times New Roman" w:cs="Times New Roman"/>
          <w:bCs/>
          <w:shd w:val="clear" w:color="auto" w:fill="FFFFFF"/>
        </w:rPr>
        <w:tab/>
        <w:t>estimators</w:t>
      </w:r>
      <w:r w:rsidRPr="002D41F2">
        <w:rPr>
          <w:rStyle w:val="apple-style-span"/>
          <w:rFonts w:ascii="Times New Roman" w:hAnsi="Times New Roman" w:cs="Times New Roman"/>
          <w:shd w:val="clear" w:color="auto" w:fill="FFFFFF"/>
        </w:rPr>
        <w:t>,’</w:t>
      </w:r>
      <w:r w:rsidRPr="002D41F2">
        <w:rPr>
          <w:rStyle w:val="apple-converted-space"/>
          <w:rFonts w:ascii="Times New Roman" w:hAnsi="Times New Roman" w:cs="Times New Roman"/>
          <w:shd w:val="clear" w:color="auto" w:fill="FFFFFF"/>
        </w:rPr>
        <w:t> </w:t>
      </w:r>
      <w:r w:rsidRPr="002D41F2">
        <w:rPr>
          <w:rStyle w:val="apple-style-span"/>
          <w:rFonts w:ascii="Times New Roman" w:hAnsi="Times New Roman" w:cs="Times New Roman"/>
          <w:i/>
          <w:shd w:val="clear" w:color="auto" w:fill="FFFFFF"/>
        </w:rPr>
        <w:t>Econometrica</w:t>
      </w:r>
      <w:r w:rsidRPr="002D41F2">
        <w:rPr>
          <w:rStyle w:val="apple-style-span"/>
          <w:rFonts w:ascii="Times New Roman" w:hAnsi="Times New Roman" w:cs="Times New Roman"/>
          <w:shd w:val="clear" w:color="auto" w:fill="FFFFFF"/>
        </w:rPr>
        <w:t>, 50, 1029-1054</w:t>
      </w:r>
      <w:r w:rsidRPr="002D41F2">
        <w:rPr>
          <w:rFonts w:ascii="Times New Roman" w:hAnsi="Times New Roman" w:cs="Times New Roman"/>
        </w:rPr>
        <w:t>.</w:t>
      </w:r>
    </w:p>
    <w:p w:rsidR="00793A91" w:rsidRPr="002D41F2" w:rsidRDefault="00793A91" w:rsidP="002D4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jc w:val="both"/>
        <w:rPr>
          <w:rFonts w:ascii="Times New Roman" w:hAnsi="Times New Roman" w:cs="Times New Roman"/>
          <w:color w:val="000000"/>
          <w:lang w:eastAsia="it-IT"/>
        </w:rPr>
      </w:pPr>
      <w:r w:rsidRPr="002D41F2">
        <w:rPr>
          <w:rFonts w:ascii="Times New Roman" w:hAnsi="Times New Roman" w:cs="Times New Roman"/>
          <w:lang w:eastAsia="it-IT"/>
        </w:rPr>
        <w:t>Haskel, J. and G. Wallis (</w:t>
      </w:r>
      <w:r w:rsidRPr="002D41F2">
        <w:rPr>
          <w:rFonts w:ascii="Times New Roman" w:hAnsi="Times New Roman" w:cs="Times New Roman"/>
          <w:color w:val="000000"/>
          <w:lang w:eastAsia="it-IT"/>
        </w:rPr>
        <w:t xml:space="preserve">2010), ‘Public support for innovation, intangible investment </w:t>
      </w:r>
    </w:p>
    <w:p w:rsidR="00793A91" w:rsidRPr="002D41F2" w:rsidRDefault="00793A91" w:rsidP="002D4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jc w:val="both"/>
        <w:rPr>
          <w:rFonts w:ascii="Times New Roman" w:hAnsi="Times New Roman" w:cs="Times New Roman"/>
          <w:color w:val="000000"/>
          <w:lang w:eastAsia="it-IT"/>
        </w:rPr>
      </w:pPr>
      <w:r w:rsidRPr="002D41F2">
        <w:rPr>
          <w:rFonts w:ascii="Times New Roman" w:hAnsi="Times New Roman" w:cs="Times New Roman"/>
          <w:color w:val="000000"/>
          <w:lang w:eastAsia="it-IT"/>
        </w:rPr>
        <w:tab/>
        <w:t xml:space="preserve">and productivity growth in the UK market sector,’ IZA Discussion Papers </w:t>
      </w:r>
      <w:r w:rsidRPr="002D41F2">
        <w:rPr>
          <w:rFonts w:ascii="Times New Roman" w:hAnsi="Times New Roman" w:cs="Times New Roman"/>
          <w:color w:val="000000"/>
          <w:lang w:eastAsia="it-IT"/>
        </w:rPr>
        <w:tab/>
        <w:t>No. 477.</w:t>
      </w:r>
    </w:p>
    <w:p w:rsidR="00793A91" w:rsidRPr="002D41F2" w:rsidRDefault="00793A91" w:rsidP="002D41F2">
      <w:pPr>
        <w:widowControl w:val="0"/>
        <w:autoSpaceDE w:val="0"/>
        <w:autoSpaceDN w:val="0"/>
        <w:adjustRightInd w:val="0"/>
        <w:spacing w:line="480" w:lineRule="auto"/>
        <w:contextualSpacing/>
        <w:jc w:val="both"/>
        <w:rPr>
          <w:rFonts w:ascii="Times New Roman" w:eastAsia="Calibri" w:hAnsi="Times New Roman" w:cs="Times New Roman"/>
          <w:lang w:val="it-IT"/>
        </w:rPr>
      </w:pPr>
      <w:r w:rsidRPr="002D41F2">
        <w:rPr>
          <w:rFonts w:ascii="Times New Roman" w:eastAsia="Calibri" w:hAnsi="Times New Roman" w:cs="Times New Roman"/>
          <w:lang w:val="it-IT"/>
        </w:rPr>
        <w:t xml:space="preserve">Inklaar, R., M. P. Timmer and B. van Ark  (2008), ‘Market services productivity </w:t>
      </w:r>
    </w:p>
    <w:p w:rsidR="00793A91" w:rsidRPr="002D41F2" w:rsidRDefault="00793A91" w:rsidP="002D41F2">
      <w:pPr>
        <w:widowControl w:val="0"/>
        <w:autoSpaceDE w:val="0"/>
        <w:autoSpaceDN w:val="0"/>
        <w:adjustRightInd w:val="0"/>
        <w:spacing w:line="480" w:lineRule="auto"/>
        <w:ind w:firstLine="720"/>
        <w:contextualSpacing/>
        <w:jc w:val="both"/>
        <w:rPr>
          <w:rStyle w:val="apple-style-span"/>
          <w:rFonts w:ascii="Times New Roman" w:hAnsi="Times New Roman" w:cs="Times New Roman"/>
          <w:shd w:val="clear" w:color="auto" w:fill="FFFFFF"/>
        </w:rPr>
      </w:pPr>
      <w:r w:rsidRPr="002D41F2">
        <w:rPr>
          <w:rFonts w:ascii="Times New Roman" w:eastAsia="Calibri" w:hAnsi="Times New Roman" w:cs="Times New Roman"/>
          <w:lang w:val="it-IT"/>
        </w:rPr>
        <w:t xml:space="preserve">across </w:t>
      </w:r>
      <w:r w:rsidRPr="002D41F2">
        <w:rPr>
          <w:rFonts w:ascii="Times New Roman" w:eastAsia="Calibri" w:hAnsi="Times New Roman" w:cs="Times New Roman"/>
          <w:lang w:val="it-IT"/>
        </w:rPr>
        <w:tab/>
        <w:t>Europe</w:t>
      </w:r>
      <w:r w:rsidRPr="002D41F2">
        <w:rPr>
          <w:rFonts w:ascii="Times New Roman" w:eastAsia="Calibri" w:hAnsi="Times New Roman" w:cs="Times New Roman"/>
          <w:lang w:val="it-IT"/>
        </w:rPr>
        <w:tab/>
        <w:t xml:space="preserve">and the US,’ </w:t>
      </w:r>
      <w:r w:rsidRPr="002D41F2">
        <w:rPr>
          <w:rFonts w:ascii="Times New Roman" w:eastAsia="Calibri" w:hAnsi="Times New Roman" w:cs="Times New Roman"/>
          <w:i/>
          <w:lang w:val="it-IT"/>
        </w:rPr>
        <w:t>Economic Policy</w:t>
      </w:r>
      <w:r w:rsidRPr="002D41F2">
        <w:rPr>
          <w:rFonts w:ascii="Times New Roman" w:eastAsia="Calibri" w:hAnsi="Times New Roman" w:cs="Times New Roman"/>
          <w:lang w:val="it-IT"/>
        </w:rPr>
        <w:t xml:space="preserve"> 23, 139-194.</w:t>
      </w:r>
    </w:p>
    <w:p w:rsidR="00793A91" w:rsidRPr="002D41F2" w:rsidRDefault="00793A91" w:rsidP="002D41F2">
      <w:pPr>
        <w:autoSpaceDE w:val="0"/>
        <w:autoSpaceDN w:val="0"/>
        <w:adjustRightInd w:val="0"/>
        <w:spacing w:line="480" w:lineRule="auto"/>
        <w:contextualSpacing/>
        <w:jc w:val="both"/>
        <w:rPr>
          <w:rFonts w:ascii="Times New Roman" w:eastAsia="Calibri" w:hAnsi="Times New Roman" w:cs="Times New Roman"/>
        </w:rPr>
      </w:pPr>
      <w:r w:rsidRPr="002D41F2">
        <w:rPr>
          <w:rFonts w:ascii="Times New Roman" w:eastAsia="Calibri" w:hAnsi="Times New Roman" w:cs="Times New Roman"/>
        </w:rPr>
        <w:t xml:space="preserve">Jaffe, A. B. (1986), ‘Technological opportunity and spillovers of R&amp;D: evidence from </w:t>
      </w:r>
      <w:r w:rsidRPr="002D41F2">
        <w:rPr>
          <w:rFonts w:ascii="Times New Roman" w:eastAsia="Calibri" w:hAnsi="Times New Roman" w:cs="Times New Roman"/>
        </w:rPr>
        <w:tab/>
        <w:t xml:space="preserve">firm’s </w:t>
      </w:r>
      <w:r w:rsidRPr="002D41F2">
        <w:rPr>
          <w:rFonts w:ascii="Times New Roman" w:eastAsia="Calibri" w:hAnsi="Times New Roman" w:cs="Times New Roman"/>
        </w:rPr>
        <w:tab/>
        <w:t xml:space="preserve">patent, profits and market value,’ </w:t>
      </w:r>
      <w:r w:rsidRPr="002D41F2">
        <w:rPr>
          <w:rFonts w:ascii="Times New Roman" w:eastAsia="Calibri" w:hAnsi="Times New Roman" w:cs="Times New Roman"/>
          <w:i/>
        </w:rPr>
        <w:t>American Economic Review</w:t>
      </w:r>
      <w:r w:rsidRPr="002D41F2">
        <w:rPr>
          <w:rFonts w:ascii="Times New Roman" w:eastAsia="Calibri" w:hAnsi="Times New Roman" w:cs="Times New Roman"/>
        </w:rPr>
        <w:t xml:space="preserve">, 76, </w:t>
      </w:r>
    </w:p>
    <w:p w:rsidR="00793A91" w:rsidRPr="002D41F2" w:rsidRDefault="00793A91" w:rsidP="002D41F2">
      <w:pPr>
        <w:autoSpaceDE w:val="0"/>
        <w:autoSpaceDN w:val="0"/>
        <w:adjustRightInd w:val="0"/>
        <w:spacing w:line="480" w:lineRule="auto"/>
        <w:ind w:firstLine="720"/>
        <w:contextualSpacing/>
        <w:jc w:val="both"/>
        <w:rPr>
          <w:rFonts w:ascii="Times New Roman" w:eastAsia="Calibri" w:hAnsi="Times New Roman" w:cs="Times New Roman"/>
        </w:rPr>
      </w:pPr>
      <w:r w:rsidRPr="002D41F2">
        <w:rPr>
          <w:rFonts w:ascii="Times New Roman" w:eastAsia="Calibri" w:hAnsi="Times New Roman" w:cs="Times New Roman"/>
        </w:rPr>
        <w:t>984-1001.</w:t>
      </w:r>
    </w:p>
    <w:p w:rsidR="00793A91" w:rsidRPr="002D41F2" w:rsidRDefault="00793A91" w:rsidP="002D41F2">
      <w:pPr>
        <w:autoSpaceDE w:val="0"/>
        <w:autoSpaceDN w:val="0"/>
        <w:adjustRightInd w:val="0"/>
        <w:spacing w:line="480" w:lineRule="auto"/>
        <w:contextualSpacing/>
        <w:jc w:val="both"/>
        <w:rPr>
          <w:rFonts w:ascii="Times New Roman" w:eastAsia="Calibri" w:hAnsi="Times New Roman" w:cs="Times New Roman"/>
        </w:rPr>
      </w:pPr>
      <w:r w:rsidRPr="002D41F2">
        <w:rPr>
          <w:rFonts w:ascii="Times New Roman" w:eastAsia="Calibri" w:hAnsi="Times New Roman" w:cs="Times New Roman"/>
        </w:rPr>
        <w:t xml:space="preserve">Jansen, J. J. P., F. A. J. Van Den Bosch and H. W. Volberda (2005), </w:t>
      </w:r>
      <w:r w:rsidR="00B300D3" w:rsidRPr="002D41F2">
        <w:rPr>
          <w:rFonts w:ascii="Times New Roman" w:eastAsia="Calibri" w:hAnsi="Times New Roman" w:cs="Times New Roman"/>
        </w:rPr>
        <w:t>‘</w:t>
      </w:r>
      <w:r w:rsidRPr="002D41F2">
        <w:rPr>
          <w:rFonts w:ascii="Times New Roman" w:eastAsia="Calibri" w:hAnsi="Times New Roman" w:cs="Times New Roman"/>
        </w:rPr>
        <w:t xml:space="preserve">Managing </w:t>
      </w:r>
      <w:r w:rsidRPr="002D41F2">
        <w:rPr>
          <w:rFonts w:ascii="Times New Roman" w:eastAsia="Calibri" w:hAnsi="Times New Roman" w:cs="Times New Roman"/>
        </w:rPr>
        <w:tab/>
        <w:t xml:space="preserve">potential and realized absoprtive capacity: how do organizational antecedents </w:t>
      </w:r>
      <w:r w:rsidRPr="002D41F2">
        <w:rPr>
          <w:rFonts w:ascii="Times New Roman" w:eastAsia="Calibri" w:hAnsi="Times New Roman" w:cs="Times New Roman"/>
        </w:rPr>
        <w:tab/>
        <w:t>matter?,</w:t>
      </w:r>
      <w:r w:rsidR="00622F94" w:rsidRPr="002D41F2">
        <w:rPr>
          <w:rFonts w:ascii="Times New Roman" w:hAnsi="Times New Roman" w:cs="Times New Roman"/>
        </w:rPr>
        <w:t>’</w:t>
      </w:r>
      <w:r w:rsidRPr="002D41F2">
        <w:rPr>
          <w:rFonts w:ascii="Times New Roman" w:eastAsia="Calibri" w:hAnsi="Times New Roman" w:cs="Times New Roman"/>
        </w:rPr>
        <w:t xml:space="preserve"> </w:t>
      </w:r>
      <w:r w:rsidRPr="002D41F2">
        <w:rPr>
          <w:rFonts w:ascii="Times New Roman" w:eastAsia="Calibri" w:hAnsi="Times New Roman" w:cs="Times New Roman"/>
          <w:i/>
        </w:rPr>
        <w:t>Academy of Management Journal</w:t>
      </w:r>
      <w:r w:rsidRPr="002D41F2">
        <w:rPr>
          <w:rFonts w:ascii="Times New Roman" w:eastAsia="Calibri" w:hAnsi="Times New Roman" w:cs="Times New Roman"/>
        </w:rPr>
        <w:t>, 48(6), 999-1015.</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 xml:space="preserve">Jones, R., (1968), ‘Variable returns to scale in general equilibrium theory,’ </w:t>
      </w:r>
      <w:r w:rsidRPr="002D41F2">
        <w:rPr>
          <w:rFonts w:ascii="Times New Roman" w:hAnsi="Times New Roman" w:cs="Times New Roman"/>
        </w:rPr>
        <w:tab/>
      </w:r>
      <w:r w:rsidRPr="002D41F2">
        <w:rPr>
          <w:rFonts w:ascii="Times New Roman" w:hAnsi="Times New Roman" w:cs="Times New Roman"/>
          <w:i/>
        </w:rPr>
        <w:t xml:space="preserve">International </w:t>
      </w:r>
      <w:r w:rsidRPr="002D41F2">
        <w:rPr>
          <w:rFonts w:ascii="Times New Roman" w:hAnsi="Times New Roman" w:cs="Times New Roman"/>
          <w:i/>
        </w:rPr>
        <w:tab/>
        <w:t>Economic Review</w:t>
      </w:r>
      <w:r w:rsidRPr="002D41F2">
        <w:rPr>
          <w:rFonts w:ascii="Times New Roman" w:hAnsi="Times New Roman" w:cs="Times New Roman"/>
        </w:rPr>
        <w:t>, 9, 261-272.</w:t>
      </w:r>
    </w:p>
    <w:p w:rsidR="00122815" w:rsidRPr="002D41F2" w:rsidRDefault="00122815" w:rsidP="002D41F2">
      <w:pPr>
        <w:spacing w:line="480" w:lineRule="auto"/>
        <w:contextualSpacing/>
        <w:jc w:val="both"/>
        <w:rPr>
          <w:rFonts w:ascii="Times New Roman" w:hAnsi="Times New Roman" w:cs="Times New Roman"/>
        </w:rPr>
      </w:pPr>
      <w:r w:rsidRPr="002D41F2">
        <w:rPr>
          <w:rFonts w:ascii="Times New Roman" w:hAnsi="Times New Roman" w:cs="Times New Roman"/>
        </w:rPr>
        <w:t xml:space="preserve">Jovanovic, B. and P. L. Rousseau (2005), </w:t>
      </w:r>
      <w:r w:rsidRPr="002D41F2">
        <w:rPr>
          <w:rFonts w:ascii="Times New Roman" w:hAnsi="Times New Roman" w:cs="Times New Roman"/>
          <w:color w:val="000000"/>
          <w:lang w:eastAsia="it-IT"/>
        </w:rPr>
        <w:t>‘</w:t>
      </w:r>
      <w:r w:rsidRPr="002D41F2">
        <w:rPr>
          <w:rFonts w:ascii="Times New Roman" w:hAnsi="Times New Roman" w:cs="Times New Roman"/>
        </w:rPr>
        <w:t>General Purpose Technologies</w:t>
      </w:r>
      <w:r w:rsidR="00622F94" w:rsidRPr="002D41F2">
        <w:rPr>
          <w:rFonts w:ascii="Times New Roman" w:hAnsi="Times New Roman" w:cs="Times New Roman"/>
        </w:rPr>
        <w:t>,’</w:t>
      </w:r>
      <w:r w:rsidRPr="002D41F2">
        <w:rPr>
          <w:rFonts w:ascii="Times New Roman" w:hAnsi="Times New Roman" w:cs="Times New Roman"/>
        </w:rPr>
        <w:t xml:space="preserve"> in Aghion, </w:t>
      </w:r>
      <w:r w:rsidRPr="002D41F2">
        <w:rPr>
          <w:rFonts w:ascii="Times New Roman" w:hAnsi="Times New Roman" w:cs="Times New Roman"/>
        </w:rPr>
        <w:tab/>
        <w:t xml:space="preserve">P. and S. Durlauf (eds.), Handbook of Economic Growth, edition1, volume 1, </w:t>
      </w:r>
      <w:r w:rsidRPr="002D41F2">
        <w:rPr>
          <w:rFonts w:ascii="Times New Roman" w:hAnsi="Times New Roman" w:cs="Times New Roman"/>
        </w:rPr>
        <w:tab/>
        <w:t>chapter 18, 1181-1224, Elsevier.</w:t>
      </w:r>
    </w:p>
    <w:p w:rsidR="00793A91" w:rsidRPr="002D41F2" w:rsidRDefault="00793A91" w:rsidP="002D4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jc w:val="both"/>
        <w:rPr>
          <w:rFonts w:ascii="Times New Roman" w:hAnsi="Times New Roman" w:cs="Times New Roman"/>
          <w:color w:val="000000"/>
          <w:lang w:eastAsia="it-IT"/>
        </w:rPr>
      </w:pPr>
      <w:r w:rsidRPr="002D41F2">
        <w:rPr>
          <w:rFonts w:ascii="Times New Roman" w:hAnsi="Times New Roman" w:cs="Times New Roman"/>
          <w:color w:val="000000"/>
          <w:lang w:eastAsia="it-IT"/>
        </w:rPr>
        <w:t xml:space="preserve">Katz, M. L. and C. Shapiro (1985), ‘Network externalities, competition and </w:t>
      </w:r>
    </w:p>
    <w:p w:rsidR="00793A91" w:rsidRPr="002D41F2" w:rsidRDefault="00793A91" w:rsidP="002D4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jc w:val="both"/>
        <w:rPr>
          <w:rFonts w:ascii="Times New Roman" w:hAnsi="Times New Roman" w:cs="Times New Roman"/>
          <w:color w:val="000000"/>
          <w:lang w:eastAsia="it-IT"/>
        </w:rPr>
      </w:pPr>
      <w:r w:rsidRPr="002D41F2">
        <w:rPr>
          <w:rFonts w:ascii="Times New Roman" w:hAnsi="Times New Roman" w:cs="Times New Roman"/>
          <w:color w:val="000000"/>
          <w:lang w:eastAsia="it-IT"/>
        </w:rPr>
        <w:tab/>
        <w:t>compatibility,</w:t>
      </w:r>
      <w:r w:rsidRPr="002D41F2">
        <w:rPr>
          <w:rFonts w:ascii="Times New Roman" w:hAnsi="Times New Roman" w:cs="Times New Roman"/>
          <w:i/>
          <w:iCs/>
          <w:color w:val="000000"/>
          <w:lang w:eastAsia="it-IT"/>
        </w:rPr>
        <w:t>’</w:t>
      </w:r>
      <w:r w:rsidR="00622F94" w:rsidRPr="002D41F2">
        <w:rPr>
          <w:rFonts w:ascii="Times New Roman" w:hAnsi="Times New Roman" w:cs="Times New Roman"/>
          <w:i/>
          <w:iCs/>
          <w:color w:val="000000"/>
          <w:lang w:eastAsia="it-IT"/>
        </w:rPr>
        <w:t xml:space="preserve"> </w:t>
      </w:r>
      <w:r w:rsidRPr="002D41F2">
        <w:rPr>
          <w:rFonts w:ascii="Times New Roman" w:hAnsi="Times New Roman" w:cs="Times New Roman"/>
          <w:i/>
          <w:iCs/>
          <w:color w:val="000000"/>
          <w:lang w:eastAsia="it-IT"/>
        </w:rPr>
        <w:t>American Economic Review</w:t>
      </w:r>
      <w:r w:rsidRPr="002D41F2">
        <w:rPr>
          <w:rFonts w:ascii="Times New Roman" w:hAnsi="Times New Roman" w:cs="Times New Roman"/>
          <w:color w:val="000000"/>
          <w:lang w:eastAsia="it-IT"/>
        </w:rPr>
        <w:t>, 75, 424-440.</w:t>
      </w:r>
    </w:p>
    <w:p w:rsidR="00D54268" w:rsidRPr="002D41F2" w:rsidRDefault="00793A91" w:rsidP="002D41F2">
      <w:pPr>
        <w:autoSpaceDE w:val="0"/>
        <w:autoSpaceDN w:val="0"/>
        <w:adjustRightInd w:val="0"/>
        <w:spacing w:line="480" w:lineRule="auto"/>
        <w:contextualSpacing/>
        <w:jc w:val="both"/>
        <w:rPr>
          <w:rFonts w:ascii="Times New Roman" w:eastAsia="Calibri" w:hAnsi="Times New Roman" w:cs="Times New Roman"/>
        </w:rPr>
      </w:pPr>
      <w:r w:rsidRPr="002D41F2">
        <w:rPr>
          <w:rFonts w:ascii="Times New Roman" w:eastAsia="Calibri" w:hAnsi="Times New Roman" w:cs="Times New Roman"/>
        </w:rPr>
        <w:t xml:space="preserve">Kiley, M. T. (2001), ‘Computers and growth with frictions: aggregate and </w:t>
      </w:r>
    </w:p>
    <w:p w:rsidR="00793A91" w:rsidRPr="002D41F2" w:rsidRDefault="00D54268" w:rsidP="002D41F2">
      <w:pPr>
        <w:autoSpaceDE w:val="0"/>
        <w:autoSpaceDN w:val="0"/>
        <w:adjustRightInd w:val="0"/>
        <w:spacing w:line="480" w:lineRule="auto"/>
        <w:contextualSpacing/>
        <w:jc w:val="both"/>
        <w:rPr>
          <w:rFonts w:ascii="Times New Roman" w:eastAsia="Calibri" w:hAnsi="Times New Roman" w:cs="Times New Roman"/>
        </w:rPr>
      </w:pPr>
      <w:r w:rsidRPr="002D41F2">
        <w:rPr>
          <w:rFonts w:ascii="Times New Roman" w:eastAsia="Calibri" w:hAnsi="Times New Roman" w:cs="Times New Roman"/>
        </w:rPr>
        <w:tab/>
      </w:r>
      <w:r w:rsidR="00793A91" w:rsidRPr="002D41F2">
        <w:rPr>
          <w:rFonts w:ascii="Times New Roman" w:eastAsia="Calibri" w:hAnsi="Times New Roman" w:cs="Times New Roman"/>
        </w:rPr>
        <w:t xml:space="preserve">disaggregate </w:t>
      </w:r>
      <w:r w:rsidR="00793A91" w:rsidRPr="002D41F2">
        <w:rPr>
          <w:rFonts w:ascii="Times New Roman" w:eastAsia="Calibri" w:hAnsi="Times New Roman" w:cs="Times New Roman"/>
        </w:rPr>
        <w:tab/>
        <w:t xml:space="preserve">evidence,’ Carnegie-Rochester Conference Series on Public </w:t>
      </w:r>
      <w:r w:rsidRPr="002D41F2">
        <w:rPr>
          <w:rFonts w:ascii="Times New Roman" w:eastAsia="Calibri" w:hAnsi="Times New Roman" w:cs="Times New Roman"/>
        </w:rPr>
        <w:tab/>
      </w:r>
      <w:r w:rsidR="00793A91" w:rsidRPr="002D41F2">
        <w:rPr>
          <w:rFonts w:ascii="Times New Roman" w:eastAsia="Calibri" w:hAnsi="Times New Roman" w:cs="Times New Roman"/>
        </w:rPr>
        <w:t>Policy, 55, 171-215.</w:t>
      </w:r>
    </w:p>
    <w:p w:rsidR="00793A91" w:rsidRPr="002D41F2" w:rsidRDefault="00793A91" w:rsidP="002D41F2">
      <w:pPr>
        <w:tabs>
          <w:tab w:val="left" w:pos="709"/>
        </w:tabs>
        <w:spacing w:line="480" w:lineRule="auto"/>
        <w:contextualSpacing/>
        <w:jc w:val="both"/>
        <w:rPr>
          <w:rStyle w:val="apple-style-span"/>
          <w:rFonts w:ascii="Times New Roman" w:hAnsi="Times New Roman" w:cs="Times New Roman"/>
          <w:shd w:val="clear" w:color="auto" w:fill="FFFFFF"/>
        </w:rPr>
      </w:pPr>
      <w:r w:rsidRPr="002D41F2">
        <w:rPr>
          <w:rStyle w:val="apple-style-span"/>
          <w:rFonts w:ascii="Times New Roman" w:hAnsi="Times New Roman" w:cs="Times New Roman"/>
          <w:shd w:val="clear" w:color="auto" w:fill="FFFFFF"/>
        </w:rPr>
        <w:t>Kleibergen, F. and R. Paap  (2006), ‘</w:t>
      </w:r>
      <w:r w:rsidRPr="002D41F2">
        <w:rPr>
          <w:rStyle w:val="apple-style-span"/>
          <w:rFonts w:ascii="Times New Roman" w:hAnsi="Times New Roman" w:cs="Times New Roman"/>
          <w:bCs/>
          <w:shd w:val="clear" w:color="auto" w:fill="FFFFFF"/>
        </w:rPr>
        <w:t xml:space="preserve">Generalized reduced rank tests using the singular </w:t>
      </w:r>
      <w:r w:rsidRPr="002D41F2">
        <w:rPr>
          <w:rStyle w:val="apple-style-span"/>
          <w:rFonts w:ascii="Times New Roman" w:hAnsi="Times New Roman" w:cs="Times New Roman"/>
          <w:bCs/>
          <w:shd w:val="clear" w:color="auto" w:fill="FFFFFF"/>
        </w:rPr>
        <w:tab/>
        <w:t>value decomposition</w:t>
      </w:r>
      <w:r w:rsidRPr="002D41F2">
        <w:rPr>
          <w:rStyle w:val="apple-style-span"/>
          <w:rFonts w:ascii="Times New Roman" w:hAnsi="Times New Roman" w:cs="Times New Roman"/>
          <w:shd w:val="clear" w:color="auto" w:fill="FFFFFF"/>
        </w:rPr>
        <w:t>,’</w:t>
      </w:r>
      <w:r w:rsidRPr="002D41F2">
        <w:rPr>
          <w:rStyle w:val="apple-converted-space"/>
          <w:rFonts w:ascii="Times New Roman" w:hAnsi="Times New Roman" w:cs="Times New Roman"/>
          <w:shd w:val="clear" w:color="auto" w:fill="FFFFFF"/>
        </w:rPr>
        <w:t> </w:t>
      </w:r>
      <w:r w:rsidRPr="002D41F2">
        <w:rPr>
          <w:rStyle w:val="apple-style-span"/>
          <w:rFonts w:ascii="Times New Roman" w:hAnsi="Times New Roman" w:cs="Times New Roman"/>
          <w:i/>
          <w:shd w:val="clear" w:color="auto" w:fill="FFFFFF"/>
        </w:rPr>
        <w:t>Journal of Econometrics</w:t>
      </w:r>
      <w:r w:rsidRPr="002D41F2">
        <w:rPr>
          <w:rStyle w:val="apple-style-span"/>
          <w:rFonts w:ascii="Times New Roman" w:hAnsi="Times New Roman" w:cs="Times New Roman"/>
          <w:shd w:val="clear" w:color="auto" w:fill="FFFFFF"/>
        </w:rPr>
        <w:t>, 133, 97-126.</w:t>
      </w:r>
    </w:p>
    <w:p w:rsidR="00793A91" w:rsidRPr="002D41F2" w:rsidRDefault="00793A91" w:rsidP="002D41F2">
      <w:pPr>
        <w:widowControl w:val="0"/>
        <w:autoSpaceDE w:val="0"/>
        <w:autoSpaceDN w:val="0"/>
        <w:adjustRightInd w:val="0"/>
        <w:spacing w:after="240" w:line="480" w:lineRule="auto"/>
        <w:ind w:left="567" w:hanging="567"/>
        <w:contextualSpacing/>
        <w:jc w:val="both"/>
        <w:rPr>
          <w:rFonts w:ascii="Times New Roman" w:eastAsia="Calibri" w:hAnsi="Times New Roman" w:cs="Times New Roman"/>
          <w:lang w:val="it-IT"/>
        </w:rPr>
      </w:pPr>
      <w:r w:rsidRPr="002D41F2">
        <w:rPr>
          <w:rFonts w:ascii="Times New Roman" w:hAnsi="Times New Roman" w:cs="Times New Roman"/>
        </w:rPr>
        <w:t>Klette, T. and Z. Griliches (1996),</w:t>
      </w:r>
      <w:r w:rsidRPr="002D41F2">
        <w:rPr>
          <w:rFonts w:ascii="Times New Roman" w:eastAsia="Calibri" w:hAnsi="Times New Roman" w:cs="Times New Roman"/>
          <w:color w:val="000051"/>
          <w:lang w:val="it-IT"/>
        </w:rPr>
        <w:t xml:space="preserve"> ‘</w:t>
      </w:r>
      <w:r w:rsidRPr="002D41F2">
        <w:rPr>
          <w:rFonts w:ascii="Times New Roman" w:eastAsia="Calibri" w:hAnsi="Times New Roman" w:cs="Times New Roman"/>
          <w:lang w:val="it-IT"/>
        </w:rPr>
        <w:t xml:space="preserve">The inconsistency of common scale estimatorswhen output prices are unobserved and endogenous,’ </w:t>
      </w:r>
      <w:r w:rsidRPr="002D41F2">
        <w:rPr>
          <w:rFonts w:ascii="Times New Roman" w:eastAsia="Calibri" w:hAnsi="Times New Roman" w:cs="Times New Roman"/>
          <w:iCs/>
          <w:lang w:val="it-IT"/>
        </w:rPr>
        <w:t>Journal of Applied Econometrics</w:t>
      </w:r>
      <w:r w:rsidRPr="002D41F2">
        <w:rPr>
          <w:rFonts w:ascii="Times New Roman" w:eastAsia="Calibri" w:hAnsi="Times New Roman" w:cs="Times New Roman"/>
          <w:lang w:val="it-IT"/>
        </w:rPr>
        <w:t>, 11, 343–361.</w:t>
      </w:r>
    </w:p>
    <w:p w:rsidR="00793A91" w:rsidRPr="002D41F2" w:rsidRDefault="00793A91" w:rsidP="002D41F2">
      <w:pPr>
        <w:widowControl w:val="0"/>
        <w:autoSpaceDE w:val="0"/>
        <w:autoSpaceDN w:val="0"/>
        <w:adjustRightInd w:val="0"/>
        <w:spacing w:after="240" w:line="480" w:lineRule="auto"/>
        <w:ind w:left="567" w:hanging="567"/>
        <w:contextualSpacing/>
        <w:jc w:val="both"/>
        <w:rPr>
          <w:rFonts w:ascii="Times New Roman" w:eastAsia="Calibri" w:hAnsi="Times New Roman" w:cs="Times New Roman"/>
          <w:lang w:val="it-IT"/>
        </w:rPr>
      </w:pPr>
      <w:r w:rsidRPr="002D41F2">
        <w:rPr>
          <w:rFonts w:ascii="Times New Roman" w:eastAsia="Calibri" w:hAnsi="Times New Roman" w:cs="Times New Roman"/>
          <w:lang w:val="it-IT"/>
        </w:rPr>
        <w:t xml:space="preserve">Kogut, B. and U. Zander (1993), ‘Knowledge of the firm and evlutionary theory of the multi-national corporation,’ </w:t>
      </w:r>
      <w:r w:rsidRPr="002D41F2">
        <w:rPr>
          <w:rFonts w:ascii="Times New Roman" w:eastAsia="Calibri" w:hAnsi="Times New Roman" w:cs="Times New Roman"/>
          <w:i/>
          <w:lang w:val="it-IT"/>
        </w:rPr>
        <w:t>Journal of International Business Studies</w:t>
      </w:r>
      <w:r w:rsidRPr="002D41F2">
        <w:rPr>
          <w:rFonts w:ascii="Times New Roman" w:eastAsia="Calibri" w:hAnsi="Times New Roman" w:cs="Times New Roman"/>
          <w:lang w:val="it-IT"/>
        </w:rPr>
        <w:t>, 24(4), 625-646.</w:t>
      </w:r>
    </w:p>
    <w:p w:rsidR="00793A91" w:rsidRPr="002D41F2" w:rsidRDefault="00793A91" w:rsidP="002D41F2">
      <w:pPr>
        <w:tabs>
          <w:tab w:val="left" w:pos="720"/>
        </w:tabs>
        <w:spacing w:line="480" w:lineRule="auto"/>
        <w:contextualSpacing/>
        <w:jc w:val="both"/>
        <w:rPr>
          <w:rStyle w:val="apple-style-span"/>
          <w:rFonts w:ascii="Times New Roman" w:hAnsi="Times New Roman" w:cs="Times New Roman"/>
          <w:shd w:val="clear" w:color="auto" w:fill="FFFFFF"/>
        </w:rPr>
      </w:pPr>
      <w:r w:rsidRPr="002D41F2">
        <w:rPr>
          <w:rStyle w:val="apple-style-span"/>
          <w:rFonts w:ascii="Times New Roman" w:hAnsi="Times New Roman" w:cs="Times New Roman"/>
          <w:shd w:val="clear" w:color="auto" w:fill="FFFFFF"/>
        </w:rPr>
        <w:t xml:space="preserve">Kretschmer, T. (2012), ‘Information and communication technologies and </w:t>
      </w:r>
      <w:r w:rsidRPr="002D41F2">
        <w:rPr>
          <w:rStyle w:val="apple-style-span"/>
          <w:rFonts w:ascii="Times New Roman" w:hAnsi="Times New Roman" w:cs="Times New Roman"/>
          <w:shd w:val="clear" w:color="auto" w:fill="FFFFFF"/>
        </w:rPr>
        <w:tab/>
        <w:t xml:space="preserve">productivity growth: a survey of the literature,’ OECD Digital Economic </w:t>
      </w:r>
      <w:r w:rsidRPr="002D41F2">
        <w:rPr>
          <w:rStyle w:val="apple-style-span"/>
          <w:rFonts w:ascii="Times New Roman" w:hAnsi="Times New Roman" w:cs="Times New Roman"/>
          <w:shd w:val="clear" w:color="auto" w:fill="FFFFFF"/>
        </w:rPr>
        <w:tab/>
        <w:t>Papers, 195.</w:t>
      </w:r>
    </w:p>
    <w:p w:rsidR="00793A91" w:rsidRPr="002D41F2" w:rsidRDefault="00793A91" w:rsidP="002D41F2">
      <w:pPr>
        <w:tabs>
          <w:tab w:val="left" w:pos="720"/>
        </w:tabs>
        <w:spacing w:line="480" w:lineRule="auto"/>
        <w:contextualSpacing/>
        <w:jc w:val="both"/>
        <w:rPr>
          <w:rStyle w:val="apple-style-span"/>
          <w:rFonts w:ascii="Times New Roman" w:hAnsi="Times New Roman" w:cs="Times New Roman"/>
          <w:shd w:val="clear" w:color="auto" w:fill="FFFFFF"/>
        </w:rPr>
      </w:pPr>
      <w:r w:rsidRPr="002D41F2">
        <w:rPr>
          <w:rStyle w:val="apple-style-span"/>
          <w:rFonts w:ascii="Times New Roman" w:hAnsi="Times New Roman" w:cs="Times New Roman"/>
          <w:shd w:val="clear" w:color="auto" w:fill="FFFFFF"/>
        </w:rPr>
        <w:t xml:space="preserve">Lane, P. J., B. R. Koka and S. Pathak (2006), </w:t>
      </w:r>
      <w:r w:rsidR="00B300D3" w:rsidRPr="002D41F2">
        <w:rPr>
          <w:rFonts w:ascii="Times New Roman" w:eastAsia="Calibri" w:hAnsi="Times New Roman" w:cs="Times New Roman"/>
        </w:rPr>
        <w:t>‘</w:t>
      </w:r>
      <w:r w:rsidRPr="002D41F2">
        <w:rPr>
          <w:rStyle w:val="apple-style-span"/>
          <w:rFonts w:ascii="Times New Roman" w:hAnsi="Times New Roman" w:cs="Times New Roman"/>
          <w:shd w:val="clear" w:color="auto" w:fill="FFFFFF"/>
        </w:rPr>
        <w:t xml:space="preserve">The reification of absorptive capacity: </w:t>
      </w:r>
      <w:r w:rsidR="00B300D3" w:rsidRPr="002D41F2">
        <w:rPr>
          <w:rStyle w:val="apple-style-span"/>
          <w:rFonts w:ascii="Times New Roman" w:hAnsi="Times New Roman" w:cs="Times New Roman"/>
          <w:shd w:val="clear" w:color="auto" w:fill="FFFFFF"/>
        </w:rPr>
        <w:tab/>
      </w:r>
      <w:r w:rsidRPr="002D41F2">
        <w:rPr>
          <w:rStyle w:val="apple-style-span"/>
          <w:rFonts w:ascii="Times New Roman" w:hAnsi="Times New Roman" w:cs="Times New Roman"/>
          <w:shd w:val="clear" w:color="auto" w:fill="FFFFFF"/>
        </w:rPr>
        <w:t xml:space="preserve">a critical review and rejuvenation of the construct', </w:t>
      </w:r>
      <w:r w:rsidRPr="002D41F2">
        <w:rPr>
          <w:rStyle w:val="apple-style-span"/>
          <w:rFonts w:ascii="Times New Roman" w:hAnsi="Times New Roman" w:cs="Times New Roman"/>
          <w:i/>
          <w:shd w:val="clear" w:color="auto" w:fill="FFFFFF"/>
        </w:rPr>
        <w:t>Academy of Management</w:t>
      </w:r>
      <w:r w:rsidRPr="002D41F2">
        <w:rPr>
          <w:rStyle w:val="apple-style-span"/>
          <w:rFonts w:ascii="Times New Roman" w:hAnsi="Times New Roman" w:cs="Times New Roman"/>
          <w:shd w:val="clear" w:color="auto" w:fill="FFFFFF"/>
        </w:rPr>
        <w:t xml:space="preserve">, </w:t>
      </w:r>
      <w:r w:rsidRPr="002D41F2">
        <w:rPr>
          <w:rStyle w:val="apple-style-span"/>
          <w:rFonts w:ascii="Times New Roman" w:hAnsi="Times New Roman" w:cs="Times New Roman"/>
          <w:shd w:val="clear" w:color="auto" w:fill="FFFFFF"/>
        </w:rPr>
        <w:tab/>
        <w:t>31(4), 833-863.</w:t>
      </w:r>
    </w:p>
    <w:p w:rsidR="00793A91" w:rsidRPr="002D41F2" w:rsidRDefault="00793A91" w:rsidP="002D41F2">
      <w:pPr>
        <w:tabs>
          <w:tab w:val="left" w:pos="720"/>
        </w:tabs>
        <w:spacing w:line="480" w:lineRule="auto"/>
        <w:contextualSpacing/>
        <w:jc w:val="both"/>
        <w:rPr>
          <w:rFonts w:ascii="Times New Roman" w:eastAsia="Calibri" w:hAnsi="Times New Roman" w:cs="Times New Roman"/>
        </w:rPr>
      </w:pPr>
      <w:r w:rsidRPr="002D41F2">
        <w:rPr>
          <w:rFonts w:ascii="Times New Roman" w:eastAsia="Calibri" w:hAnsi="Times New Roman" w:cs="Times New Roman"/>
        </w:rPr>
        <w:t xml:space="preserve">Lichtenberg, F.R. and B. van Pottelsberghe de La Potterie  (1998), ‘International </w:t>
      </w:r>
    </w:p>
    <w:p w:rsidR="00793A91" w:rsidRPr="002D41F2" w:rsidRDefault="00793A91" w:rsidP="002D41F2">
      <w:pPr>
        <w:tabs>
          <w:tab w:val="left" w:pos="720"/>
        </w:tabs>
        <w:spacing w:line="480" w:lineRule="auto"/>
        <w:contextualSpacing/>
        <w:jc w:val="both"/>
        <w:rPr>
          <w:rFonts w:ascii="Times New Roman" w:eastAsia="Calibri" w:hAnsi="Times New Roman" w:cs="Times New Roman"/>
        </w:rPr>
      </w:pPr>
      <w:r w:rsidRPr="002D41F2">
        <w:rPr>
          <w:rFonts w:ascii="Times New Roman" w:eastAsia="Calibri" w:hAnsi="Times New Roman" w:cs="Times New Roman"/>
        </w:rPr>
        <w:tab/>
        <w:t xml:space="preserve">R&amp;D spillovers: a comment, </w:t>
      </w:r>
      <w:r w:rsidRPr="002D41F2">
        <w:rPr>
          <w:rFonts w:ascii="Times New Roman" w:eastAsia="Calibri" w:hAnsi="Times New Roman" w:cs="Times New Roman"/>
          <w:i/>
        </w:rPr>
        <w:t>European Economic Review</w:t>
      </w:r>
      <w:r w:rsidRPr="002D41F2">
        <w:rPr>
          <w:rFonts w:ascii="Times New Roman" w:eastAsia="Calibri" w:hAnsi="Times New Roman" w:cs="Times New Roman"/>
        </w:rPr>
        <w:t>,’ 42, 1483–1491.</w:t>
      </w:r>
    </w:p>
    <w:p w:rsidR="00793A91" w:rsidRPr="002D41F2" w:rsidRDefault="00793A91" w:rsidP="002D41F2">
      <w:pPr>
        <w:autoSpaceDE w:val="0"/>
        <w:autoSpaceDN w:val="0"/>
        <w:adjustRightInd w:val="0"/>
        <w:spacing w:line="480" w:lineRule="auto"/>
        <w:contextualSpacing/>
        <w:jc w:val="both"/>
        <w:rPr>
          <w:rFonts w:ascii="Times New Roman" w:eastAsia="Calibri" w:hAnsi="Times New Roman" w:cs="Times New Roman"/>
        </w:rPr>
      </w:pPr>
      <w:r w:rsidRPr="002D41F2">
        <w:rPr>
          <w:rFonts w:ascii="Times New Roman" w:eastAsia="Calibri" w:hAnsi="Times New Roman" w:cs="Times New Roman"/>
        </w:rPr>
        <w:t xml:space="preserve">Los, B. and B. Verspagen (2000), ‘R&amp;D Spillovers and productivity: evidence from </w:t>
      </w:r>
    </w:p>
    <w:p w:rsidR="00793A91" w:rsidRPr="002D41F2" w:rsidRDefault="00793A91" w:rsidP="002D41F2">
      <w:pPr>
        <w:autoSpaceDE w:val="0"/>
        <w:autoSpaceDN w:val="0"/>
        <w:adjustRightInd w:val="0"/>
        <w:spacing w:line="480" w:lineRule="auto"/>
        <w:ind w:firstLine="720"/>
        <w:contextualSpacing/>
        <w:jc w:val="both"/>
        <w:rPr>
          <w:rFonts w:ascii="Times New Roman" w:eastAsia="Calibri" w:hAnsi="Times New Roman" w:cs="Times New Roman"/>
        </w:rPr>
      </w:pPr>
      <w:r w:rsidRPr="002D41F2">
        <w:rPr>
          <w:rFonts w:ascii="Times New Roman" w:eastAsia="Calibri" w:hAnsi="Times New Roman" w:cs="Times New Roman"/>
        </w:rPr>
        <w:t xml:space="preserve">U.S. manufacturing microdata,’ </w:t>
      </w:r>
      <w:r w:rsidRPr="002D41F2">
        <w:rPr>
          <w:rFonts w:ascii="Times New Roman" w:eastAsia="Calibri" w:hAnsi="Times New Roman" w:cs="Times New Roman"/>
          <w:i/>
        </w:rPr>
        <w:t>Empirical Economics</w:t>
      </w:r>
      <w:r w:rsidRPr="002D41F2">
        <w:rPr>
          <w:rFonts w:ascii="Times New Roman" w:eastAsia="Calibri" w:hAnsi="Times New Roman" w:cs="Times New Roman"/>
        </w:rPr>
        <w:t>, 25, 127-148.</w:t>
      </w:r>
    </w:p>
    <w:p w:rsidR="00FF4456" w:rsidRPr="002D41F2" w:rsidRDefault="00793A91" w:rsidP="002D41F2">
      <w:pPr>
        <w:autoSpaceDE w:val="0"/>
        <w:autoSpaceDN w:val="0"/>
        <w:adjustRightInd w:val="0"/>
        <w:spacing w:line="480" w:lineRule="auto"/>
        <w:contextualSpacing/>
        <w:jc w:val="both"/>
        <w:rPr>
          <w:rFonts w:ascii="Times New Roman" w:eastAsia="Calibri" w:hAnsi="Times New Roman" w:cs="Times New Roman"/>
        </w:rPr>
      </w:pPr>
      <w:r w:rsidRPr="002D41F2">
        <w:rPr>
          <w:rFonts w:ascii="Times New Roman" w:eastAsia="Calibri" w:hAnsi="Times New Roman" w:cs="Times New Roman"/>
        </w:rPr>
        <w:t xml:space="preserve">Lychagin, S., J. Pinkse, M. E. Slade and J. Van Reenen (2010), ‘Spillovers in space: </w:t>
      </w:r>
      <w:r w:rsidRPr="002D41F2">
        <w:rPr>
          <w:rFonts w:ascii="Times New Roman" w:eastAsia="Calibri" w:hAnsi="Times New Roman" w:cs="Times New Roman"/>
        </w:rPr>
        <w:tab/>
        <w:t xml:space="preserve">does geography matter?,’ NBER </w:t>
      </w:r>
      <w:r w:rsidRPr="002D41F2">
        <w:rPr>
          <w:rFonts w:ascii="Times New Roman" w:hAnsi="Times New Roman" w:cs="Times New Roman"/>
        </w:rPr>
        <w:t>Working Paper No.</w:t>
      </w:r>
      <w:r w:rsidRPr="002D41F2">
        <w:rPr>
          <w:rFonts w:ascii="Times New Roman" w:eastAsia="Calibri" w:hAnsi="Times New Roman" w:cs="Times New Roman"/>
        </w:rPr>
        <w:t>16188.</w:t>
      </w:r>
    </w:p>
    <w:p w:rsidR="00793A91" w:rsidRPr="002D41F2" w:rsidRDefault="00793A91" w:rsidP="002D41F2">
      <w:pPr>
        <w:autoSpaceDE w:val="0"/>
        <w:autoSpaceDN w:val="0"/>
        <w:adjustRightInd w:val="0"/>
        <w:spacing w:line="480" w:lineRule="auto"/>
        <w:contextualSpacing/>
        <w:jc w:val="both"/>
        <w:rPr>
          <w:rFonts w:ascii="Times New Roman" w:eastAsia="Calibri" w:hAnsi="Times New Roman" w:cs="Times New Roman"/>
        </w:rPr>
      </w:pPr>
      <w:r w:rsidRPr="002D41F2">
        <w:rPr>
          <w:rFonts w:ascii="Times New Roman" w:eastAsia="Calibri" w:hAnsi="Times New Roman" w:cs="Times New Roman"/>
        </w:rPr>
        <w:t xml:space="preserve">Matusik, S.F. and M. B. Heeley (2005), ‘Absorptive capacity in the software industry: </w:t>
      </w:r>
      <w:r w:rsidRPr="002D41F2">
        <w:rPr>
          <w:rFonts w:ascii="Times New Roman" w:eastAsia="Calibri" w:hAnsi="Times New Roman" w:cs="Times New Roman"/>
        </w:rPr>
        <w:tab/>
        <w:t xml:space="preserve">identifying dimensions that affect knowledge and knowledge creation </w:t>
      </w:r>
      <w:r w:rsidRPr="002D41F2">
        <w:rPr>
          <w:rFonts w:ascii="Times New Roman" w:eastAsia="Calibri" w:hAnsi="Times New Roman" w:cs="Times New Roman"/>
        </w:rPr>
        <w:tab/>
        <w:t xml:space="preserve">activities’,  </w:t>
      </w:r>
      <w:r w:rsidRPr="002D41F2">
        <w:rPr>
          <w:rFonts w:ascii="Times New Roman" w:eastAsia="Calibri" w:hAnsi="Times New Roman" w:cs="Times New Roman"/>
          <w:i/>
        </w:rPr>
        <w:t>Journal of Management</w:t>
      </w:r>
      <w:r w:rsidRPr="002D41F2">
        <w:rPr>
          <w:rFonts w:ascii="Times New Roman" w:eastAsia="Calibri" w:hAnsi="Times New Roman" w:cs="Times New Roman"/>
        </w:rPr>
        <w:t>, 31(4), 549-572.</w:t>
      </w:r>
    </w:p>
    <w:p w:rsidR="00793A91" w:rsidRPr="002D41F2" w:rsidRDefault="00793A91" w:rsidP="002D41F2">
      <w:pPr>
        <w:autoSpaceDE w:val="0"/>
        <w:autoSpaceDN w:val="0"/>
        <w:adjustRightInd w:val="0"/>
        <w:spacing w:line="480" w:lineRule="auto"/>
        <w:contextualSpacing/>
        <w:jc w:val="both"/>
        <w:rPr>
          <w:rFonts w:ascii="Times New Roman" w:eastAsia="Calibri" w:hAnsi="Times New Roman" w:cs="Times New Roman"/>
        </w:rPr>
      </w:pPr>
      <w:r w:rsidRPr="002D41F2">
        <w:rPr>
          <w:rFonts w:ascii="Times New Roman" w:eastAsia="Calibri" w:hAnsi="Times New Roman" w:cs="Times New Roman"/>
        </w:rPr>
        <w:t xml:space="preserve">Miller, B. and R. D. Atkinson (2014), ‘Raising European productivity growth through </w:t>
      </w:r>
      <w:r w:rsidRPr="002D41F2">
        <w:rPr>
          <w:rFonts w:ascii="Times New Roman" w:eastAsia="Calibri" w:hAnsi="Times New Roman" w:cs="Times New Roman"/>
        </w:rPr>
        <w:tab/>
        <w:t xml:space="preserve">ICT. Report to the Information Technology and Innovation Foundation,’ </w:t>
      </w:r>
      <w:r w:rsidRPr="002D41F2">
        <w:rPr>
          <w:rFonts w:ascii="Times New Roman" w:eastAsia="Calibri" w:hAnsi="Times New Roman" w:cs="Times New Roman"/>
        </w:rPr>
        <w:tab/>
        <w:t>Washington DC.</w:t>
      </w:r>
    </w:p>
    <w:p w:rsidR="00A7106E" w:rsidRPr="002D41F2" w:rsidRDefault="00A7106E" w:rsidP="002D41F2">
      <w:pPr>
        <w:autoSpaceDE w:val="0"/>
        <w:autoSpaceDN w:val="0"/>
        <w:adjustRightInd w:val="0"/>
        <w:spacing w:line="480" w:lineRule="auto"/>
        <w:contextualSpacing/>
        <w:jc w:val="both"/>
        <w:rPr>
          <w:rFonts w:ascii="Times New Roman" w:eastAsia="Calibri" w:hAnsi="Times New Roman" w:cs="Times New Roman"/>
        </w:rPr>
      </w:pPr>
      <w:r w:rsidRPr="002D41F2">
        <w:rPr>
          <w:rFonts w:ascii="Times New Roman" w:eastAsia="Calibri" w:hAnsi="Times New Roman" w:cs="Times New Roman"/>
        </w:rPr>
        <w:t>Moshiri</w:t>
      </w:r>
      <w:r w:rsidR="00D009F6" w:rsidRPr="002D41F2">
        <w:rPr>
          <w:rFonts w:ascii="Times New Roman" w:eastAsia="Calibri" w:hAnsi="Times New Roman" w:cs="Times New Roman"/>
        </w:rPr>
        <w:t xml:space="preserve">, S. (2016), </w:t>
      </w:r>
      <w:r w:rsidR="00D009F6" w:rsidRPr="002D41F2">
        <w:rPr>
          <w:rFonts w:ascii="Times New Roman" w:hAnsi="Times New Roman" w:cs="Times New Roman"/>
          <w:color w:val="333333"/>
          <w:shd w:val="clear" w:color="auto" w:fill="FFFFFF"/>
        </w:rPr>
        <w:t>‘</w:t>
      </w:r>
      <w:r w:rsidRPr="002D41F2">
        <w:rPr>
          <w:rFonts w:ascii="Times New Roman" w:eastAsia="Calibri" w:hAnsi="Times New Roman" w:cs="Times New Roman"/>
        </w:rPr>
        <w:t xml:space="preserve">ICT spillovers and productivity in Canada: provincial and </w:t>
      </w:r>
    </w:p>
    <w:p w:rsidR="00A7106E" w:rsidRPr="002D41F2" w:rsidRDefault="00D009F6" w:rsidP="002D41F2">
      <w:pPr>
        <w:autoSpaceDE w:val="0"/>
        <w:autoSpaceDN w:val="0"/>
        <w:adjustRightInd w:val="0"/>
        <w:spacing w:line="480" w:lineRule="auto"/>
        <w:contextualSpacing/>
        <w:jc w:val="both"/>
        <w:rPr>
          <w:rFonts w:ascii="Times New Roman" w:eastAsia="Calibri" w:hAnsi="Times New Roman" w:cs="Times New Roman"/>
        </w:rPr>
      </w:pPr>
      <w:r w:rsidRPr="002D41F2">
        <w:rPr>
          <w:rFonts w:ascii="Times New Roman" w:eastAsia="Calibri" w:hAnsi="Times New Roman" w:cs="Times New Roman"/>
        </w:rPr>
        <w:tab/>
        <w:t>industry analysis,</w:t>
      </w:r>
      <w:r w:rsidRPr="002D41F2">
        <w:rPr>
          <w:rFonts w:ascii="Times New Roman" w:hAnsi="Times New Roman" w:cs="Times New Roman"/>
          <w:color w:val="333333"/>
          <w:shd w:val="clear" w:color="auto" w:fill="FFFFFF"/>
        </w:rPr>
        <w:t xml:space="preserve"> ’</w:t>
      </w:r>
      <w:r w:rsidR="00A7106E" w:rsidRPr="002D41F2">
        <w:rPr>
          <w:rFonts w:ascii="Times New Roman" w:eastAsia="Calibri" w:hAnsi="Times New Roman" w:cs="Times New Roman"/>
        </w:rPr>
        <w:t xml:space="preserve"> </w:t>
      </w:r>
      <w:r w:rsidR="00A7106E" w:rsidRPr="002D41F2">
        <w:rPr>
          <w:rFonts w:ascii="Times New Roman" w:eastAsia="Calibri" w:hAnsi="Times New Roman" w:cs="Times New Roman"/>
          <w:i/>
        </w:rPr>
        <w:t>Economics of Innovation and New Technology</w:t>
      </w:r>
      <w:r w:rsidR="00A7106E" w:rsidRPr="002D41F2">
        <w:rPr>
          <w:rFonts w:ascii="Times New Roman" w:eastAsia="Calibri" w:hAnsi="Times New Roman" w:cs="Times New Roman"/>
        </w:rPr>
        <w:t>, 25(8), 801-</w:t>
      </w:r>
      <w:r w:rsidR="00A7106E" w:rsidRPr="002D41F2">
        <w:rPr>
          <w:rFonts w:ascii="Times New Roman" w:eastAsia="Calibri" w:hAnsi="Times New Roman" w:cs="Times New Roman"/>
        </w:rPr>
        <w:tab/>
        <w:t>820.</w:t>
      </w:r>
    </w:p>
    <w:p w:rsidR="00793A91" w:rsidRPr="002D41F2" w:rsidRDefault="00793A91" w:rsidP="002D41F2">
      <w:pPr>
        <w:autoSpaceDE w:val="0"/>
        <w:autoSpaceDN w:val="0"/>
        <w:adjustRightInd w:val="0"/>
        <w:spacing w:line="480" w:lineRule="auto"/>
        <w:contextualSpacing/>
        <w:jc w:val="both"/>
        <w:rPr>
          <w:rFonts w:ascii="Times New Roman" w:eastAsia="Calibri" w:hAnsi="Times New Roman" w:cs="Times New Roman"/>
        </w:rPr>
      </w:pPr>
      <w:r w:rsidRPr="002D41F2">
        <w:rPr>
          <w:rFonts w:ascii="Times New Roman" w:hAnsi="Times New Roman" w:cs="Times New Roman"/>
          <w:color w:val="333333"/>
          <w:shd w:val="clear" w:color="auto" w:fill="FFFFFF"/>
        </w:rPr>
        <w:t>Moshiri, S. and W. Simpson (2011), ‘</w:t>
      </w:r>
      <w:r w:rsidRPr="002D41F2">
        <w:rPr>
          <w:rFonts w:ascii="Times New Roman" w:hAnsi="Times New Roman" w:cs="Times New Roman"/>
          <w:color w:val="333333"/>
        </w:rPr>
        <w:t xml:space="preserve">Information Technology and the Changing </w:t>
      </w:r>
      <w:r w:rsidRPr="002D41F2">
        <w:rPr>
          <w:rFonts w:ascii="Times New Roman" w:hAnsi="Times New Roman" w:cs="Times New Roman"/>
          <w:color w:val="333333"/>
        </w:rPr>
        <w:tab/>
        <w:t xml:space="preserve">Workplace in </w:t>
      </w:r>
      <w:r w:rsidRPr="002D41F2">
        <w:rPr>
          <w:rFonts w:ascii="Times New Roman" w:hAnsi="Times New Roman" w:cs="Times New Roman"/>
          <w:color w:val="333333"/>
        </w:rPr>
        <w:tab/>
        <w:t>Canada: Firm-Level Evidence</w:t>
      </w:r>
      <w:r w:rsidRPr="002D41F2">
        <w:rPr>
          <w:rFonts w:ascii="Times New Roman" w:hAnsi="Times New Roman" w:cs="Times New Roman"/>
          <w:color w:val="333333"/>
          <w:shd w:val="clear" w:color="auto" w:fill="FFFFFF"/>
        </w:rPr>
        <w:t>,’</w:t>
      </w:r>
      <w:r w:rsidRPr="002D41F2">
        <w:rPr>
          <w:rStyle w:val="apple-converted-space"/>
          <w:rFonts w:ascii="Times New Roman" w:hAnsi="Times New Roman" w:cs="Times New Roman"/>
          <w:color w:val="333333"/>
          <w:shd w:val="clear" w:color="auto" w:fill="FFFFFF"/>
        </w:rPr>
        <w:t> </w:t>
      </w:r>
      <w:r w:rsidRPr="002D41F2">
        <w:rPr>
          <w:rFonts w:ascii="Times New Roman" w:hAnsi="Times New Roman" w:cs="Times New Roman"/>
          <w:i/>
        </w:rPr>
        <w:t xml:space="preserve">Industrial and Corporate </w:t>
      </w:r>
      <w:r w:rsidRPr="002D41F2">
        <w:rPr>
          <w:rFonts w:ascii="Times New Roman" w:hAnsi="Times New Roman" w:cs="Times New Roman"/>
          <w:i/>
        </w:rPr>
        <w:tab/>
        <w:t>Change</w:t>
      </w:r>
      <w:r w:rsidRPr="002D41F2">
        <w:rPr>
          <w:rFonts w:ascii="Times New Roman" w:hAnsi="Times New Roman" w:cs="Times New Roman"/>
        </w:rPr>
        <w:t>,</w:t>
      </w:r>
      <w:r w:rsidRPr="002D41F2">
        <w:rPr>
          <w:rFonts w:ascii="Times New Roman" w:hAnsi="Times New Roman" w:cs="Times New Roman"/>
          <w:color w:val="333333"/>
          <w:shd w:val="clear" w:color="auto" w:fill="FFFFFF"/>
        </w:rPr>
        <w:t xml:space="preserve"> 20 (2011), 1601-1636</w:t>
      </w:r>
    </w:p>
    <w:p w:rsidR="00793A91" w:rsidRPr="002D41F2" w:rsidRDefault="00793A91" w:rsidP="002D41F2">
      <w:pPr>
        <w:pStyle w:val="Heading1"/>
        <w:spacing w:after="90" w:line="480" w:lineRule="auto"/>
        <w:contextualSpacing/>
        <w:rPr>
          <w:b w:val="0"/>
          <w:bCs/>
          <w:i w:val="0"/>
          <w:color w:val="200020"/>
          <w:szCs w:val="24"/>
        </w:rPr>
      </w:pPr>
      <w:r w:rsidRPr="002D41F2">
        <w:rPr>
          <w:b w:val="0"/>
          <w:i w:val="0"/>
          <w:color w:val="auto"/>
          <w:szCs w:val="24"/>
        </w:rPr>
        <w:t>Mun, S. B. and N. L. Nadiri</w:t>
      </w:r>
      <w:r w:rsidR="00D319D1" w:rsidRPr="002D41F2">
        <w:rPr>
          <w:b w:val="0"/>
          <w:i w:val="0"/>
          <w:color w:val="auto"/>
          <w:szCs w:val="24"/>
        </w:rPr>
        <w:t xml:space="preserve"> </w:t>
      </w:r>
      <w:r w:rsidRPr="002D41F2">
        <w:rPr>
          <w:b w:val="0"/>
          <w:bCs/>
          <w:i w:val="0"/>
          <w:color w:val="200020"/>
          <w:szCs w:val="24"/>
        </w:rPr>
        <w:t xml:space="preserve">(2002), ‘Information technology externalities: empirical </w:t>
      </w:r>
      <w:r w:rsidRPr="002D41F2">
        <w:rPr>
          <w:b w:val="0"/>
          <w:bCs/>
          <w:i w:val="0"/>
          <w:color w:val="200020"/>
          <w:szCs w:val="24"/>
        </w:rPr>
        <w:tab/>
        <w:t xml:space="preserve">evidence from </w:t>
      </w:r>
      <w:r w:rsidRPr="002D41F2">
        <w:rPr>
          <w:b w:val="0"/>
          <w:bCs/>
          <w:i w:val="0"/>
          <w:color w:val="200020"/>
          <w:szCs w:val="24"/>
        </w:rPr>
        <w:tab/>
        <w:t xml:space="preserve">42 U.S. industries,’ NBER </w:t>
      </w:r>
      <w:r w:rsidRPr="002D41F2">
        <w:rPr>
          <w:b w:val="0"/>
          <w:i w:val="0"/>
          <w:szCs w:val="24"/>
        </w:rPr>
        <w:t>Working Papers No</w:t>
      </w:r>
      <w:r w:rsidRPr="002D41F2">
        <w:rPr>
          <w:b w:val="0"/>
          <w:bCs/>
          <w:i w:val="0"/>
          <w:color w:val="200020"/>
          <w:szCs w:val="24"/>
        </w:rPr>
        <w:t xml:space="preserve">. </w:t>
      </w:r>
      <w:r w:rsidRPr="002D41F2">
        <w:rPr>
          <w:b w:val="0"/>
          <w:bCs/>
          <w:i w:val="0"/>
          <w:szCs w:val="24"/>
        </w:rPr>
        <w:t>9272</w:t>
      </w:r>
      <w:r w:rsidRPr="002D41F2">
        <w:rPr>
          <w:b w:val="0"/>
          <w:bCs/>
          <w:i w:val="0"/>
          <w:color w:val="200020"/>
          <w:szCs w:val="24"/>
        </w:rPr>
        <w:t>.</w:t>
      </w:r>
    </w:p>
    <w:p w:rsidR="00793A91" w:rsidRPr="002D41F2" w:rsidRDefault="00793A91" w:rsidP="002D41F2">
      <w:pPr>
        <w:spacing w:line="480" w:lineRule="auto"/>
        <w:jc w:val="both"/>
        <w:rPr>
          <w:rFonts w:ascii="Times New Roman" w:hAnsi="Times New Roman" w:cs="Times New Roman"/>
          <w:i/>
          <w:lang w:eastAsia="en-GB"/>
        </w:rPr>
      </w:pPr>
      <w:r w:rsidRPr="002D41F2">
        <w:rPr>
          <w:rFonts w:ascii="Times New Roman" w:hAnsi="Times New Roman" w:cs="Times New Roman"/>
          <w:lang w:eastAsia="en-GB"/>
        </w:rPr>
        <w:t xml:space="preserve">Nelson, R.R. and S.G. Winter (1982), </w:t>
      </w:r>
      <w:r w:rsidRPr="002D41F2">
        <w:rPr>
          <w:rFonts w:ascii="Times New Roman" w:hAnsi="Times New Roman" w:cs="Times New Roman"/>
          <w:i/>
          <w:lang w:eastAsia="en-GB"/>
        </w:rPr>
        <w:t xml:space="preserve">An evolutionary theory of economic change. </w:t>
      </w:r>
    </w:p>
    <w:p w:rsidR="00793A91" w:rsidRPr="002D41F2" w:rsidRDefault="00793A91" w:rsidP="002D41F2">
      <w:pPr>
        <w:spacing w:line="480" w:lineRule="auto"/>
        <w:jc w:val="both"/>
        <w:rPr>
          <w:rFonts w:ascii="Times New Roman" w:hAnsi="Times New Roman" w:cs="Times New Roman"/>
          <w:lang w:eastAsia="en-GB"/>
        </w:rPr>
      </w:pPr>
      <w:r w:rsidRPr="002D41F2">
        <w:rPr>
          <w:rFonts w:ascii="Times New Roman" w:hAnsi="Times New Roman" w:cs="Times New Roman"/>
          <w:i/>
          <w:lang w:eastAsia="en-GB"/>
        </w:rPr>
        <w:tab/>
        <w:t>Cambridge</w:t>
      </w:r>
      <w:r w:rsidRPr="002D41F2">
        <w:rPr>
          <w:rFonts w:ascii="Times New Roman" w:hAnsi="Times New Roman" w:cs="Times New Roman"/>
          <w:lang w:eastAsia="en-GB"/>
        </w:rPr>
        <w:t>, MA: Belknap.</w:t>
      </w:r>
    </w:p>
    <w:p w:rsidR="00793A91" w:rsidRPr="002D41F2" w:rsidRDefault="00793A91" w:rsidP="002D41F2">
      <w:pPr>
        <w:widowControl w:val="0"/>
        <w:autoSpaceDE w:val="0"/>
        <w:autoSpaceDN w:val="0"/>
        <w:adjustRightInd w:val="0"/>
        <w:spacing w:line="480" w:lineRule="auto"/>
        <w:ind w:left="709" w:hanging="709"/>
        <w:jc w:val="both"/>
        <w:rPr>
          <w:rFonts w:ascii="Times New Roman" w:eastAsia="Calibri" w:hAnsi="Times New Roman" w:cs="Times New Roman"/>
          <w:b/>
          <w:i/>
          <w:lang w:val="it-IT"/>
        </w:rPr>
      </w:pPr>
      <w:r w:rsidRPr="002D41F2">
        <w:rPr>
          <w:rFonts w:ascii="Times New Roman" w:eastAsia="Calibri" w:hAnsi="Times New Roman" w:cs="Times New Roman"/>
          <w:lang w:val="it-IT"/>
        </w:rPr>
        <w:t xml:space="preserve">Nicoletti, G. and S. Scarpetta (2003), ‘Unions and innovation: A survey of the theory and empirical evidence. Regulation, productivity and growth: OECD evidence,’ </w:t>
      </w:r>
      <w:r w:rsidRPr="002D41F2">
        <w:rPr>
          <w:rFonts w:ascii="Times New Roman" w:eastAsia="Calibri" w:hAnsi="Times New Roman" w:cs="Times New Roman"/>
          <w:i/>
          <w:lang w:val="it-IT"/>
        </w:rPr>
        <w:t>Economic Policy</w:t>
      </w:r>
      <w:r w:rsidRPr="002D41F2">
        <w:rPr>
          <w:rFonts w:ascii="Times New Roman" w:eastAsia="Calibri" w:hAnsi="Times New Roman" w:cs="Times New Roman"/>
          <w:lang w:val="it-IT"/>
        </w:rPr>
        <w:t xml:space="preserve"> 18(36) 9-72.</w:t>
      </w:r>
    </w:p>
    <w:p w:rsidR="00793A91" w:rsidRPr="002D41F2" w:rsidRDefault="00793A91" w:rsidP="002D41F2">
      <w:pPr>
        <w:spacing w:line="480" w:lineRule="auto"/>
        <w:jc w:val="both"/>
        <w:rPr>
          <w:rFonts w:ascii="Times New Roman" w:hAnsi="Times New Roman" w:cs="Times New Roman"/>
        </w:rPr>
      </w:pPr>
      <w:r w:rsidRPr="002D41F2">
        <w:rPr>
          <w:rFonts w:ascii="Times New Roman" w:hAnsi="Times New Roman" w:cs="Times New Roman"/>
        </w:rPr>
        <w:t xml:space="preserve">O’Mahony, M. and M. Vecchi (2005), ‘Quantifying the impact of ICT capital on </w:t>
      </w:r>
    </w:p>
    <w:p w:rsidR="00793A91" w:rsidRPr="002D41F2" w:rsidRDefault="00793A91" w:rsidP="002D41F2">
      <w:pPr>
        <w:spacing w:line="480" w:lineRule="auto"/>
        <w:ind w:left="720"/>
        <w:jc w:val="both"/>
        <w:rPr>
          <w:rFonts w:ascii="Times New Roman" w:hAnsi="Times New Roman" w:cs="Times New Roman"/>
        </w:rPr>
      </w:pPr>
      <w:r w:rsidRPr="002D41F2">
        <w:rPr>
          <w:rFonts w:ascii="Times New Roman" w:hAnsi="Times New Roman" w:cs="Times New Roman"/>
        </w:rPr>
        <w:t xml:space="preserve">output </w:t>
      </w:r>
      <w:r w:rsidRPr="002D41F2">
        <w:rPr>
          <w:rFonts w:ascii="Times New Roman" w:hAnsi="Times New Roman" w:cs="Times New Roman"/>
        </w:rPr>
        <w:tab/>
        <w:t xml:space="preserve">growth: a heterogeneous dynamic panel approach,’ </w:t>
      </w:r>
      <w:r w:rsidRPr="002D41F2">
        <w:rPr>
          <w:rFonts w:ascii="Times New Roman" w:hAnsi="Times New Roman" w:cs="Times New Roman"/>
          <w:i/>
        </w:rPr>
        <w:t>Economica</w:t>
      </w:r>
      <w:r w:rsidRPr="002D41F2">
        <w:rPr>
          <w:rFonts w:ascii="Times New Roman" w:hAnsi="Times New Roman" w:cs="Times New Roman"/>
        </w:rPr>
        <w:t xml:space="preserve"> 72, 615-633.</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Oliner, S.D., E. E. Sichel and J. K. Stiroh (2008),</w:t>
      </w:r>
      <w:r w:rsidR="00B300D3" w:rsidRPr="002D41F2">
        <w:rPr>
          <w:rFonts w:ascii="Times New Roman" w:eastAsia="Calibri" w:hAnsi="Times New Roman" w:cs="Times New Roman"/>
        </w:rPr>
        <w:t xml:space="preserve"> ‘</w:t>
      </w:r>
      <w:r w:rsidRPr="002D41F2">
        <w:rPr>
          <w:rFonts w:ascii="Times New Roman" w:hAnsi="Times New Roman" w:cs="Times New Roman"/>
        </w:rPr>
        <w:t xml:space="preserve">Explaining a productive decade,’ </w:t>
      </w:r>
      <w:r w:rsidRPr="002D41F2">
        <w:rPr>
          <w:rFonts w:ascii="Times New Roman" w:hAnsi="Times New Roman" w:cs="Times New Roman"/>
        </w:rPr>
        <w:tab/>
      </w:r>
      <w:r w:rsidRPr="002D41F2">
        <w:rPr>
          <w:rFonts w:ascii="Times New Roman" w:hAnsi="Times New Roman" w:cs="Times New Roman"/>
          <w:i/>
        </w:rPr>
        <w:t>Journal of Policy Modelling</w:t>
      </w:r>
      <w:r w:rsidRPr="002D41F2">
        <w:rPr>
          <w:rFonts w:ascii="Times New Roman" w:hAnsi="Times New Roman" w:cs="Times New Roman"/>
        </w:rPr>
        <w:t>, 30, 633-673.</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 xml:space="preserve">Oulton, N., (1996), ‘Increasing returns and externalities in UK manufacturing: myth </w:t>
      </w:r>
    </w:p>
    <w:p w:rsidR="00793A91" w:rsidRPr="002D41F2" w:rsidRDefault="00793A91" w:rsidP="002D41F2">
      <w:pPr>
        <w:spacing w:line="480" w:lineRule="auto"/>
        <w:ind w:firstLine="720"/>
        <w:contextualSpacing/>
        <w:jc w:val="both"/>
        <w:rPr>
          <w:rFonts w:ascii="Times New Roman" w:hAnsi="Times New Roman" w:cs="Times New Roman"/>
        </w:rPr>
      </w:pPr>
      <w:r w:rsidRPr="002D41F2">
        <w:rPr>
          <w:rFonts w:ascii="Times New Roman" w:hAnsi="Times New Roman" w:cs="Times New Roman"/>
        </w:rPr>
        <w:t xml:space="preserve">or reality?,’ </w:t>
      </w:r>
      <w:r w:rsidRPr="002D41F2">
        <w:rPr>
          <w:rFonts w:ascii="Times New Roman" w:hAnsi="Times New Roman" w:cs="Times New Roman"/>
          <w:i/>
        </w:rPr>
        <w:t>Journal of Industrial Economics</w:t>
      </w:r>
      <w:r w:rsidRPr="002D41F2">
        <w:rPr>
          <w:rFonts w:ascii="Times New Roman" w:hAnsi="Times New Roman" w:cs="Times New Roman"/>
        </w:rPr>
        <w:t>, 44, 99-113.</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 xml:space="preserve">Pesaran, M.H. (2004), ‘General diagnostic tests for cross section dependence in </w:t>
      </w:r>
    </w:p>
    <w:p w:rsidR="00793A91" w:rsidRPr="002D41F2" w:rsidRDefault="00793A91" w:rsidP="002D41F2">
      <w:pPr>
        <w:spacing w:line="480" w:lineRule="auto"/>
        <w:ind w:firstLine="720"/>
        <w:contextualSpacing/>
        <w:jc w:val="both"/>
        <w:rPr>
          <w:rFonts w:ascii="Times New Roman" w:hAnsi="Times New Roman" w:cs="Times New Roman"/>
        </w:rPr>
      </w:pPr>
      <w:r w:rsidRPr="002D41F2">
        <w:rPr>
          <w:rFonts w:ascii="Times New Roman" w:hAnsi="Times New Roman" w:cs="Times New Roman"/>
        </w:rPr>
        <w:t xml:space="preserve">panels,’ </w:t>
      </w:r>
      <w:r w:rsidRPr="002D41F2">
        <w:rPr>
          <w:rFonts w:ascii="Times New Roman" w:hAnsi="Times New Roman" w:cs="Times New Roman"/>
          <w:i/>
          <w:iCs/>
        </w:rPr>
        <w:t>Cambridge Working Papers in Economics</w:t>
      </w:r>
      <w:r w:rsidRPr="002D41F2">
        <w:rPr>
          <w:rFonts w:ascii="Times New Roman" w:hAnsi="Times New Roman" w:cs="Times New Roman"/>
        </w:rPr>
        <w:t xml:space="preserve"> 04356.</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 xml:space="preserve">Pesaran, M.H. (2006), ‘Estimation and inference in large heterogeneous panels with a </w:t>
      </w:r>
    </w:p>
    <w:p w:rsidR="00793A91" w:rsidRPr="002D41F2" w:rsidRDefault="00793A91" w:rsidP="002D41F2">
      <w:pPr>
        <w:spacing w:line="480" w:lineRule="auto"/>
        <w:ind w:firstLine="720"/>
        <w:contextualSpacing/>
        <w:jc w:val="both"/>
        <w:rPr>
          <w:rFonts w:ascii="Times New Roman" w:hAnsi="Times New Roman" w:cs="Times New Roman"/>
        </w:rPr>
      </w:pPr>
      <w:r w:rsidRPr="002D41F2">
        <w:rPr>
          <w:rFonts w:ascii="Times New Roman" w:hAnsi="Times New Roman" w:cs="Times New Roman"/>
        </w:rPr>
        <w:t>multifactor error structure,’ Econometrica 74(4), 967-312</w:t>
      </w:r>
    </w:p>
    <w:p w:rsidR="00793A91" w:rsidRPr="002D41F2" w:rsidRDefault="00793A91" w:rsidP="002D41F2">
      <w:pPr>
        <w:autoSpaceDE w:val="0"/>
        <w:autoSpaceDN w:val="0"/>
        <w:adjustRightInd w:val="0"/>
        <w:spacing w:line="480" w:lineRule="auto"/>
        <w:contextualSpacing/>
        <w:jc w:val="both"/>
        <w:rPr>
          <w:rStyle w:val="apple-style-span"/>
          <w:rFonts w:ascii="Times New Roman" w:hAnsi="Times New Roman" w:cs="Times New Roman"/>
          <w:shd w:val="clear" w:color="auto" w:fill="FFFFFF"/>
        </w:rPr>
      </w:pPr>
      <w:r w:rsidRPr="002D41F2">
        <w:rPr>
          <w:rFonts w:ascii="Times New Roman" w:eastAsia="Calibri" w:hAnsi="Times New Roman" w:cs="Times New Roman"/>
        </w:rPr>
        <w:t xml:space="preserve">Polder, M., G. Van Leeuwen, P. Mohnen and W. Raymon (2010), ‘Product, process </w:t>
      </w:r>
      <w:r w:rsidRPr="002D41F2">
        <w:rPr>
          <w:rFonts w:ascii="Times New Roman" w:eastAsia="Calibri" w:hAnsi="Times New Roman" w:cs="Times New Roman"/>
        </w:rPr>
        <w:tab/>
        <w:t xml:space="preserve">and organizational innovation: drivers, complementarity and productivity </w:t>
      </w:r>
      <w:r w:rsidRPr="002D41F2">
        <w:rPr>
          <w:rFonts w:ascii="Times New Roman" w:eastAsia="Calibri" w:hAnsi="Times New Roman" w:cs="Times New Roman"/>
        </w:rPr>
        <w:tab/>
        <w:t>effects,’ UNU-</w:t>
      </w:r>
      <w:r w:rsidRPr="002D41F2">
        <w:rPr>
          <w:rFonts w:ascii="Times New Roman" w:eastAsia="Calibri" w:hAnsi="Times New Roman" w:cs="Times New Roman"/>
        </w:rPr>
        <w:tab/>
        <w:t>MERIT Working Paper Series No. 035.</w:t>
      </w:r>
    </w:p>
    <w:p w:rsidR="00793A91" w:rsidRPr="002D41F2" w:rsidRDefault="00793A91" w:rsidP="002D41F2">
      <w:pPr>
        <w:tabs>
          <w:tab w:val="left" w:pos="916"/>
          <w:tab w:val="left" w:pos="1832"/>
          <w:tab w:val="left" w:pos="2748"/>
          <w:tab w:val="left" w:pos="3664"/>
          <w:tab w:val="left" w:pos="4580"/>
          <w:tab w:val="left" w:pos="5496"/>
          <w:tab w:val="left" w:pos="6412"/>
          <w:tab w:val="left" w:pos="7328"/>
          <w:tab w:val="left" w:pos="8244"/>
          <w:tab w:val="left" w:pos="9498"/>
          <w:tab w:val="left" w:pos="9781"/>
          <w:tab w:val="left" w:pos="10076"/>
          <w:tab w:val="left" w:pos="10992"/>
          <w:tab w:val="left" w:pos="11908"/>
          <w:tab w:val="left" w:pos="12824"/>
          <w:tab w:val="left" w:pos="13740"/>
          <w:tab w:val="left" w:pos="14656"/>
        </w:tabs>
        <w:spacing w:line="480" w:lineRule="auto"/>
        <w:contextualSpacing/>
        <w:jc w:val="both"/>
        <w:rPr>
          <w:rStyle w:val="apple-style-span"/>
          <w:rFonts w:ascii="Times New Roman" w:hAnsi="Times New Roman" w:cs="Times New Roman"/>
          <w:i/>
          <w:shd w:val="clear" w:color="auto" w:fill="FFFFFF"/>
        </w:rPr>
      </w:pPr>
      <w:r w:rsidRPr="002D41F2">
        <w:rPr>
          <w:rStyle w:val="apple-style-span"/>
          <w:rFonts w:ascii="Times New Roman" w:hAnsi="Times New Roman" w:cs="Times New Roman"/>
          <w:shd w:val="clear" w:color="auto" w:fill="FFFFFF"/>
        </w:rPr>
        <w:t>Roodman, D. (2009), ‘</w:t>
      </w:r>
      <w:r w:rsidRPr="002D41F2">
        <w:rPr>
          <w:rStyle w:val="apple-style-span"/>
          <w:rFonts w:ascii="Times New Roman" w:hAnsi="Times New Roman" w:cs="Times New Roman"/>
          <w:bCs/>
          <w:shd w:val="clear" w:color="auto" w:fill="FFFFFF"/>
        </w:rPr>
        <w:t>A note on the theme of too many instruments</w:t>
      </w:r>
      <w:r w:rsidRPr="002D41F2">
        <w:rPr>
          <w:rStyle w:val="apple-style-span"/>
          <w:rFonts w:ascii="Times New Roman" w:hAnsi="Times New Roman" w:cs="Times New Roman"/>
          <w:shd w:val="clear" w:color="auto" w:fill="FFFFFF"/>
        </w:rPr>
        <w:t>,’</w:t>
      </w:r>
      <w:r w:rsidRPr="002D41F2">
        <w:rPr>
          <w:rStyle w:val="apple-converted-space"/>
          <w:rFonts w:ascii="Times New Roman" w:hAnsi="Times New Roman" w:cs="Times New Roman"/>
          <w:shd w:val="clear" w:color="auto" w:fill="FFFFFF"/>
        </w:rPr>
        <w:t> </w:t>
      </w:r>
      <w:r w:rsidRPr="002D41F2">
        <w:rPr>
          <w:rStyle w:val="apple-style-span"/>
          <w:rFonts w:ascii="Times New Roman" w:hAnsi="Times New Roman" w:cs="Times New Roman"/>
          <w:i/>
          <w:shd w:val="clear" w:color="auto" w:fill="FFFFFF"/>
        </w:rPr>
        <w:t xml:space="preserve">Oxford Bulletin </w:t>
      </w:r>
    </w:p>
    <w:p w:rsidR="00793A91" w:rsidRPr="002D41F2" w:rsidRDefault="00793A91" w:rsidP="002D41F2">
      <w:pPr>
        <w:tabs>
          <w:tab w:val="left" w:pos="916"/>
          <w:tab w:val="left" w:pos="1832"/>
          <w:tab w:val="left" w:pos="2748"/>
          <w:tab w:val="left" w:pos="3664"/>
          <w:tab w:val="left" w:pos="4580"/>
          <w:tab w:val="left" w:pos="5496"/>
          <w:tab w:val="left" w:pos="6412"/>
          <w:tab w:val="left" w:pos="7328"/>
          <w:tab w:val="left" w:pos="8244"/>
          <w:tab w:val="left" w:pos="9498"/>
          <w:tab w:val="left" w:pos="9781"/>
          <w:tab w:val="left" w:pos="10076"/>
          <w:tab w:val="left" w:pos="10992"/>
          <w:tab w:val="left" w:pos="11908"/>
          <w:tab w:val="left" w:pos="12824"/>
          <w:tab w:val="left" w:pos="13740"/>
          <w:tab w:val="left" w:pos="14656"/>
        </w:tabs>
        <w:spacing w:line="480" w:lineRule="auto"/>
        <w:contextualSpacing/>
        <w:jc w:val="both"/>
        <w:rPr>
          <w:rFonts w:ascii="Times New Roman" w:hAnsi="Times New Roman" w:cs="Times New Roman"/>
          <w:lang w:eastAsia="it-IT"/>
        </w:rPr>
      </w:pPr>
      <w:r w:rsidRPr="002D41F2">
        <w:rPr>
          <w:rStyle w:val="apple-style-span"/>
          <w:rFonts w:ascii="Times New Roman" w:hAnsi="Times New Roman" w:cs="Times New Roman"/>
          <w:i/>
          <w:shd w:val="clear" w:color="auto" w:fill="FFFFFF"/>
        </w:rPr>
        <w:tab/>
        <w:t>of Economics and Statistics</w:t>
      </w:r>
      <w:r w:rsidRPr="002D41F2">
        <w:rPr>
          <w:rStyle w:val="apple-style-span"/>
          <w:rFonts w:ascii="Times New Roman" w:hAnsi="Times New Roman" w:cs="Times New Roman"/>
          <w:shd w:val="clear" w:color="auto" w:fill="FFFFFF"/>
        </w:rPr>
        <w:t>, 71, 135-158.</w:t>
      </w:r>
      <w:r w:rsidRPr="002D41F2">
        <w:rPr>
          <w:rStyle w:val="apple-converted-space"/>
          <w:rFonts w:ascii="Times New Roman" w:hAnsi="Times New Roman" w:cs="Times New Roman"/>
          <w:shd w:val="clear" w:color="auto" w:fill="FFFFFF"/>
        </w:rPr>
        <w:t> </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 xml:space="preserve">Rowlatt, A. (2001), ‘Measuring e-commerce: developments in the United Kingdom,’ </w:t>
      </w:r>
      <w:r w:rsidRPr="002D41F2">
        <w:rPr>
          <w:rFonts w:ascii="Times New Roman" w:hAnsi="Times New Roman" w:cs="Times New Roman"/>
        </w:rPr>
        <w:tab/>
      </w:r>
      <w:r w:rsidRPr="002D41F2">
        <w:rPr>
          <w:rFonts w:ascii="Times New Roman" w:hAnsi="Times New Roman" w:cs="Times New Roman"/>
          <w:i/>
        </w:rPr>
        <w:t>Economic Trends</w:t>
      </w:r>
      <w:r w:rsidRPr="002D41F2">
        <w:rPr>
          <w:rFonts w:ascii="Times New Roman" w:hAnsi="Times New Roman" w:cs="Times New Roman"/>
        </w:rPr>
        <w:t>, 575, 30-36.</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 xml:space="preserve">Schmidt, T. (2010), ‘Absorptive capacity - One size fits all? A firm-level analysis of </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ab/>
        <w:t xml:space="preserve">absorptive capacity for different kinds of knowledge,’ </w:t>
      </w:r>
      <w:r w:rsidRPr="002D41F2">
        <w:rPr>
          <w:rFonts w:ascii="Times New Roman" w:hAnsi="Times New Roman" w:cs="Times New Roman"/>
          <w:i/>
        </w:rPr>
        <w:t xml:space="preserve">Managerial and </w:t>
      </w:r>
      <w:r w:rsidRPr="002D41F2">
        <w:rPr>
          <w:rFonts w:ascii="Times New Roman" w:hAnsi="Times New Roman" w:cs="Times New Roman"/>
          <w:i/>
        </w:rPr>
        <w:tab/>
        <w:t>Decision Economics</w:t>
      </w:r>
      <w:r w:rsidRPr="002D41F2">
        <w:rPr>
          <w:rFonts w:ascii="Times New Roman" w:hAnsi="Times New Roman" w:cs="Times New Roman"/>
        </w:rPr>
        <w:t>, 31(1), 1-18.</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Stiroh, K.J. (2002), ‘</w:t>
      </w:r>
      <w:r w:rsidRPr="002D41F2">
        <w:rPr>
          <w:rFonts w:ascii="Times New Roman" w:hAnsi="Times New Roman" w:cs="Times New Roman"/>
          <w:bCs/>
          <w:color w:val="333333"/>
          <w:shd w:val="clear" w:color="auto" w:fill="FFFFFF"/>
        </w:rPr>
        <w:t>Are ICT spillovers d</w:t>
      </w:r>
      <w:r w:rsidRPr="002D41F2">
        <w:rPr>
          <w:rFonts w:ascii="Times New Roman" w:hAnsi="Times New Roman" w:cs="Times New Roman"/>
          <w:color w:val="333333"/>
        </w:rPr>
        <w:t xml:space="preserve">riving the new economy?,’ </w:t>
      </w:r>
      <w:r w:rsidRPr="002D41F2">
        <w:rPr>
          <w:rFonts w:ascii="Times New Roman" w:hAnsi="Times New Roman" w:cs="Times New Roman"/>
          <w:i/>
        </w:rPr>
        <w:t xml:space="preserve">Review of </w:t>
      </w:r>
      <w:r w:rsidR="002D41F2">
        <w:rPr>
          <w:rFonts w:ascii="Times New Roman" w:hAnsi="Times New Roman" w:cs="Times New Roman"/>
          <w:i/>
        </w:rPr>
        <w:tab/>
      </w:r>
      <w:r w:rsidRPr="002D41F2">
        <w:rPr>
          <w:rFonts w:ascii="Times New Roman" w:hAnsi="Times New Roman" w:cs="Times New Roman"/>
          <w:i/>
        </w:rPr>
        <w:t>Income and Wealth</w:t>
      </w:r>
      <w:r w:rsidRPr="002D41F2">
        <w:rPr>
          <w:rFonts w:ascii="Times New Roman" w:hAnsi="Times New Roman" w:cs="Times New Roman"/>
          <w:color w:val="333333"/>
          <w:shd w:val="clear" w:color="auto" w:fill="FFFFFF"/>
        </w:rPr>
        <w:t>, 48, 33-57</w:t>
      </w:r>
      <w:r w:rsidRPr="002D41F2">
        <w:rPr>
          <w:rFonts w:ascii="Times New Roman" w:hAnsi="Times New Roman" w:cs="Times New Roman"/>
        </w:rPr>
        <w:t>.</w:t>
      </w:r>
    </w:p>
    <w:p w:rsidR="00D009F6" w:rsidRPr="002D41F2" w:rsidRDefault="00793A91" w:rsidP="002D41F2">
      <w:pPr>
        <w:widowControl w:val="0"/>
        <w:autoSpaceDE w:val="0"/>
        <w:autoSpaceDN w:val="0"/>
        <w:adjustRightInd w:val="0"/>
        <w:spacing w:after="240" w:line="480" w:lineRule="auto"/>
        <w:contextualSpacing/>
        <w:jc w:val="both"/>
        <w:rPr>
          <w:rFonts w:ascii="Times New Roman" w:eastAsia="SimSun" w:hAnsi="Times New Roman" w:cs="Times New Roman"/>
          <w:lang w:eastAsia="it-IT"/>
        </w:rPr>
      </w:pPr>
      <w:r w:rsidRPr="002D41F2">
        <w:rPr>
          <w:rFonts w:ascii="Times New Roman" w:eastAsia="SimSun" w:hAnsi="Times New Roman" w:cs="Times New Roman"/>
          <w:lang w:eastAsia="it-IT"/>
        </w:rPr>
        <w:t xml:space="preserve">Stock, J.H. and M. Yogo (2005), ‘Testing for weak instruments in linear IV </w:t>
      </w:r>
      <w:r w:rsidR="002D41F2">
        <w:rPr>
          <w:rFonts w:ascii="Times New Roman" w:eastAsia="SimSun" w:hAnsi="Times New Roman" w:cs="Times New Roman"/>
          <w:lang w:eastAsia="it-IT"/>
        </w:rPr>
        <w:tab/>
      </w:r>
      <w:r w:rsidRPr="002D41F2">
        <w:rPr>
          <w:rFonts w:ascii="Times New Roman" w:eastAsia="SimSun" w:hAnsi="Times New Roman" w:cs="Times New Roman"/>
          <w:lang w:eastAsia="it-IT"/>
        </w:rPr>
        <w:t xml:space="preserve">regression,’ In D.W.K. Andrews and J.H. Stock (Eds), </w:t>
      </w:r>
      <w:r w:rsidRPr="002D41F2">
        <w:rPr>
          <w:rFonts w:ascii="Times New Roman" w:eastAsia="SimSun" w:hAnsi="Times New Roman" w:cs="Times New Roman"/>
          <w:i/>
          <w:lang w:eastAsia="it-IT"/>
        </w:rPr>
        <w:t xml:space="preserve">Identification and </w:t>
      </w:r>
      <w:r w:rsidR="002D41F2">
        <w:rPr>
          <w:rFonts w:ascii="Times New Roman" w:eastAsia="SimSun" w:hAnsi="Times New Roman" w:cs="Times New Roman"/>
          <w:i/>
          <w:lang w:eastAsia="it-IT"/>
        </w:rPr>
        <w:tab/>
      </w:r>
      <w:r w:rsidRPr="002D41F2">
        <w:rPr>
          <w:rFonts w:ascii="Times New Roman" w:eastAsia="SimSun" w:hAnsi="Times New Roman" w:cs="Times New Roman"/>
          <w:i/>
          <w:lang w:eastAsia="it-IT"/>
        </w:rPr>
        <w:t xml:space="preserve">Inference for </w:t>
      </w:r>
      <w:r w:rsidRPr="002D41F2">
        <w:rPr>
          <w:rFonts w:ascii="Times New Roman" w:eastAsia="SimSun" w:hAnsi="Times New Roman" w:cs="Times New Roman"/>
          <w:i/>
          <w:lang w:eastAsia="it-IT"/>
        </w:rPr>
        <w:tab/>
        <w:t xml:space="preserve">Econometric </w:t>
      </w:r>
      <w:r w:rsidRPr="002D41F2">
        <w:rPr>
          <w:rFonts w:ascii="Times New Roman" w:eastAsia="SimSun" w:hAnsi="Times New Roman" w:cs="Times New Roman"/>
          <w:i/>
          <w:lang w:eastAsia="it-IT"/>
        </w:rPr>
        <w:tab/>
        <w:t xml:space="preserve">Models: Essays in Honor of Thomas </w:t>
      </w:r>
      <w:r w:rsidR="002D41F2">
        <w:rPr>
          <w:rFonts w:ascii="Times New Roman" w:eastAsia="SimSun" w:hAnsi="Times New Roman" w:cs="Times New Roman"/>
          <w:i/>
          <w:lang w:eastAsia="it-IT"/>
        </w:rPr>
        <w:tab/>
      </w:r>
      <w:r w:rsidRPr="002D41F2">
        <w:rPr>
          <w:rFonts w:ascii="Times New Roman" w:eastAsia="SimSun" w:hAnsi="Times New Roman" w:cs="Times New Roman"/>
          <w:i/>
          <w:lang w:eastAsia="it-IT"/>
        </w:rPr>
        <w:t>Rothenberg</w:t>
      </w:r>
      <w:r w:rsidRPr="002D41F2">
        <w:rPr>
          <w:rFonts w:ascii="Times New Roman" w:eastAsia="SimSun" w:hAnsi="Times New Roman" w:cs="Times New Roman"/>
          <w:lang w:eastAsia="it-IT"/>
        </w:rPr>
        <w:t>, Cambridge: Cambridge University Press. Ch. 5, 80-108.</w:t>
      </w:r>
    </w:p>
    <w:p w:rsidR="00D009F6" w:rsidRPr="002D41F2" w:rsidRDefault="00D009F6" w:rsidP="002D41F2">
      <w:pPr>
        <w:widowControl w:val="0"/>
        <w:autoSpaceDE w:val="0"/>
        <w:autoSpaceDN w:val="0"/>
        <w:adjustRightInd w:val="0"/>
        <w:spacing w:after="240" w:line="480" w:lineRule="auto"/>
        <w:contextualSpacing/>
        <w:jc w:val="both"/>
        <w:rPr>
          <w:rFonts w:ascii="Times New Roman" w:eastAsia="SimSun" w:hAnsi="Times New Roman" w:cs="Times New Roman"/>
          <w:lang w:eastAsia="it-IT"/>
        </w:rPr>
      </w:pPr>
      <w:r w:rsidRPr="002D41F2">
        <w:rPr>
          <w:rFonts w:ascii="Times New Roman" w:eastAsia="SimSun" w:hAnsi="Times New Roman" w:cs="Times New Roman"/>
          <w:lang w:eastAsia="it-IT"/>
        </w:rPr>
        <w:t xml:space="preserve">Tambe, P. and L. M. Hitt (2014), </w:t>
      </w:r>
      <w:r w:rsidR="00B300D3" w:rsidRPr="002D41F2">
        <w:rPr>
          <w:rFonts w:ascii="Times New Roman" w:eastAsia="Calibri" w:hAnsi="Times New Roman" w:cs="Times New Roman"/>
        </w:rPr>
        <w:t>‘</w:t>
      </w:r>
      <w:r w:rsidRPr="002D41F2">
        <w:rPr>
          <w:rFonts w:ascii="Times New Roman" w:eastAsia="SimSun" w:hAnsi="Times New Roman" w:cs="Times New Roman"/>
          <w:lang w:eastAsia="it-IT"/>
        </w:rPr>
        <w:t xml:space="preserve">Job hopping, information technology spillovers, </w:t>
      </w:r>
      <w:r w:rsidRPr="002D41F2">
        <w:rPr>
          <w:rFonts w:ascii="Times New Roman" w:eastAsia="SimSun" w:hAnsi="Times New Roman" w:cs="Times New Roman"/>
          <w:lang w:eastAsia="it-IT"/>
        </w:rPr>
        <w:tab/>
        <w:t>and productivity growth</w:t>
      </w:r>
      <w:r w:rsidR="00622F94" w:rsidRPr="002D41F2">
        <w:rPr>
          <w:rFonts w:ascii="Times New Roman" w:eastAsia="SimSun" w:hAnsi="Times New Roman" w:cs="Times New Roman"/>
          <w:lang w:eastAsia="it-IT"/>
        </w:rPr>
        <w:t>,</w:t>
      </w:r>
      <w:r w:rsidR="00622F94" w:rsidRPr="002D41F2">
        <w:rPr>
          <w:rFonts w:ascii="Times New Roman" w:hAnsi="Times New Roman" w:cs="Times New Roman"/>
        </w:rPr>
        <w:t>’</w:t>
      </w:r>
      <w:r w:rsidRPr="002D41F2">
        <w:rPr>
          <w:rFonts w:ascii="Times New Roman" w:eastAsia="SimSun" w:hAnsi="Times New Roman" w:cs="Times New Roman"/>
          <w:lang w:eastAsia="it-IT"/>
        </w:rPr>
        <w:t xml:space="preserve"> </w:t>
      </w:r>
      <w:r w:rsidRPr="002D41F2">
        <w:rPr>
          <w:rFonts w:ascii="Times New Roman" w:eastAsia="SimSun" w:hAnsi="Times New Roman" w:cs="Times New Roman"/>
          <w:i/>
          <w:lang w:eastAsia="it-IT"/>
        </w:rPr>
        <w:t>Management Science</w:t>
      </w:r>
      <w:r w:rsidRPr="002D41F2">
        <w:rPr>
          <w:rFonts w:ascii="Times New Roman" w:eastAsia="SimSun" w:hAnsi="Times New Roman" w:cs="Times New Roman"/>
          <w:lang w:eastAsia="it-IT"/>
        </w:rPr>
        <w:t>, 60(2), 338-355.</w:t>
      </w:r>
    </w:p>
    <w:p w:rsidR="00793A91" w:rsidRPr="002D41F2" w:rsidRDefault="00793A91" w:rsidP="002D41F2">
      <w:pPr>
        <w:widowControl w:val="0"/>
        <w:autoSpaceDE w:val="0"/>
        <w:autoSpaceDN w:val="0"/>
        <w:adjustRightInd w:val="0"/>
        <w:spacing w:after="240" w:line="480" w:lineRule="auto"/>
        <w:contextualSpacing/>
        <w:jc w:val="both"/>
        <w:rPr>
          <w:rFonts w:ascii="Times New Roman" w:eastAsia="SimSun" w:hAnsi="Times New Roman" w:cs="Times New Roman"/>
          <w:lang w:eastAsia="it-IT"/>
        </w:rPr>
      </w:pPr>
      <w:r w:rsidRPr="002D41F2">
        <w:rPr>
          <w:rFonts w:ascii="Times New Roman" w:eastAsia="SimSun" w:hAnsi="Times New Roman" w:cs="Times New Roman"/>
          <w:lang w:eastAsia="it-IT"/>
        </w:rPr>
        <w:t xml:space="preserve">Tell, F. (2011), ‘Knowledge integration and innovation: a survey of the field,’ in C. </w:t>
      </w:r>
      <w:r w:rsidRPr="002D41F2">
        <w:rPr>
          <w:rFonts w:ascii="Times New Roman" w:eastAsia="SimSun" w:hAnsi="Times New Roman" w:cs="Times New Roman"/>
          <w:lang w:eastAsia="it-IT"/>
        </w:rPr>
        <w:tab/>
        <w:t xml:space="preserve">Berggren, A. Bergek, L. Bengtsson, M. Hobday and J. Söderlund (eds.), </w:t>
      </w:r>
      <w:r w:rsidRPr="002D41F2">
        <w:rPr>
          <w:rFonts w:ascii="Times New Roman" w:eastAsia="SimSun" w:hAnsi="Times New Roman" w:cs="Times New Roman"/>
          <w:lang w:eastAsia="it-IT"/>
        </w:rPr>
        <w:tab/>
      </w:r>
      <w:r w:rsidRPr="002D41F2">
        <w:rPr>
          <w:rFonts w:ascii="Times New Roman" w:eastAsia="SimSun" w:hAnsi="Times New Roman" w:cs="Times New Roman"/>
          <w:i/>
          <w:lang w:eastAsia="it-IT"/>
        </w:rPr>
        <w:t xml:space="preserve">Knowledge </w:t>
      </w:r>
      <w:r w:rsidRPr="002D41F2">
        <w:rPr>
          <w:rFonts w:ascii="Times New Roman" w:eastAsia="SimSun" w:hAnsi="Times New Roman" w:cs="Times New Roman"/>
          <w:i/>
          <w:lang w:eastAsia="it-IT"/>
        </w:rPr>
        <w:tab/>
        <w:t xml:space="preserve">Intergration &amp; Innovation: critical challenges facing </w:t>
      </w:r>
      <w:r w:rsidRPr="002D41F2">
        <w:rPr>
          <w:rFonts w:ascii="Times New Roman" w:eastAsia="SimSun" w:hAnsi="Times New Roman" w:cs="Times New Roman"/>
          <w:i/>
          <w:lang w:eastAsia="it-IT"/>
        </w:rPr>
        <w:tab/>
        <w:t>international technology-based firms</w:t>
      </w:r>
      <w:r w:rsidRPr="002D41F2">
        <w:rPr>
          <w:rFonts w:ascii="Times New Roman" w:eastAsia="SimSun" w:hAnsi="Times New Roman" w:cs="Times New Roman"/>
          <w:lang w:eastAsia="it-IT"/>
        </w:rPr>
        <w:t>, Oxford: Oxford University Press.</w:t>
      </w:r>
    </w:p>
    <w:p w:rsidR="00793A91" w:rsidRPr="002D41F2" w:rsidRDefault="00793A91" w:rsidP="002D41F2">
      <w:pPr>
        <w:widowControl w:val="0"/>
        <w:autoSpaceDE w:val="0"/>
        <w:autoSpaceDN w:val="0"/>
        <w:adjustRightInd w:val="0"/>
        <w:spacing w:after="240" w:line="480" w:lineRule="auto"/>
        <w:contextualSpacing/>
        <w:jc w:val="both"/>
        <w:rPr>
          <w:rFonts w:ascii="Times New Roman" w:eastAsia="SimSun" w:hAnsi="Times New Roman" w:cs="Times New Roman"/>
          <w:lang w:eastAsia="it-IT"/>
        </w:rPr>
      </w:pPr>
      <w:r w:rsidRPr="002D41F2">
        <w:rPr>
          <w:rFonts w:ascii="Times New Roman" w:eastAsia="SimSun" w:hAnsi="Times New Roman" w:cs="Times New Roman"/>
          <w:lang w:eastAsia="it-IT"/>
        </w:rPr>
        <w:t xml:space="preserve">Tsai, W. P. (2001), </w:t>
      </w:r>
      <w:r w:rsidR="00B300D3" w:rsidRPr="002D41F2">
        <w:rPr>
          <w:rFonts w:ascii="Times New Roman" w:eastAsia="Calibri" w:hAnsi="Times New Roman" w:cs="Times New Roman"/>
        </w:rPr>
        <w:t>‘</w:t>
      </w:r>
      <w:r w:rsidRPr="002D41F2">
        <w:rPr>
          <w:rFonts w:ascii="Times New Roman" w:eastAsia="SimSun" w:hAnsi="Times New Roman" w:cs="Times New Roman"/>
          <w:lang w:eastAsia="it-IT"/>
        </w:rPr>
        <w:t xml:space="preserve">Knowledge transfer in intraorganizational networks: effects of </w:t>
      </w:r>
    </w:p>
    <w:p w:rsidR="00793A91" w:rsidRPr="002D41F2" w:rsidRDefault="00793A91" w:rsidP="002D41F2">
      <w:pPr>
        <w:widowControl w:val="0"/>
        <w:autoSpaceDE w:val="0"/>
        <w:autoSpaceDN w:val="0"/>
        <w:adjustRightInd w:val="0"/>
        <w:spacing w:after="240" w:line="480" w:lineRule="auto"/>
        <w:contextualSpacing/>
        <w:jc w:val="both"/>
        <w:rPr>
          <w:rFonts w:ascii="Times New Roman" w:eastAsia="SimSun" w:hAnsi="Times New Roman" w:cs="Times New Roman"/>
          <w:lang w:eastAsia="it-IT"/>
        </w:rPr>
      </w:pPr>
      <w:r w:rsidRPr="002D41F2">
        <w:rPr>
          <w:rFonts w:ascii="Times New Roman" w:eastAsia="SimSun" w:hAnsi="Times New Roman" w:cs="Times New Roman"/>
          <w:lang w:eastAsia="it-IT"/>
        </w:rPr>
        <w:tab/>
        <w:t xml:space="preserve">network position and absorptive capacity on business unit innovation and </w:t>
      </w:r>
      <w:r w:rsidRPr="002D41F2">
        <w:rPr>
          <w:rFonts w:ascii="Times New Roman" w:eastAsia="SimSun" w:hAnsi="Times New Roman" w:cs="Times New Roman"/>
          <w:lang w:eastAsia="it-IT"/>
        </w:rPr>
        <w:tab/>
        <w:t>performance,</w:t>
      </w:r>
      <w:r w:rsidR="00622F94" w:rsidRPr="002D41F2">
        <w:rPr>
          <w:rFonts w:ascii="Times New Roman" w:hAnsi="Times New Roman" w:cs="Times New Roman"/>
        </w:rPr>
        <w:t>’</w:t>
      </w:r>
      <w:r w:rsidRPr="002D41F2">
        <w:rPr>
          <w:rFonts w:ascii="Times New Roman" w:eastAsia="SimSun" w:hAnsi="Times New Roman" w:cs="Times New Roman"/>
          <w:lang w:eastAsia="it-IT"/>
        </w:rPr>
        <w:t xml:space="preserve"> </w:t>
      </w:r>
      <w:r w:rsidRPr="002D41F2">
        <w:rPr>
          <w:rFonts w:ascii="Times New Roman" w:eastAsia="SimSun" w:hAnsi="Times New Roman" w:cs="Times New Roman"/>
          <w:i/>
          <w:lang w:eastAsia="it-IT"/>
        </w:rPr>
        <w:t>Academy of Management Journal</w:t>
      </w:r>
      <w:r w:rsidRPr="002D41F2">
        <w:rPr>
          <w:rFonts w:ascii="Times New Roman" w:eastAsia="SimSun" w:hAnsi="Times New Roman" w:cs="Times New Roman"/>
          <w:lang w:eastAsia="it-IT"/>
        </w:rPr>
        <w:t>, 44, 996-1004.</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 xml:space="preserve">Van Leeuwen, G. and H. Van der Wiel (2003), ‘Do ICT spillover matter: evidence </w:t>
      </w:r>
    </w:p>
    <w:p w:rsidR="00793A91" w:rsidRPr="002D41F2" w:rsidRDefault="00793A91" w:rsidP="002D41F2">
      <w:pPr>
        <w:spacing w:line="480" w:lineRule="auto"/>
        <w:ind w:firstLine="720"/>
        <w:contextualSpacing/>
        <w:jc w:val="both"/>
        <w:rPr>
          <w:rFonts w:ascii="Times New Roman" w:hAnsi="Times New Roman" w:cs="Times New Roman"/>
        </w:rPr>
      </w:pPr>
      <w:r w:rsidRPr="002D41F2">
        <w:rPr>
          <w:rFonts w:ascii="Times New Roman" w:hAnsi="Times New Roman" w:cs="Times New Roman"/>
        </w:rPr>
        <w:t xml:space="preserve">from </w:t>
      </w:r>
      <w:r w:rsidRPr="002D41F2">
        <w:rPr>
          <w:rFonts w:ascii="Times New Roman" w:hAnsi="Times New Roman" w:cs="Times New Roman"/>
        </w:rPr>
        <w:tab/>
        <w:t xml:space="preserve">Dutch </w:t>
      </w:r>
      <w:r w:rsidRPr="002D41F2">
        <w:rPr>
          <w:rFonts w:ascii="Times New Roman" w:hAnsi="Times New Roman" w:cs="Times New Roman"/>
        </w:rPr>
        <w:tab/>
        <w:t>firm-level data,’ CPB Discussion Paper No. 26.</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 xml:space="preserve">Venturini F. (2015), ‘The modern drivers of productivity,’ </w:t>
      </w:r>
      <w:r w:rsidRPr="002D41F2">
        <w:rPr>
          <w:rFonts w:ascii="Times New Roman" w:hAnsi="Times New Roman" w:cs="Times New Roman"/>
          <w:i/>
        </w:rPr>
        <w:t>Research Polic</w:t>
      </w:r>
      <w:r w:rsidR="00D009F6" w:rsidRPr="002D41F2">
        <w:rPr>
          <w:rFonts w:ascii="Times New Roman" w:hAnsi="Times New Roman" w:cs="Times New Roman"/>
          <w:i/>
        </w:rPr>
        <w:t>y,</w:t>
      </w:r>
      <w:r w:rsidRPr="002D41F2">
        <w:rPr>
          <w:rFonts w:ascii="Times New Roman" w:hAnsi="Times New Roman" w:cs="Times New Roman"/>
        </w:rPr>
        <w:t xml:space="preserve"> 44(2), </w:t>
      </w:r>
    </w:p>
    <w:p w:rsidR="00793A91" w:rsidRPr="002D41F2" w:rsidRDefault="00793A91" w:rsidP="002D41F2">
      <w:pPr>
        <w:spacing w:line="480" w:lineRule="auto"/>
        <w:ind w:firstLine="720"/>
        <w:contextualSpacing/>
        <w:jc w:val="both"/>
        <w:rPr>
          <w:rFonts w:ascii="Times New Roman" w:hAnsi="Times New Roman" w:cs="Times New Roman"/>
        </w:rPr>
      </w:pPr>
      <w:r w:rsidRPr="002D41F2">
        <w:rPr>
          <w:rFonts w:ascii="Times New Roman" w:eastAsia="Arial Unicode MS" w:hAnsi="Times New Roman" w:cs="Times New Roman"/>
          <w:color w:val="4A4A4A"/>
          <w:lang w:val="it-IT"/>
        </w:rPr>
        <w:t>357-369.</w:t>
      </w:r>
      <w:r w:rsidRPr="002D41F2">
        <w:rPr>
          <w:rFonts w:ascii="Times New Roman" w:hAnsi="Times New Roman" w:cs="Times New Roman"/>
        </w:rPr>
        <w:t xml:space="preserve"> </w:t>
      </w:r>
    </w:p>
    <w:p w:rsidR="00793A91" w:rsidRPr="002D41F2" w:rsidRDefault="00793A91" w:rsidP="002D41F2">
      <w:pPr>
        <w:spacing w:line="480" w:lineRule="auto"/>
        <w:contextualSpacing/>
        <w:jc w:val="both"/>
        <w:rPr>
          <w:rFonts w:ascii="Times New Roman" w:hAnsi="Times New Roman" w:cs="Times New Roman"/>
        </w:rPr>
      </w:pPr>
      <w:r w:rsidRPr="002D41F2">
        <w:rPr>
          <w:rFonts w:ascii="Times New Roman" w:hAnsi="Times New Roman" w:cs="Times New Roman"/>
        </w:rPr>
        <w:t>Vecchi, M</w:t>
      </w:r>
      <w:r w:rsidRPr="002D41F2">
        <w:rPr>
          <w:rFonts w:ascii="Times New Roman" w:hAnsi="Times New Roman" w:cs="Times New Roman"/>
          <w:smallCaps/>
        </w:rPr>
        <w:t>. (2000),</w:t>
      </w:r>
      <w:r w:rsidRPr="002D41F2">
        <w:rPr>
          <w:rFonts w:ascii="Times New Roman" w:hAnsi="Times New Roman" w:cs="Times New Roman"/>
        </w:rPr>
        <w:t xml:space="preserve"> ‘Increasing returns versus externalities: pro-cyclical productivity </w:t>
      </w:r>
      <w:r w:rsidRPr="002D41F2">
        <w:rPr>
          <w:rFonts w:ascii="Times New Roman" w:hAnsi="Times New Roman" w:cs="Times New Roman"/>
        </w:rPr>
        <w:tab/>
        <w:t xml:space="preserve">in US and Japan,’ </w:t>
      </w:r>
      <w:r w:rsidRPr="002D41F2">
        <w:rPr>
          <w:rFonts w:ascii="Times New Roman" w:hAnsi="Times New Roman" w:cs="Times New Roman"/>
          <w:i/>
        </w:rPr>
        <w:t>Economica</w:t>
      </w:r>
      <w:r w:rsidRPr="002D41F2">
        <w:rPr>
          <w:rFonts w:ascii="Times New Roman" w:hAnsi="Times New Roman" w:cs="Times New Roman"/>
        </w:rPr>
        <w:t>, 67, 229-244.</w:t>
      </w:r>
    </w:p>
    <w:p w:rsidR="00793A91" w:rsidRPr="002D41F2" w:rsidRDefault="00793A91" w:rsidP="002D41F2">
      <w:pPr>
        <w:spacing w:line="480" w:lineRule="auto"/>
        <w:ind w:left="567" w:right="45" w:hanging="567"/>
        <w:contextualSpacing/>
        <w:jc w:val="both"/>
        <w:rPr>
          <w:rFonts w:ascii="Times New Roman" w:hAnsi="Times New Roman" w:cs="Times New Roman"/>
        </w:rPr>
      </w:pPr>
      <w:r w:rsidRPr="002D41F2">
        <w:rPr>
          <w:rFonts w:ascii="Times New Roman" w:hAnsi="Times New Roman" w:cs="Times New Roman"/>
        </w:rPr>
        <w:t xml:space="preserve">Vega-Jurado, J., A. Gutiérrez-Garcia and I. Fernándex-de-Lucio (2008), ‘Analysing the determinants of firm's absorptive capacity: beyond R&amp;D,’ </w:t>
      </w:r>
      <w:r w:rsidRPr="002D41F2">
        <w:rPr>
          <w:rFonts w:ascii="Times New Roman" w:hAnsi="Times New Roman" w:cs="Times New Roman"/>
          <w:i/>
        </w:rPr>
        <w:t>R&amp;D Management</w:t>
      </w:r>
      <w:r w:rsidRPr="002D41F2">
        <w:rPr>
          <w:rFonts w:ascii="Times New Roman" w:hAnsi="Times New Roman" w:cs="Times New Roman"/>
        </w:rPr>
        <w:t xml:space="preserve">, 34(4), 392-405. </w:t>
      </w:r>
    </w:p>
    <w:p w:rsidR="00622F94" w:rsidRPr="002D41F2" w:rsidRDefault="00622F94" w:rsidP="002D41F2">
      <w:pPr>
        <w:spacing w:line="480" w:lineRule="auto"/>
        <w:ind w:left="567" w:right="45" w:hanging="567"/>
        <w:contextualSpacing/>
        <w:jc w:val="both"/>
        <w:rPr>
          <w:rFonts w:ascii="Times New Roman" w:hAnsi="Times New Roman" w:cs="Times New Roman"/>
        </w:rPr>
      </w:pPr>
      <w:r w:rsidRPr="002D41F2">
        <w:rPr>
          <w:rFonts w:ascii="Times New Roman" w:hAnsi="Times New Roman" w:cs="Times New Roman"/>
        </w:rPr>
        <w:t xml:space="preserve">Venturini, F. (2015), ‘The modern drivers of productivity,’ </w:t>
      </w:r>
      <w:r w:rsidRPr="002D41F2">
        <w:rPr>
          <w:rFonts w:ascii="Times New Roman" w:hAnsi="Times New Roman" w:cs="Times New Roman"/>
          <w:i/>
        </w:rPr>
        <w:t>Research Policy</w:t>
      </w:r>
      <w:r w:rsidRPr="002D41F2">
        <w:rPr>
          <w:rFonts w:ascii="Times New Roman" w:hAnsi="Times New Roman" w:cs="Times New Roman"/>
        </w:rPr>
        <w:t>, 44(2), 357-369.</w:t>
      </w:r>
    </w:p>
    <w:p w:rsidR="00793A91" w:rsidRPr="002D41F2" w:rsidRDefault="00793A91" w:rsidP="002D41F2">
      <w:pPr>
        <w:pStyle w:val="BodyText3"/>
        <w:spacing w:line="480" w:lineRule="auto"/>
        <w:contextualSpacing/>
        <w:jc w:val="both"/>
        <w:outlineLvl w:val="0"/>
        <w:rPr>
          <w:rFonts w:ascii="Times New Roman" w:eastAsia="Calibri" w:hAnsi="Times New Roman" w:cs="Times New Roman"/>
          <w:bCs/>
          <w:sz w:val="24"/>
          <w:szCs w:val="24"/>
        </w:rPr>
      </w:pPr>
      <w:r w:rsidRPr="002D41F2">
        <w:rPr>
          <w:rFonts w:ascii="Times New Roman" w:hAnsi="Times New Roman" w:cs="Times New Roman"/>
          <w:sz w:val="24"/>
          <w:szCs w:val="24"/>
        </w:rPr>
        <w:t xml:space="preserve">Yasar, M. (2010), ‘Imported capital input, absorptive capacity, and firm performance: </w:t>
      </w:r>
      <w:r w:rsidRPr="002D41F2">
        <w:rPr>
          <w:rFonts w:ascii="Times New Roman" w:hAnsi="Times New Roman" w:cs="Times New Roman"/>
          <w:sz w:val="24"/>
          <w:szCs w:val="24"/>
        </w:rPr>
        <w:tab/>
        <w:t xml:space="preserve">evidence from firm-level data,’ </w:t>
      </w:r>
      <w:r w:rsidRPr="002D41F2">
        <w:rPr>
          <w:rFonts w:ascii="Times New Roman" w:hAnsi="Times New Roman" w:cs="Times New Roman"/>
          <w:i/>
          <w:sz w:val="24"/>
          <w:szCs w:val="24"/>
        </w:rPr>
        <w:t>Economic Inquiry</w:t>
      </w:r>
      <w:r w:rsidRPr="002D41F2">
        <w:rPr>
          <w:rFonts w:ascii="Times New Roman" w:hAnsi="Times New Roman" w:cs="Times New Roman"/>
          <w:sz w:val="24"/>
          <w:szCs w:val="24"/>
        </w:rPr>
        <w:t xml:space="preserve">, </w:t>
      </w:r>
      <w:r w:rsidRPr="002D41F2">
        <w:rPr>
          <w:rFonts w:ascii="Times New Roman" w:eastAsia="Calibri" w:hAnsi="Times New Roman" w:cs="Times New Roman"/>
          <w:bCs/>
          <w:sz w:val="24"/>
          <w:szCs w:val="24"/>
        </w:rPr>
        <w:t>51, 88-100.</w:t>
      </w:r>
    </w:p>
    <w:p w:rsidR="00793A91" w:rsidRPr="002D41F2" w:rsidRDefault="00793A91" w:rsidP="002D41F2">
      <w:pPr>
        <w:pStyle w:val="BodyText3"/>
        <w:spacing w:line="480" w:lineRule="auto"/>
        <w:contextualSpacing/>
        <w:jc w:val="both"/>
        <w:outlineLvl w:val="0"/>
        <w:rPr>
          <w:rFonts w:ascii="Times New Roman" w:hAnsi="Times New Roman" w:cs="Times New Roman"/>
          <w:sz w:val="24"/>
          <w:szCs w:val="24"/>
        </w:rPr>
      </w:pPr>
      <w:r w:rsidRPr="002D41F2">
        <w:rPr>
          <w:rFonts w:ascii="Times New Roman" w:eastAsia="Calibri" w:hAnsi="Times New Roman" w:cs="Times New Roman"/>
          <w:bCs/>
          <w:sz w:val="24"/>
          <w:szCs w:val="24"/>
        </w:rPr>
        <w:t xml:space="preserve">Zahra, S. and G. Gerard (2002), ‘Absorptive capacity: a review, reconceptualization, </w:t>
      </w:r>
      <w:r w:rsidRPr="002D41F2">
        <w:rPr>
          <w:rFonts w:ascii="Times New Roman" w:eastAsia="Calibri" w:hAnsi="Times New Roman" w:cs="Times New Roman"/>
          <w:bCs/>
          <w:sz w:val="24"/>
          <w:szCs w:val="24"/>
        </w:rPr>
        <w:tab/>
        <w:t xml:space="preserve">and extension,’ </w:t>
      </w:r>
      <w:r w:rsidRPr="002D41F2">
        <w:rPr>
          <w:rFonts w:ascii="Times New Roman" w:eastAsia="Calibri" w:hAnsi="Times New Roman" w:cs="Times New Roman"/>
          <w:bCs/>
          <w:i/>
          <w:sz w:val="24"/>
          <w:szCs w:val="24"/>
        </w:rPr>
        <w:t>Academy of Management Review</w:t>
      </w:r>
      <w:r w:rsidRPr="002D41F2">
        <w:rPr>
          <w:rFonts w:ascii="Times New Roman" w:eastAsia="Calibri" w:hAnsi="Times New Roman" w:cs="Times New Roman"/>
          <w:bCs/>
          <w:sz w:val="24"/>
          <w:szCs w:val="24"/>
        </w:rPr>
        <w:t>, 27 (2), 185-203.</w:t>
      </w:r>
    </w:p>
    <w:p w:rsidR="00793A91" w:rsidRPr="002D41F2" w:rsidRDefault="00793A91" w:rsidP="002D41F2">
      <w:pPr>
        <w:jc w:val="both"/>
        <w:rPr>
          <w:rFonts w:ascii="Times New Roman" w:hAnsi="Times New Roman" w:cs="Times New Roman"/>
        </w:rPr>
      </w:pPr>
    </w:p>
    <w:p w:rsidR="00F73DAA" w:rsidRPr="002D41F2" w:rsidRDefault="00F73DAA" w:rsidP="002D41F2">
      <w:pPr>
        <w:jc w:val="both"/>
        <w:rPr>
          <w:rFonts w:ascii="Times New Roman" w:hAnsi="Times New Roman" w:cs="Times New Roman"/>
        </w:rPr>
      </w:pPr>
    </w:p>
    <w:p w:rsidR="00925CBD" w:rsidRPr="00B917F6" w:rsidRDefault="004B610B" w:rsidP="00925CBD">
      <w:pPr>
        <w:rPr>
          <w:rFonts w:ascii="Times New Roman" w:hAnsi="Times New Roman" w:cs="Times New Roman"/>
        </w:rPr>
      </w:pPr>
      <w:r>
        <w:rPr>
          <w:rFonts w:ascii="Times New Roman" w:hAnsi="Times New Roman" w:cs="Times New Roman"/>
        </w:rPr>
        <w:br w:type="page"/>
      </w:r>
      <w:r w:rsidRPr="00B917F6">
        <w:rPr>
          <w:rFonts w:ascii="Times New Roman" w:hAnsi="Times New Roman" w:cs="Times New Roman"/>
        </w:rPr>
        <w:t>Appendix</w:t>
      </w:r>
      <w:r w:rsidR="003767F4" w:rsidRPr="00B917F6">
        <w:rPr>
          <w:rFonts w:ascii="Times New Roman" w:hAnsi="Times New Roman" w:cs="Times New Roman"/>
        </w:rPr>
        <w:t xml:space="preserve"> A</w:t>
      </w:r>
    </w:p>
    <w:p w:rsidR="00925CBD" w:rsidRPr="00B917F6" w:rsidRDefault="00925CBD" w:rsidP="00925CBD">
      <w:pPr>
        <w:rPr>
          <w:rFonts w:ascii="Times New Roman" w:hAnsi="Times New Roman" w:cs="Times New Roman"/>
        </w:rPr>
      </w:pPr>
    </w:p>
    <w:p w:rsidR="00925CBD" w:rsidRPr="00B917F6" w:rsidRDefault="004B610B" w:rsidP="00925CBD">
      <w:pPr>
        <w:rPr>
          <w:rFonts w:ascii="Times New Roman" w:hAnsi="Times New Roman" w:cs="Times New Roman"/>
        </w:rPr>
      </w:pPr>
      <w:r w:rsidRPr="00B917F6">
        <w:rPr>
          <w:rFonts w:ascii="Times New Roman" w:hAnsi="Times New Roman" w:cs="Times New Roman"/>
        </w:rPr>
        <w:t>Table A.1</w:t>
      </w:r>
    </w:p>
    <w:p w:rsidR="00925CBD" w:rsidRPr="00B917F6" w:rsidRDefault="00925CBD" w:rsidP="00925CBD">
      <w:pPr>
        <w:rPr>
          <w:rFonts w:ascii="Times New Roman" w:hAnsi="Times New Roman" w:cs="Times New Roman"/>
        </w:rPr>
      </w:pPr>
    </w:p>
    <w:p w:rsidR="004B610B" w:rsidRPr="00B917F6" w:rsidRDefault="004B610B" w:rsidP="00925CBD">
      <w:pPr>
        <w:rPr>
          <w:rFonts w:ascii="Times New Roman" w:hAnsi="Times New Roman" w:cs="Times New Roman"/>
        </w:rPr>
      </w:pPr>
      <w:r w:rsidRPr="00B917F6">
        <w:rPr>
          <w:rFonts w:ascii="Times New Roman" w:hAnsi="Times New Roman" w:cs="Times New Roman"/>
        </w:rPr>
        <w:t xml:space="preserve">Test for cross sectional dependence </w:t>
      </w:r>
      <w:r w:rsidR="00925CBD" w:rsidRPr="00B917F6">
        <w:rPr>
          <w:rFonts w:ascii="Times New Roman" w:hAnsi="Times New Roman" w:cs="Times New Roman"/>
        </w:rPr>
        <w:t xml:space="preserve">in the firm-level data </w:t>
      </w:r>
      <w:r w:rsidRPr="00B917F6">
        <w:rPr>
          <w:rFonts w:ascii="Times New Roman" w:hAnsi="Times New Roman" w:cs="Times New Roman"/>
        </w:rPr>
        <w:t>(Pesaran 2004)</w:t>
      </w:r>
    </w:p>
    <w:p w:rsidR="00925CBD" w:rsidRPr="00B917F6" w:rsidRDefault="00925CBD" w:rsidP="00925CBD">
      <w:pPr>
        <w:rPr>
          <w:rFonts w:ascii="Times New Roman" w:hAnsi="Times New Roman" w:cs="Times New Roman"/>
        </w:rPr>
      </w:pP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2959"/>
        <w:gridCol w:w="2902"/>
        <w:gridCol w:w="2655"/>
      </w:tblGrid>
      <w:tr w:rsidR="00925CBD" w:rsidRPr="00B917F6" w:rsidTr="009C54FE">
        <w:trPr>
          <w:trHeight w:val="300"/>
        </w:trPr>
        <w:tc>
          <w:tcPr>
            <w:tcW w:w="1737" w:type="pct"/>
            <w:tcBorders>
              <w:top w:val="single" w:sz="4" w:space="0" w:color="auto"/>
              <w:bottom w:val="single" w:sz="4" w:space="0" w:color="auto"/>
            </w:tcBorders>
            <w:noWrap/>
            <w:hideMark/>
          </w:tcPr>
          <w:p w:rsidR="00925CBD" w:rsidRPr="00B917F6" w:rsidRDefault="00925CBD">
            <w:pPr>
              <w:rPr>
                <w:rFonts w:ascii="Times New Roman" w:hAnsi="Times New Roman" w:cs="Times New Roman"/>
                <w:color w:val="000000"/>
              </w:rPr>
            </w:pPr>
            <w:r w:rsidRPr="00B917F6">
              <w:rPr>
                <w:rFonts w:ascii="Times New Roman" w:hAnsi="Times New Roman" w:cs="Times New Roman"/>
                <w:color w:val="000000"/>
              </w:rPr>
              <w:t>Variable</w:t>
            </w:r>
          </w:p>
        </w:tc>
        <w:tc>
          <w:tcPr>
            <w:tcW w:w="1704" w:type="pct"/>
            <w:tcBorders>
              <w:top w:val="single" w:sz="4" w:space="0" w:color="auto"/>
              <w:bottom w:val="single" w:sz="4" w:space="0" w:color="auto"/>
            </w:tcBorders>
            <w:noWrap/>
            <w:hideMark/>
          </w:tcPr>
          <w:p w:rsidR="00925CBD" w:rsidRPr="00B917F6" w:rsidRDefault="00925CBD" w:rsidP="00925CBD">
            <w:pPr>
              <w:jc w:val="right"/>
              <w:rPr>
                <w:rFonts w:ascii="Times New Roman" w:hAnsi="Times New Roman" w:cs="Times New Roman"/>
                <w:color w:val="000000"/>
              </w:rPr>
            </w:pPr>
            <w:r w:rsidRPr="00B917F6">
              <w:rPr>
                <w:rFonts w:ascii="Times New Roman" w:hAnsi="Times New Roman" w:cs="Times New Roman"/>
                <w:color w:val="000000"/>
              </w:rPr>
              <w:t>CD- test</w:t>
            </w:r>
          </w:p>
        </w:tc>
        <w:tc>
          <w:tcPr>
            <w:tcW w:w="1559" w:type="pct"/>
            <w:tcBorders>
              <w:top w:val="single" w:sz="4" w:space="0" w:color="auto"/>
              <w:bottom w:val="single" w:sz="4" w:space="0" w:color="auto"/>
            </w:tcBorders>
            <w:noWrap/>
            <w:hideMark/>
          </w:tcPr>
          <w:p w:rsidR="00925CBD" w:rsidRPr="00B917F6" w:rsidRDefault="00925CBD" w:rsidP="00925CBD">
            <w:pPr>
              <w:jc w:val="right"/>
              <w:rPr>
                <w:rFonts w:ascii="Times New Roman" w:hAnsi="Times New Roman" w:cs="Times New Roman"/>
                <w:color w:val="000000"/>
              </w:rPr>
            </w:pPr>
            <w:r w:rsidRPr="00B917F6">
              <w:rPr>
                <w:rFonts w:ascii="Times New Roman" w:hAnsi="Times New Roman" w:cs="Times New Roman"/>
                <w:color w:val="000000"/>
              </w:rPr>
              <w:t>p-value</w:t>
            </w:r>
          </w:p>
        </w:tc>
      </w:tr>
      <w:tr w:rsidR="00925CBD" w:rsidRPr="00B917F6" w:rsidTr="009C54FE">
        <w:trPr>
          <w:trHeight w:val="300"/>
        </w:trPr>
        <w:tc>
          <w:tcPr>
            <w:tcW w:w="1737" w:type="pct"/>
            <w:tcBorders>
              <w:top w:val="single" w:sz="4" w:space="0" w:color="auto"/>
            </w:tcBorders>
            <w:noWrap/>
            <w:hideMark/>
          </w:tcPr>
          <w:p w:rsidR="00925CBD" w:rsidRPr="00B917F6" w:rsidRDefault="005F78AF">
            <w:pPr>
              <w:rPr>
                <w:rFonts w:ascii="Times New Roman" w:hAnsi="Times New Roman" w:cs="Times New Roman"/>
                <w:color w:val="000000"/>
              </w:rPr>
            </w:pPr>
            <w:r w:rsidRPr="00B917F6">
              <w:rPr>
                <w:rFonts w:ascii="Times New Roman" w:hAnsi="Times New Roman" w:cs="Times New Roman"/>
                <w:color w:val="000000"/>
              </w:rPr>
              <w:t>Labor</w:t>
            </w:r>
            <w:r w:rsidR="00925CBD" w:rsidRPr="00B917F6">
              <w:rPr>
                <w:rFonts w:ascii="Times New Roman" w:hAnsi="Times New Roman" w:cs="Times New Roman"/>
                <w:color w:val="000000"/>
              </w:rPr>
              <w:t xml:space="preserve"> productivity</w:t>
            </w:r>
          </w:p>
        </w:tc>
        <w:tc>
          <w:tcPr>
            <w:tcW w:w="1704" w:type="pct"/>
            <w:tcBorders>
              <w:top w:val="single" w:sz="4" w:space="0" w:color="auto"/>
            </w:tcBorders>
            <w:noWrap/>
            <w:hideMark/>
          </w:tcPr>
          <w:p w:rsidR="00925CBD" w:rsidRPr="00B917F6" w:rsidRDefault="00925CBD">
            <w:pPr>
              <w:jc w:val="right"/>
              <w:rPr>
                <w:rFonts w:ascii="Times New Roman" w:hAnsi="Times New Roman" w:cs="Times New Roman"/>
                <w:color w:val="000000"/>
              </w:rPr>
            </w:pPr>
            <w:r w:rsidRPr="00B917F6">
              <w:rPr>
                <w:rFonts w:ascii="Times New Roman" w:hAnsi="Times New Roman" w:cs="Times New Roman"/>
                <w:color w:val="000000"/>
              </w:rPr>
              <w:t>310.36</w:t>
            </w:r>
          </w:p>
        </w:tc>
        <w:tc>
          <w:tcPr>
            <w:tcW w:w="1559" w:type="pct"/>
            <w:tcBorders>
              <w:top w:val="single" w:sz="4" w:space="0" w:color="auto"/>
            </w:tcBorders>
            <w:noWrap/>
            <w:hideMark/>
          </w:tcPr>
          <w:p w:rsidR="00925CBD" w:rsidRPr="00B917F6" w:rsidRDefault="00925CBD" w:rsidP="00925CBD">
            <w:pPr>
              <w:jc w:val="right"/>
              <w:rPr>
                <w:rFonts w:ascii="Times New Roman" w:hAnsi="Times New Roman" w:cs="Times New Roman"/>
                <w:color w:val="000000"/>
              </w:rPr>
            </w:pPr>
            <w:r w:rsidRPr="00B917F6">
              <w:rPr>
                <w:rFonts w:ascii="Times New Roman" w:hAnsi="Times New Roman" w:cs="Times New Roman"/>
                <w:color w:val="000000"/>
              </w:rPr>
              <w:t>&lt;0.001</w:t>
            </w:r>
          </w:p>
        </w:tc>
      </w:tr>
      <w:tr w:rsidR="00925CBD" w:rsidRPr="00B917F6" w:rsidTr="009C54FE">
        <w:trPr>
          <w:trHeight w:val="300"/>
        </w:trPr>
        <w:tc>
          <w:tcPr>
            <w:tcW w:w="1737" w:type="pct"/>
            <w:noWrap/>
            <w:hideMark/>
          </w:tcPr>
          <w:p w:rsidR="00925CBD" w:rsidRPr="00B917F6" w:rsidRDefault="00925CBD" w:rsidP="00E57902">
            <w:pPr>
              <w:widowControl w:val="0"/>
              <w:autoSpaceDE w:val="0"/>
              <w:autoSpaceDN w:val="0"/>
              <w:adjustRightInd w:val="0"/>
              <w:spacing w:line="276" w:lineRule="auto"/>
              <w:rPr>
                <w:rFonts w:ascii="Times New Roman" w:hAnsi="Times New Roman" w:cs="Times New Roman"/>
              </w:rPr>
            </w:pPr>
            <w:r w:rsidRPr="00B917F6">
              <w:rPr>
                <w:rFonts w:ascii="Times New Roman" w:hAnsi="Times New Roman" w:cs="Times New Roman"/>
              </w:rPr>
              <w:t xml:space="preserve">Physical capital per worker </w:t>
            </w:r>
          </w:p>
        </w:tc>
        <w:tc>
          <w:tcPr>
            <w:tcW w:w="1704" w:type="pct"/>
            <w:noWrap/>
            <w:hideMark/>
          </w:tcPr>
          <w:p w:rsidR="00925CBD" w:rsidRPr="00B917F6" w:rsidRDefault="00925CBD">
            <w:pPr>
              <w:jc w:val="right"/>
              <w:rPr>
                <w:rFonts w:ascii="Times New Roman" w:hAnsi="Times New Roman" w:cs="Times New Roman"/>
                <w:color w:val="000000"/>
              </w:rPr>
            </w:pPr>
            <w:r w:rsidRPr="00B917F6">
              <w:rPr>
                <w:rFonts w:ascii="Times New Roman" w:hAnsi="Times New Roman" w:cs="Times New Roman"/>
                <w:color w:val="000000"/>
              </w:rPr>
              <w:t>93.9</w:t>
            </w:r>
          </w:p>
        </w:tc>
        <w:tc>
          <w:tcPr>
            <w:tcW w:w="1559" w:type="pct"/>
            <w:noWrap/>
            <w:hideMark/>
          </w:tcPr>
          <w:p w:rsidR="00925CBD" w:rsidRPr="00B917F6" w:rsidRDefault="00925CBD">
            <w:pPr>
              <w:jc w:val="right"/>
              <w:rPr>
                <w:rFonts w:ascii="Times New Roman" w:hAnsi="Times New Roman" w:cs="Times New Roman"/>
                <w:color w:val="000000"/>
              </w:rPr>
            </w:pPr>
            <w:r w:rsidRPr="00B917F6">
              <w:rPr>
                <w:rFonts w:ascii="Times New Roman" w:hAnsi="Times New Roman" w:cs="Times New Roman"/>
                <w:color w:val="000000"/>
              </w:rPr>
              <w:t>&lt;0.001</w:t>
            </w:r>
          </w:p>
        </w:tc>
      </w:tr>
      <w:tr w:rsidR="00925CBD" w:rsidRPr="00B917F6" w:rsidTr="009C54FE">
        <w:trPr>
          <w:trHeight w:val="300"/>
        </w:trPr>
        <w:tc>
          <w:tcPr>
            <w:tcW w:w="1737" w:type="pct"/>
            <w:noWrap/>
            <w:hideMark/>
          </w:tcPr>
          <w:p w:rsidR="00925CBD" w:rsidRPr="00B917F6" w:rsidRDefault="00925CBD" w:rsidP="00E57902">
            <w:pPr>
              <w:widowControl w:val="0"/>
              <w:autoSpaceDE w:val="0"/>
              <w:autoSpaceDN w:val="0"/>
              <w:adjustRightInd w:val="0"/>
              <w:spacing w:line="276" w:lineRule="auto"/>
              <w:rPr>
                <w:rFonts w:ascii="Times New Roman" w:hAnsi="Times New Roman" w:cs="Times New Roman"/>
              </w:rPr>
            </w:pPr>
            <w:r w:rsidRPr="00B917F6">
              <w:rPr>
                <w:rFonts w:ascii="Times New Roman" w:hAnsi="Times New Roman" w:cs="Times New Roman"/>
              </w:rPr>
              <w:t>R&amp;D capital per worker</w:t>
            </w:r>
          </w:p>
        </w:tc>
        <w:tc>
          <w:tcPr>
            <w:tcW w:w="1704" w:type="pct"/>
            <w:noWrap/>
            <w:hideMark/>
          </w:tcPr>
          <w:p w:rsidR="00925CBD" w:rsidRPr="00B917F6" w:rsidRDefault="00925CBD">
            <w:pPr>
              <w:jc w:val="right"/>
              <w:rPr>
                <w:rFonts w:ascii="Times New Roman" w:hAnsi="Times New Roman" w:cs="Times New Roman"/>
                <w:color w:val="000000"/>
              </w:rPr>
            </w:pPr>
            <w:r w:rsidRPr="00B917F6">
              <w:rPr>
                <w:rFonts w:ascii="Times New Roman" w:hAnsi="Times New Roman" w:cs="Times New Roman"/>
                <w:color w:val="000000"/>
              </w:rPr>
              <w:t>165.25</w:t>
            </w:r>
          </w:p>
        </w:tc>
        <w:tc>
          <w:tcPr>
            <w:tcW w:w="1559" w:type="pct"/>
            <w:noWrap/>
            <w:hideMark/>
          </w:tcPr>
          <w:p w:rsidR="00925CBD" w:rsidRPr="00B917F6" w:rsidRDefault="00925CBD">
            <w:pPr>
              <w:jc w:val="right"/>
              <w:rPr>
                <w:rFonts w:ascii="Times New Roman" w:hAnsi="Times New Roman" w:cs="Times New Roman"/>
                <w:color w:val="000000"/>
              </w:rPr>
            </w:pPr>
            <w:r w:rsidRPr="00B917F6">
              <w:rPr>
                <w:rFonts w:ascii="Times New Roman" w:hAnsi="Times New Roman" w:cs="Times New Roman"/>
                <w:color w:val="000000"/>
              </w:rPr>
              <w:t>&lt;0.001</w:t>
            </w:r>
          </w:p>
        </w:tc>
      </w:tr>
    </w:tbl>
    <w:p w:rsidR="004B610B" w:rsidRPr="000B22F2" w:rsidRDefault="009C54FE" w:rsidP="009C54FE">
      <w:pPr>
        <w:autoSpaceDE w:val="0"/>
        <w:autoSpaceDN w:val="0"/>
        <w:adjustRightInd w:val="0"/>
        <w:spacing w:line="480" w:lineRule="auto"/>
        <w:jc w:val="both"/>
        <w:rPr>
          <w:rFonts w:ascii="Times New Roman" w:hAnsi="Times New Roman" w:cs="Times New Roman"/>
          <w:sz w:val="18"/>
          <w:szCs w:val="18"/>
        </w:rPr>
      </w:pPr>
      <w:r w:rsidRPr="000B22F2">
        <w:rPr>
          <w:rFonts w:ascii="Times New Roman" w:hAnsi="Times New Roman" w:cs="Times New Roman"/>
          <w:sz w:val="18"/>
          <w:szCs w:val="18"/>
        </w:rPr>
        <w:t>Notes: the test is based on the null hypothesis of cross-section independence</w:t>
      </w:r>
    </w:p>
    <w:p w:rsidR="003767F4" w:rsidRPr="00B917F6" w:rsidRDefault="003767F4" w:rsidP="009C54FE">
      <w:pPr>
        <w:autoSpaceDE w:val="0"/>
        <w:autoSpaceDN w:val="0"/>
        <w:adjustRightInd w:val="0"/>
        <w:spacing w:line="480" w:lineRule="auto"/>
        <w:jc w:val="both"/>
        <w:rPr>
          <w:rFonts w:ascii="Times New Roman" w:hAnsi="Times New Roman" w:cs="Times New Roman"/>
        </w:rPr>
      </w:pPr>
    </w:p>
    <w:p w:rsidR="003767F4" w:rsidRPr="00B917F6" w:rsidRDefault="003767F4" w:rsidP="009C54FE">
      <w:pPr>
        <w:autoSpaceDE w:val="0"/>
        <w:autoSpaceDN w:val="0"/>
        <w:adjustRightInd w:val="0"/>
        <w:spacing w:line="480" w:lineRule="auto"/>
        <w:jc w:val="both"/>
        <w:rPr>
          <w:rFonts w:ascii="Times New Roman" w:hAnsi="Times New Roman" w:cs="Times New Roman"/>
        </w:rPr>
      </w:pPr>
      <w:r w:rsidRPr="00B917F6">
        <w:rPr>
          <w:rFonts w:ascii="Times New Roman" w:hAnsi="Times New Roman" w:cs="Times New Roman"/>
        </w:rPr>
        <w:t>Appendix B</w:t>
      </w:r>
      <w:r w:rsidR="00B917F6" w:rsidRPr="00B917F6">
        <w:rPr>
          <w:rFonts w:ascii="Times New Roman" w:hAnsi="Times New Roman" w:cs="Times New Roman"/>
        </w:rPr>
        <w:t>: robustness checks</w:t>
      </w:r>
    </w:p>
    <w:p w:rsidR="00B917F6" w:rsidRPr="00B917F6" w:rsidRDefault="00B917F6" w:rsidP="00B917F6">
      <w:pPr>
        <w:spacing w:line="480" w:lineRule="auto"/>
        <w:contextualSpacing/>
        <w:jc w:val="both"/>
        <w:rPr>
          <w:rFonts w:ascii="Times New Roman" w:hAnsi="Times New Roman" w:cs="Times New Roman"/>
        </w:rPr>
      </w:pPr>
      <w:r w:rsidRPr="00B917F6">
        <w:rPr>
          <w:rFonts w:ascii="Times New Roman" w:hAnsi="Times New Roman" w:cs="Times New Roman"/>
        </w:rPr>
        <w:t xml:space="preserve">This section reports some additional robustness checks for the key results of Table 6, based on alternative weighting schemes for the inter-industry ICT spillover variable. In our main set of results the weighting factor was given by the ratio between intermediate transactions among industries </w:t>
      </w:r>
      <w:r w:rsidRPr="00B917F6">
        <w:rPr>
          <w:rFonts w:ascii="Times New Roman" w:hAnsi="Times New Roman" w:cs="Times New Roman"/>
          <w:i/>
        </w:rPr>
        <w:t>j</w:t>
      </w:r>
      <w:r w:rsidRPr="00B917F6">
        <w:rPr>
          <w:rFonts w:ascii="Times New Roman" w:hAnsi="Times New Roman" w:cs="Times New Roman"/>
        </w:rPr>
        <w:t xml:space="preserve"> and </w:t>
      </w:r>
      <w:r w:rsidRPr="00B917F6">
        <w:rPr>
          <w:rFonts w:ascii="Times New Roman" w:hAnsi="Times New Roman" w:cs="Times New Roman"/>
          <w:i/>
        </w:rPr>
        <w:t xml:space="preserve">f </w:t>
      </w:r>
      <w:r w:rsidRPr="00B917F6">
        <w:rPr>
          <w:rFonts w:ascii="Times New Roman" w:hAnsi="Times New Roman" w:cs="Times New Roman"/>
        </w:rPr>
        <w:t>(</w:t>
      </w:r>
      <w:r w:rsidRPr="00B917F6">
        <w:rPr>
          <w:rFonts w:ascii="Times New Roman" w:hAnsi="Times New Roman" w:cs="Times New Roman"/>
          <w:i/>
        </w:rPr>
        <w:t>M</w:t>
      </w:r>
      <w:r w:rsidRPr="00B917F6">
        <w:rPr>
          <w:rFonts w:ascii="Times New Roman" w:hAnsi="Times New Roman" w:cs="Times New Roman"/>
          <w:i/>
          <w:vertAlign w:val="subscript"/>
        </w:rPr>
        <w:t>jft</w:t>
      </w:r>
      <w:r w:rsidRPr="00B917F6">
        <w:rPr>
          <w:rFonts w:ascii="Times New Roman" w:hAnsi="Times New Roman" w:cs="Times New Roman"/>
        </w:rPr>
        <w:t>) and total intermediates’ sales of the selling industry (</w:t>
      </w:r>
      <w:r w:rsidRPr="00B917F6">
        <w:rPr>
          <w:rFonts w:ascii="Times New Roman" w:hAnsi="Times New Roman" w:cs="Times New Roman"/>
          <w:i/>
        </w:rPr>
        <w:t>Y</w:t>
      </w:r>
      <w:r w:rsidRPr="00B917F6">
        <w:rPr>
          <w:rFonts w:ascii="Times New Roman" w:hAnsi="Times New Roman" w:cs="Times New Roman"/>
          <w:i/>
          <w:vertAlign w:val="subscript"/>
        </w:rPr>
        <w:t>ft</w:t>
      </w:r>
      <w:r w:rsidRPr="00B917F6">
        <w:rPr>
          <w:rFonts w:ascii="Times New Roman" w:hAnsi="Times New Roman" w:cs="Times New Roman"/>
        </w:rPr>
        <w:t>) - see equation (2). Alternatively, we can construct a weighting factor by dividing inter-industry intermediate transactions by the total intermediate purchases of the buying industry (</w:t>
      </w:r>
      <w:r w:rsidRPr="00B917F6">
        <w:rPr>
          <w:rFonts w:ascii="Times New Roman" w:hAnsi="Times New Roman" w:cs="Times New Roman"/>
          <w:i/>
        </w:rPr>
        <w:t>P</w:t>
      </w:r>
      <w:r w:rsidRPr="00B917F6">
        <w:rPr>
          <w:rFonts w:ascii="Times New Roman" w:hAnsi="Times New Roman" w:cs="Times New Roman"/>
          <w:i/>
          <w:vertAlign w:val="subscript"/>
        </w:rPr>
        <w:t>jt</w:t>
      </w:r>
      <w:r w:rsidRPr="00B917F6">
        <w:rPr>
          <w:rFonts w:ascii="Times New Roman" w:hAnsi="Times New Roman" w:cs="Times New Roman"/>
        </w:rPr>
        <w:t xml:space="preserve">). We call this measure </w:t>
      </w:r>
      <m:oMath>
        <m:sSubSup>
          <m:sSubSupPr>
            <m:ctrlPr>
              <w:rPr>
                <w:rFonts w:ascii="Cambria Math" w:hAnsi="Times New Roman" w:cs="Times New Roman"/>
                <w:i/>
              </w:rPr>
            </m:ctrlPr>
          </m:sSubSupPr>
          <m:e>
            <m:r>
              <w:rPr>
                <w:rFonts w:ascii="Cambria Math" w:hAnsi="Cambria Math" w:cs="Times New Roman"/>
              </w:rPr>
              <m:t>wICT</m:t>
            </m:r>
          </m:e>
          <m:sub>
            <m:r>
              <w:rPr>
                <w:rFonts w:ascii="Cambria Math" w:hAnsi="Cambria Math" w:cs="Times New Roman"/>
              </w:rPr>
              <m:t>jt</m:t>
            </m:r>
          </m:sub>
          <m:sup>
            <m:r>
              <w:rPr>
                <w:rFonts w:ascii="Cambria Math" w:hAnsi="Cambria Math" w:cs="Times New Roman"/>
              </w:rPr>
              <m:t>b</m:t>
            </m:r>
          </m:sup>
        </m:sSubSup>
      </m:oMath>
      <w:r w:rsidRPr="00B917F6">
        <w:rPr>
          <w:rFonts w:ascii="Times New Roman" w:hAnsi="Times New Roman" w:cs="Times New Roman"/>
        </w:rPr>
        <w:t xml:space="preserve">, where ‘b’ stands for ‘buyer’: </w:t>
      </w:r>
    </w:p>
    <w:p w:rsidR="00B917F6" w:rsidRPr="00B917F6" w:rsidRDefault="000B22F2" w:rsidP="00E30930">
      <w:pPr>
        <w:spacing w:line="480" w:lineRule="auto"/>
        <w:rPr>
          <w:rFonts w:ascii="Times New Roman" w:hAnsi="Times New Roman" w:cs="Times New Roman"/>
        </w:rPr>
      </w:pPr>
      <w:r>
        <w:rPr>
          <w:rFonts w:ascii="Times New Roman" w:hAnsi="Times New Roman" w:cs="Times New Roman"/>
        </w:rPr>
        <w:t xml:space="preserve">                        </w:t>
      </w:r>
      <w:r w:rsidR="00B917F6" w:rsidRPr="00B917F6">
        <w:rPr>
          <w:rFonts w:ascii="Times New Roman" w:hAnsi="Times New Roman" w:cs="Times New Roman"/>
        </w:rPr>
        <w:t xml:space="preserve">      </w:t>
      </w:r>
      <m:oMath>
        <m:r>
          <w:rPr>
            <w:rFonts w:ascii="Cambria Math" w:eastAsia="Calibri" w:hAnsi="Cambria Math" w:cs="Times New Roman"/>
          </w:rPr>
          <m:t>w</m:t>
        </m:r>
        <m:sSubSup>
          <m:sSubSupPr>
            <m:ctrlPr>
              <w:rPr>
                <w:rFonts w:ascii="Cambria Math" w:eastAsia="Calibri" w:hAnsi="Times New Roman" w:cs="Times New Roman"/>
                <w:i/>
              </w:rPr>
            </m:ctrlPr>
          </m:sSubSupPr>
          <m:e>
            <m:r>
              <w:rPr>
                <w:rFonts w:ascii="Cambria Math" w:eastAsia="Calibri" w:hAnsi="Cambria Math" w:cs="Times New Roman"/>
              </w:rPr>
              <m:t>ICTL</m:t>
            </m:r>
          </m:e>
          <m:sub>
            <m:r>
              <w:rPr>
                <w:rFonts w:ascii="Cambria Math" w:eastAsia="Calibri" w:hAnsi="Cambria Math" w:cs="Times New Roman"/>
              </w:rPr>
              <m:t>jt</m:t>
            </m:r>
          </m:sub>
          <m:sup>
            <m:r>
              <w:rPr>
                <w:rFonts w:ascii="Cambria Math" w:eastAsia="Calibri" w:hAnsi="Cambria Math" w:cs="Times New Roman"/>
              </w:rPr>
              <m:t>b</m:t>
            </m:r>
          </m:sup>
        </m:sSubSup>
        <m:r>
          <w:rPr>
            <w:rFonts w:ascii="Cambria Math" w:eastAsia="Calibri" w:hAnsi="Times New Roman" w:cs="Times New Roman"/>
          </w:rPr>
          <m:t>=</m:t>
        </m:r>
        <m:nary>
          <m:naryPr>
            <m:chr m:val="∑"/>
            <m:limLoc m:val="undOvr"/>
            <m:ctrlPr>
              <w:rPr>
                <w:rFonts w:ascii="Cambria Math" w:eastAsia="Calibri" w:hAnsi="Times New Roman" w:cs="Times New Roman"/>
                <w:i/>
              </w:rPr>
            </m:ctrlPr>
          </m:naryPr>
          <m:sub>
            <m:r>
              <w:rPr>
                <w:rFonts w:ascii="Cambria Math" w:eastAsia="Calibri" w:hAnsi="Cambria Math" w:cs="Times New Roman"/>
              </w:rPr>
              <m:t>j</m:t>
            </m:r>
            <m:r>
              <w:rPr>
                <w:rFonts w:ascii="Cambria Math" w:eastAsia="Calibri" w:hAnsi="Times New Roman" w:cs="Times New Roman"/>
              </w:rPr>
              <m:t>=1</m:t>
            </m:r>
          </m:sub>
          <m:sup>
            <m:r>
              <w:rPr>
                <w:rFonts w:ascii="Cambria Math" w:eastAsia="Calibri" w:hAnsi="Times New Roman" w:cs="Times New Roman"/>
              </w:rPr>
              <m:t>17</m:t>
            </m:r>
          </m:sup>
          <m:e>
            <m:sSubSup>
              <m:sSubSupPr>
                <m:ctrlPr>
                  <w:rPr>
                    <w:rFonts w:ascii="Cambria Math" w:eastAsia="Calibri" w:hAnsi="Times New Roman" w:cs="Times New Roman"/>
                    <w:i/>
                  </w:rPr>
                </m:ctrlPr>
              </m:sSubSupPr>
              <m:e>
                <m:r>
                  <w:rPr>
                    <w:rFonts w:ascii="Cambria Math" w:eastAsia="Calibri" w:hAnsi="Cambria Math" w:cs="Times New Roman"/>
                  </w:rPr>
                  <m:t>w</m:t>
                </m:r>
              </m:e>
              <m:sub>
                <m:r>
                  <w:rPr>
                    <w:rFonts w:ascii="Cambria Math" w:eastAsia="Calibri" w:hAnsi="Cambria Math" w:cs="Times New Roman"/>
                  </w:rPr>
                  <m:t>jft</m:t>
                </m:r>
              </m:sub>
              <m:sup>
                <m:r>
                  <w:rPr>
                    <w:rFonts w:ascii="Cambria Math" w:eastAsia="Calibri" w:hAnsi="Cambria Math" w:cs="Times New Roman"/>
                  </w:rPr>
                  <m:t>b</m:t>
                </m:r>
              </m:sup>
            </m:sSubSup>
            <m:r>
              <w:rPr>
                <w:rFonts w:ascii="Cambria Math" w:eastAsia="Calibri" w:hAnsi="Times New Roman" w:cs="Times New Roman"/>
              </w:rPr>
              <m:t>×</m:t>
            </m:r>
            <m:r>
              <w:rPr>
                <w:rFonts w:ascii="Cambria Math" w:eastAsia="Calibri" w:hAnsi="Times New Roman" w:cs="Times New Roman"/>
              </w:rPr>
              <m:t xml:space="preserve"> </m:t>
            </m:r>
            <m:sSub>
              <m:sSubPr>
                <m:ctrlPr>
                  <w:rPr>
                    <w:rFonts w:ascii="Cambria Math" w:eastAsia="Calibri" w:hAnsi="Times New Roman" w:cs="Times New Roman"/>
                    <w:i/>
                  </w:rPr>
                </m:ctrlPr>
              </m:sSubPr>
              <m:e>
                <m:r>
                  <w:rPr>
                    <w:rFonts w:ascii="Cambria Math" w:eastAsia="Calibri" w:hAnsi="Cambria Math" w:cs="Times New Roman"/>
                  </w:rPr>
                  <m:t>ICTL</m:t>
                </m:r>
              </m:e>
              <m:sub>
                <m:r>
                  <w:rPr>
                    <w:rFonts w:ascii="Cambria Math" w:eastAsia="Calibri" w:hAnsi="Cambria Math" w:cs="Times New Roman"/>
                  </w:rPr>
                  <m:t>ft</m:t>
                </m:r>
              </m:sub>
            </m:sSub>
          </m:e>
        </m:nary>
        <m:r>
          <w:rPr>
            <w:rFonts w:ascii="Cambria Math" w:eastAsia="Calibri" w:hAnsi="Times New Roman" w:cs="Times New Roman"/>
          </w:rPr>
          <m:t>=</m:t>
        </m:r>
        <m:nary>
          <m:naryPr>
            <m:chr m:val="∑"/>
            <m:limLoc m:val="undOvr"/>
            <m:ctrlPr>
              <w:rPr>
                <w:rFonts w:ascii="Cambria Math" w:eastAsia="Calibri" w:hAnsi="Times New Roman" w:cs="Times New Roman"/>
                <w:i/>
              </w:rPr>
            </m:ctrlPr>
          </m:naryPr>
          <m:sub>
            <m:r>
              <w:rPr>
                <w:rFonts w:ascii="Cambria Math" w:eastAsia="Calibri" w:hAnsi="Cambria Math" w:cs="Times New Roman"/>
              </w:rPr>
              <m:t>j</m:t>
            </m:r>
            <m:r>
              <w:rPr>
                <w:rFonts w:ascii="Cambria Math" w:eastAsia="Calibri" w:hAnsi="Times New Roman" w:cs="Times New Roman"/>
              </w:rPr>
              <m:t>=1</m:t>
            </m:r>
          </m:sub>
          <m:sup>
            <m:r>
              <w:rPr>
                <w:rFonts w:ascii="Cambria Math" w:eastAsia="Calibri" w:hAnsi="Times New Roman" w:cs="Times New Roman"/>
              </w:rPr>
              <m:t>17</m:t>
            </m:r>
          </m:sup>
          <m:e>
            <m:f>
              <m:fPr>
                <m:ctrlPr>
                  <w:rPr>
                    <w:rFonts w:ascii="Cambria Math" w:eastAsia="Calibri" w:hAnsi="Times New Roman" w:cs="Times New Roman"/>
                    <w:i/>
                  </w:rPr>
                </m:ctrlPr>
              </m:fPr>
              <m:num>
                <m:sSub>
                  <m:sSubPr>
                    <m:ctrlPr>
                      <w:rPr>
                        <w:rFonts w:ascii="Cambria Math" w:eastAsia="Calibri" w:hAnsi="Times New Roman" w:cs="Times New Roman"/>
                        <w:i/>
                      </w:rPr>
                    </m:ctrlPr>
                  </m:sSubPr>
                  <m:e>
                    <m:r>
                      <w:rPr>
                        <w:rFonts w:ascii="Cambria Math" w:eastAsia="Calibri" w:hAnsi="Cambria Math" w:cs="Times New Roman"/>
                      </w:rPr>
                      <m:t>M</m:t>
                    </m:r>
                  </m:e>
                  <m:sub>
                    <m:r>
                      <w:rPr>
                        <w:rFonts w:ascii="Cambria Math" w:eastAsia="Calibri" w:hAnsi="Cambria Math" w:cs="Times New Roman"/>
                      </w:rPr>
                      <m:t>jft</m:t>
                    </m:r>
                  </m:sub>
                </m:sSub>
              </m:num>
              <m:den>
                <m:sSub>
                  <m:sSubPr>
                    <m:ctrlPr>
                      <w:rPr>
                        <w:rFonts w:ascii="Cambria Math" w:eastAsia="Calibri" w:hAnsi="Times New Roman" w:cs="Times New Roman"/>
                        <w:i/>
                      </w:rPr>
                    </m:ctrlPr>
                  </m:sSubPr>
                  <m:e>
                    <m:r>
                      <w:rPr>
                        <w:rFonts w:ascii="Cambria Math" w:eastAsia="Calibri" w:hAnsi="Cambria Math" w:cs="Times New Roman"/>
                      </w:rPr>
                      <m:t>P</m:t>
                    </m:r>
                  </m:e>
                  <m:sub>
                    <m:r>
                      <w:rPr>
                        <w:rFonts w:ascii="Cambria Math" w:eastAsia="Calibri" w:hAnsi="Cambria Math" w:cs="Times New Roman"/>
                      </w:rPr>
                      <m:t>jt</m:t>
                    </m:r>
                  </m:sub>
                </m:sSub>
              </m:den>
            </m:f>
            <m:r>
              <w:rPr>
                <w:rFonts w:ascii="Cambria Math" w:eastAsia="Calibri" w:hAnsi="Times New Roman" w:cs="Times New Roman"/>
              </w:rPr>
              <m:t>×</m:t>
            </m:r>
            <m:r>
              <w:rPr>
                <w:rFonts w:ascii="Cambria Math" w:eastAsia="Calibri" w:hAnsi="Times New Roman" w:cs="Times New Roman"/>
              </w:rPr>
              <m:t xml:space="preserve"> </m:t>
            </m:r>
            <m:sSub>
              <m:sSubPr>
                <m:ctrlPr>
                  <w:rPr>
                    <w:rFonts w:ascii="Cambria Math" w:eastAsia="Calibri" w:hAnsi="Times New Roman" w:cs="Times New Roman"/>
                    <w:i/>
                  </w:rPr>
                </m:ctrlPr>
              </m:sSubPr>
              <m:e>
                <m:r>
                  <w:rPr>
                    <w:rFonts w:ascii="Cambria Math" w:eastAsia="Calibri" w:hAnsi="Cambria Math" w:cs="Times New Roman"/>
                  </w:rPr>
                  <m:t>ICTL</m:t>
                </m:r>
              </m:e>
              <m:sub>
                <m:r>
                  <w:rPr>
                    <w:rFonts w:ascii="Cambria Math" w:eastAsia="Calibri" w:hAnsi="Cambria Math" w:cs="Times New Roman"/>
                  </w:rPr>
                  <m:t>ft</m:t>
                </m:r>
                <m:r>
                  <w:rPr>
                    <w:rFonts w:ascii="Cambria Math" w:eastAsia="Calibri" w:hAnsi="Times New Roman" w:cs="Times New Roman"/>
                  </w:rPr>
                  <m:t xml:space="preserve">         </m:t>
                </m:r>
              </m:sub>
            </m:sSub>
          </m:e>
        </m:nary>
      </m:oMath>
      <w:r w:rsidR="005F78AF">
        <w:rPr>
          <w:rFonts w:ascii="Times New Roman" w:hAnsi="Times New Roman" w:cs="Times New Roman"/>
        </w:rPr>
        <w:t xml:space="preserve">     (B</w:t>
      </w:r>
      <w:r w:rsidR="005F78AF" w:rsidRPr="00B917F6">
        <w:rPr>
          <w:rFonts w:ascii="Times New Roman" w:hAnsi="Times New Roman" w:cs="Times New Roman"/>
        </w:rPr>
        <w:t>.1)</w:t>
      </w:r>
      <w:r w:rsidR="005F78AF">
        <w:rPr>
          <w:rFonts w:ascii="Times New Roman" w:hAnsi="Times New Roman" w:cs="Times New Roman"/>
        </w:rPr>
        <w:t xml:space="preserve">            </w:t>
      </w:r>
    </w:p>
    <w:p w:rsidR="00B917F6" w:rsidRPr="00B917F6" w:rsidRDefault="00B917F6" w:rsidP="00B917F6">
      <w:pPr>
        <w:spacing w:line="480" w:lineRule="auto"/>
        <w:contextualSpacing/>
        <w:jc w:val="both"/>
        <w:rPr>
          <w:rFonts w:ascii="Times New Roman" w:hAnsi="Times New Roman" w:cs="Times New Roman"/>
        </w:rPr>
      </w:pPr>
      <w:r w:rsidRPr="00B917F6">
        <w:rPr>
          <w:rFonts w:ascii="Times New Roman" w:hAnsi="Times New Roman" w:cs="Times New Roman"/>
        </w:rPr>
        <w:t>Results based on this measure are presented</w:t>
      </w:r>
      <w:r w:rsidR="005F78AF">
        <w:rPr>
          <w:rFonts w:ascii="Times New Roman" w:hAnsi="Times New Roman" w:cs="Times New Roman"/>
        </w:rPr>
        <w:t xml:space="preserve"> in cols. (1) and (2) of Table B</w:t>
      </w:r>
      <w:r w:rsidRPr="00B917F6">
        <w:rPr>
          <w:rFonts w:ascii="Times New Roman" w:hAnsi="Times New Roman" w:cs="Times New Roman"/>
        </w:rPr>
        <w:t xml:space="preserve">.2. These estimates broadly confirm our baseline findings, even though the inter-industry ICT spillover appears somewhat higher. </w:t>
      </w:r>
    </w:p>
    <w:p w:rsidR="00B917F6" w:rsidRPr="00B917F6" w:rsidRDefault="00B917F6" w:rsidP="00B917F6">
      <w:pPr>
        <w:spacing w:line="480" w:lineRule="auto"/>
        <w:ind w:firstLine="720"/>
        <w:contextualSpacing/>
        <w:jc w:val="both"/>
        <w:rPr>
          <w:rFonts w:ascii="Times New Roman" w:hAnsi="Times New Roman" w:cs="Times New Roman"/>
        </w:rPr>
      </w:pPr>
      <w:r w:rsidRPr="00B917F6">
        <w:rPr>
          <w:rFonts w:ascii="Times New Roman" w:hAnsi="Times New Roman" w:cs="Times New Roman"/>
        </w:rPr>
        <w:t>We also test the robustness of our results to the use of a weighting scheme based on inter-industry patent citations. Indeed, one may question that the ability to exploit technology improvements of the surrounding industries may depend on technological proximity of sectors, rather than the intensity of their trade transactions. For this reason, we build inter-industry patent citation matrix flows using NBER USPTO patent data files 2006 (see Hall et al. 2001 for details). We consider two versions of this patent based ICT spillover measure (denoted by ‘p’), following the two alternative weighting methodolo</w:t>
      </w:r>
      <w:r w:rsidR="005F78AF">
        <w:rPr>
          <w:rFonts w:ascii="Times New Roman" w:hAnsi="Times New Roman" w:cs="Times New Roman"/>
        </w:rPr>
        <w:t>gies shown above. In equation (B</w:t>
      </w:r>
      <w:r w:rsidRPr="00B917F6">
        <w:rPr>
          <w:rFonts w:ascii="Times New Roman" w:hAnsi="Times New Roman" w:cs="Times New Roman"/>
        </w:rPr>
        <w:t>.2), the weighting factor (</w:t>
      </w:r>
      <m:oMath>
        <m:sSubSup>
          <m:sSubSupPr>
            <m:ctrlPr>
              <w:rPr>
                <w:rFonts w:ascii="Cambria Math" w:hAnsi="Times New Roman" w:cs="Times New Roman"/>
                <w:i/>
              </w:rPr>
            </m:ctrlPr>
          </m:sSubSupPr>
          <m:e>
            <m:r>
              <w:rPr>
                <w:rFonts w:ascii="Cambria Math" w:hAnsi="Cambria Math" w:cs="Times New Roman"/>
              </w:rPr>
              <m:t>w</m:t>
            </m:r>
          </m:e>
          <m:sub>
            <m:r>
              <w:rPr>
                <w:rFonts w:ascii="Cambria Math" w:hAnsi="Cambria Math" w:cs="Times New Roman"/>
              </w:rPr>
              <m:t>jft</m:t>
            </m:r>
          </m:sub>
          <m:sup>
            <m:r>
              <w:rPr>
                <w:rFonts w:ascii="Cambria Math" w:hAnsi="Cambria Math" w:cs="Times New Roman"/>
              </w:rPr>
              <m:t>p</m:t>
            </m:r>
          </m:sup>
        </m:sSubSup>
      </m:oMath>
      <w:r w:rsidRPr="00B917F6">
        <w:rPr>
          <w:rFonts w:ascii="Times New Roman" w:hAnsi="Times New Roman" w:cs="Times New Roman"/>
        </w:rPr>
        <w:t xml:space="preserve">) is the ratio between the citations made by patent assignees operating in industry </w:t>
      </w:r>
      <w:r w:rsidRPr="00B917F6">
        <w:rPr>
          <w:rFonts w:ascii="Times New Roman" w:hAnsi="Times New Roman" w:cs="Times New Roman"/>
          <w:i/>
        </w:rPr>
        <w:t>j</w:t>
      </w:r>
      <w:r w:rsidRPr="00B917F6">
        <w:rPr>
          <w:rFonts w:ascii="Times New Roman" w:hAnsi="Times New Roman" w:cs="Times New Roman"/>
        </w:rPr>
        <w:t xml:space="preserve"> to patents applied for firms operating in industry </w:t>
      </w:r>
      <w:r w:rsidRPr="00B917F6">
        <w:rPr>
          <w:rFonts w:ascii="Times New Roman" w:hAnsi="Times New Roman" w:cs="Times New Roman"/>
          <w:i/>
        </w:rPr>
        <w:t xml:space="preserve">f </w:t>
      </w:r>
      <w:r w:rsidRPr="00B917F6">
        <w:rPr>
          <w:rFonts w:ascii="Times New Roman" w:hAnsi="Times New Roman" w:cs="Times New Roman"/>
        </w:rPr>
        <w:t>(</w:t>
      </w:r>
      <w:r w:rsidRPr="00B917F6">
        <w:rPr>
          <w:rFonts w:ascii="Times New Roman" w:hAnsi="Times New Roman" w:cs="Times New Roman"/>
          <w:i/>
        </w:rPr>
        <w:t>C</w:t>
      </w:r>
      <w:r w:rsidRPr="00B917F6">
        <w:rPr>
          <w:rFonts w:ascii="Times New Roman" w:hAnsi="Times New Roman" w:cs="Times New Roman"/>
          <w:i/>
          <w:vertAlign w:val="subscript"/>
        </w:rPr>
        <w:t>jft</w:t>
      </w:r>
      <w:r w:rsidRPr="00B917F6">
        <w:rPr>
          <w:rFonts w:ascii="Times New Roman" w:hAnsi="Times New Roman" w:cs="Times New Roman"/>
        </w:rPr>
        <w:t xml:space="preserve">) and total (backward) citations made by industry </w:t>
      </w:r>
      <w:r w:rsidRPr="00B917F6">
        <w:rPr>
          <w:rFonts w:ascii="Times New Roman" w:hAnsi="Times New Roman" w:cs="Times New Roman"/>
          <w:i/>
        </w:rPr>
        <w:t xml:space="preserve">j </w:t>
      </w:r>
      <w:r w:rsidRPr="00B917F6">
        <w:rPr>
          <w:rFonts w:ascii="Times New Roman" w:hAnsi="Times New Roman" w:cs="Times New Roman"/>
        </w:rPr>
        <w:t>(</w:t>
      </w:r>
      <w:r w:rsidRPr="00B917F6">
        <w:rPr>
          <w:rFonts w:ascii="Times New Roman" w:hAnsi="Times New Roman" w:cs="Times New Roman"/>
          <w:i/>
        </w:rPr>
        <w:t>C</w:t>
      </w:r>
      <w:r w:rsidRPr="00B917F6">
        <w:rPr>
          <w:rFonts w:ascii="Times New Roman" w:hAnsi="Times New Roman" w:cs="Times New Roman"/>
          <w:i/>
          <w:vertAlign w:val="subscript"/>
        </w:rPr>
        <w:t>jt</w:t>
      </w:r>
      <w:r w:rsidRPr="00B917F6">
        <w:rPr>
          <w:rFonts w:ascii="Times New Roman" w:hAnsi="Times New Roman" w:cs="Times New Roman"/>
        </w:rPr>
        <w:t>)</w:t>
      </w:r>
      <w:r w:rsidRPr="00B917F6">
        <w:rPr>
          <w:rFonts w:ascii="Times New Roman" w:hAnsi="Times New Roman" w:cs="Times New Roman"/>
          <w:i/>
        </w:rPr>
        <w:t>:</w:t>
      </w:r>
    </w:p>
    <w:p w:rsidR="005F78AF" w:rsidRPr="00B917F6" w:rsidRDefault="00B917F6" w:rsidP="005F78AF">
      <w:pPr>
        <w:spacing w:line="480" w:lineRule="auto"/>
        <w:jc w:val="both"/>
        <w:rPr>
          <w:rFonts w:ascii="Times New Roman" w:hAnsi="Times New Roman" w:cs="Times New Roman"/>
        </w:rPr>
      </w:pPr>
      <w:r w:rsidRPr="00B917F6">
        <w:rPr>
          <w:rFonts w:ascii="Times New Roman" w:hAnsi="Times New Roman" w:cs="Times New Roman"/>
        </w:rPr>
        <w:tab/>
      </w:r>
      <w:r w:rsidRPr="00B917F6">
        <w:rPr>
          <w:rFonts w:ascii="Times New Roman" w:hAnsi="Times New Roman" w:cs="Times New Roman"/>
        </w:rPr>
        <w:tab/>
      </w:r>
      <m:oMath>
        <m:r>
          <w:rPr>
            <w:rFonts w:ascii="Cambria Math" w:eastAsia="Calibri" w:hAnsi="Cambria Math" w:cs="Times New Roman"/>
          </w:rPr>
          <m:t>w</m:t>
        </m:r>
        <m:sSubSup>
          <m:sSubSupPr>
            <m:ctrlPr>
              <w:rPr>
                <w:rFonts w:ascii="Cambria Math" w:eastAsia="Calibri" w:hAnsi="Times New Roman" w:cs="Times New Roman"/>
                <w:i/>
              </w:rPr>
            </m:ctrlPr>
          </m:sSubSupPr>
          <m:e>
            <m:r>
              <w:rPr>
                <w:rFonts w:ascii="Cambria Math" w:eastAsia="Calibri" w:hAnsi="Cambria Math" w:cs="Times New Roman"/>
              </w:rPr>
              <m:t>ICTL</m:t>
            </m:r>
          </m:e>
          <m:sub>
            <m:r>
              <w:rPr>
                <w:rFonts w:ascii="Cambria Math" w:eastAsia="Calibri" w:hAnsi="Cambria Math" w:cs="Times New Roman"/>
              </w:rPr>
              <m:t>jt</m:t>
            </m:r>
          </m:sub>
          <m:sup>
            <m:r>
              <w:rPr>
                <w:rFonts w:ascii="Cambria Math" w:eastAsia="Calibri" w:hAnsi="Cambria Math" w:cs="Times New Roman"/>
              </w:rPr>
              <m:t>p</m:t>
            </m:r>
          </m:sup>
        </m:sSubSup>
        <m:r>
          <w:rPr>
            <w:rFonts w:ascii="Cambria Math" w:eastAsia="Calibri" w:hAnsi="Times New Roman" w:cs="Times New Roman"/>
          </w:rPr>
          <m:t>=</m:t>
        </m:r>
        <m:nary>
          <m:naryPr>
            <m:chr m:val="∑"/>
            <m:limLoc m:val="undOvr"/>
            <m:ctrlPr>
              <w:rPr>
                <w:rFonts w:ascii="Cambria Math" w:eastAsia="Calibri" w:hAnsi="Times New Roman" w:cs="Times New Roman"/>
                <w:i/>
              </w:rPr>
            </m:ctrlPr>
          </m:naryPr>
          <m:sub>
            <m:r>
              <w:rPr>
                <w:rFonts w:ascii="Cambria Math" w:eastAsia="Calibri" w:hAnsi="Cambria Math" w:cs="Times New Roman"/>
              </w:rPr>
              <m:t>j</m:t>
            </m:r>
            <m:r>
              <w:rPr>
                <w:rFonts w:ascii="Cambria Math" w:eastAsia="Calibri" w:hAnsi="Times New Roman" w:cs="Times New Roman"/>
              </w:rPr>
              <m:t>=1</m:t>
            </m:r>
          </m:sub>
          <m:sup>
            <m:r>
              <w:rPr>
                <w:rFonts w:ascii="Cambria Math" w:eastAsia="Calibri" w:hAnsi="Times New Roman" w:cs="Times New Roman"/>
              </w:rPr>
              <m:t>12</m:t>
            </m:r>
          </m:sup>
          <m:e>
            <m:sSubSup>
              <m:sSubSupPr>
                <m:ctrlPr>
                  <w:rPr>
                    <w:rFonts w:ascii="Cambria Math" w:eastAsia="Calibri" w:hAnsi="Times New Roman" w:cs="Times New Roman"/>
                    <w:i/>
                  </w:rPr>
                </m:ctrlPr>
              </m:sSubSupPr>
              <m:e>
                <m:r>
                  <w:rPr>
                    <w:rFonts w:ascii="Cambria Math" w:eastAsia="Calibri" w:hAnsi="Cambria Math" w:cs="Times New Roman"/>
                  </w:rPr>
                  <m:t>w</m:t>
                </m:r>
              </m:e>
              <m:sub>
                <m:r>
                  <w:rPr>
                    <w:rFonts w:ascii="Cambria Math" w:eastAsia="Calibri" w:hAnsi="Cambria Math" w:cs="Times New Roman"/>
                  </w:rPr>
                  <m:t>jft</m:t>
                </m:r>
              </m:sub>
              <m:sup>
                <m:r>
                  <w:rPr>
                    <w:rFonts w:ascii="Cambria Math" w:eastAsia="Calibri" w:hAnsi="Cambria Math" w:cs="Times New Roman"/>
                  </w:rPr>
                  <m:t>p</m:t>
                </m:r>
              </m:sup>
            </m:sSubSup>
            <m:r>
              <w:rPr>
                <w:rFonts w:ascii="Cambria Math" w:eastAsia="Calibri" w:hAnsi="Times New Roman" w:cs="Times New Roman"/>
              </w:rPr>
              <m:t>×</m:t>
            </m:r>
            <m:r>
              <w:rPr>
                <w:rFonts w:ascii="Cambria Math" w:eastAsia="Calibri" w:hAnsi="Times New Roman" w:cs="Times New Roman"/>
              </w:rPr>
              <m:t xml:space="preserve"> </m:t>
            </m:r>
            <m:sSub>
              <m:sSubPr>
                <m:ctrlPr>
                  <w:rPr>
                    <w:rFonts w:ascii="Cambria Math" w:eastAsia="Calibri" w:hAnsi="Times New Roman" w:cs="Times New Roman"/>
                    <w:i/>
                  </w:rPr>
                </m:ctrlPr>
              </m:sSubPr>
              <m:e>
                <m:r>
                  <w:rPr>
                    <w:rFonts w:ascii="Cambria Math" w:eastAsia="Calibri" w:hAnsi="Cambria Math" w:cs="Times New Roman"/>
                  </w:rPr>
                  <m:t>ICTL</m:t>
                </m:r>
              </m:e>
              <m:sub>
                <m:r>
                  <w:rPr>
                    <w:rFonts w:ascii="Cambria Math" w:eastAsia="Calibri" w:hAnsi="Cambria Math" w:cs="Times New Roman"/>
                  </w:rPr>
                  <m:t>ft</m:t>
                </m:r>
              </m:sub>
            </m:sSub>
          </m:e>
        </m:nary>
        <m:r>
          <w:rPr>
            <w:rFonts w:ascii="Cambria Math" w:eastAsia="Calibri" w:hAnsi="Times New Roman" w:cs="Times New Roman"/>
          </w:rPr>
          <m:t>=</m:t>
        </m:r>
        <m:nary>
          <m:naryPr>
            <m:chr m:val="∑"/>
            <m:limLoc m:val="undOvr"/>
            <m:ctrlPr>
              <w:rPr>
                <w:rFonts w:ascii="Cambria Math" w:eastAsia="Calibri" w:hAnsi="Times New Roman" w:cs="Times New Roman"/>
                <w:i/>
              </w:rPr>
            </m:ctrlPr>
          </m:naryPr>
          <m:sub>
            <m:r>
              <w:rPr>
                <w:rFonts w:ascii="Cambria Math" w:eastAsia="Calibri" w:hAnsi="Cambria Math" w:cs="Times New Roman"/>
              </w:rPr>
              <m:t>j</m:t>
            </m:r>
            <m:r>
              <w:rPr>
                <w:rFonts w:ascii="Cambria Math" w:eastAsia="Calibri" w:hAnsi="Times New Roman" w:cs="Times New Roman"/>
              </w:rPr>
              <m:t>=1</m:t>
            </m:r>
          </m:sub>
          <m:sup>
            <m:r>
              <w:rPr>
                <w:rFonts w:ascii="Cambria Math" w:eastAsia="Calibri" w:hAnsi="Times New Roman" w:cs="Times New Roman"/>
              </w:rPr>
              <m:t>12</m:t>
            </m:r>
          </m:sup>
          <m:e>
            <m:f>
              <m:fPr>
                <m:ctrlPr>
                  <w:rPr>
                    <w:rFonts w:ascii="Cambria Math" w:eastAsia="Calibri" w:hAnsi="Times New Roman" w:cs="Times New Roman"/>
                    <w:i/>
                  </w:rPr>
                </m:ctrlPr>
              </m:fPr>
              <m:num>
                <m:sSub>
                  <m:sSubPr>
                    <m:ctrlPr>
                      <w:rPr>
                        <w:rFonts w:ascii="Cambria Math" w:eastAsia="Calibri" w:hAnsi="Times New Roman" w:cs="Times New Roman"/>
                        <w:i/>
                      </w:rPr>
                    </m:ctrlPr>
                  </m:sSubPr>
                  <m:e>
                    <m:r>
                      <w:rPr>
                        <w:rFonts w:ascii="Cambria Math" w:eastAsia="Calibri" w:hAnsi="Cambria Math" w:cs="Times New Roman"/>
                      </w:rPr>
                      <m:t>C</m:t>
                    </m:r>
                  </m:e>
                  <m:sub>
                    <m:r>
                      <w:rPr>
                        <w:rFonts w:ascii="Cambria Math" w:eastAsia="Calibri" w:hAnsi="Cambria Math" w:cs="Times New Roman"/>
                      </w:rPr>
                      <m:t>jft</m:t>
                    </m:r>
                  </m:sub>
                </m:sSub>
              </m:num>
              <m:den>
                <m:sSub>
                  <m:sSubPr>
                    <m:ctrlPr>
                      <w:rPr>
                        <w:rFonts w:ascii="Cambria Math" w:eastAsia="Calibri" w:hAnsi="Times New Roman" w:cs="Times New Roman"/>
                        <w:i/>
                      </w:rPr>
                    </m:ctrlPr>
                  </m:sSubPr>
                  <m:e>
                    <m:r>
                      <w:rPr>
                        <w:rFonts w:ascii="Cambria Math" w:eastAsia="Calibri" w:hAnsi="Cambria Math" w:cs="Times New Roman"/>
                      </w:rPr>
                      <m:t>C</m:t>
                    </m:r>
                  </m:e>
                  <m:sub>
                    <m:r>
                      <w:rPr>
                        <w:rFonts w:ascii="Cambria Math" w:eastAsia="Calibri" w:hAnsi="Cambria Math" w:cs="Times New Roman"/>
                      </w:rPr>
                      <m:t>ft</m:t>
                    </m:r>
                  </m:sub>
                </m:sSub>
              </m:den>
            </m:f>
            <m:r>
              <w:rPr>
                <w:rFonts w:ascii="Cambria Math" w:eastAsia="Calibri" w:hAnsi="Times New Roman" w:cs="Times New Roman"/>
              </w:rPr>
              <m:t>×</m:t>
            </m:r>
            <m:r>
              <w:rPr>
                <w:rFonts w:ascii="Cambria Math" w:eastAsia="Calibri" w:hAnsi="Times New Roman" w:cs="Times New Roman"/>
              </w:rPr>
              <m:t xml:space="preserve"> </m:t>
            </m:r>
            <m:sSub>
              <m:sSubPr>
                <m:ctrlPr>
                  <w:rPr>
                    <w:rFonts w:ascii="Cambria Math" w:eastAsia="Calibri" w:hAnsi="Times New Roman" w:cs="Times New Roman"/>
                    <w:i/>
                  </w:rPr>
                </m:ctrlPr>
              </m:sSubPr>
              <m:e>
                <m:r>
                  <w:rPr>
                    <w:rFonts w:ascii="Cambria Math" w:eastAsia="Calibri" w:hAnsi="Cambria Math" w:cs="Times New Roman"/>
                  </w:rPr>
                  <m:t>ICTL</m:t>
                </m:r>
              </m:e>
              <m:sub>
                <m:r>
                  <w:rPr>
                    <w:rFonts w:ascii="Cambria Math" w:eastAsia="Calibri" w:hAnsi="Cambria Math" w:cs="Times New Roman"/>
                  </w:rPr>
                  <m:t>ft</m:t>
                </m:r>
              </m:sub>
            </m:sSub>
          </m:e>
        </m:nary>
      </m:oMath>
      <w:r w:rsidRPr="00B917F6">
        <w:rPr>
          <w:rFonts w:ascii="Times New Roman" w:hAnsi="Times New Roman" w:cs="Times New Roman"/>
        </w:rPr>
        <w:t xml:space="preserve">.  </w:t>
      </w:r>
      <w:r w:rsidRPr="00B917F6">
        <w:rPr>
          <w:rFonts w:ascii="Times New Roman" w:hAnsi="Times New Roman" w:cs="Times New Roman"/>
        </w:rPr>
        <w:tab/>
      </w:r>
      <w:r w:rsidR="005F78AF">
        <w:rPr>
          <w:rFonts w:ascii="Times New Roman" w:hAnsi="Times New Roman" w:cs="Times New Roman"/>
        </w:rPr>
        <w:t xml:space="preserve"> </w:t>
      </w:r>
      <w:r w:rsidR="005F78AF" w:rsidRPr="00B917F6">
        <w:rPr>
          <w:rFonts w:ascii="Times New Roman" w:hAnsi="Times New Roman" w:cs="Times New Roman"/>
        </w:rPr>
        <w:t>(</w:t>
      </w:r>
      <w:r w:rsidR="005F78AF">
        <w:rPr>
          <w:rFonts w:ascii="Times New Roman" w:hAnsi="Times New Roman" w:cs="Times New Roman"/>
        </w:rPr>
        <w:t>B</w:t>
      </w:r>
      <w:r w:rsidR="005F78AF" w:rsidRPr="00B917F6">
        <w:rPr>
          <w:rFonts w:ascii="Times New Roman" w:hAnsi="Times New Roman" w:cs="Times New Roman"/>
        </w:rPr>
        <w:t>.2)</w:t>
      </w:r>
    </w:p>
    <w:p w:rsidR="00B917F6" w:rsidRPr="00B917F6" w:rsidRDefault="00B917F6" w:rsidP="00B917F6">
      <w:pPr>
        <w:spacing w:line="480" w:lineRule="auto"/>
        <w:jc w:val="both"/>
        <w:rPr>
          <w:rFonts w:ascii="Times New Roman" w:hAnsi="Times New Roman" w:cs="Times New Roman"/>
        </w:rPr>
      </w:pPr>
      <w:r w:rsidRPr="00B917F6">
        <w:rPr>
          <w:rFonts w:ascii="Times New Roman" w:hAnsi="Times New Roman" w:cs="Times New Roman"/>
        </w:rPr>
        <w:tab/>
      </w:r>
      <w:r w:rsidRPr="00B917F6">
        <w:rPr>
          <w:rFonts w:ascii="Times New Roman" w:hAnsi="Times New Roman" w:cs="Times New Roman"/>
        </w:rPr>
        <w:tab/>
      </w:r>
    </w:p>
    <w:p w:rsidR="00B917F6" w:rsidRPr="00B917F6" w:rsidRDefault="00B917F6" w:rsidP="00B917F6">
      <w:pPr>
        <w:spacing w:line="480" w:lineRule="auto"/>
        <w:ind w:firstLine="720"/>
        <w:contextualSpacing/>
        <w:jc w:val="both"/>
        <w:rPr>
          <w:rFonts w:ascii="Times New Roman" w:hAnsi="Times New Roman" w:cs="Times New Roman"/>
        </w:rPr>
      </w:pPr>
      <w:r w:rsidRPr="00B917F6">
        <w:rPr>
          <w:rFonts w:ascii="Times New Roman" w:hAnsi="Times New Roman" w:cs="Times New Roman"/>
        </w:rPr>
        <w:t>In equation (</w:t>
      </w:r>
      <w:r w:rsidR="005F78AF">
        <w:rPr>
          <w:rFonts w:ascii="Times New Roman" w:hAnsi="Times New Roman" w:cs="Times New Roman"/>
        </w:rPr>
        <w:t>B</w:t>
      </w:r>
      <w:r w:rsidRPr="00B917F6">
        <w:rPr>
          <w:rFonts w:ascii="Times New Roman" w:hAnsi="Times New Roman" w:cs="Times New Roman"/>
        </w:rPr>
        <w:t xml:space="preserve">.3) the weighting factor is scaled by the total (forward) citations received by industry </w:t>
      </w:r>
      <w:r w:rsidRPr="00B917F6">
        <w:rPr>
          <w:rFonts w:ascii="Times New Roman" w:hAnsi="Times New Roman" w:cs="Times New Roman"/>
          <w:i/>
        </w:rPr>
        <w:t>f (C</w:t>
      </w:r>
      <w:r w:rsidRPr="00B917F6">
        <w:rPr>
          <w:rFonts w:ascii="Times New Roman" w:hAnsi="Times New Roman" w:cs="Times New Roman"/>
          <w:i/>
          <w:vertAlign w:val="subscript"/>
        </w:rPr>
        <w:t>ft</w:t>
      </w:r>
      <w:r w:rsidRPr="00B917F6">
        <w:rPr>
          <w:rFonts w:ascii="Times New Roman" w:hAnsi="Times New Roman" w:cs="Times New Roman"/>
          <w:i/>
        </w:rPr>
        <w:t xml:space="preserve">): </w:t>
      </w:r>
    </w:p>
    <w:p w:rsidR="005F78AF" w:rsidRPr="00B917F6" w:rsidRDefault="00B917F6" w:rsidP="005F78AF">
      <w:pPr>
        <w:spacing w:line="480" w:lineRule="auto"/>
        <w:rPr>
          <w:rFonts w:ascii="Times New Roman" w:hAnsi="Times New Roman" w:cs="Times New Roman"/>
        </w:rPr>
      </w:pPr>
      <w:r w:rsidRPr="00B917F6">
        <w:rPr>
          <w:rFonts w:ascii="Times New Roman" w:hAnsi="Times New Roman" w:cs="Times New Roman"/>
        </w:rPr>
        <w:tab/>
      </w:r>
      <w:r w:rsidRPr="00B917F6">
        <w:rPr>
          <w:rFonts w:ascii="Times New Roman" w:hAnsi="Times New Roman" w:cs="Times New Roman"/>
        </w:rPr>
        <w:tab/>
      </w:r>
      <m:oMath>
        <m:r>
          <w:rPr>
            <w:rFonts w:ascii="Cambria Math" w:eastAsia="Calibri" w:hAnsi="Cambria Math" w:cs="Times New Roman"/>
          </w:rPr>
          <m:t>w</m:t>
        </m:r>
        <m:sSubSup>
          <m:sSubSupPr>
            <m:ctrlPr>
              <w:rPr>
                <w:rFonts w:ascii="Cambria Math" w:eastAsia="Calibri" w:hAnsi="Times New Roman" w:cs="Times New Roman"/>
                <w:i/>
              </w:rPr>
            </m:ctrlPr>
          </m:sSubSupPr>
          <m:e>
            <m:r>
              <w:rPr>
                <w:rFonts w:ascii="Cambria Math" w:eastAsia="Calibri" w:hAnsi="Cambria Math" w:cs="Times New Roman"/>
              </w:rPr>
              <m:t>ICLT</m:t>
            </m:r>
          </m:e>
          <m:sub>
            <m:r>
              <w:rPr>
                <w:rFonts w:ascii="Cambria Math" w:eastAsia="Calibri" w:hAnsi="Cambria Math" w:cs="Times New Roman"/>
              </w:rPr>
              <m:t>jt</m:t>
            </m:r>
          </m:sub>
          <m:sup>
            <m:r>
              <w:rPr>
                <w:rFonts w:ascii="Cambria Math" w:eastAsia="Calibri" w:hAnsi="Cambria Math" w:cs="Times New Roman"/>
              </w:rPr>
              <m:t>p</m:t>
            </m:r>
            <m:r>
              <w:rPr>
                <w:rFonts w:ascii="Cambria Math" w:eastAsia="Calibri" w:hAnsi="Times New Roman" w:cs="Times New Roman"/>
              </w:rPr>
              <m:t>,</m:t>
            </m:r>
            <m:r>
              <w:rPr>
                <w:rFonts w:ascii="Cambria Math" w:eastAsia="Calibri" w:hAnsi="Cambria Math" w:cs="Times New Roman"/>
              </w:rPr>
              <m:t>b</m:t>
            </m:r>
          </m:sup>
        </m:sSubSup>
        <m:r>
          <w:rPr>
            <w:rFonts w:ascii="Cambria Math" w:eastAsia="Calibri" w:hAnsi="Times New Roman" w:cs="Times New Roman"/>
          </w:rPr>
          <m:t>=</m:t>
        </m:r>
        <m:nary>
          <m:naryPr>
            <m:chr m:val="∑"/>
            <m:limLoc m:val="undOvr"/>
            <m:ctrlPr>
              <w:rPr>
                <w:rFonts w:ascii="Cambria Math" w:eastAsia="Calibri" w:hAnsi="Times New Roman" w:cs="Times New Roman"/>
                <w:i/>
              </w:rPr>
            </m:ctrlPr>
          </m:naryPr>
          <m:sub>
            <m:r>
              <w:rPr>
                <w:rFonts w:ascii="Cambria Math" w:eastAsia="Calibri" w:hAnsi="Cambria Math" w:cs="Times New Roman"/>
              </w:rPr>
              <m:t>j</m:t>
            </m:r>
            <m:r>
              <w:rPr>
                <w:rFonts w:ascii="Cambria Math" w:eastAsia="Calibri" w:hAnsi="Times New Roman" w:cs="Times New Roman"/>
              </w:rPr>
              <m:t>=1</m:t>
            </m:r>
          </m:sub>
          <m:sup>
            <m:r>
              <w:rPr>
                <w:rFonts w:ascii="Cambria Math" w:eastAsia="Calibri" w:hAnsi="Times New Roman" w:cs="Times New Roman"/>
              </w:rPr>
              <m:t>12</m:t>
            </m:r>
          </m:sup>
          <m:e>
            <m:sSubSup>
              <m:sSubSupPr>
                <m:ctrlPr>
                  <w:rPr>
                    <w:rFonts w:ascii="Cambria Math" w:eastAsia="Calibri" w:hAnsi="Times New Roman" w:cs="Times New Roman"/>
                    <w:i/>
                  </w:rPr>
                </m:ctrlPr>
              </m:sSubSupPr>
              <m:e>
                <m:r>
                  <w:rPr>
                    <w:rFonts w:ascii="Cambria Math" w:eastAsia="Calibri" w:hAnsi="Cambria Math" w:cs="Times New Roman"/>
                  </w:rPr>
                  <m:t>w</m:t>
                </m:r>
              </m:e>
              <m:sub>
                <m:r>
                  <w:rPr>
                    <w:rFonts w:ascii="Cambria Math" w:eastAsia="Calibri" w:hAnsi="Cambria Math" w:cs="Times New Roman"/>
                  </w:rPr>
                  <m:t>jft</m:t>
                </m:r>
              </m:sub>
              <m:sup>
                <m:r>
                  <w:rPr>
                    <w:rFonts w:ascii="Cambria Math" w:eastAsia="Calibri" w:hAnsi="Cambria Math" w:cs="Times New Roman"/>
                  </w:rPr>
                  <m:t>p</m:t>
                </m:r>
                <m:r>
                  <w:rPr>
                    <w:rFonts w:ascii="Cambria Math" w:eastAsia="Calibri" w:hAnsi="Times New Roman" w:cs="Times New Roman"/>
                  </w:rPr>
                  <m:t>,</m:t>
                </m:r>
                <m:r>
                  <w:rPr>
                    <w:rFonts w:ascii="Cambria Math" w:eastAsia="Calibri" w:hAnsi="Cambria Math" w:cs="Times New Roman"/>
                  </w:rPr>
                  <m:t>b</m:t>
                </m:r>
              </m:sup>
            </m:sSubSup>
            <m:r>
              <w:rPr>
                <w:rFonts w:ascii="Cambria Math" w:eastAsia="Calibri" w:hAnsi="Times New Roman" w:cs="Times New Roman"/>
              </w:rPr>
              <m:t>×</m:t>
            </m:r>
            <m:r>
              <w:rPr>
                <w:rFonts w:ascii="Cambria Math" w:eastAsia="Calibri" w:hAnsi="Times New Roman" w:cs="Times New Roman"/>
              </w:rPr>
              <m:t xml:space="preserve"> </m:t>
            </m:r>
            <m:sSub>
              <m:sSubPr>
                <m:ctrlPr>
                  <w:rPr>
                    <w:rFonts w:ascii="Cambria Math" w:eastAsia="Calibri" w:hAnsi="Times New Roman" w:cs="Times New Roman"/>
                    <w:i/>
                  </w:rPr>
                </m:ctrlPr>
              </m:sSubPr>
              <m:e>
                <m:r>
                  <w:rPr>
                    <w:rFonts w:ascii="Cambria Math" w:eastAsia="Calibri" w:hAnsi="Cambria Math" w:cs="Times New Roman"/>
                  </w:rPr>
                  <m:t>ICTL</m:t>
                </m:r>
              </m:e>
              <m:sub>
                <m:r>
                  <w:rPr>
                    <w:rFonts w:ascii="Cambria Math" w:eastAsia="Calibri" w:hAnsi="Cambria Math" w:cs="Times New Roman"/>
                  </w:rPr>
                  <m:t>ft</m:t>
                </m:r>
              </m:sub>
            </m:sSub>
          </m:e>
        </m:nary>
        <m:r>
          <w:rPr>
            <w:rFonts w:ascii="Cambria Math" w:eastAsia="Calibri" w:hAnsi="Times New Roman" w:cs="Times New Roman"/>
          </w:rPr>
          <m:t>=</m:t>
        </m:r>
        <m:nary>
          <m:naryPr>
            <m:chr m:val="∑"/>
            <m:limLoc m:val="undOvr"/>
            <m:ctrlPr>
              <w:rPr>
                <w:rFonts w:ascii="Cambria Math" w:eastAsia="Calibri" w:hAnsi="Times New Roman" w:cs="Times New Roman"/>
                <w:i/>
              </w:rPr>
            </m:ctrlPr>
          </m:naryPr>
          <m:sub>
            <m:r>
              <w:rPr>
                <w:rFonts w:ascii="Cambria Math" w:eastAsia="Calibri" w:hAnsi="Cambria Math" w:cs="Times New Roman"/>
              </w:rPr>
              <m:t>j</m:t>
            </m:r>
            <m:r>
              <w:rPr>
                <w:rFonts w:ascii="Cambria Math" w:eastAsia="Calibri" w:hAnsi="Times New Roman" w:cs="Times New Roman"/>
              </w:rPr>
              <m:t>=1</m:t>
            </m:r>
          </m:sub>
          <m:sup>
            <m:r>
              <w:rPr>
                <w:rFonts w:ascii="Cambria Math" w:eastAsia="Calibri" w:hAnsi="Times New Roman" w:cs="Times New Roman"/>
              </w:rPr>
              <m:t>12</m:t>
            </m:r>
          </m:sup>
          <m:e>
            <m:f>
              <m:fPr>
                <m:ctrlPr>
                  <w:rPr>
                    <w:rFonts w:ascii="Cambria Math" w:eastAsia="Calibri" w:hAnsi="Times New Roman" w:cs="Times New Roman"/>
                    <w:i/>
                  </w:rPr>
                </m:ctrlPr>
              </m:fPr>
              <m:num>
                <m:sSub>
                  <m:sSubPr>
                    <m:ctrlPr>
                      <w:rPr>
                        <w:rFonts w:ascii="Cambria Math" w:eastAsia="Calibri" w:hAnsi="Times New Roman" w:cs="Times New Roman"/>
                        <w:i/>
                      </w:rPr>
                    </m:ctrlPr>
                  </m:sSubPr>
                  <m:e>
                    <m:r>
                      <w:rPr>
                        <w:rFonts w:ascii="Cambria Math" w:eastAsia="Calibri" w:hAnsi="Cambria Math" w:cs="Times New Roman"/>
                      </w:rPr>
                      <m:t>C</m:t>
                    </m:r>
                  </m:e>
                  <m:sub>
                    <m:r>
                      <w:rPr>
                        <w:rFonts w:ascii="Cambria Math" w:eastAsia="Calibri" w:hAnsi="Cambria Math" w:cs="Times New Roman"/>
                      </w:rPr>
                      <m:t>jft</m:t>
                    </m:r>
                  </m:sub>
                </m:sSub>
              </m:num>
              <m:den>
                <m:sSub>
                  <m:sSubPr>
                    <m:ctrlPr>
                      <w:rPr>
                        <w:rFonts w:ascii="Cambria Math" w:eastAsia="Calibri" w:hAnsi="Times New Roman" w:cs="Times New Roman"/>
                        <w:i/>
                      </w:rPr>
                    </m:ctrlPr>
                  </m:sSubPr>
                  <m:e>
                    <m:r>
                      <w:rPr>
                        <w:rFonts w:ascii="Cambria Math" w:eastAsia="Calibri" w:hAnsi="Cambria Math" w:cs="Times New Roman"/>
                      </w:rPr>
                      <m:t>C</m:t>
                    </m:r>
                  </m:e>
                  <m:sub>
                    <m:r>
                      <w:rPr>
                        <w:rFonts w:ascii="Cambria Math" w:eastAsia="Calibri" w:hAnsi="Cambria Math" w:cs="Times New Roman"/>
                      </w:rPr>
                      <m:t>jt</m:t>
                    </m:r>
                  </m:sub>
                </m:sSub>
              </m:den>
            </m:f>
            <m:r>
              <w:rPr>
                <w:rFonts w:ascii="Cambria Math" w:eastAsia="Calibri" w:hAnsi="Times New Roman" w:cs="Times New Roman"/>
              </w:rPr>
              <m:t>×</m:t>
            </m:r>
            <m:r>
              <w:rPr>
                <w:rFonts w:ascii="Cambria Math" w:eastAsia="Calibri" w:hAnsi="Times New Roman" w:cs="Times New Roman"/>
              </w:rPr>
              <m:t xml:space="preserve"> </m:t>
            </m:r>
            <m:sSub>
              <m:sSubPr>
                <m:ctrlPr>
                  <w:rPr>
                    <w:rFonts w:ascii="Cambria Math" w:eastAsia="Calibri" w:hAnsi="Times New Roman" w:cs="Times New Roman"/>
                    <w:i/>
                  </w:rPr>
                </m:ctrlPr>
              </m:sSubPr>
              <m:e>
                <m:r>
                  <w:rPr>
                    <w:rFonts w:ascii="Cambria Math" w:eastAsia="Calibri" w:hAnsi="Cambria Math" w:cs="Times New Roman"/>
                  </w:rPr>
                  <m:t>ICTL</m:t>
                </m:r>
              </m:e>
              <m:sub>
                <m:r>
                  <w:rPr>
                    <w:rFonts w:ascii="Cambria Math" w:eastAsia="Calibri" w:hAnsi="Cambria Math" w:cs="Times New Roman"/>
                  </w:rPr>
                  <m:t>f</m:t>
                </m:r>
                <m:r>
                  <w:rPr>
                    <w:rFonts w:ascii="Cambria Math" w:eastAsia="Calibri" w:hAnsi="Cambria Math" w:cs="Times New Roman"/>
                  </w:rPr>
                  <m:t>t</m:t>
                </m:r>
              </m:sub>
            </m:sSub>
            <m:r>
              <w:rPr>
                <w:rFonts w:ascii="Cambria Math" w:eastAsia="Calibri" w:hAnsi="Times New Roman" w:cs="Times New Roman"/>
              </w:rPr>
              <m:t>.</m:t>
            </m:r>
          </m:e>
        </m:nary>
      </m:oMath>
      <w:r w:rsidRPr="00B917F6">
        <w:rPr>
          <w:rFonts w:ascii="Times New Roman" w:hAnsi="Times New Roman" w:cs="Times New Roman"/>
        </w:rPr>
        <w:t xml:space="preserve">    </w:t>
      </w:r>
      <w:r w:rsidR="005F78AF" w:rsidRPr="00B917F6">
        <w:rPr>
          <w:rFonts w:ascii="Times New Roman" w:hAnsi="Times New Roman" w:cs="Times New Roman"/>
        </w:rPr>
        <w:t>(</w:t>
      </w:r>
      <w:r w:rsidR="005F78AF">
        <w:rPr>
          <w:rFonts w:ascii="Times New Roman" w:hAnsi="Times New Roman" w:cs="Times New Roman"/>
        </w:rPr>
        <w:t>B</w:t>
      </w:r>
      <w:r w:rsidR="005F78AF" w:rsidRPr="00B917F6">
        <w:rPr>
          <w:rFonts w:ascii="Times New Roman" w:hAnsi="Times New Roman" w:cs="Times New Roman"/>
        </w:rPr>
        <w:t>.3)</w:t>
      </w:r>
    </w:p>
    <w:p w:rsidR="00B917F6" w:rsidRDefault="00B917F6" w:rsidP="007C0276">
      <w:pPr>
        <w:spacing w:line="480" w:lineRule="auto"/>
        <w:rPr>
          <w:rFonts w:ascii="Times New Roman" w:hAnsi="Times New Roman" w:cs="Times New Roman"/>
        </w:rPr>
      </w:pPr>
      <w:r w:rsidRPr="00B917F6">
        <w:rPr>
          <w:rFonts w:ascii="Times New Roman" w:hAnsi="Times New Roman" w:cs="Times New Roman"/>
        </w:rPr>
        <w:tab/>
        <w:t>Equation (</w:t>
      </w:r>
      <w:r w:rsidR="005F78AF">
        <w:rPr>
          <w:rFonts w:ascii="Times New Roman" w:hAnsi="Times New Roman" w:cs="Times New Roman"/>
        </w:rPr>
        <w:t>B</w:t>
      </w:r>
      <w:r w:rsidRPr="00B917F6">
        <w:rPr>
          <w:rFonts w:ascii="Times New Roman" w:hAnsi="Times New Roman" w:cs="Times New Roman"/>
        </w:rPr>
        <w:t>.</w:t>
      </w:r>
      <w:r w:rsidR="005F78AF">
        <w:rPr>
          <w:rFonts w:ascii="Times New Roman" w:hAnsi="Times New Roman" w:cs="Times New Roman"/>
        </w:rPr>
        <w:t>2</w:t>
      </w:r>
      <w:r w:rsidRPr="00B917F6">
        <w:rPr>
          <w:rFonts w:ascii="Times New Roman" w:hAnsi="Times New Roman" w:cs="Times New Roman"/>
        </w:rPr>
        <w:t>) defines the inter-industry ICT spillover variable using weights reflecting the total amount of knowledge “released” by contiguous industries (</w:t>
      </w:r>
      <m:oMath>
        <m:sSubSup>
          <m:sSubSupPr>
            <m:ctrlPr>
              <w:rPr>
                <w:rFonts w:ascii="Cambria Math" w:hAnsi="Times New Roman" w:cs="Times New Roman"/>
                <w:i/>
              </w:rPr>
            </m:ctrlPr>
          </m:sSubSupPr>
          <m:e>
            <m:r>
              <w:rPr>
                <w:rFonts w:ascii="Cambria Math" w:hAnsi="Cambria Math" w:cs="Times New Roman"/>
              </w:rPr>
              <m:t>wICT</m:t>
            </m:r>
          </m:e>
          <m:sub>
            <m:r>
              <w:rPr>
                <w:rFonts w:ascii="Cambria Math" w:hAnsi="Cambria Math" w:cs="Times New Roman"/>
              </w:rPr>
              <m:t>jt</m:t>
            </m:r>
          </m:sub>
          <m:sup>
            <m:r>
              <w:rPr>
                <w:rFonts w:ascii="Cambria Math" w:hAnsi="Cambria Math" w:cs="Times New Roman"/>
              </w:rPr>
              <m:t>b</m:t>
            </m:r>
          </m:sup>
        </m:sSubSup>
      </m:oMath>
      <w:r w:rsidRPr="00B917F6">
        <w:rPr>
          <w:rFonts w:ascii="Times New Roman" w:hAnsi="Times New Roman" w:cs="Times New Roman"/>
        </w:rPr>
        <w:t>). Equation (</w:t>
      </w:r>
      <w:r w:rsidR="005F78AF">
        <w:rPr>
          <w:rFonts w:ascii="Times New Roman" w:hAnsi="Times New Roman" w:cs="Times New Roman"/>
        </w:rPr>
        <w:t>B</w:t>
      </w:r>
      <w:r w:rsidRPr="00B917F6">
        <w:rPr>
          <w:rFonts w:ascii="Times New Roman" w:hAnsi="Times New Roman" w:cs="Times New Roman"/>
        </w:rPr>
        <w:t xml:space="preserve">.3) considers as a scale factor the total amount of knowledge “acquired” by the recipient industry </w:t>
      </w:r>
      <m:oMath>
        <m:sSubSup>
          <m:sSubSupPr>
            <m:ctrlPr>
              <w:rPr>
                <w:rFonts w:ascii="Cambria Math" w:hAnsi="Times New Roman" w:cs="Times New Roman"/>
                <w:i/>
              </w:rPr>
            </m:ctrlPr>
          </m:sSubSupPr>
          <m:e>
            <m:r>
              <w:rPr>
                <w:rFonts w:ascii="Cambria Math" w:hAnsi="Cambria Math" w:cs="Times New Roman"/>
              </w:rPr>
              <m:t>wICT</m:t>
            </m:r>
          </m:e>
          <m:sub>
            <m:r>
              <w:rPr>
                <w:rFonts w:ascii="Cambria Math" w:hAnsi="Cambria Math" w:cs="Times New Roman"/>
              </w:rPr>
              <m:t>jt</m:t>
            </m:r>
          </m:sub>
          <m:sup>
            <m:r>
              <w:rPr>
                <w:rFonts w:ascii="Cambria Math" w:hAnsi="Cambria Math" w:cs="Times New Roman"/>
              </w:rPr>
              <m:t>p</m:t>
            </m:r>
            <m:r>
              <w:rPr>
                <w:rFonts w:ascii="Cambria Math" w:hAnsi="Times New Roman" w:cs="Times New Roman"/>
              </w:rPr>
              <m:t>,</m:t>
            </m:r>
            <m:r>
              <w:rPr>
                <w:rFonts w:ascii="Cambria Math" w:hAnsi="Cambria Math" w:cs="Times New Roman"/>
              </w:rPr>
              <m:t>b</m:t>
            </m:r>
          </m:sup>
        </m:sSubSup>
      </m:oMath>
      <w:r w:rsidRPr="00B917F6">
        <w:rPr>
          <w:rFonts w:ascii="Times New Roman" w:hAnsi="Times New Roman" w:cs="Times New Roman"/>
        </w:rPr>
        <w:t xml:space="preserve">. Results based on these patent-weighted measures of spillovers are presented in columns 3-6 of Table A.1. These only refer to the manufacturing sector as there is no information on patents for services.  </w:t>
      </w:r>
    </w:p>
    <w:p w:rsidR="00B917F6" w:rsidRDefault="00B917F6" w:rsidP="00B917F6">
      <w:pPr>
        <w:spacing w:line="480" w:lineRule="auto"/>
        <w:contextualSpacing/>
        <w:jc w:val="both"/>
        <w:rPr>
          <w:rFonts w:ascii="Times New Roman" w:hAnsi="Times New Roman" w:cs="Times New Roman"/>
        </w:rPr>
      </w:pPr>
    </w:p>
    <w:p w:rsidR="00B917F6" w:rsidRDefault="00B917F6" w:rsidP="00B917F6">
      <w:pPr>
        <w:spacing w:line="480" w:lineRule="auto"/>
        <w:contextualSpacing/>
        <w:jc w:val="both"/>
        <w:rPr>
          <w:rFonts w:ascii="Times New Roman" w:hAnsi="Times New Roman" w:cs="Times New Roman"/>
        </w:rPr>
      </w:pPr>
    </w:p>
    <w:p w:rsidR="007C0276" w:rsidRDefault="007C0276">
      <w:pPr>
        <w:rPr>
          <w:rFonts w:ascii="Times New Roman" w:hAnsi="Times New Roman" w:cs="Times New Roman"/>
        </w:rPr>
      </w:pPr>
      <w:r>
        <w:rPr>
          <w:rFonts w:ascii="Times New Roman" w:hAnsi="Times New Roman" w:cs="Times New Roman"/>
        </w:rPr>
        <w:br w:type="page"/>
      </w:r>
    </w:p>
    <w:p w:rsidR="00B917F6" w:rsidRPr="00B917F6" w:rsidRDefault="00B917F6" w:rsidP="00B917F6">
      <w:pPr>
        <w:spacing w:line="480" w:lineRule="auto"/>
        <w:contextualSpacing/>
        <w:jc w:val="both"/>
        <w:rPr>
          <w:rFonts w:ascii="Times New Roman" w:hAnsi="Times New Roman" w:cs="Times New Roman"/>
        </w:rPr>
      </w:pPr>
    </w:p>
    <w:p w:rsidR="00242ED0" w:rsidRPr="00B917F6" w:rsidRDefault="00242ED0" w:rsidP="00242ED0">
      <w:pPr>
        <w:spacing w:after="200"/>
        <w:contextualSpacing/>
        <w:jc w:val="center"/>
        <w:outlineLvl w:val="0"/>
        <w:rPr>
          <w:rFonts w:ascii="Times New Roman" w:hAnsi="Times New Roman" w:cs="Times New Roman"/>
          <w:b/>
          <w:bCs/>
          <w:caps/>
        </w:rPr>
      </w:pPr>
      <w:r w:rsidRPr="00B917F6">
        <w:rPr>
          <w:rFonts w:ascii="Times New Roman" w:hAnsi="Times New Roman" w:cs="Times New Roman"/>
          <w:b/>
          <w:bCs/>
          <w:caps/>
        </w:rPr>
        <w:t xml:space="preserve">Table </w:t>
      </w:r>
      <w:r w:rsidR="00B917F6" w:rsidRPr="00B917F6">
        <w:rPr>
          <w:rFonts w:ascii="Times New Roman" w:hAnsi="Times New Roman" w:cs="Times New Roman"/>
          <w:b/>
          <w:bCs/>
          <w:caps/>
        </w:rPr>
        <w:t>B</w:t>
      </w:r>
      <w:r w:rsidRPr="00B917F6">
        <w:rPr>
          <w:rFonts w:ascii="Times New Roman" w:hAnsi="Times New Roman" w:cs="Times New Roman"/>
          <w:b/>
          <w:bCs/>
          <w:caps/>
        </w:rPr>
        <w:t>.</w:t>
      </w:r>
      <w:r w:rsidR="00B917F6" w:rsidRPr="00B917F6">
        <w:rPr>
          <w:rFonts w:ascii="Times New Roman" w:hAnsi="Times New Roman" w:cs="Times New Roman"/>
          <w:b/>
          <w:bCs/>
          <w:caps/>
        </w:rPr>
        <w:t>1</w:t>
      </w:r>
    </w:p>
    <w:p w:rsidR="00242ED0" w:rsidRPr="00B917F6" w:rsidRDefault="00242ED0" w:rsidP="00242ED0">
      <w:pPr>
        <w:spacing w:after="200"/>
        <w:contextualSpacing/>
        <w:jc w:val="center"/>
        <w:outlineLvl w:val="0"/>
        <w:rPr>
          <w:rFonts w:ascii="Times New Roman" w:hAnsi="Times New Roman" w:cs="Times New Roman"/>
        </w:rPr>
      </w:pPr>
      <w:r w:rsidRPr="00B917F6">
        <w:rPr>
          <w:rFonts w:ascii="Times New Roman" w:hAnsi="Times New Roman" w:cs="Times New Roman"/>
        </w:rPr>
        <w:t>Robustness Checks for the Extended Production</w:t>
      </w:r>
    </w:p>
    <w:p w:rsidR="00242ED0" w:rsidRPr="00B917F6" w:rsidRDefault="00242ED0" w:rsidP="00242ED0">
      <w:pPr>
        <w:spacing w:after="200"/>
        <w:contextualSpacing/>
        <w:jc w:val="center"/>
        <w:rPr>
          <w:rFonts w:ascii="Times New Roman" w:hAnsi="Times New Roman" w:cs="Times New Roman"/>
        </w:rPr>
      </w:pPr>
      <w:r w:rsidRPr="00B917F6">
        <w:rPr>
          <w:rFonts w:ascii="Times New Roman" w:hAnsi="Times New Roman" w:cs="Times New Roman"/>
        </w:rPr>
        <w:t>Function Based on Alternative Weighting Schemes</w:t>
      </w:r>
    </w:p>
    <w:tbl>
      <w:tblPr>
        <w:tblW w:w="5000" w:type="pct"/>
        <w:jc w:val="center"/>
        <w:tblCellMar>
          <w:left w:w="75" w:type="dxa"/>
          <w:right w:w="75" w:type="dxa"/>
        </w:tblCellMar>
        <w:tblLook w:val="04A0"/>
      </w:tblPr>
      <w:tblGrid>
        <w:gridCol w:w="1525"/>
        <w:gridCol w:w="1218"/>
        <w:gridCol w:w="1090"/>
        <w:gridCol w:w="1218"/>
        <w:gridCol w:w="429"/>
        <w:gridCol w:w="662"/>
        <w:gridCol w:w="1218"/>
        <w:gridCol w:w="519"/>
        <w:gridCol w:w="571"/>
      </w:tblGrid>
      <w:tr w:rsidR="00242ED0" w:rsidRPr="00E30930" w:rsidTr="000B22F2">
        <w:trPr>
          <w:jc w:val="center"/>
        </w:trPr>
        <w:tc>
          <w:tcPr>
            <w:tcW w:w="902" w:type="pct"/>
            <w:tcBorders>
              <w:top w:val="single" w:sz="6" w:space="0" w:color="auto"/>
              <w:left w:val="nil"/>
              <w:bottom w:val="nil"/>
              <w:right w:val="nil"/>
            </w:tcBorders>
          </w:tcPr>
          <w:p w:rsidR="00242ED0" w:rsidRPr="00E30930" w:rsidRDefault="00242ED0" w:rsidP="000B22F2">
            <w:pPr>
              <w:widowControl w:val="0"/>
              <w:autoSpaceDE w:val="0"/>
              <w:autoSpaceDN w:val="0"/>
              <w:adjustRightInd w:val="0"/>
              <w:spacing w:line="276" w:lineRule="auto"/>
              <w:rPr>
                <w:rFonts w:ascii="Times New Roman" w:hAnsi="Times New Roman" w:cs="Times New Roman"/>
                <w:sz w:val="16"/>
                <w:szCs w:val="16"/>
              </w:rPr>
            </w:pPr>
          </w:p>
        </w:tc>
        <w:tc>
          <w:tcPr>
            <w:tcW w:w="1365" w:type="pct"/>
            <w:gridSpan w:val="2"/>
            <w:tcBorders>
              <w:top w:val="single" w:sz="6" w:space="0" w:color="auto"/>
              <w:left w:val="nil"/>
              <w:bottom w:val="nil"/>
              <w:right w:val="dotted" w:sz="4" w:space="0" w:color="auto"/>
            </w:tcBorders>
            <w:hideMark/>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i/>
                <w:sz w:val="16"/>
                <w:szCs w:val="16"/>
              </w:rPr>
            </w:pPr>
            <w:r w:rsidRPr="00E30930">
              <w:rPr>
                <w:rFonts w:ascii="Times New Roman" w:hAnsi="Times New Roman" w:cs="Times New Roman"/>
                <w:i/>
                <w:sz w:val="16"/>
                <w:szCs w:val="16"/>
              </w:rPr>
              <w:t>All</w:t>
            </w:r>
          </w:p>
        </w:tc>
        <w:tc>
          <w:tcPr>
            <w:tcW w:w="1366" w:type="pct"/>
            <w:gridSpan w:val="3"/>
            <w:tcBorders>
              <w:top w:val="single" w:sz="6" w:space="0" w:color="auto"/>
              <w:left w:val="dotted" w:sz="4" w:space="0" w:color="auto"/>
              <w:bottom w:val="nil"/>
              <w:right w:val="dotted" w:sz="4" w:space="0" w:color="auto"/>
            </w:tcBorders>
            <w:hideMark/>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i/>
                <w:sz w:val="16"/>
                <w:szCs w:val="16"/>
              </w:rPr>
            </w:pPr>
            <w:r w:rsidRPr="00E30930">
              <w:rPr>
                <w:rFonts w:ascii="Times New Roman" w:hAnsi="Times New Roman" w:cs="Times New Roman"/>
                <w:i/>
                <w:sz w:val="16"/>
                <w:szCs w:val="16"/>
              </w:rPr>
              <w:t>Manufacturing</w:t>
            </w:r>
          </w:p>
        </w:tc>
        <w:tc>
          <w:tcPr>
            <w:tcW w:w="1366" w:type="pct"/>
            <w:gridSpan w:val="3"/>
            <w:tcBorders>
              <w:top w:val="single" w:sz="4" w:space="0" w:color="auto"/>
              <w:left w:val="nil"/>
              <w:bottom w:val="nil"/>
              <w:right w:val="nil"/>
            </w:tcBorders>
            <w:hideMark/>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i/>
                <w:sz w:val="16"/>
                <w:szCs w:val="16"/>
              </w:rPr>
            </w:pPr>
            <w:r w:rsidRPr="00E30930">
              <w:rPr>
                <w:rFonts w:ascii="Times New Roman" w:hAnsi="Times New Roman" w:cs="Times New Roman"/>
                <w:i/>
                <w:sz w:val="16"/>
                <w:szCs w:val="16"/>
              </w:rPr>
              <w:t>Manufacturing</w:t>
            </w:r>
          </w:p>
        </w:tc>
      </w:tr>
      <w:tr w:rsidR="00242ED0" w:rsidRPr="00E30930" w:rsidTr="000B22F2">
        <w:trPr>
          <w:jc w:val="center"/>
        </w:trPr>
        <w:tc>
          <w:tcPr>
            <w:tcW w:w="902" w:type="pct"/>
            <w:tcBorders>
              <w:top w:val="nil"/>
              <w:left w:val="nil"/>
              <w:bottom w:val="single" w:sz="6" w:space="0" w:color="auto"/>
              <w:right w:val="nil"/>
            </w:tcBorders>
            <w:hideMark/>
          </w:tcPr>
          <w:p w:rsidR="00242ED0" w:rsidRPr="00E30930" w:rsidRDefault="00242ED0" w:rsidP="000B22F2">
            <w:pPr>
              <w:widowControl w:val="0"/>
              <w:autoSpaceDE w:val="0"/>
              <w:autoSpaceDN w:val="0"/>
              <w:adjustRightInd w:val="0"/>
              <w:spacing w:line="276" w:lineRule="auto"/>
              <w:rPr>
                <w:rFonts w:ascii="Times New Roman" w:hAnsi="Times New Roman" w:cs="Times New Roman"/>
                <w:sz w:val="16"/>
                <w:szCs w:val="16"/>
              </w:rPr>
            </w:pPr>
            <w:r w:rsidRPr="00E30930">
              <w:rPr>
                <w:rFonts w:ascii="Times New Roman" w:hAnsi="Times New Roman" w:cs="Times New Roman"/>
                <w:sz w:val="16"/>
                <w:szCs w:val="16"/>
              </w:rPr>
              <w:t>Weighting scheme</w:t>
            </w:r>
          </w:p>
        </w:tc>
        <w:tc>
          <w:tcPr>
            <w:tcW w:w="1365" w:type="pct"/>
            <w:gridSpan w:val="2"/>
            <w:tcBorders>
              <w:top w:val="nil"/>
              <w:left w:val="nil"/>
              <w:bottom w:val="single" w:sz="6" w:space="0" w:color="auto"/>
              <w:right w:val="dotted" w:sz="4" w:space="0" w:color="auto"/>
            </w:tcBorders>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 xml:space="preserve">I-O transactions </w:t>
            </w:r>
          </w:p>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on total intermediate purchases</w:t>
            </w:r>
          </w:p>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(A.1)</w:t>
            </w:r>
          </w:p>
        </w:tc>
        <w:tc>
          <w:tcPr>
            <w:tcW w:w="1366" w:type="pct"/>
            <w:gridSpan w:val="3"/>
            <w:tcBorders>
              <w:top w:val="nil"/>
              <w:left w:val="dotted" w:sz="4" w:space="0" w:color="auto"/>
              <w:bottom w:val="single" w:sz="6" w:space="0" w:color="auto"/>
              <w:right w:val="dotted" w:sz="4" w:space="0" w:color="auto"/>
            </w:tcBorders>
            <w:hideMark/>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 xml:space="preserve">Total backward </w:t>
            </w:r>
          </w:p>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patent citations scaled on cited industry</w:t>
            </w:r>
          </w:p>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(A.2)</w:t>
            </w:r>
          </w:p>
        </w:tc>
        <w:tc>
          <w:tcPr>
            <w:tcW w:w="1366" w:type="pct"/>
            <w:gridSpan w:val="3"/>
            <w:tcBorders>
              <w:top w:val="nil"/>
              <w:left w:val="nil"/>
              <w:bottom w:val="single" w:sz="6" w:space="0" w:color="auto"/>
              <w:right w:val="nil"/>
            </w:tcBorders>
            <w:hideMark/>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 xml:space="preserve">Total backward </w:t>
            </w:r>
          </w:p>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patent citations scaled on citing industry</w:t>
            </w:r>
          </w:p>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 xml:space="preserve"> (A.3)</w:t>
            </w:r>
          </w:p>
        </w:tc>
      </w:tr>
      <w:tr w:rsidR="00242ED0" w:rsidRPr="00E30930" w:rsidTr="000B22F2">
        <w:trPr>
          <w:jc w:val="center"/>
        </w:trPr>
        <w:tc>
          <w:tcPr>
            <w:tcW w:w="902" w:type="pct"/>
            <w:tcBorders>
              <w:top w:val="single" w:sz="6" w:space="0" w:color="auto"/>
              <w:left w:val="nil"/>
              <w:bottom w:val="single" w:sz="6" w:space="0" w:color="auto"/>
              <w:right w:val="nil"/>
            </w:tcBorders>
          </w:tcPr>
          <w:p w:rsidR="00242ED0" w:rsidRPr="00E30930" w:rsidRDefault="00242ED0" w:rsidP="000B22F2">
            <w:pPr>
              <w:widowControl w:val="0"/>
              <w:autoSpaceDE w:val="0"/>
              <w:autoSpaceDN w:val="0"/>
              <w:adjustRightInd w:val="0"/>
              <w:spacing w:line="276" w:lineRule="auto"/>
              <w:rPr>
                <w:rFonts w:ascii="Times New Roman" w:hAnsi="Times New Roman" w:cs="Times New Roman"/>
                <w:sz w:val="16"/>
                <w:szCs w:val="16"/>
              </w:rPr>
            </w:pPr>
          </w:p>
        </w:tc>
        <w:tc>
          <w:tcPr>
            <w:tcW w:w="720" w:type="pct"/>
            <w:tcBorders>
              <w:top w:val="single" w:sz="6" w:space="0" w:color="auto"/>
              <w:left w:val="nil"/>
              <w:bottom w:val="single" w:sz="6" w:space="0" w:color="auto"/>
              <w:right w:val="nil"/>
            </w:tcBorders>
            <w:hideMark/>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(1)</w:t>
            </w:r>
          </w:p>
        </w:tc>
        <w:tc>
          <w:tcPr>
            <w:tcW w:w="645" w:type="pct"/>
            <w:tcBorders>
              <w:top w:val="single" w:sz="6" w:space="0" w:color="auto"/>
              <w:left w:val="nil"/>
              <w:bottom w:val="single" w:sz="6" w:space="0" w:color="auto"/>
              <w:right w:val="dotted" w:sz="4" w:space="0" w:color="auto"/>
            </w:tcBorders>
            <w:hideMark/>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(2)</w:t>
            </w:r>
          </w:p>
        </w:tc>
        <w:tc>
          <w:tcPr>
            <w:tcW w:w="721" w:type="pct"/>
            <w:tcBorders>
              <w:top w:val="single" w:sz="6" w:space="0" w:color="auto"/>
              <w:left w:val="dotted" w:sz="4" w:space="0" w:color="auto"/>
              <w:bottom w:val="single" w:sz="6" w:space="0" w:color="auto"/>
              <w:right w:val="nil"/>
            </w:tcBorders>
            <w:hideMark/>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(3)</w:t>
            </w:r>
          </w:p>
        </w:tc>
        <w:tc>
          <w:tcPr>
            <w:tcW w:w="646" w:type="pct"/>
            <w:gridSpan w:val="2"/>
            <w:tcBorders>
              <w:top w:val="single" w:sz="6" w:space="0" w:color="auto"/>
              <w:left w:val="nil"/>
              <w:bottom w:val="single" w:sz="6" w:space="0" w:color="auto"/>
              <w:right w:val="dotted" w:sz="4" w:space="0" w:color="auto"/>
            </w:tcBorders>
            <w:hideMark/>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(4)</w:t>
            </w:r>
          </w:p>
        </w:tc>
        <w:tc>
          <w:tcPr>
            <w:tcW w:w="721" w:type="pct"/>
            <w:tcBorders>
              <w:top w:val="single" w:sz="4" w:space="0" w:color="auto"/>
              <w:left w:val="nil"/>
              <w:bottom w:val="single" w:sz="6" w:space="0" w:color="auto"/>
              <w:right w:val="nil"/>
            </w:tcBorders>
            <w:hideMark/>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(5)</w:t>
            </w:r>
          </w:p>
        </w:tc>
        <w:tc>
          <w:tcPr>
            <w:tcW w:w="646" w:type="pct"/>
            <w:gridSpan w:val="2"/>
            <w:tcBorders>
              <w:top w:val="single" w:sz="4" w:space="0" w:color="auto"/>
              <w:left w:val="nil"/>
              <w:bottom w:val="single" w:sz="6" w:space="0" w:color="auto"/>
              <w:right w:val="nil"/>
            </w:tcBorders>
            <w:hideMark/>
          </w:tcPr>
          <w:p w:rsidR="00242ED0" w:rsidRPr="00E30930" w:rsidRDefault="00242ED0" w:rsidP="000B22F2">
            <w:pPr>
              <w:widowControl w:val="0"/>
              <w:tabs>
                <w:tab w:val="left" w:pos="360"/>
                <w:tab w:val="center" w:pos="492"/>
              </w:tabs>
              <w:autoSpaceDE w:val="0"/>
              <w:autoSpaceDN w:val="0"/>
              <w:adjustRightInd w:val="0"/>
              <w:spacing w:line="276" w:lineRule="auto"/>
              <w:rPr>
                <w:rFonts w:ascii="Times New Roman" w:hAnsi="Times New Roman" w:cs="Times New Roman"/>
                <w:sz w:val="16"/>
                <w:szCs w:val="16"/>
              </w:rPr>
            </w:pPr>
            <w:r w:rsidRPr="00E30930">
              <w:rPr>
                <w:rFonts w:ascii="Times New Roman" w:hAnsi="Times New Roman" w:cs="Times New Roman"/>
                <w:sz w:val="16"/>
                <w:szCs w:val="16"/>
              </w:rPr>
              <w:tab/>
            </w:r>
            <w:r w:rsidRPr="00E30930">
              <w:rPr>
                <w:rFonts w:ascii="Times New Roman" w:hAnsi="Times New Roman" w:cs="Times New Roman"/>
                <w:sz w:val="16"/>
                <w:szCs w:val="16"/>
              </w:rPr>
              <w:tab/>
              <w:t>(6)</w:t>
            </w:r>
          </w:p>
        </w:tc>
      </w:tr>
      <w:tr w:rsidR="00242ED0" w:rsidRPr="00E30930" w:rsidTr="000B22F2">
        <w:trPr>
          <w:jc w:val="center"/>
        </w:trPr>
        <w:tc>
          <w:tcPr>
            <w:tcW w:w="902" w:type="pct"/>
          </w:tcPr>
          <w:p w:rsidR="00242ED0" w:rsidRPr="00E30930" w:rsidRDefault="00242ED0" w:rsidP="000B22F2">
            <w:pPr>
              <w:widowControl w:val="0"/>
              <w:autoSpaceDE w:val="0"/>
              <w:autoSpaceDN w:val="0"/>
              <w:adjustRightInd w:val="0"/>
              <w:spacing w:line="276" w:lineRule="auto"/>
              <w:rPr>
                <w:rFonts w:ascii="Times New Roman" w:hAnsi="Times New Roman" w:cs="Times New Roman"/>
                <w:i/>
                <w:sz w:val="16"/>
                <w:szCs w:val="16"/>
              </w:rPr>
            </w:pPr>
          </w:p>
        </w:tc>
        <w:tc>
          <w:tcPr>
            <w:tcW w:w="720" w:type="pct"/>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i/>
                <w:sz w:val="16"/>
                <w:szCs w:val="16"/>
              </w:rPr>
            </w:pPr>
            <w:r w:rsidRPr="00E30930">
              <w:rPr>
                <w:rFonts w:ascii="Times New Roman" w:hAnsi="Times New Roman" w:cs="Times New Roman"/>
                <w:i/>
                <w:sz w:val="16"/>
                <w:szCs w:val="16"/>
              </w:rPr>
              <w:t>Contempo-raneous</w:t>
            </w:r>
          </w:p>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p>
        </w:tc>
        <w:tc>
          <w:tcPr>
            <w:tcW w:w="645" w:type="pct"/>
            <w:tcBorders>
              <w:top w:val="nil"/>
              <w:left w:val="nil"/>
              <w:bottom w:val="nil"/>
              <w:right w:val="dotted" w:sz="4" w:space="0" w:color="auto"/>
            </w:tcBorders>
            <w:hideMark/>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i/>
                <w:sz w:val="16"/>
                <w:szCs w:val="16"/>
              </w:rPr>
            </w:pPr>
            <w:r w:rsidRPr="00E30930">
              <w:rPr>
                <w:rFonts w:ascii="Times New Roman" w:hAnsi="Times New Roman" w:cs="Times New Roman"/>
                <w:i/>
                <w:sz w:val="16"/>
                <w:szCs w:val="16"/>
              </w:rPr>
              <w:t>5-year lag</w:t>
            </w:r>
          </w:p>
        </w:tc>
        <w:tc>
          <w:tcPr>
            <w:tcW w:w="721" w:type="pct"/>
            <w:tcBorders>
              <w:top w:val="nil"/>
              <w:left w:val="dotted" w:sz="4" w:space="0" w:color="auto"/>
              <w:bottom w:val="nil"/>
              <w:right w:val="nil"/>
            </w:tcBorders>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i/>
                <w:sz w:val="16"/>
                <w:szCs w:val="16"/>
              </w:rPr>
            </w:pPr>
            <w:r w:rsidRPr="00E30930">
              <w:rPr>
                <w:rFonts w:ascii="Times New Roman" w:hAnsi="Times New Roman" w:cs="Times New Roman"/>
                <w:i/>
                <w:sz w:val="16"/>
                <w:szCs w:val="16"/>
              </w:rPr>
              <w:t>Contempo-</w:t>
            </w:r>
          </w:p>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i/>
                <w:sz w:val="16"/>
                <w:szCs w:val="16"/>
              </w:rPr>
            </w:pPr>
            <w:r w:rsidRPr="00E30930">
              <w:rPr>
                <w:rFonts w:ascii="Times New Roman" w:hAnsi="Times New Roman" w:cs="Times New Roman"/>
                <w:i/>
                <w:sz w:val="16"/>
                <w:szCs w:val="16"/>
              </w:rPr>
              <w:t>raneous</w:t>
            </w:r>
          </w:p>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i/>
                <w:sz w:val="16"/>
                <w:szCs w:val="16"/>
              </w:rPr>
            </w:pPr>
          </w:p>
        </w:tc>
        <w:tc>
          <w:tcPr>
            <w:tcW w:w="646" w:type="pct"/>
            <w:gridSpan w:val="2"/>
            <w:tcBorders>
              <w:top w:val="nil"/>
              <w:left w:val="nil"/>
              <w:bottom w:val="nil"/>
              <w:right w:val="dotted" w:sz="4" w:space="0" w:color="auto"/>
            </w:tcBorders>
            <w:hideMark/>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i/>
                <w:sz w:val="16"/>
                <w:szCs w:val="16"/>
              </w:rPr>
            </w:pPr>
            <w:r w:rsidRPr="00E30930">
              <w:rPr>
                <w:rFonts w:ascii="Times New Roman" w:hAnsi="Times New Roman" w:cs="Times New Roman"/>
                <w:i/>
                <w:sz w:val="16"/>
                <w:szCs w:val="16"/>
              </w:rPr>
              <w:t xml:space="preserve">5-year lag </w:t>
            </w:r>
          </w:p>
        </w:tc>
        <w:tc>
          <w:tcPr>
            <w:tcW w:w="721" w:type="pct"/>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i/>
                <w:sz w:val="16"/>
                <w:szCs w:val="16"/>
              </w:rPr>
            </w:pPr>
            <w:r w:rsidRPr="00E30930">
              <w:rPr>
                <w:rFonts w:ascii="Times New Roman" w:hAnsi="Times New Roman" w:cs="Times New Roman"/>
                <w:i/>
                <w:sz w:val="16"/>
                <w:szCs w:val="16"/>
              </w:rPr>
              <w:t>Contempo-</w:t>
            </w:r>
          </w:p>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i/>
                <w:sz w:val="16"/>
                <w:szCs w:val="16"/>
              </w:rPr>
            </w:pPr>
            <w:r w:rsidRPr="00E30930">
              <w:rPr>
                <w:rFonts w:ascii="Times New Roman" w:hAnsi="Times New Roman" w:cs="Times New Roman"/>
                <w:i/>
                <w:sz w:val="16"/>
                <w:szCs w:val="16"/>
              </w:rPr>
              <w:t>raneous</w:t>
            </w:r>
          </w:p>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i/>
                <w:sz w:val="16"/>
                <w:szCs w:val="16"/>
              </w:rPr>
            </w:pPr>
          </w:p>
        </w:tc>
        <w:tc>
          <w:tcPr>
            <w:tcW w:w="646" w:type="pct"/>
            <w:gridSpan w:val="2"/>
            <w:hideMark/>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i/>
                <w:sz w:val="16"/>
                <w:szCs w:val="16"/>
              </w:rPr>
            </w:pPr>
            <w:r w:rsidRPr="00E30930">
              <w:rPr>
                <w:rFonts w:ascii="Times New Roman" w:hAnsi="Times New Roman" w:cs="Times New Roman"/>
                <w:i/>
                <w:sz w:val="16"/>
                <w:szCs w:val="16"/>
              </w:rPr>
              <w:t>5-year</w:t>
            </w:r>
          </w:p>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i/>
                <w:sz w:val="16"/>
                <w:szCs w:val="16"/>
              </w:rPr>
            </w:pPr>
            <w:r w:rsidRPr="00E30930">
              <w:rPr>
                <w:rFonts w:ascii="Times New Roman" w:hAnsi="Times New Roman" w:cs="Times New Roman"/>
                <w:i/>
                <w:sz w:val="16"/>
                <w:szCs w:val="16"/>
              </w:rPr>
              <w:t>lag</w:t>
            </w:r>
          </w:p>
        </w:tc>
      </w:tr>
      <w:tr w:rsidR="00E30930" w:rsidRPr="00E30930" w:rsidTr="000B22F2">
        <w:trPr>
          <w:jc w:val="center"/>
        </w:trPr>
        <w:tc>
          <w:tcPr>
            <w:tcW w:w="2267" w:type="pct"/>
            <w:gridSpan w:val="3"/>
            <w:tcBorders>
              <w:right w:val="dotted" w:sz="4" w:space="0" w:color="auto"/>
            </w:tcBorders>
            <w:hideMark/>
          </w:tcPr>
          <w:p w:rsidR="00E30930" w:rsidRPr="00E30930" w:rsidRDefault="00E30930" w:rsidP="000B22F2">
            <w:pPr>
              <w:widowControl w:val="0"/>
              <w:autoSpaceDE w:val="0"/>
              <w:autoSpaceDN w:val="0"/>
              <w:adjustRightInd w:val="0"/>
              <w:spacing w:line="276" w:lineRule="auto"/>
              <w:rPr>
                <w:rFonts w:ascii="Times New Roman" w:hAnsi="Times New Roman" w:cs="Times New Roman"/>
                <w:sz w:val="16"/>
                <w:szCs w:val="16"/>
              </w:rPr>
            </w:pPr>
            <w:r w:rsidRPr="00E30930">
              <w:rPr>
                <w:rFonts w:ascii="Times New Roman" w:hAnsi="Times New Roman" w:cs="Times New Roman"/>
                <w:i/>
                <w:sz w:val="16"/>
                <w:szCs w:val="16"/>
              </w:rPr>
              <w:t>Company level variables</w:t>
            </w:r>
          </w:p>
        </w:tc>
        <w:tc>
          <w:tcPr>
            <w:tcW w:w="721" w:type="pct"/>
            <w:tcBorders>
              <w:top w:val="nil"/>
              <w:left w:val="dotted" w:sz="4" w:space="0" w:color="auto"/>
              <w:bottom w:val="nil"/>
              <w:right w:val="nil"/>
            </w:tcBorders>
          </w:tcPr>
          <w:p w:rsidR="00E30930" w:rsidRPr="00E30930" w:rsidRDefault="00E30930" w:rsidP="000B22F2">
            <w:pPr>
              <w:widowControl w:val="0"/>
              <w:autoSpaceDE w:val="0"/>
              <w:autoSpaceDN w:val="0"/>
              <w:adjustRightInd w:val="0"/>
              <w:spacing w:line="276" w:lineRule="auto"/>
              <w:jc w:val="center"/>
              <w:rPr>
                <w:rFonts w:ascii="Times New Roman" w:hAnsi="Times New Roman" w:cs="Times New Roman"/>
                <w:sz w:val="16"/>
                <w:szCs w:val="16"/>
              </w:rPr>
            </w:pPr>
          </w:p>
        </w:tc>
        <w:tc>
          <w:tcPr>
            <w:tcW w:w="646" w:type="pct"/>
            <w:gridSpan w:val="2"/>
            <w:tcBorders>
              <w:top w:val="nil"/>
              <w:left w:val="nil"/>
              <w:bottom w:val="nil"/>
              <w:right w:val="dotted" w:sz="4" w:space="0" w:color="auto"/>
            </w:tcBorders>
          </w:tcPr>
          <w:p w:rsidR="00E30930" w:rsidRPr="00E30930" w:rsidRDefault="00E30930" w:rsidP="000B22F2">
            <w:pPr>
              <w:widowControl w:val="0"/>
              <w:autoSpaceDE w:val="0"/>
              <w:autoSpaceDN w:val="0"/>
              <w:adjustRightInd w:val="0"/>
              <w:spacing w:line="276" w:lineRule="auto"/>
              <w:jc w:val="center"/>
              <w:rPr>
                <w:rFonts w:ascii="Times New Roman" w:hAnsi="Times New Roman" w:cs="Times New Roman"/>
                <w:sz w:val="16"/>
                <w:szCs w:val="16"/>
              </w:rPr>
            </w:pPr>
          </w:p>
        </w:tc>
        <w:tc>
          <w:tcPr>
            <w:tcW w:w="721" w:type="pct"/>
          </w:tcPr>
          <w:p w:rsidR="00E30930" w:rsidRPr="00E30930" w:rsidRDefault="00E30930" w:rsidP="000B22F2">
            <w:pPr>
              <w:widowControl w:val="0"/>
              <w:autoSpaceDE w:val="0"/>
              <w:autoSpaceDN w:val="0"/>
              <w:adjustRightInd w:val="0"/>
              <w:spacing w:line="276" w:lineRule="auto"/>
              <w:jc w:val="center"/>
              <w:rPr>
                <w:rFonts w:ascii="Times New Roman" w:hAnsi="Times New Roman" w:cs="Times New Roman"/>
                <w:sz w:val="16"/>
                <w:szCs w:val="16"/>
              </w:rPr>
            </w:pPr>
          </w:p>
        </w:tc>
        <w:tc>
          <w:tcPr>
            <w:tcW w:w="646" w:type="pct"/>
            <w:gridSpan w:val="2"/>
          </w:tcPr>
          <w:p w:rsidR="00E30930" w:rsidRPr="00E30930" w:rsidRDefault="00E30930" w:rsidP="000B22F2">
            <w:pPr>
              <w:widowControl w:val="0"/>
              <w:autoSpaceDE w:val="0"/>
              <w:autoSpaceDN w:val="0"/>
              <w:adjustRightInd w:val="0"/>
              <w:spacing w:line="276" w:lineRule="auto"/>
              <w:jc w:val="center"/>
              <w:rPr>
                <w:rFonts w:ascii="Times New Roman" w:hAnsi="Times New Roman" w:cs="Times New Roman"/>
                <w:sz w:val="16"/>
                <w:szCs w:val="16"/>
              </w:rPr>
            </w:pPr>
          </w:p>
        </w:tc>
      </w:tr>
      <w:tr w:rsidR="00242ED0" w:rsidRPr="00E30930" w:rsidTr="000B22F2">
        <w:trPr>
          <w:jc w:val="center"/>
        </w:trPr>
        <w:tc>
          <w:tcPr>
            <w:tcW w:w="902" w:type="pct"/>
            <w:hideMark/>
          </w:tcPr>
          <w:p w:rsidR="00242ED0" w:rsidRPr="00E30930" w:rsidRDefault="00242ED0" w:rsidP="000B22F2">
            <w:pPr>
              <w:widowControl w:val="0"/>
              <w:autoSpaceDE w:val="0"/>
              <w:autoSpaceDN w:val="0"/>
              <w:adjustRightInd w:val="0"/>
              <w:spacing w:line="276" w:lineRule="auto"/>
              <w:rPr>
                <w:rFonts w:ascii="Times New Roman" w:hAnsi="Times New Roman" w:cs="Times New Roman"/>
                <w:sz w:val="16"/>
                <w:szCs w:val="16"/>
              </w:rPr>
            </w:pPr>
            <w:r w:rsidRPr="00E30930">
              <w:rPr>
                <w:rFonts w:ascii="Times New Roman" w:hAnsi="Times New Roman" w:cs="Times New Roman"/>
                <w:sz w:val="16"/>
                <w:szCs w:val="16"/>
              </w:rPr>
              <w:t>Physical capital p.w.</w:t>
            </w:r>
          </w:p>
        </w:tc>
        <w:tc>
          <w:tcPr>
            <w:tcW w:w="720"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0.111***</w:t>
            </w:r>
          </w:p>
        </w:tc>
        <w:tc>
          <w:tcPr>
            <w:tcW w:w="645" w:type="pct"/>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0.0365</w:t>
            </w:r>
          </w:p>
        </w:tc>
        <w:tc>
          <w:tcPr>
            <w:tcW w:w="721" w:type="pct"/>
            <w:tcBorders>
              <w:top w:val="nil"/>
              <w:left w:val="dotted" w:sz="4" w:space="0" w:color="auto"/>
              <w:bottom w:val="nil"/>
              <w:right w:val="nil"/>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0.119***</w:t>
            </w:r>
          </w:p>
        </w:tc>
        <w:tc>
          <w:tcPr>
            <w:tcW w:w="646" w:type="pct"/>
            <w:gridSpan w:val="2"/>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0.0381</w:t>
            </w:r>
          </w:p>
        </w:tc>
        <w:tc>
          <w:tcPr>
            <w:tcW w:w="721"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0.117***</w:t>
            </w:r>
          </w:p>
        </w:tc>
        <w:tc>
          <w:tcPr>
            <w:tcW w:w="646" w:type="pct"/>
            <w:gridSpan w:val="2"/>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0.0399</w:t>
            </w:r>
          </w:p>
        </w:tc>
      </w:tr>
      <w:tr w:rsidR="00242ED0" w:rsidRPr="00E30930" w:rsidTr="000B22F2">
        <w:trPr>
          <w:jc w:val="center"/>
        </w:trPr>
        <w:tc>
          <w:tcPr>
            <w:tcW w:w="902" w:type="pct"/>
          </w:tcPr>
          <w:p w:rsidR="00242ED0" w:rsidRPr="00E30930" w:rsidRDefault="00242ED0" w:rsidP="000B22F2">
            <w:pPr>
              <w:widowControl w:val="0"/>
              <w:autoSpaceDE w:val="0"/>
              <w:autoSpaceDN w:val="0"/>
              <w:adjustRightInd w:val="0"/>
              <w:spacing w:line="276" w:lineRule="auto"/>
              <w:rPr>
                <w:rFonts w:ascii="Times New Roman" w:hAnsi="Times New Roman" w:cs="Times New Roman"/>
                <w:sz w:val="16"/>
                <w:szCs w:val="16"/>
              </w:rPr>
            </w:pPr>
          </w:p>
        </w:tc>
        <w:tc>
          <w:tcPr>
            <w:tcW w:w="720"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(0.0291)</w:t>
            </w:r>
          </w:p>
        </w:tc>
        <w:tc>
          <w:tcPr>
            <w:tcW w:w="645" w:type="pct"/>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(0.0540)</w:t>
            </w:r>
          </w:p>
        </w:tc>
        <w:tc>
          <w:tcPr>
            <w:tcW w:w="721" w:type="pct"/>
            <w:tcBorders>
              <w:top w:val="nil"/>
              <w:left w:val="dotted" w:sz="4" w:space="0" w:color="auto"/>
              <w:bottom w:val="nil"/>
              <w:right w:val="nil"/>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(0.0297)</w:t>
            </w:r>
          </w:p>
        </w:tc>
        <w:tc>
          <w:tcPr>
            <w:tcW w:w="646" w:type="pct"/>
            <w:gridSpan w:val="2"/>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(0.0548)</w:t>
            </w:r>
          </w:p>
        </w:tc>
        <w:tc>
          <w:tcPr>
            <w:tcW w:w="721"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(0.0297)</w:t>
            </w:r>
          </w:p>
        </w:tc>
        <w:tc>
          <w:tcPr>
            <w:tcW w:w="646" w:type="pct"/>
            <w:gridSpan w:val="2"/>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(0.0547)</w:t>
            </w:r>
          </w:p>
        </w:tc>
      </w:tr>
      <w:tr w:rsidR="00242ED0" w:rsidRPr="00E30930" w:rsidTr="000B22F2">
        <w:trPr>
          <w:jc w:val="center"/>
        </w:trPr>
        <w:tc>
          <w:tcPr>
            <w:tcW w:w="902" w:type="pct"/>
            <w:hideMark/>
          </w:tcPr>
          <w:p w:rsidR="00242ED0" w:rsidRPr="00E30930" w:rsidRDefault="00242ED0" w:rsidP="000B22F2">
            <w:pPr>
              <w:widowControl w:val="0"/>
              <w:autoSpaceDE w:val="0"/>
              <w:autoSpaceDN w:val="0"/>
              <w:adjustRightInd w:val="0"/>
              <w:spacing w:line="276" w:lineRule="auto"/>
              <w:rPr>
                <w:rFonts w:ascii="Times New Roman" w:hAnsi="Times New Roman" w:cs="Times New Roman"/>
                <w:sz w:val="16"/>
                <w:szCs w:val="16"/>
              </w:rPr>
            </w:pPr>
            <w:r w:rsidRPr="00E30930">
              <w:rPr>
                <w:rFonts w:ascii="Times New Roman" w:hAnsi="Times New Roman" w:cs="Times New Roman"/>
                <w:sz w:val="16"/>
                <w:szCs w:val="16"/>
              </w:rPr>
              <w:t>R&amp;D capital  p.w.</w:t>
            </w:r>
          </w:p>
        </w:tc>
        <w:tc>
          <w:tcPr>
            <w:tcW w:w="720"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0.105***</w:t>
            </w:r>
          </w:p>
        </w:tc>
        <w:tc>
          <w:tcPr>
            <w:tcW w:w="645" w:type="pct"/>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0.122***</w:t>
            </w:r>
          </w:p>
        </w:tc>
        <w:tc>
          <w:tcPr>
            <w:tcW w:w="721" w:type="pct"/>
            <w:tcBorders>
              <w:top w:val="nil"/>
              <w:left w:val="dotted" w:sz="4" w:space="0" w:color="auto"/>
              <w:bottom w:val="nil"/>
              <w:right w:val="nil"/>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0.0992***</w:t>
            </w:r>
          </w:p>
        </w:tc>
        <w:tc>
          <w:tcPr>
            <w:tcW w:w="646" w:type="pct"/>
            <w:gridSpan w:val="2"/>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0.122***</w:t>
            </w:r>
          </w:p>
        </w:tc>
        <w:tc>
          <w:tcPr>
            <w:tcW w:w="721"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0.0928***</w:t>
            </w:r>
          </w:p>
        </w:tc>
        <w:tc>
          <w:tcPr>
            <w:tcW w:w="646" w:type="pct"/>
            <w:gridSpan w:val="2"/>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0.121***</w:t>
            </w:r>
          </w:p>
        </w:tc>
      </w:tr>
      <w:tr w:rsidR="00242ED0" w:rsidRPr="00E30930" w:rsidTr="000B22F2">
        <w:trPr>
          <w:jc w:val="center"/>
        </w:trPr>
        <w:tc>
          <w:tcPr>
            <w:tcW w:w="902" w:type="pct"/>
          </w:tcPr>
          <w:p w:rsidR="00242ED0" w:rsidRPr="00E30930" w:rsidRDefault="00242ED0" w:rsidP="000B22F2">
            <w:pPr>
              <w:widowControl w:val="0"/>
              <w:autoSpaceDE w:val="0"/>
              <w:autoSpaceDN w:val="0"/>
              <w:adjustRightInd w:val="0"/>
              <w:spacing w:line="276" w:lineRule="auto"/>
              <w:rPr>
                <w:rFonts w:ascii="Times New Roman" w:hAnsi="Times New Roman" w:cs="Times New Roman"/>
                <w:sz w:val="16"/>
                <w:szCs w:val="16"/>
              </w:rPr>
            </w:pPr>
          </w:p>
        </w:tc>
        <w:tc>
          <w:tcPr>
            <w:tcW w:w="720"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(0.0236)</w:t>
            </w:r>
          </w:p>
        </w:tc>
        <w:tc>
          <w:tcPr>
            <w:tcW w:w="645" w:type="pct"/>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(0.0403)</w:t>
            </w:r>
          </w:p>
        </w:tc>
        <w:tc>
          <w:tcPr>
            <w:tcW w:w="721" w:type="pct"/>
            <w:tcBorders>
              <w:top w:val="nil"/>
              <w:left w:val="dotted" w:sz="4" w:space="0" w:color="auto"/>
              <w:bottom w:val="nil"/>
              <w:right w:val="nil"/>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(0.0242)</w:t>
            </w:r>
          </w:p>
        </w:tc>
        <w:tc>
          <w:tcPr>
            <w:tcW w:w="646" w:type="pct"/>
            <w:gridSpan w:val="2"/>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(0.0406)</w:t>
            </w:r>
          </w:p>
        </w:tc>
        <w:tc>
          <w:tcPr>
            <w:tcW w:w="721"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(0.0241)</w:t>
            </w:r>
          </w:p>
        </w:tc>
        <w:tc>
          <w:tcPr>
            <w:tcW w:w="646" w:type="pct"/>
            <w:gridSpan w:val="2"/>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(0.0407)</w:t>
            </w:r>
          </w:p>
        </w:tc>
      </w:tr>
      <w:tr w:rsidR="00242ED0" w:rsidRPr="00E30930" w:rsidTr="000B22F2">
        <w:trPr>
          <w:jc w:val="center"/>
        </w:trPr>
        <w:tc>
          <w:tcPr>
            <w:tcW w:w="2267" w:type="pct"/>
            <w:gridSpan w:val="3"/>
            <w:tcBorders>
              <w:top w:val="nil"/>
              <w:left w:val="nil"/>
              <w:bottom w:val="nil"/>
              <w:right w:val="dotted" w:sz="4" w:space="0" w:color="auto"/>
            </w:tcBorders>
            <w:hideMark/>
          </w:tcPr>
          <w:p w:rsidR="00242ED0" w:rsidRPr="00E30930" w:rsidRDefault="00242ED0" w:rsidP="000B22F2">
            <w:pPr>
              <w:widowControl w:val="0"/>
              <w:autoSpaceDE w:val="0"/>
              <w:autoSpaceDN w:val="0"/>
              <w:adjustRightInd w:val="0"/>
              <w:spacing w:line="276" w:lineRule="auto"/>
              <w:rPr>
                <w:rFonts w:ascii="Times New Roman" w:hAnsi="Times New Roman" w:cs="Times New Roman"/>
                <w:sz w:val="16"/>
                <w:szCs w:val="16"/>
              </w:rPr>
            </w:pPr>
            <w:r w:rsidRPr="00E30930">
              <w:rPr>
                <w:rFonts w:ascii="Times New Roman" w:hAnsi="Times New Roman" w:cs="Times New Roman"/>
                <w:i/>
                <w:sz w:val="16"/>
                <w:szCs w:val="16"/>
              </w:rPr>
              <w:t>Industry level variables and interactions</w:t>
            </w:r>
          </w:p>
        </w:tc>
        <w:tc>
          <w:tcPr>
            <w:tcW w:w="975" w:type="pct"/>
            <w:gridSpan w:val="2"/>
            <w:tcBorders>
              <w:top w:val="nil"/>
              <w:left w:val="dotted" w:sz="4" w:space="0" w:color="auto"/>
              <w:bottom w:val="nil"/>
              <w:right w:val="nil"/>
            </w:tcBorders>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p>
        </w:tc>
        <w:tc>
          <w:tcPr>
            <w:tcW w:w="392" w:type="pct"/>
            <w:tcBorders>
              <w:top w:val="nil"/>
              <w:left w:val="nil"/>
              <w:bottom w:val="nil"/>
              <w:right w:val="dotted" w:sz="4" w:space="0" w:color="auto"/>
            </w:tcBorders>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p>
        </w:tc>
        <w:tc>
          <w:tcPr>
            <w:tcW w:w="1028" w:type="pct"/>
            <w:gridSpan w:val="2"/>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p>
        </w:tc>
        <w:tc>
          <w:tcPr>
            <w:tcW w:w="338" w:type="pct"/>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p>
        </w:tc>
      </w:tr>
      <w:tr w:rsidR="00242ED0" w:rsidRPr="00E30930" w:rsidTr="000B22F2">
        <w:trPr>
          <w:jc w:val="center"/>
        </w:trPr>
        <w:tc>
          <w:tcPr>
            <w:tcW w:w="902" w:type="pct"/>
            <w:hideMark/>
          </w:tcPr>
          <w:p w:rsidR="00242ED0" w:rsidRPr="00E30930" w:rsidRDefault="00242ED0" w:rsidP="000B22F2">
            <w:pPr>
              <w:widowControl w:val="0"/>
              <w:autoSpaceDE w:val="0"/>
              <w:autoSpaceDN w:val="0"/>
              <w:adjustRightInd w:val="0"/>
              <w:spacing w:line="276" w:lineRule="auto"/>
              <w:rPr>
                <w:rFonts w:ascii="Times New Roman" w:hAnsi="Times New Roman" w:cs="Times New Roman"/>
                <w:sz w:val="16"/>
                <w:szCs w:val="16"/>
              </w:rPr>
            </w:pPr>
            <w:r w:rsidRPr="00E30930">
              <w:rPr>
                <w:rFonts w:ascii="Times New Roman" w:hAnsi="Times New Roman" w:cs="Times New Roman"/>
                <w:sz w:val="16"/>
                <w:szCs w:val="16"/>
              </w:rPr>
              <w:t>Intra-industry ICT  (χ1)</w:t>
            </w:r>
          </w:p>
        </w:tc>
        <w:tc>
          <w:tcPr>
            <w:tcW w:w="720"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-0.409***</w:t>
            </w:r>
          </w:p>
        </w:tc>
        <w:tc>
          <w:tcPr>
            <w:tcW w:w="645" w:type="pct"/>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0.262**</w:t>
            </w:r>
          </w:p>
        </w:tc>
        <w:tc>
          <w:tcPr>
            <w:tcW w:w="721" w:type="pct"/>
            <w:tcBorders>
              <w:top w:val="nil"/>
              <w:left w:val="dotted" w:sz="4" w:space="0" w:color="auto"/>
              <w:bottom w:val="nil"/>
              <w:right w:val="nil"/>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-0.388***</w:t>
            </w:r>
          </w:p>
        </w:tc>
        <w:tc>
          <w:tcPr>
            <w:tcW w:w="646" w:type="pct"/>
            <w:gridSpan w:val="2"/>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0.263**</w:t>
            </w:r>
          </w:p>
        </w:tc>
        <w:tc>
          <w:tcPr>
            <w:tcW w:w="721"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-0.244***</w:t>
            </w:r>
          </w:p>
        </w:tc>
        <w:tc>
          <w:tcPr>
            <w:tcW w:w="646" w:type="pct"/>
            <w:gridSpan w:val="2"/>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0.267**</w:t>
            </w:r>
          </w:p>
        </w:tc>
      </w:tr>
      <w:tr w:rsidR="00242ED0" w:rsidRPr="00E30930" w:rsidTr="000B22F2">
        <w:trPr>
          <w:jc w:val="center"/>
        </w:trPr>
        <w:tc>
          <w:tcPr>
            <w:tcW w:w="902" w:type="pct"/>
          </w:tcPr>
          <w:p w:rsidR="00242ED0" w:rsidRPr="00E30930" w:rsidRDefault="00242ED0" w:rsidP="000B22F2">
            <w:pPr>
              <w:widowControl w:val="0"/>
              <w:autoSpaceDE w:val="0"/>
              <w:autoSpaceDN w:val="0"/>
              <w:adjustRightInd w:val="0"/>
              <w:spacing w:line="276" w:lineRule="auto"/>
              <w:rPr>
                <w:rFonts w:ascii="Times New Roman" w:hAnsi="Times New Roman" w:cs="Times New Roman"/>
                <w:sz w:val="16"/>
                <w:szCs w:val="16"/>
              </w:rPr>
            </w:pPr>
          </w:p>
        </w:tc>
        <w:tc>
          <w:tcPr>
            <w:tcW w:w="720"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(0.0575)</w:t>
            </w:r>
          </w:p>
        </w:tc>
        <w:tc>
          <w:tcPr>
            <w:tcW w:w="645" w:type="pct"/>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(0.105)</w:t>
            </w:r>
          </w:p>
        </w:tc>
        <w:tc>
          <w:tcPr>
            <w:tcW w:w="721" w:type="pct"/>
            <w:tcBorders>
              <w:top w:val="nil"/>
              <w:left w:val="dotted" w:sz="4" w:space="0" w:color="auto"/>
              <w:bottom w:val="nil"/>
              <w:right w:val="nil"/>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(0.0636)</w:t>
            </w:r>
          </w:p>
        </w:tc>
        <w:tc>
          <w:tcPr>
            <w:tcW w:w="646" w:type="pct"/>
            <w:gridSpan w:val="2"/>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(0.106)</w:t>
            </w:r>
          </w:p>
        </w:tc>
        <w:tc>
          <w:tcPr>
            <w:tcW w:w="721"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(0.0623)</w:t>
            </w:r>
          </w:p>
        </w:tc>
        <w:tc>
          <w:tcPr>
            <w:tcW w:w="646" w:type="pct"/>
            <w:gridSpan w:val="2"/>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(0.106)</w:t>
            </w:r>
          </w:p>
        </w:tc>
      </w:tr>
      <w:tr w:rsidR="00242ED0" w:rsidRPr="00E30930" w:rsidTr="000B22F2">
        <w:trPr>
          <w:jc w:val="center"/>
        </w:trPr>
        <w:tc>
          <w:tcPr>
            <w:tcW w:w="902" w:type="pct"/>
            <w:hideMark/>
          </w:tcPr>
          <w:p w:rsidR="00242ED0" w:rsidRPr="00E30930" w:rsidRDefault="00242ED0" w:rsidP="000B22F2">
            <w:pPr>
              <w:widowControl w:val="0"/>
              <w:autoSpaceDE w:val="0"/>
              <w:autoSpaceDN w:val="0"/>
              <w:adjustRightInd w:val="0"/>
              <w:spacing w:line="276" w:lineRule="auto"/>
              <w:rPr>
                <w:rFonts w:ascii="Times New Roman" w:hAnsi="Times New Roman" w:cs="Times New Roman"/>
                <w:sz w:val="16"/>
                <w:szCs w:val="16"/>
              </w:rPr>
            </w:pPr>
            <w:r w:rsidRPr="00E30930">
              <w:rPr>
                <w:rFonts w:ascii="Times New Roman" w:hAnsi="Times New Roman" w:cs="Times New Roman"/>
                <w:sz w:val="16"/>
                <w:szCs w:val="16"/>
              </w:rPr>
              <w:t>Firm R&amp;D*intra-industry ICT   (η</w:t>
            </w:r>
            <w:r w:rsidRPr="00E30930">
              <w:rPr>
                <w:rFonts w:ascii="Times New Roman" w:hAnsi="Times New Roman" w:cs="Times New Roman"/>
                <w:sz w:val="16"/>
                <w:szCs w:val="16"/>
                <w:vertAlign w:val="subscript"/>
              </w:rPr>
              <w:t>1</w:t>
            </w:r>
            <w:r w:rsidRPr="00E30930">
              <w:rPr>
                <w:rFonts w:ascii="Times New Roman" w:hAnsi="Times New Roman" w:cs="Times New Roman"/>
                <w:sz w:val="16"/>
                <w:szCs w:val="16"/>
              </w:rPr>
              <w:t>)</w:t>
            </w:r>
          </w:p>
        </w:tc>
        <w:tc>
          <w:tcPr>
            <w:tcW w:w="720"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0.0126***</w:t>
            </w:r>
          </w:p>
        </w:tc>
        <w:tc>
          <w:tcPr>
            <w:tcW w:w="645" w:type="pct"/>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-0.00581</w:t>
            </w:r>
          </w:p>
        </w:tc>
        <w:tc>
          <w:tcPr>
            <w:tcW w:w="721" w:type="pct"/>
            <w:tcBorders>
              <w:top w:val="nil"/>
              <w:left w:val="dotted" w:sz="4" w:space="0" w:color="auto"/>
              <w:bottom w:val="nil"/>
              <w:right w:val="nil"/>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0.0145***</w:t>
            </w:r>
          </w:p>
        </w:tc>
        <w:tc>
          <w:tcPr>
            <w:tcW w:w="646" w:type="pct"/>
            <w:gridSpan w:val="2"/>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-0.00423</w:t>
            </w:r>
          </w:p>
        </w:tc>
        <w:tc>
          <w:tcPr>
            <w:tcW w:w="721"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0.0147***</w:t>
            </w:r>
          </w:p>
        </w:tc>
        <w:tc>
          <w:tcPr>
            <w:tcW w:w="646" w:type="pct"/>
            <w:gridSpan w:val="2"/>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-0.00495</w:t>
            </w:r>
          </w:p>
        </w:tc>
      </w:tr>
      <w:tr w:rsidR="00242ED0" w:rsidRPr="00E30930" w:rsidTr="000B22F2">
        <w:trPr>
          <w:jc w:val="center"/>
        </w:trPr>
        <w:tc>
          <w:tcPr>
            <w:tcW w:w="902" w:type="pct"/>
          </w:tcPr>
          <w:p w:rsidR="00242ED0" w:rsidRPr="00E30930" w:rsidRDefault="00242ED0" w:rsidP="000B22F2">
            <w:pPr>
              <w:widowControl w:val="0"/>
              <w:autoSpaceDE w:val="0"/>
              <w:autoSpaceDN w:val="0"/>
              <w:adjustRightInd w:val="0"/>
              <w:spacing w:line="276" w:lineRule="auto"/>
              <w:rPr>
                <w:rFonts w:ascii="Times New Roman" w:hAnsi="Times New Roman" w:cs="Times New Roman"/>
                <w:sz w:val="16"/>
                <w:szCs w:val="16"/>
              </w:rPr>
            </w:pPr>
          </w:p>
        </w:tc>
        <w:tc>
          <w:tcPr>
            <w:tcW w:w="720"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(0.00440)</w:t>
            </w:r>
          </w:p>
        </w:tc>
        <w:tc>
          <w:tcPr>
            <w:tcW w:w="645" w:type="pct"/>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(0.00915)</w:t>
            </w:r>
          </w:p>
        </w:tc>
        <w:tc>
          <w:tcPr>
            <w:tcW w:w="721" w:type="pct"/>
            <w:tcBorders>
              <w:top w:val="nil"/>
              <w:left w:val="dotted" w:sz="4" w:space="0" w:color="auto"/>
              <w:bottom w:val="nil"/>
              <w:right w:val="nil"/>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(0.00436)</w:t>
            </w:r>
          </w:p>
        </w:tc>
        <w:tc>
          <w:tcPr>
            <w:tcW w:w="646" w:type="pct"/>
            <w:gridSpan w:val="2"/>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(0.00917)</w:t>
            </w:r>
          </w:p>
        </w:tc>
        <w:tc>
          <w:tcPr>
            <w:tcW w:w="721"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(0.00425)</w:t>
            </w:r>
          </w:p>
        </w:tc>
        <w:tc>
          <w:tcPr>
            <w:tcW w:w="646" w:type="pct"/>
            <w:gridSpan w:val="2"/>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(0.00916)</w:t>
            </w:r>
          </w:p>
        </w:tc>
      </w:tr>
      <w:tr w:rsidR="00242ED0" w:rsidRPr="00E30930" w:rsidTr="000B22F2">
        <w:trPr>
          <w:jc w:val="center"/>
        </w:trPr>
        <w:tc>
          <w:tcPr>
            <w:tcW w:w="902" w:type="pct"/>
            <w:hideMark/>
          </w:tcPr>
          <w:p w:rsidR="00242ED0" w:rsidRPr="00E30930" w:rsidRDefault="00242ED0" w:rsidP="000B22F2">
            <w:pPr>
              <w:widowControl w:val="0"/>
              <w:autoSpaceDE w:val="0"/>
              <w:autoSpaceDN w:val="0"/>
              <w:adjustRightInd w:val="0"/>
              <w:spacing w:line="276" w:lineRule="auto"/>
              <w:rPr>
                <w:rFonts w:ascii="Times New Roman" w:hAnsi="Times New Roman" w:cs="Times New Roman"/>
                <w:sz w:val="16"/>
                <w:szCs w:val="16"/>
              </w:rPr>
            </w:pPr>
            <w:r w:rsidRPr="00E30930">
              <w:rPr>
                <w:rFonts w:ascii="Times New Roman" w:hAnsi="Times New Roman" w:cs="Times New Roman"/>
                <w:sz w:val="16"/>
                <w:szCs w:val="16"/>
              </w:rPr>
              <w:t>Inter-industry ICT  (χ</w:t>
            </w:r>
            <w:r w:rsidRPr="00E30930">
              <w:rPr>
                <w:rFonts w:ascii="Times New Roman" w:hAnsi="Times New Roman" w:cs="Times New Roman"/>
                <w:sz w:val="16"/>
                <w:szCs w:val="16"/>
                <w:vertAlign w:val="subscript"/>
              </w:rPr>
              <w:t>2</w:t>
            </w:r>
            <w:r w:rsidRPr="00E30930">
              <w:rPr>
                <w:rFonts w:ascii="Times New Roman" w:hAnsi="Times New Roman" w:cs="Times New Roman"/>
                <w:sz w:val="16"/>
                <w:szCs w:val="16"/>
              </w:rPr>
              <w:t>)</w:t>
            </w:r>
          </w:p>
        </w:tc>
        <w:tc>
          <w:tcPr>
            <w:tcW w:w="720"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0.509***</w:t>
            </w:r>
          </w:p>
        </w:tc>
        <w:tc>
          <w:tcPr>
            <w:tcW w:w="645" w:type="pct"/>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0.0536</w:t>
            </w:r>
          </w:p>
        </w:tc>
        <w:tc>
          <w:tcPr>
            <w:tcW w:w="721" w:type="pct"/>
            <w:tcBorders>
              <w:top w:val="nil"/>
              <w:left w:val="dotted" w:sz="4" w:space="0" w:color="auto"/>
              <w:bottom w:val="nil"/>
              <w:right w:val="nil"/>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0.432***</w:t>
            </w:r>
          </w:p>
        </w:tc>
        <w:tc>
          <w:tcPr>
            <w:tcW w:w="646" w:type="pct"/>
            <w:gridSpan w:val="2"/>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0.366***</w:t>
            </w:r>
          </w:p>
        </w:tc>
        <w:tc>
          <w:tcPr>
            <w:tcW w:w="721"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0.387***</w:t>
            </w:r>
          </w:p>
        </w:tc>
        <w:tc>
          <w:tcPr>
            <w:tcW w:w="646" w:type="pct"/>
            <w:gridSpan w:val="2"/>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0.199***</w:t>
            </w:r>
          </w:p>
        </w:tc>
      </w:tr>
      <w:tr w:rsidR="00242ED0" w:rsidRPr="00E30930" w:rsidTr="000B22F2">
        <w:trPr>
          <w:jc w:val="center"/>
        </w:trPr>
        <w:tc>
          <w:tcPr>
            <w:tcW w:w="902" w:type="pct"/>
          </w:tcPr>
          <w:p w:rsidR="00242ED0" w:rsidRPr="00E30930" w:rsidRDefault="00242ED0" w:rsidP="000B22F2">
            <w:pPr>
              <w:widowControl w:val="0"/>
              <w:autoSpaceDE w:val="0"/>
              <w:autoSpaceDN w:val="0"/>
              <w:adjustRightInd w:val="0"/>
              <w:spacing w:line="276" w:lineRule="auto"/>
              <w:rPr>
                <w:rFonts w:ascii="Times New Roman" w:hAnsi="Times New Roman" w:cs="Times New Roman"/>
                <w:sz w:val="16"/>
                <w:szCs w:val="16"/>
              </w:rPr>
            </w:pPr>
          </w:p>
        </w:tc>
        <w:tc>
          <w:tcPr>
            <w:tcW w:w="720"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(0.105)</w:t>
            </w:r>
          </w:p>
        </w:tc>
        <w:tc>
          <w:tcPr>
            <w:tcW w:w="645" w:type="pct"/>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(0.109)</w:t>
            </w:r>
          </w:p>
        </w:tc>
        <w:tc>
          <w:tcPr>
            <w:tcW w:w="721" w:type="pct"/>
            <w:tcBorders>
              <w:top w:val="nil"/>
              <w:left w:val="dotted" w:sz="4" w:space="0" w:color="auto"/>
              <w:bottom w:val="nil"/>
              <w:right w:val="nil"/>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(0.123)</w:t>
            </w:r>
          </w:p>
        </w:tc>
        <w:tc>
          <w:tcPr>
            <w:tcW w:w="646" w:type="pct"/>
            <w:gridSpan w:val="2"/>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(0.117)</w:t>
            </w:r>
          </w:p>
        </w:tc>
        <w:tc>
          <w:tcPr>
            <w:tcW w:w="721"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(0.0525)</w:t>
            </w:r>
          </w:p>
        </w:tc>
        <w:tc>
          <w:tcPr>
            <w:tcW w:w="646" w:type="pct"/>
            <w:gridSpan w:val="2"/>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(0.0451)</w:t>
            </w:r>
          </w:p>
        </w:tc>
      </w:tr>
      <w:tr w:rsidR="00242ED0" w:rsidRPr="00E30930" w:rsidTr="000B22F2">
        <w:trPr>
          <w:jc w:val="center"/>
        </w:trPr>
        <w:tc>
          <w:tcPr>
            <w:tcW w:w="902" w:type="pct"/>
            <w:hideMark/>
          </w:tcPr>
          <w:p w:rsidR="00242ED0" w:rsidRPr="00E30930" w:rsidRDefault="00242ED0" w:rsidP="000B22F2">
            <w:pPr>
              <w:widowControl w:val="0"/>
              <w:autoSpaceDE w:val="0"/>
              <w:autoSpaceDN w:val="0"/>
              <w:adjustRightInd w:val="0"/>
              <w:spacing w:line="276" w:lineRule="auto"/>
              <w:rPr>
                <w:rFonts w:ascii="Times New Roman" w:hAnsi="Times New Roman" w:cs="Times New Roman"/>
                <w:sz w:val="16"/>
                <w:szCs w:val="16"/>
              </w:rPr>
            </w:pPr>
            <w:r w:rsidRPr="00E30930">
              <w:rPr>
                <w:rFonts w:ascii="Times New Roman" w:hAnsi="Times New Roman" w:cs="Times New Roman"/>
                <w:sz w:val="16"/>
                <w:szCs w:val="16"/>
              </w:rPr>
              <w:t>Intra-industry R&amp;D  (ϕ</w:t>
            </w:r>
            <w:r w:rsidRPr="00E30930">
              <w:rPr>
                <w:rFonts w:ascii="Times New Roman" w:hAnsi="Times New Roman" w:cs="Times New Roman"/>
                <w:sz w:val="16"/>
                <w:szCs w:val="16"/>
                <w:vertAlign w:val="subscript"/>
              </w:rPr>
              <w:t>1</w:t>
            </w:r>
            <w:r w:rsidRPr="00E30930">
              <w:rPr>
                <w:rFonts w:ascii="Times New Roman" w:hAnsi="Times New Roman" w:cs="Times New Roman"/>
                <w:sz w:val="16"/>
                <w:szCs w:val="16"/>
              </w:rPr>
              <w:t>)</w:t>
            </w:r>
          </w:p>
        </w:tc>
        <w:tc>
          <w:tcPr>
            <w:tcW w:w="720"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0.0340</w:t>
            </w:r>
          </w:p>
        </w:tc>
        <w:tc>
          <w:tcPr>
            <w:tcW w:w="645" w:type="pct"/>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-0.0631*</w:t>
            </w:r>
          </w:p>
        </w:tc>
        <w:tc>
          <w:tcPr>
            <w:tcW w:w="721" w:type="pct"/>
            <w:tcBorders>
              <w:top w:val="nil"/>
              <w:left w:val="dotted" w:sz="4" w:space="0" w:color="auto"/>
              <w:bottom w:val="nil"/>
              <w:right w:val="nil"/>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0.0777**</w:t>
            </w:r>
          </w:p>
        </w:tc>
        <w:tc>
          <w:tcPr>
            <w:tcW w:w="646" w:type="pct"/>
            <w:gridSpan w:val="2"/>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-0.0601</w:t>
            </w:r>
          </w:p>
        </w:tc>
        <w:tc>
          <w:tcPr>
            <w:tcW w:w="721"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0.0717**</w:t>
            </w:r>
          </w:p>
        </w:tc>
        <w:tc>
          <w:tcPr>
            <w:tcW w:w="646" w:type="pct"/>
            <w:gridSpan w:val="2"/>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-0.0936**</w:t>
            </w:r>
          </w:p>
        </w:tc>
      </w:tr>
      <w:tr w:rsidR="00242ED0" w:rsidRPr="00E30930" w:rsidTr="000B22F2">
        <w:trPr>
          <w:jc w:val="center"/>
        </w:trPr>
        <w:tc>
          <w:tcPr>
            <w:tcW w:w="902" w:type="pct"/>
          </w:tcPr>
          <w:p w:rsidR="00242ED0" w:rsidRPr="00E30930" w:rsidRDefault="00242ED0" w:rsidP="000B22F2">
            <w:pPr>
              <w:widowControl w:val="0"/>
              <w:autoSpaceDE w:val="0"/>
              <w:autoSpaceDN w:val="0"/>
              <w:adjustRightInd w:val="0"/>
              <w:spacing w:line="276" w:lineRule="auto"/>
              <w:rPr>
                <w:rFonts w:ascii="Times New Roman" w:hAnsi="Times New Roman" w:cs="Times New Roman"/>
                <w:sz w:val="16"/>
                <w:szCs w:val="16"/>
              </w:rPr>
            </w:pPr>
          </w:p>
        </w:tc>
        <w:tc>
          <w:tcPr>
            <w:tcW w:w="720"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(0.0222)</w:t>
            </w:r>
          </w:p>
        </w:tc>
        <w:tc>
          <w:tcPr>
            <w:tcW w:w="645" w:type="pct"/>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(0.0343)</w:t>
            </w:r>
          </w:p>
        </w:tc>
        <w:tc>
          <w:tcPr>
            <w:tcW w:w="721" w:type="pct"/>
            <w:tcBorders>
              <w:top w:val="nil"/>
              <w:left w:val="dotted" w:sz="4" w:space="0" w:color="auto"/>
              <w:bottom w:val="nil"/>
              <w:right w:val="nil"/>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(0.0327)</w:t>
            </w:r>
          </w:p>
        </w:tc>
        <w:tc>
          <w:tcPr>
            <w:tcW w:w="646" w:type="pct"/>
            <w:gridSpan w:val="2"/>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(0.0432)</w:t>
            </w:r>
          </w:p>
        </w:tc>
        <w:tc>
          <w:tcPr>
            <w:tcW w:w="721"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(0.0323)</w:t>
            </w:r>
          </w:p>
        </w:tc>
        <w:tc>
          <w:tcPr>
            <w:tcW w:w="646" w:type="pct"/>
            <w:gridSpan w:val="2"/>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(0.0466)</w:t>
            </w:r>
          </w:p>
        </w:tc>
      </w:tr>
      <w:tr w:rsidR="00242ED0" w:rsidRPr="00E30930" w:rsidTr="000B22F2">
        <w:trPr>
          <w:trHeight w:val="355"/>
          <w:jc w:val="center"/>
        </w:trPr>
        <w:tc>
          <w:tcPr>
            <w:tcW w:w="902" w:type="pct"/>
          </w:tcPr>
          <w:p w:rsidR="00242ED0" w:rsidRPr="00E30930" w:rsidRDefault="00242ED0" w:rsidP="000B22F2">
            <w:pPr>
              <w:widowControl w:val="0"/>
              <w:autoSpaceDE w:val="0"/>
              <w:autoSpaceDN w:val="0"/>
              <w:adjustRightInd w:val="0"/>
              <w:spacing w:line="276" w:lineRule="auto"/>
              <w:rPr>
                <w:rFonts w:ascii="Times New Roman" w:hAnsi="Times New Roman" w:cs="Times New Roman"/>
                <w:sz w:val="16"/>
                <w:szCs w:val="16"/>
              </w:rPr>
            </w:pPr>
          </w:p>
        </w:tc>
        <w:tc>
          <w:tcPr>
            <w:tcW w:w="720" w:type="pct"/>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p>
        </w:tc>
        <w:tc>
          <w:tcPr>
            <w:tcW w:w="645" w:type="pct"/>
            <w:tcBorders>
              <w:top w:val="nil"/>
              <w:left w:val="nil"/>
              <w:bottom w:val="nil"/>
              <w:right w:val="dotted" w:sz="4" w:space="0" w:color="auto"/>
            </w:tcBorders>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p>
        </w:tc>
        <w:tc>
          <w:tcPr>
            <w:tcW w:w="721" w:type="pct"/>
            <w:tcBorders>
              <w:top w:val="nil"/>
              <w:left w:val="dotted" w:sz="4" w:space="0" w:color="auto"/>
              <w:bottom w:val="nil"/>
              <w:right w:val="nil"/>
            </w:tcBorders>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p>
        </w:tc>
        <w:tc>
          <w:tcPr>
            <w:tcW w:w="646" w:type="pct"/>
            <w:gridSpan w:val="2"/>
            <w:tcBorders>
              <w:top w:val="nil"/>
              <w:left w:val="nil"/>
              <w:bottom w:val="nil"/>
              <w:right w:val="dotted" w:sz="4" w:space="0" w:color="auto"/>
            </w:tcBorders>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p>
        </w:tc>
        <w:tc>
          <w:tcPr>
            <w:tcW w:w="721" w:type="pct"/>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p>
        </w:tc>
        <w:tc>
          <w:tcPr>
            <w:tcW w:w="646" w:type="pct"/>
            <w:gridSpan w:val="2"/>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p>
        </w:tc>
      </w:tr>
      <w:tr w:rsidR="00242ED0" w:rsidRPr="00E30930" w:rsidTr="000B22F2">
        <w:trPr>
          <w:jc w:val="center"/>
        </w:trPr>
        <w:tc>
          <w:tcPr>
            <w:tcW w:w="902" w:type="pct"/>
            <w:hideMark/>
          </w:tcPr>
          <w:p w:rsidR="00242ED0" w:rsidRPr="00E30930" w:rsidRDefault="00242ED0" w:rsidP="000B22F2">
            <w:pPr>
              <w:widowControl w:val="0"/>
              <w:autoSpaceDE w:val="0"/>
              <w:autoSpaceDN w:val="0"/>
              <w:adjustRightInd w:val="0"/>
              <w:spacing w:line="276" w:lineRule="auto"/>
              <w:rPr>
                <w:rFonts w:ascii="Times New Roman" w:hAnsi="Times New Roman" w:cs="Times New Roman"/>
                <w:sz w:val="16"/>
                <w:szCs w:val="16"/>
              </w:rPr>
            </w:pPr>
            <w:r w:rsidRPr="00E30930">
              <w:rPr>
                <w:rFonts w:ascii="Times New Roman" w:hAnsi="Times New Roman" w:cs="Times New Roman"/>
                <w:sz w:val="16"/>
                <w:szCs w:val="16"/>
              </w:rPr>
              <w:t>Obs.</w:t>
            </w:r>
          </w:p>
        </w:tc>
        <w:tc>
          <w:tcPr>
            <w:tcW w:w="720"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5,814</w:t>
            </w:r>
          </w:p>
        </w:tc>
        <w:tc>
          <w:tcPr>
            <w:tcW w:w="645" w:type="pct"/>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3,616</w:t>
            </w:r>
          </w:p>
        </w:tc>
        <w:tc>
          <w:tcPr>
            <w:tcW w:w="721" w:type="pct"/>
            <w:tcBorders>
              <w:top w:val="nil"/>
              <w:left w:val="dotted" w:sz="4" w:space="0" w:color="auto"/>
              <w:bottom w:val="nil"/>
              <w:right w:val="nil"/>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5,680</w:t>
            </w:r>
          </w:p>
        </w:tc>
        <w:tc>
          <w:tcPr>
            <w:tcW w:w="646" w:type="pct"/>
            <w:gridSpan w:val="2"/>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3,545</w:t>
            </w:r>
          </w:p>
        </w:tc>
        <w:tc>
          <w:tcPr>
            <w:tcW w:w="721"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5,680</w:t>
            </w:r>
          </w:p>
        </w:tc>
        <w:tc>
          <w:tcPr>
            <w:tcW w:w="646" w:type="pct"/>
            <w:gridSpan w:val="2"/>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3,545</w:t>
            </w:r>
          </w:p>
        </w:tc>
      </w:tr>
      <w:tr w:rsidR="00242ED0" w:rsidRPr="00E30930" w:rsidTr="000B22F2">
        <w:trPr>
          <w:jc w:val="center"/>
        </w:trPr>
        <w:tc>
          <w:tcPr>
            <w:tcW w:w="902" w:type="pct"/>
            <w:hideMark/>
          </w:tcPr>
          <w:p w:rsidR="00242ED0" w:rsidRPr="00E30930" w:rsidRDefault="00242ED0" w:rsidP="000B22F2">
            <w:pPr>
              <w:widowControl w:val="0"/>
              <w:autoSpaceDE w:val="0"/>
              <w:autoSpaceDN w:val="0"/>
              <w:adjustRightInd w:val="0"/>
              <w:spacing w:line="276" w:lineRule="auto"/>
              <w:rPr>
                <w:rFonts w:ascii="Times New Roman" w:hAnsi="Times New Roman" w:cs="Times New Roman"/>
                <w:sz w:val="16"/>
                <w:szCs w:val="16"/>
              </w:rPr>
            </w:pPr>
            <w:r w:rsidRPr="00E30930">
              <w:rPr>
                <w:rFonts w:ascii="Times New Roman" w:hAnsi="Times New Roman" w:cs="Times New Roman"/>
                <w:sz w:val="16"/>
                <w:szCs w:val="16"/>
              </w:rPr>
              <w:t>R-squared</w:t>
            </w:r>
          </w:p>
        </w:tc>
        <w:tc>
          <w:tcPr>
            <w:tcW w:w="720"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0.258</w:t>
            </w:r>
          </w:p>
        </w:tc>
        <w:tc>
          <w:tcPr>
            <w:tcW w:w="645" w:type="pct"/>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0.169</w:t>
            </w:r>
          </w:p>
        </w:tc>
        <w:tc>
          <w:tcPr>
            <w:tcW w:w="721" w:type="pct"/>
            <w:tcBorders>
              <w:top w:val="nil"/>
              <w:left w:val="dotted" w:sz="4" w:space="0" w:color="auto"/>
              <w:bottom w:val="nil"/>
              <w:right w:val="nil"/>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0.253</w:t>
            </w:r>
          </w:p>
        </w:tc>
        <w:tc>
          <w:tcPr>
            <w:tcW w:w="646" w:type="pct"/>
            <w:gridSpan w:val="2"/>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0.174</w:t>
            </w:r>
          </w:p>
        </w:tc>
        <w:tc>
          <w:tcPr>
            <w:tcW w:w="721"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0.259</w:t>
            </w:r>
          </w:p>
        </w:tc>
        <w:tc>
          <w:tcPr>
            <w:tcW w:w="646" w:type="pct"/>
            <w:gridSpan w:val="2"/>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0.176</w:t>
            </w:r>
          </w:p>
        </w:tc>
      </w:tr>
      <w:tr w:rsidR="00242ED0" w:rsidRPr="00E30930" w:rsidTr="000B22F2">
        <w:trPr>
          <w:jc w:val="center"/>
        </w:trPr>
        <w:tc>
          <w:tcPr>
            <w:tcW w:w="902" w:type="pct"/>
            <w:hideMark/>
          </w:tcPr>
          <w:p w:rsidR="00242ED0" w:rsidRPr="00E30930" w:rsidRDefault="00242ED0" w:rsidP="000B22F2">
            <w:pPr>
              <w:widowControl w:val="0"/>
              <w:autoSpaceDE w:val="0"/>
              <w:autoSpaceDN w:val="0"/>
              <w:adjustRightInd w:val="0"/>
              <w:spacing w:line="276" w:lineRule="auto"/>
              <w:rPr>
                <w:rFonts w:ascii="Times New Roman" w:hAnsi="Times New Roman" w:cs="Times New Roman"/>
                <w:sz w:val="16"/>
                <w:szCs w:val="16"/>
              </w:rPr>
            </w:pPr>
            <w:r w:rsidRPr="00E30930">
              <w:rPr>
                <w:rFonts w:ascii="Times New Roman" w:hAnsi="Times New Roman" w:cs="Times New Roman"/>
                <w:sz w:val="16"/>
                <w:szCs w:val="16"/>
              </w:rPr>
              <w:t xml:space="preserve">No. of Firms </w:t>
            </w:r>
          </w:p>
        </w:tc>
        <w:tc>
          <w:tcPr>
            <w:tcW w:w="720"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785</w:t>
            </w:r>
          </w:p>
        </w:tc>
        <w:tc>
          <w:tcPr>
            <w:tcW w:w="645" w:type="pct"/>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708</w:t>
            </w:r>
          </w:p>
        </w:tc>
        <w:tc>
          <w:tcPr>
            <w:tcW w:w="721" w:type="pct"/>
            <w:tcBorders>
              <w:top w:val="nil"/>
              <w:left w:val="dotted" w:sz="4" w:space="0" w:color="auto"/>
              <w:bottom w:val="nil"/>
              <w:right w:val="nil"/>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761</w:t>
            </w:r>
          </w:p>
        </w:tc>
        <w:tc>
          <w:tcPr>
            <w:tcW w:w="646" w:type="pct"/>
            <w:gridSpan w:val="2"/>
            <w:tcBorders>
              <w:top w:val="nil"/>
              <w:left w:val="nil"/>
              <w:bottom w:val="nil"/>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692</w:t>
            </w:r>
          </w:p>
        </w:tc>
        <w:tc>
          <w:tcPr>
            <w:tcW w:w="721" w:type="pct"/>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761</w:t>
            </w:r>
          </w:p>
        </w:tc>
        <w:tc>
          <w:tcPr>
            <w:tcW w:w="646" w:type="pct"/>
            <w:gridSpan w:val="2"/>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692</w:t>
            </w:r>
          </w:p>
        </w:tc>
      </w:tr>
      <w:tr w:rsidR="00242ED0" w:rsidRPr="00E30930" w:rsidTr="000B22F2">
        <w:trPr>
          <w:trHeight w:val="80"/>
          <w:jc w:val="center"/>
        </w:trPr>
        <w:tc>
          <w:tcPr>
            <w:tcW w:w="902" w:type="pct"/>
            <w:hideMark/>
          </w:tcPr>
          <w:p w:rsidR="00242ED0" w:rsidRPr="00E30930" w:rsidRDefault="00242ED0" w:rsidP="000B22F2">
            <w:pPr>
              <w:widowControl w:val="0"/>
              <w:autoSpaceDE w:val="0"/>
              <w:autoSpaceDN w:val="0"/>
              <w:adjustRightInd w:val="0"/>
              <w:spacing w:line="276" w:lineRule="auto"/>
              <w:rPr>
                <w:rFonts w:ascii="Times New Roman" w:hAnsi="Times New Roman" w:cs="Times New Roman"/>
                <w:sz w:val="16"/>
                <w:szCs w:val="16"/>
              </w:rPr>
            </w:pPr>
            <w:r w:rsidRPr="00E30930">
              <w:rPr>
                <w:rFonts w:ascii="Times New Roman" w:hAnsi="Times New Roman" w:cs="Times New Roman"/>
                <w:sz w:val="16"/>
                <w:szCs w:val="16"/>
              </w:rPr>
              <w:t>Kleibergen-Paap LM test P-value</w:t>
            </w:r>
          </w:p>
        </w:tc>
        <w:tc>
          <w:tcPr>
            <w:tcW w:w="720" w:type="pct"/>
            <w:hideMark/>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&lt;0.001</w:t>
            </w:r>
          </w:p>
        </w:tc>
        <w:tc>
          <w:tcPr>
            <w:tcW w:w="645" w:type="pct"/>
            <w:tcBorders>
              <w:top w:val="nil"/>
              <w:left w:val="nil"/>
              <w:bottom w:val="nil"/>
              <w:right w:val="dotted" w:sz="4" w:space="0" w:color="auto"/>
            </w:tcBorders>
            <w:hideMark/>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&lt;0.001</w:t>
            </w:r>
          </w:p>
        </w:tc>
        <w:tc>
          <w:tcPr>
            <w:tcW w:w="721" w:type="pct"/>
            <w:tcBorders>
              <w:top w:val="nil"/>
              <w:left w:val="dotted" w:sz="4" w:space="0" w:color="auto"/>
              <w:bottom w:val="nil"/>
              <w:right w:val="nil"/>
            </w:tcBorders>
            <w:hideMark/>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&lt;0.001</w:t>
            </w:r>
          </w:p>
        </w:tc>
        <w:tc>
          <w:tcPr>
            <w:tcW w:w="646" w:type="pct"/>
            <w:gridSpan w:val="2"/>
            <w:tcBorders>
              <w:top w:val="nil"/>
              <w:left w:val="nil"/>
              <w:bottom w:val="nil"/>
              <w:right w:val="dotted" w:sz="4" w:space="0" w:color="auto"/>
            </w:tcBorders>
            <w:hideMark/>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&lt;0.001</w:t>
            </w:r>
          </w:p>
        </w:tc>
        <w:tc>
          <w:tcPr>
            <w:tcW w:w="721" w:type="pct"/>
            <w:hideMark/>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&lt;0.001</w:t>
            </w:r>
          </w:p>
        </w:tc>
        <w:tc>
          <w:tcPr>
            <w:tcW w:w="646" w:type="pct"/>
            <w:gridSpan w:val="2"/>
            <w:hideMark/>
          </w:tcPr>
          <w:p w:rsidR="00242ED0" w:rsidRPr="00E30930" w:rsidRDefault="00242ED0" w:rsidP="000B22F2">
            <w:pPr>
              <w:widowControl w:val="0"/>
              <w:autoSpaceDE w:val="0"/>
              <w:autoSpaceDN w:val="0"/>
              <w:adjustRightInd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&lt;0.001</w:t>
            </w:r>
          </w:p>
        </w:tc>
      </w:tr>
      <w:tr w:rsidR="00242ED0" w:rsidRPr="00E30930" w:rsidTr="000B22F2">
        <w:trPr>
          <w:jc w:val="center"/>
        </w:trPr>
        <w:tc>
          <w:tcPr>
            <w:tcW w:w="902" w:type="pct"/>
            <w:tcBorders>
              <w:top w:val="nil"/>
              <w:left w:val="nil"/>
              <w:bottom w:val="single" w:sz="4" w:space="0" w:color="auto"/>
              <w:right w:val="nil"/>
            </w:tcBorders>
            <w:hideMark/>
          </w:tcPr>
          <w:p w:rsidR="00242ED0" w:rsidRPr="00E30930" w:rsidRDefault="00242ED0" w:rsidP="000B22F2">
            <w:pPr>
              <w:widowControl w:val="0"/>
              <w:autoSpaceDE w:val="0"/>
              <w:autoSpaceDN w:val="0"/>
              <w:adjustRightInd w:val="0"/>
              <w:spacing w:line="276" w:lineRule="auto"/>
              <w:rPr>
                <w:rFonts w:ascii="Times New Roman" w:hAnsi="Times New Roman" w:cs="Times New Roman"/>
                <w:sz w:val="16"/>
                <w:szCs w:val="16"/>
              </w:rPr>
            </w:pPr>
            <w:r w:rsidRPr="00E30930">
              <w:rPr>
                <w:rFonts w:ascii="Times New Roman" w:hAnsi="Times New Roman" w:cs="Times New Roman"/>
                <w:sz w:val="16"/>
                <w:szCs w:val="16"/>
              </w:rPr>
              <w:t>Hansen J test P-value</w:t>
            </w:r>
          </w:p>
        </w:tc>
        <w:tc>
          <w:tcPr>
            <w:tcW w:w="720" w:type="pct"/>
            <w:tcBorders>
              <w:top w:val="nil"/>
              <w:left w:val="nil"/>
              <w:bottom w:val="single" w:sz="4" w:space="0" w:color="auto"/>
              <w:right w:val="nil"/>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0.392</w:t>
            </w:r>
          </w:p>
        </w:tc>
        <w:tc>
          <w:tcPr>
            <w:tcW w:w="645" w:type="pct"/>
            <w:tcBorders>
              <w:top w:val="nil"/>
              <w:left w:val="nil"/>
              <w:bottom w:val="single" w:sz="4" w:space="0" w:color="auto"/>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0.620</w:t>
            </w:r>
          </w:p>
        </w:tc>
        <w:tc>
          <w:tcPr>
            <w:tcW w:w="721" w:type="pct"/>
            <w:tcBorders>
              <w:top w:val="nil"/>
              <w:left w:val="dotted" w:sz="4" w:space="0" w:color="auto"/>
              <w:bottom w:val="single" w:sz="4" w:space="0" w:color="auto"/>
              <w:right w:val="nil"/>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0.460</w:t>
            </w:r>
          </w:p>
        </w:tc>
        <w:tc>
          <w:tcPr>
            <w:tcW w:w="646" w:type="pct"/>
            <w:gridSpan w:val="2"/>
            <w:tcBorders>
              <w:top w:val="nil"/>
              <w:left w:val="nil"/>
              <w:bottom w:val="single" w:sz="4" w:space="0" w:color="auto"/>
              <w:right w:val="dotted" w:sz="4" w:space="0" w:color="auto"/>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0.580</w:t>
            </w:r>
          </w:p>
        </w:tc>
        <w:tc>
          <w:tcPr>
            <w:tcW w:w="721" w:type="pct"/>
            <w:tcBorders>
              <w:top w:val="nil"/>
              <w:left w:val="nil"/>
              <w:bottom w:val="single" w:sz="4" w:space="0" w:color="auto"/>
              <w:right w:val="nil"/>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0.511</w:t>
            </w:r>
          </w:p>
        </w:tc>
        <w:tc>
          <w:tcPr>
            <w:tcW w:w="646" w:type="pct"/>
            <w:gridSpan w:val="2"/>
            <w:tcBorders>
              <w:top w:val="nil"/>
              <w:left w:val="nil"/>
              <w:bottom w:val="single" w:sz="4" w:space="0" w:color="auto"/>
              <w:right w:val="nil"/>
            </w:tcBorders>
            <w:vAlign w:val="bottom"/>
            <w:hideMark/>
          </w:tcPr>
          <w:p w:rsidR="00242ED0" w:rsidRPr="00E30930" w:rsidRDefault="00242ED0" w:rsidP="000B22F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0.625</w:t>
            </w:r>
          </w:p>
        </w:tc>
      </w:tr>
    </w:tbl>
    <w:p w:rsidR="000B22F2" w:rsidRDefault="000B22F2" w:rsidP="00242ED0">
      <w:pPr>
        <w:tabs>
          <w:tab w:val="left" w:pos="10915"/>
        </w:tabs>
        <w:jc w:val="both"/>
        <w:rPr>
          <w:rFonts w:ascii="Times New Roman" w:hAnsi="Times New Roman" w:cs="Times New Roman"/>
          <w:sz w:val="16"/>
          <w:szCs w:val="16"/>
        </w:rPr>
      </w:pPr>
      <w:r w:rsidRPr="001F4542">
        <w:rPr>
          <w:rFonts w:ascii="Times New Roman" w:hAnsi="Times New Roman" w:cs="Times New Roman"/>
          <w:sz w:val="18"/>
          <w:szCs w:val="18"/>
        </w:rPr>
        <w:t xml:space="preserve">All equations are estimated using a GMM Fixed effects estimator.  Time dummies are included in all specifications. </w:t>
      </w:r>
      <w:r>
        <w:rPr>
          <w:rFonts w:ascii="Times New Roman" w:hAnsi="Times New Roman" w:cs="Times New Roman"/>
          <w:sz w:val="18"/>
          <w:szCs w:val="18"/>
        </w:rPr>
        <w:t>All variables</w:t>
      </w:r>
      <w:r w:rsidRPr="001F4542">
        <w:rPr>
          <w:rFonts w:ascii="Times New Roman" w:hAnsi="Times New Roman" w:cs="Times New Roman"/>
          <w:sz w:val="18"/>
          <w:szCs w:val="18"/>
        </w:rPr>
        <w:t xml:space="preserve"> are expressed in per worker terms. Standard errors robust to heteroskedasticity and first-order serial correlation are reported in parenthese</w:t>
      </w:r>
      <w:r>
        <w:rPr>
          <w:rFonts w:ascii="Times New Roman" w:hAnsi="Times New Roman" w:cs="Times New Roman"/>
          <w:sz w:val="18"/>
          <w:szCs w:val="18"/>
        </w:rPr>
        <w:t>s. The dependent variable is</w:t>
      </w:r>
      <w:r w:rsidRPr="001F4542">
        <w:rPr>
          <w:rFonts w:ascii="Times New Roman" w:hAnsi="Times New Roman" w:cs="Times New Roman"/>
          <w:sz w:val="18"/>
          <w:szCs w:val="18"/>
        </w:rPr>
        <w:t xml:space="preserve"> labour productivity. All company level variables have been instrumented with their own values up to t</w:t>
      </w:r>
      <w:r>
        <w:rPr>
          <w:rFonts w:ascii="Times New Roman" w:hAnsi="Times New Roman" w:cs="Times New Roman"/>
          <w:sz w:val="18"/>
          <w:szCs w:val="18"/>
        </w:rPr>
        <w:t>wo</w:t>
      </w:r>
      <w:r w:rsidRPr="001F4542">
        <w:rPr>
          <w:rFonts w:ascii="Times New Roman" w:hAnsi="Times New Roman" w:cs="Times New Roman"/>
          <w:sz w:val="18"/>
          <w:szCs w:val="18"/>
        </w:rPr>
        <w:t>-year lags. In the presence of heteroscedasticity, the Hansen J statistic is the appropriate test of the null hypothesis of instrument validity. The Kleibergen-Paap LM statistic tests the null hypothesis that the matrix of reduced-form coefficients in the first-stage regression is under-identified. ***, **, * significant at 1, 5 and 10%.</w:t>
      </w:r>
    </w:p>
    <w:p w:rsidR="00242ED0" w:rsidRPr="00B917F6" w:rsidRDefault="00242ED0">
      <w:pPr>
        <w:rPr>
          <w:rFonts w:ascii="Times New Roman" w:hAnsi="Times New Roman" w:cs="Times New Roman"/>
        </w:rPr>
      </w:pPr>
      <w:r w:rsidRPr="00B917F6">
        <w:rPr>
          <w:rFonts w:ascii="Times New Roman" w:hAnsi="Times New Roman" w:cs="Times New Roman"/>
        </w:rPr>
        <w:br w:type="page"/>
      </w:r>
    </w:p>
    <w:p w:rsidR="00793D90" w:rsidRPr="00DA3DEC" w:rsidRDefault="00DA3DEC" w:rsidP="00793D90">
      <w:pPr>
        <w:spacing w:line="480" w:lineRule="auto"/>
        <w:ind w:firstLine="708"/>
        <w:jc w:val="both"/>
        <w:rPr>
          <w:rFonts w:ascii="Times New Roman" w:hAnsi="Times New Roman" w:cs="Times New Roman"/>
        </w:rPr>
      </w:pPr>
      <w:r w:rsidRPr="00DA3DEC">
        <w:rPr>
          <w:rFonts w:ascii="Times New Roman" w:hAnsi="Times New Roman" w:cs="Times New Roman"/>
        </w:rPr>
        <w:t xml:space="preserve">Tables B.2 and B.3 presents results for the additional sensitivity tests, discussed in section 5.2. </w:t>
      </w:r>
      <w:r w:rsidR="00793D90" w:rsidRPr="00DA3DEC">
        <w:rPr>
          <w:rFonts w:ascii="Times New Roman" w:hAnsi="Times New Roman" w:cs="Times New Roman"/>
        </w:rPr>
        <w:t>As addition</w:t>
      </w:r>
      <w:r w:rsidR="00394FE5" w:rsidRPr="00DA3DEC">
        <w:rPr>
          <w:rFonts w:ascii="Times New Roman" w:hAnsi="Times New Roman" w:cs="Times New Roman"/>
        </w:rPr>
        <w:t>al sensitivity tests, we remove</w:t>
      </w:r>
      <w:r w:rsidR="00793D90" w:rsidRPr="00DA3DEC">
        <w:rPr>
          <w:rFonts w:ascii="Times New Roman" w:hAnsi="Times New Roman" w:cs="Times New Roman"/>
        </w:rPr>
        <w:t xml:space="preserve"> large firms in terms of sales and R&amp;D expenses (the top 5% performing companies) </w:t>
      </w:r>
      <w:r w:rsidR="00394FE5" w:rsidRPr="00DA3DEC">
        <w:rPr>
          <w:rFonts w:ascii="Times New Roman" w:hAnsi="Times New Roman" w:cs="Times New Roman"/>
        </w:rPr>
        <w:t xml:space="preserve">from the sample </w:t>
      </w:r>
      <w:r w:rsidR="00793D90" w:rsidRPr="00DA3DEC">
        <w:rPr>
          <w:rFonts w:ascii="Times New Roman" w:hAnsi="Times New Roman" w:cs="Times New Roman"/>
        </w:rPr>
        <w:t>to check whether their presence might drive our results. Our main conclus</w:t>
      </w:r>
      <w:r w:rsidR="00394FE5" w:rsidRPr="00DA3DEC">
        <w:rPr>
          <w:rFonts w:ascii="Times New Roman" w:hAnsi="Times New Roman" w:cs="Times New Roman"/>
        </w:rPr>
        <w:t>ions remain</w:t>
      </w:r>
      <w:r w:rsidR="00793D90" w:rsidRPr="00DA3DEC">
        <w:rPr>
          <w:rFonts w:ascii="Times New Roman" w:hAnsi="Times New Roman" w:cs="Times New Roman"/>
        </w:rPr>
        <w:t xml:space="preserve"> unchallenged (see Table B.2). Finally, we </w:t>
      </w:r>
      <w:r w:rsidR="00394FE5" w:rsidRPr="00DA3DEC">
        <w:rPr>
          <w:rFonts w:ascii="Times New Roman" w:hAnsi="Times New Roman" w:cs="Times New Roman"/>
        </w:rPr>
        <w:t>investigate</w:t>
      </w:r>
      <w:r w:rsidR="00793D90" w:rsidRPr="00DA3DEC">
        <w:rPr>
          <w:rFonts w:ascii="Times New Roman" w:hAnsi="Times New Roman" w:cs="Times New Roman"/>
        </w:rPr>
        <w:t xml:space="preserve"> whether our results are driven by some specific in</w:t>
      </w:r>
      <w:r w:rsidR="00394FE5" w:rsidRPr="00DA3DEC">
        <w:rPr>
          <w:rFonts w:ascii="Times New Roman" w:hAnsi="Times New Roman" w:cs="Times New Roman"/>
        </w:rPr>
        <w:t>dustry patterns. We therefore ru</w:t>
      </w:r>
      <w:r w:rsidR="00793D90" w:rsidRPr="00DA3DEC">
        <w:rPr>
          <w:rFonts w:ascii="Times New Roman" w:hAnsi="Times New Roman" w:cs="Times New Roman"/>
        </w:rPr>
        <w:t>n our key specificat</w:t>
      </w:r>
      <w:r w:rsidR="00394FE5" w:rsidRPr="00DA3DEC">
        <w:rPr>
          <w:rFonts w:ascii="Times New Roman" w:hAnsi="Times New Roman" w:cs="Times New Roman"/>
        </w:rPr>
        <w:t>ions distinguishing between ICT-producing and ICT-</w:t>
      </w:r>
      <w:r w:rsidR="00793D90" w:rsidRPr="00DA3DEC">
        <w:rPr>
          <w:rFonts w:ascii="Times New Roman" w:hAnsi="Times New Roman" w:cs="Times New Roman"/>
        </w:rPr>
        <w:t>using industries. In this case, the contemporaneous effect o</w:t>
      </w:r>
      <w:r w:rsidR="00394FE5" w:rsidRPr="00DA3DEC">
        <w:rPr>
          <w:rFonts w:ascii="Times New Roman" w:hAnsi="Times New Roman" w:cs="Times New Roman"/>
        </w:rPr>
        <w:t xml:space="preserve">f both types of ICT spillover is confirmed while </w:t>
      </w:r>
      <w:r w:rsidR="00793D90" w:rsidRPr="00DA3DEC">
        <w:rPr>
          <w:rFonts w:ascii="Times New Roman" w:hAnsi="Times New Roman" w:cs="Times New Roman"/>
        </w:rPr>
        <w:t>their lagged impact</w:t>
      </w:r>
      <w:r w:rsidR="00394FE5" w:rsidRPr="00DA3DEC">
        <w:rPr>
          <w:rFonts w:ascii="Times New Roman" w:hAnsi="Times New Roman" w:cs="Times New Roman"/>
        </w:rPr>
        <w:t>s</w:t>
      </w:r>
      <w:r w:rsidR="00793D90" w:rsidRPr="00DA3DEC">
        <w:rPr>
          <w:rFonts w:ascii="Times New Roman" w:hAnsi="Times New Roman" w:cs="Times New Roman"/>
        </w:rPr>
        <w:t xml:space="preserve"> </w:t>
      </w:r>
      <w:r w:rsidR="00394FE5" w:rsidRPr="00DA3DEC">
        <w:rPr>
          <w:rFonts w:ascii="Times New Roman" w:hAnsi="Times New Roman" w:cs="Times New Roman"/>
        </w:rPr>
        <w:t>are</w:t>
      </w:r>
      <w:r w:rsidR="00793D90" w:rsidRPr="00DA3DEC">
        <w:rPr>
          <w:rFonts w:ascii="Times New Roman" w:hAnsi="Times New Roman" w:cs="Times New Roman"/>
        </w:rPr>
        <w:t xml:space="preserve"> not statistically significant</w:t>
      </w:r>
      <w:r w:rsidR="00394FE5" w:rsidRPr="00DA3DEC">
        <w:rPr>
          <w:rFonts w:ascii="Times New Roman" w:hAnsi="Times New Roman" w:cs="Times New Roman"/>
        </w:rPr>
        <w:t>,</w:t>
      </w:r>
      <w:r w:rsidR="00793D90" w:rsidRPr="00DA3DEC">
        <w:rPr>
          <w:rFonts w:ascii="Times New Roman" w:hAnsi="Times New Roman" w:cs="Times New Roman"/>
        </w:rPr>
        <w:t xml:space="preserve"> probably due to the very small sample size (see Table </w:t>
      </w:r>
      <w:r w:rsidR="00053081" w:rsidRPr="00DA3DEC">
        <w:rPr>
          <w:rFonts w:ascii="Times New Roman" w:hAnsi="Times New Roman" w:cs="Times New Roman"/>
        </w:rPr>
        <w:t>B.3</w:t>
      </w:r>
      <w:r w:rsidR="00394FE5" w:rsidRPr="00DA3DEC">
        <w:rPr>
          <w:rFonts w:ascii="Times New Roman" w:hAnsi="Times New Roman" w:cs="Times New Roman"/>
        </w:rPr>
        <w:t xml:space="preserve">). </w:t>
      </w:r>
    </w:p>
    <w:p w:rsidR="00053081" w:rsidRDefault="00053081">
      <w:r>
        <w:br w:type="page"/>
      </w:r>
    </w:p>
    <w:p w:rsidR="00242ED0" w:rsidRPr="00B917F6" w:rsidRDefault="00242ED0" w:rsidP="00242ED0">
      <w:pPr>
        <w:jc w:val="center"/>
        <w:rPr>
          <w:rFonts w:ascii="Times New Roman" w:hAnsi="Times New Roman" w:cs="Times New Roman"/>
          <w:b/>
          <w:bCs/>
          <w:caps/>
        </w:rPr>
      </w:pPr>
      <w:r w:rsidRPr="00B917F6">
        <w:rPr>
          <w:rFonts w:ascii="Times New Roman" w:hAnsi="Times New Roman" w:cs="Times New Roman"/>
          <w:b/>
          <w:bCs/>
          <w:caps/>
        </w:rPr>
        <w:t xml:space="preserve">Table </w:t>
      </w:r>
      <w:r w:rsidR="00B917F6" w:rsidRPr="00B917F6">
        <w:rPr>
          <w:rFonts w:ascii="Times New Roman" w:hAnsi="Times New Roman" w:cs="Times New Roman"/>
          <w:b/>
          <w:bCs/>
          <w:caps/>
        </w:rPr>
        <w:t>B.2</w:t>
      </w:r>
      <w:r w:rsidRPr="00B917F6">
        <w:rPr>
          <w:rFonts w:ascii="Times New Roman" w:hAnsi="Times New Roman" w:cs="Times New Roman"/>
          <w:b/>
          <w:bCs/>
          <w:caps/>
        </w:rPr>
        <w:t xml:space="preserve"> </w:t>
      </w:r>
    </w:p>
    <w:p w:rsidR="00242ED0" w:rsidRPr="00B917F6" w:rsidRDefault="00242ED0" w:rsidP="00242ED0">
      <w:pPr>
        <w:jc w:val="center"/>
        <w:rPr>
          <w:rFonts w:ascii="Times New Roman" w:hAnsi="Times New Roman" w:cs="Times New Roman"/>
        </w:rPr>
      </w:pPr>
      <w:r w:rsidRPr="00B917F6">
        <w:rPr>
          <w:rFonts w:ascii="Times New Roman" w:hAnsi="Times New Roman" w:cs="Times New Roman"/>
        </w:rPr>
        <w:t>Excluding large firms</w:t>
      </w:r>
    </w:p>
    <w:p w:rsidR="00242ED0" w:rsidRPr="00B917F6" w:rsidRDefault="00242ED0" w:rsidP="00242ED0">
      <w:pPr>
        <w:jc w:val="center"/>
        <w:rPr>
          <w:rFonts w:ascii="Times New Roman" w:hAnsi="Times New Roman" w:cs="Times New Roman"/>
        </w:rPr>
      </w:pPr>
    </w:p>
    <w:tbl>
      <w:tblPr>
        <w:tblW w:w="5000" w:type="pct"/>
        <w:jc w:val="center"/>
        <w:tblBorders>
          <w:top w:val="single" w:sz="6" w:space="0" w:color="00000A"/>
        </w:tblBorders>
        <w:tblCellMar>
          <w:left w:w="75" w:type="dxa"/>
          <w:right w:w="75" w:type="dxa"/>
        </w:tblCellMar>
        <w:tblLook w:val="04A0"/>
      </w:tblPr>
      <w:tblGrid>
        <w:gridCol w:w="3461"/>
        <w:gridCol w:w="1631"/>
        <w:gridCol w:w="1085"/>
        <w:gridCol w:w="1293"/>
        <w:gridCol w:w="980"/>
      </w:tblGrid>
      <w:tr w:rsidR="00242ED0" w:rsidRPr="00E30930" w:rsidTr="007F33A1">
        <w:trPr>
          <w:jc w:val="center"/>
        </w:trPr>
        <w:tc>
          <w:tcPr>
            <w:tcW w:w="2048" w:type="pct"/>
            <w:tcBorders>
              <w:top w:val="single" w:sz="6" w:space="0" w:color="00000A"/>
            </w:tcBorders>
            <w:shd w:val="clear" w:color="auto" w:fill="auto"/>
          </w:tcPr>
          <w:p w:rsidR="00242ED0" w:rsidRPr="00E30930" w:rsidRDefault="00242ED0" w:rsidP="007F33A1">
            <w:pPr>
              <w:widowControl w:val="0"/>
              <w:spacing w:line="276" w:lineRule="auto"/>
              <w:rPr>
                <w:rFonts w:ascii="Times New Roman" w:hAnsi="Times New Roman" w:cs="Times New Roman"/>
                <w:sz w:val="16"/>
                <w:szCs w:val="16"/>
              </w:rPr>
            </w:pPr>
          </w:p>
        </w:tc>
        <w:tc>
          <w:tcPr>
            <w:tcW w:w="1607" w:type="pct"/>
            <w:gridSpan w:val="2"/>
            <w:tcBorders>
              <w:top w:val="single" w:sz="6" w:space="0" w:color="00000A"/>
              <w:left w:val="dotted" w:sz="4" w:space="0" w:color="00000A"/>
              <w:right w:val="dotted" w:sz="4" w:space="0" w:color="00000A"/>
            </w:tcBorders>
            <w:shd w:val="clear" w:color="auto" w:fill="auto"/>
            <w:tcMar>
              <w:left w:w="50" w:type="dxa"/>
            </w:tcMar>
          </w:tcPr>
          <w:p w:rsidR="00242ED0" w:rsidRPr="00E30930" w:rsidRDefault="00242ED0" w:rsidP="007F33A1">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i/>
                <w:sz w:val="16"/>
                <w:szCs w:val="16"/>
              </w:rPr>
              <w:t>Top 5% performers</w:t>
            </w:r>
          </w:p>
          <w:p w:rsidR="00242ED0" w:rsidRPr="00E30930" w:rsidRDefault="00242ED0" w:rsidP="007F33A1">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i/>
                <w:sz w:val="16"/>
                <w:szCs w:val="16"/>
              </w:rPr>
              <w:t>R&amp;D capital</w:t>
            </w:r>
          </w:p>
        </w:tc>
        <w:tc>
          <w:tcPr>
            <w:tcW w:w="1345" w:type="pct"/>
            <w:gridSpan w:val="2"/>
            <w:tcBorders>
              <w:top w:val="single" w:sz="6" w:space="0" w:color="00000A"/>
              <w:left w:val="dotted" w:sz="4" w:space="0" w:color="00000A"/>
              <w:right w:val="dotted" w:sz="4" w:space="0" w:color="00000A"/>
            </w:tcBorders>
            <w:shd w:val="clear" w:color="auto" w:fill="auto"/>
            <w:tcMar>
              <w:left w:w="45" w:type="dxa"/>
            </w:tcMar>
          </w:tcPr>
          <w:p w:rsidR="00242ED0" w:rsidRPr="00E30930" w:rsidRDefault="00242ED0" w:rsidP="007F33A1">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i/>
                <w:sz w:val="16"/>
                <w:szCs w:val="16"/>
              </w:rPr>
              <w:t>Top 5% performers</w:t>
            </w:r>
          </w:p>
          <w:p w:rsidR="00242ED0" w:rsidRPr="00E30930" w:rsidRDefault="00242ED0" w:rsidP="007F33A1">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i/>
                <w:sz w:val="16"/>
                <w:szCs w:val="16"/>
              </w:rPr>
              <w:t>Total Sales</w:t>
            </w:r>
          </w:p>
        </w:tc>
      </w:tr>
      <w:tr w:rsidR="00242ED0" w:rsidRPr="00E30930" w:rsidTr="007F33A1">
        <w:trPr>
          <w:jc w:val="center"/>
        </w:trPr>
        <w:tc>
          <w:tcPr>
            <w:tcW w:w="2048" w:type="pct"/>
            <w:tcBorders>
              <w:top w:val="single" w:sz="6" w:space="0" w:color="00000A"/>
              <w:bottom w:val="single" w:sz="6" w:space="0" w:color="00000A"/>
            </w:tcBorders>
            <w:shd w:val="clear" w:color="auto" w:fill="auto"/>
          </w:tcPr>
          <w:p w:rsidR="00242ED0" w:rsidRPr="00E30930" w:rsidRDefault="00242ED0" w:rsidP="007F33A1">
            <w:pPr>
              <w:widowControl w:val="0"/>
              <w:spacing w:line="276" w:lineRule="auto"/>
              <w:rPr>
                <w:rFonts w:ascii="Times New Roman" w:hAnsi="Times New Roman" w:cs="Times New Roman"/>
                <w:sz w:val="16"/>
                <w:szCs w:val="16"/>
              </w:rPr>
            </w:pPr>
          </w:p>
        </w:tc>
        <w:tc>
          <w:tcPr>
            <w:tcW w:w="965" w:type="pct"/>
            <w:tcBorders>
              <w:top w:val="single" w:sz="6" w:space="0" w:color="00000A"/>
              <w:bottom w:val="single" w:sz="6" w:space="0" w:color="00000A"/>
            </w:tcBorders>
            <w:shd w:val="clear" w:color="auto" w:fill="auto"/>
          </w:tcPr>
          <w:p w:rsidR="00242ED0" w:rsidRPr="00E30930" w:rsidRDefault="00242ED0" w:rsidP="007F33A1">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(1)</w:t>
            </w:r>
          </w:p>
        </w:tc>
        <w:tc>
          <w:tcPr>
            <w:tcW w:w="642" w:type="pct"/>
            <w:tcBorders>
              <w:top w:val="single" w:sz="6" w:space="0" w:color="00000A"/>
              <w:left w:val="dotted" w:sz="4" w:space="0" w:color="00000A"/>
              <w:bottom w:val="single" w:sz="6" w:space="0" w:color="00000A"/>
              <w:right w:val="dotted" w:sz="4" w:space="0" w:color="00000A"/>
            </w:tcBorders>
            <w:shd w:val="clear" w:color="auto" w:fill="auto"/>
            <w:tcMar>
              <w:left w:w="50" w:type="dxa"/>
            </w:tcMar>
          </w:tcPr>
          <w:p w:rsidR="00242ED0" w:rsidRPr="00E30930" w:rsidRDefault="00242ED0" w:rsidP="007F33A1">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(2)</w:t>
            </w:r>
          </w:p>
        </w:tc>
        <w:tc>
          <w:tcPr>
            <w:tcW w:w="765" w:type="pct"/>
            <w:tcBorders>
              <w:top w:val="single" w:sz="6" w:space="0" w:color="00000A"/>
              <w:left w:val="dotted" w:sz="4" w:space="0" w:color="00000A"/>
              <w:bottom w:val="single" w:sz="6" w:space="0" w:color="00000A"/>
            </w:tcBorders>
            <w:shd w:val="clear" w:color="auto" w:fill="auto"/>
            <w:tcMar>
              <w:left w:w="45" w:type="dxa"/>
            </w:tcMar>
          </w:tcPr>
          <w:p w:rsidR="00242ED0" w:rsidRPr="00E30930" w:rsidRDefault="00242ED0" w:rsidP="007F33A1">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(3)</w:t>
            </w:r>
          </w:p>
        </w:tc>
        <w:tc>
          <w:tcPr>
            <w:tcW w:w="580" w:type="pct"/>
            <w:tcBorders>
              <w:top w:val="single" w:sz="6" w:space="0" w:color="00000A"/>
              <w:left w:val="dotted" w:sz="4" w:space="0" w:color="00000A"/>
              <w:bottom w:val="single" w:sz="6" w:space="0" w:color="00000A"/>
              <w:right w:val="dotted" w:sz="4" w:space="0" w:color="00000A"/>
            </w:tcBorders>
            <w:shd w:val="clear" w:color="auto" w:fill="auto"/>
            <w:tcMar>
              <w:left w:w="50" w:type="dxa"/>
            </w:tcMar>
          </w:tcPr>
          <w:p w:rsidR="00242ED0" w:rsidRPr="00E30930" w:rsidRDefault="00242ED0" w:rsidP="007F33A1">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(4)</w:t>
            </w:r>
          </w:p>
        </w:tc>
      </w:tr>
      <w:tr w:rsidR="00242ED0" w:rsidRPr="00E30930" w:rsidTr="007F33A1">
        <w:trPr>
          <w:jc w:val="center"/>
        </w:trPr>
        <w:tc>
          <w:tcPr>
            <w:tcW w:w="2048" w:type="pct"/>
            <w:shd w:val="clear" w:color="auto" w:fill="auto"/>
          </w:tcPr>
          <w:p w:rsidR="00242ED0" w:rsidRPr="00E30930" w:rsidRDefault="00242ED0" w:rsidP="007F33A1">
            <w:pPr>
              <w:widowControl w:val="0"/>
              <w:spacing w:line="276" w:lineRule="auto"/>
              <w:rPr>
                <w:rFonts w:ascii="Times New Roman" w:hAnsi="Times New Roman" w:cs="Times New Roman"/>
                <w:i/>
                <w:sz w:val="16"/>
                <w:szCs w:val="16"/>
              </w:rPr>
            </w:pPr>
          </w:p>
        </w:tc>
        <w:tc>
          <w:tcPr>
            <w:tcW w:w="965" w:type="pct"/>
            <w:shd w:val="clear" w:color="auto" w:fill="auto"/>
          </w:tcPr>
          <w:p w:rsidR="00242ED0" w:rsidRPr="00E30930" w:rsidRDefault="00242ED0" w:rsidP="007F33A1">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i/>
                <w:sz w:val="16"/>
                <w:szCs w:val="16"/>
              </w:rPr>
              <w:t>Contempo-</w:t>
            </w:r>
          </w:p>
          <w:p w:rsidR="00242ED0" w:rsidRPr="00E30930" w:rsidRDefault="00242ED0" w:rsidP="007F33A1">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i/>
                <w:sz w:val="16"/>
                <w:szCs w:val="16"/>
              </w:rPr>
              <w:t>raneous</w:t>
            </w:r>
          </w:p>
          <w:p w:rsidR="00242ED0" w:rsidRPr="00E30930" w:rsidRDefault="00242ED0" w:rsidP="007F33A1">
            <w:pPr>
              <w:widowControl w:val="0"/>
              <w:spacing w:line="276" w:lineRule="auto"/>
              <w:jc w:val="center"/>
              <w:rPr>
                <w:rFonts w:ascii="Times New Roman" w:hAnsi="Times New Roman" w:cs="Times New Roman"/>
                <w:sz w:val="16"/>
                <w:szCs w:val="16"/>
              </w:rPr>
            </w:pPr>
            <w:bookmarkStart w:id="1" w:name="__UnoMark__808_129361462911"/>
            <w:bookmarkEnd w:id="1"/>
          </w:p>
        </w:tc>
        <w:tc>
          <w:tcPr>
            <w:tcW w:w="642" w:type="pct"/>
            <w:tcBorders>
              <w:left w:val="dotted" w:sz="4" w:space="0" w:color="00000A"/>
              <w:right w:val="dotted" w:sz="4" w:space="0" w:color="00000A"/>
            </w:tcBorders>
            <w:shd w:val="clear" w:color="auto" w:fill="auto"/>
            <w:tcMar>
              <w:left w:w="50" w:type="dxa"/>
            </w:tcMar>
          </w:tcPr>
          <w:p w:rsidR="00242ED0" w:rsidRPr="00E30930" w:rsidRDefault="00242ED0" w:rsidP="007F33A1">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i/>
                <w:sz w:val="16"/>
                <w:szCs w:val="16"/>
              </w:rPr>
              <w:t>5-year lag</w:t>
            </w:r>
          </w:p>
        </w:tc>
        <w:tc>
          <w:tcPr>
            <w:tcW w:w="765" w:type="pct"/>
            <w:tcBorders>
              <w:left w:val="dotted" w:sz="4" w:space="0" w:color="00000A"/>
            </w:tcBorders>
            <w:shd w:val="clear" w:color="auto" w:fill="auto"/>
            <w:tcMar>
              <w:left w:w="45" w:type="dxa"/>
            </w:tcMar>
          </w:tcPr>
          <w:p w:rsidR="00242ED0" w:rsidRPr="00E30930" w:rsidRDefault="00242ED0" w:rsidP="007F33A1">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i/>
                <w:sz w:val="16"/>
                <w:szCs w:val="16"/>
              </w:rPr>
              <w:t>Contempo-</w:t>
            </w:r>
          </w:p>
          <w:p w:rsidR="00242ED0" w:rsidRPr="00E30930" w:rsidRDefault="00242ED0" w:rsidP="007F33A1">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i/>
                <w:sz w:val="16"/>
                <w:szCs w:val="16"/>
              </w:rPr>
              <w:t>raneous</w:t>
            </w:r>
          </w:p>
          <w:p w:rsidR="00242ED0" w:rsidRPr="00E30930" w:rsidRDefault="00242ED0" w:rsidP="007F33A1">
            <w:pPr>
              <w:widowControl w:val="0"/>
              <w:spacing w:line="276" w:lineRule="auto"/>
              <w:jc w:val="center"/>
              <w:rPr>
                <w:rFonts w:ascii="Times New Roman" w:hAnsi="Times New Roman" w:cs="Times New Roman"/>
                <w:i/>
                <w:sz w:val="16"/>
                <w:szCs w:val="16"/>
              </w:rPr>
            </w:pPr>
            <w:bookmarkStart w:id="2" w:name="__UnoMark__812_129361462911"/>
            <w:bookmarkEnd w:id="2"/>
          </w:p>
        </w:tc>
        <w:tc>
          <w:tcPr>
            <w:tcW w:w="580" w:type="pct"/>
            <w:tcBorders>
              <w:left w:val="dotted" w:sz="4" w:space="0" w:color="00000A"/>
              <w:right w:val="dotted" w:sz="4" w:space="0" w:color="00000A"/>
            </w:tcBorders>
            <w:shd w:val="clear" w:color="auto" w:fill="auto"/>
            <w:tcMar>
              <w:left w:w="50" w:type="dxa"/>
            </w:tcMar>
          </w:tcPr>
          <w:p w:rsidR="00242ED0" w:rsidRPr="00E30930" w:rsidRDefault="00242ED0" w:rsidP="007F33A1">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i/>
                <w:sz w:val="16"/>
                <w:szCs w:val="16"/>
              </w:rPr>
              <w:t xml:space="preserve">5-year lag </w:t>
            </w:r>
          </w:p>
        </w:tc>
      </w:tr>
      <w:tr w:rsidR="00242ED0" w:rsidRPr="00E30930" w:rsidTr="007F33A1">
        <w:trPr>
          <w:jc w:val="center"/>
        </w:trPr>
        <w:tc>
          <w:tcPr>
            <w:tcW w:w="2048" w:type="pct"/>
            <w:shd w:val="clear" w:color="auto" w:fill="auto"/>
          </w:tcPr>
          <w:p w:rsidR="00242ED0" w:rsidRPr="00E30930" w:rsidRDefault="00242ED0" w:rsidP="007F33A1">
            <w:pPr>
              <w:widowControl w:val="0"/>
              <w:spacing w:line="276" w:lineRule="auto"/>
              <w:rPr>
                <w:rFonts w:ascii="Times New Roman" w:hAnsi="Times New Roman" w:cs="Times New Roman"/>
                <w:sz w:val="16"/>
                <w:szCs w:val="16"/>
              </w:rPr>
            </w:pPr>
            <w:r w:rsidRPr="00E30930">
              <w:rPr>
                <w:rFonts w:ascii="Times New Roman" w:hAnsi="Times New Roman" w:cs="Times New Roman"/>
                <w:i/>
                <w:sz w:val="16"/>
                <w:szCs w:val="16"/>
              </w:rPr>
              <w:t>Company level variables</w:t>
            </w:r>
          </w:p>
        </w:tc>
        <w:tc>
          <w:tcPr>
            <w:tcW w:w="965" w:type="pct"/>
            <w:shd w:val="clear" w:color="auto" w:fill="auto"/>
          </w:tcPr>
          <w:p w:rsidR="00242ED0" w:rsidRPr="00E30930" w:rsidRDefault="00242ED0" w:rsidP="007F33A1">
            <w:pPr>
              <w:widowControl w:val="0"/>
              <w:spacing w:line="276" w:lineRule="auto"/>
              <w:jc w:val="center"/>
              <w:rPr>
                <w:rFonts w:ascii="Times New Roman" w:hAnsi="Times New Roman" w:cs="Times New Roman"/>
                <w:sz w:val="16"/>
                <w:szCs w:val="16"/>
              </w:rPr>
            </w:pPr>
          </w:p>
        </w:tc>
        <w:tc>
          <w:tcPr>
            <w:tcW w:w="642" w:type="pct"/>
            <w:tcBorders>
              <w:left w:val="dotted" w:sz="4" w:space="0" w:color="00000A"/>
              <w:right w:val="dotted" w:sz="4" w:space="0" w:color="00000A"/>
            </w:tcBorders>
            <w:shd w:val="clear" w:color="auto" w:fill="auto"/>
            <w:tcMar>
              <w:left w:w="50" w:type="dxa"/>
            </w:tcMar>
          </w:tcPr>
          <w:p w:rsidR="00242ED0" w:rsidRPr="00E30930" w:rsidRDefault="00242ED0" w:rsidP="007F33A1">
            <w:pPr>
              <w:widowControl w:val="0"/>
              <w:spacing w:line="276" w:lineRule="auto"/>
              <w:jc w:val="center"/>
              <w:rPr>
                <w:rFonts w:ascii="Times New Roman" w:hAnsi="Times New Roman" w:cs="Times New Roman"/>
                <w:sz w:val="16"/>
                <w:szCs w:val="16"/>
              </w:rPr>
            </w:pPr>
          </w:p>
        </w:tc>
        <w:tc>
          <w:tcPr>
            <w:tcW w:w="765" w:type="pct"/>
            <w:tcBorders>
              <w:left w:val="dotted" w:sz="4" w:space="0" w:color="00000A"/>
            </w:tcBorders>
            <w:shd w:val="clear" w:color="auto" w:fill="auto"/>
            <w:tcMar>
              <w:left w:w="45" w:type="dxa"/>
            </w:tcMar>
          </w:tcPr>
          <w:p w:rsidR="00242ED0" w:rsidRPr="00E30930" w:rsidRDefault="00242ED0" w:rsidP="007F33A1">
            <w:pPr>
              <w:widowControl w:val="0"/>
              <w:spacing w:line="276" w:lineRule="auto"/>
              <w:jc w:val="center"/>
              <w:rPr>
                <w:rFonts w:ascii="Times New Roman" w:hAnsi="Times New Roman" w:cs="Times New Roman"/>
                <w:sz w:val="16"/>
                <w:szCs w:val="16"/>
              </w:rPr>
            </w:pPr>
          </w:p>
        </w:tc>
        <w:tc>
          <w:tcPr>
            <w:tcW w:w="580" w:type="pct"/>
            <w:tcBorders>
              <w:left w:val="dotted" w:sz="4" w:space="0" w:color="00000A"/>
              <w:right w:val="dotted" w:sz="4" w:space="0" w:color="00000A"/>
            </w:tcBorders>
            <w:shd w:val="clear" w:color="auto" w:fill="auto"/>
            <w:tcMar>
              <w:left w:w="50" w:type="dxa"/>
            </w:tcMar>
          </w:tcPr>
          <w:p w:rsidR="00242ED0" w:rsidRPr="00E30930" w:rsidRDefault="00242ED0" w:rsidP="007F33A1">
            <w:pPr>
              <w:widowControl w:val="0"/>
              <w:spacing w:line="276" w:lineRule="auto"/>
              <w:jc w:val="center"/>
              <w:rPr>
                <w:rFonts w:ascii="Times New Roman" w:hAnsi="Times New Roman" w:cs="Times New Roman"/>
                <w:sz w:val="16"/>
                <w:szCs w:val="16"/>
              </w:rPr>
            </w:pPr>
          </w:p>
        </w:tc>
      </w:tr>
      <w:tr w:rsidR="00242ED0" w:rsidRPr="00E30930" w:rsidTr="007F33A1">
        <w:trPr>
          <w:jc w:val="center"/>
        </w:trPr>
        <w:tc>
          <w:tcPr>
            <w:tcW w:w="2048" w:type="pct"/>
            <w:shd w:val="clear" w:color="auto" w:fill="auto"/>
          </w:tcPr>
          <w:p w:rsidR="00242ED0" w:rsidRPr="00E30930" w:rsidRDefault="00242ED0" w:rsidP="007F33A1">
            <w:pPr>
              <w:widowControl w:val="0"/>
              <w:spacing w:line="276" w:lineRule="auto"/>
              <w:rPr>
                <w:rFonts w:ascii="Times New Roman" w:hAnsi="Times New Roman" w:cs="Times New Roman"/>
                <w:sz w:val="16"/>
                <w:szCs w:val="16"/>
              </w:rPr>
            </w:pPr>
            <w:r w:rsidRPr="00E30930">
              <w:rPr>
                <w:rFonts w:ascii="Times New Roman" w:hAnsi="Times New Roman" w:cs="Times New Roman"/>
                <w:sz w:val="16"/>
                <w:szCs w:val="16"/>
              </w:rPr>
              <w:t>Physical capital p.w.</w:t>
            </w:r>
          </w:p>
        </w:tc>
        <w:tc>
          <w:tcPr>
            <w:tcW w:w="965" w:type="pct"/>
            <w:shd w:val="clear" w:color="auto" w:fill="auto"/>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0.108***</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0.0286</w:t>
            </w:r>
          </w:p>
        </w:tc>
        <w:tc>
          <w:tcPr>
            <w:tcW w:w="765" w:type="pct"/>
            <w:tcBorders>
              <w:left w:val="dotted" w:sz="4" w:space="0" w:color="00000A"/>
            </w:tcBorders>
            <w:shd w:val="clear" w:color="auto" w:fill="auto"/>
            <w:tcMar>
              <w:left w:w="45"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0.109***</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0.0259</w:t>
            </w:r>
          </w:p>
        </w:tc>
      </w:tr>
      <w:tr w:rsidR="00242ED0" w:rsidRPr="00E30930" w:rsidTr="007F33A1">
        <w:trPr>
          <w:jc w:val="center"/>
        </w:trPr>
        <w:tc>
          <w:tcPr>
            <w:tcW w:w="2048" w:type="pct"/>
            <w:shd w:val="clear" w:color="auto" w:fill="auto"/>
          </w:tcPr>
          <w:p w:rsidR="00242ED0" w:rsidRPr="00E30930" w:rsidRDefault="00242ED0" w:rsidP="007F33A1">
            <w:pPr>
              <w:widowControl w:val="0"/>
              <w:spacing w:line="276" w:lineRule="auto"/>
              <w:rPr>
                <w:rFonts w:ascii="Times New Roman" w:hAnsi="Times New Roman" w:cs="Times New Roman"/>
                <w:sz w:val="16"/>
                <w:szCs w:val="16"/>
              </w:rPr>
            </w:pPr>
          </w:p>
        </w:tc>
        <w:tc>
          <w:tcPr>
            <w:tcW w:w="965" w:type="pct"/>
            <w:shd w:val="clear" w:color="auto" w:fill="auto"/>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(0.0300)</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(0.0567)</w:t>
            </w:r>
          </w:p>
        </w:tc>
        <w:tc>
          <w:tcPr>
            <w:tcW w:w="765" w:type="pct"/>
            <w:tcBorders>
              <w:left w:val="dotted" w:sz="4" w:space="0" w:color="00000A"/>
            </w:tcBorders>
            <w:shd w:val="clear" w:color="auto" w:fill="auto"/>
            <w:tcMar>
              <w:left w:w="45"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(0.0300)</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(0.0570)</w:t>
            </w:r>
          </w:p>
        </w:tc>
      </w:tr>
      <w:tr w:rsidR="00242ED0" w:rsidRPr="00E30930" w:rsidTr="007F33A1">
        <w:trPr>
          <w:jc w:val="center"/>
        </w:trPr>
        <w:tc>
          <w:tcPr>
            <w:tcW w:w="2048" w:type="pct"/>
            <w:shd w:val="clear" w:color="auto" w:fill="auto"/>
          </w:tcPr>
          <w:p w:rsidR="00242ED0" w:rsidRPr="00E30930" w:rsidRDefault="00242ED0" w:rsidP="007F33A1">
            <w:pPr>
              <w:widowControl w:val="0"/>
              <w:spacing w:line="276" w:lineRule="auto"/>
              <w:rPr>
                <w:rFonts w:ascii="Times New Roman" w:hAnsi="Times New Roman" w:cs="Times New Roman"/>
                <w:sz w:val="16"/>
                <w:szCs w:val="16"/>
              </w:rPr>
            </w:pPr>
            <w:r w:rsidRPr="00E30930">
              <w:rPr>
                <w:rFonts w:ascii="Times New Roman" w:hAnsi="Times New Roman" w:cs="Times New Roman"/>
                <w:sz w:val="16"/>
                <w:szCs w:val="16"/>
              </w:rPr>
              <w:t>R&amp;D capital  p.w.</w:t>
            </w:r>
          </w:p>
        </w:tc>
        <w:tc>
          <w:tcPr>
            <w:tcW w:w="965" w:type="pct"/>
            <w:shd w:val="clear" w:color="auto" w:fill="auto"/>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0.0920***</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0.113***</w:t>
            </w:r>
          </w:p>
        </w:tc>
        <w:tc>
          <w:tcPr>
            <w:tcW w:w="765" w:type="pct"/>
            <w:tcBorders>
              <w:left w:val="dotted" w:sz="4" w:space="0" w:color="00000A"/>
            </w:tcBorders>
            <w:shd w:val="clear" w:color="auto" w:fill="auto"/>
            <w:tcMar>
              <w:left w:w="45"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0.0932***</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0.114***</w:t>
            </w:r>
          </w:p>
        </w:tc>
      </w:tr>
      <w:tr w:rsidR="00242ED0" w:rsidRPr="00E30930" w:rsidTr="007F33A1">
        <w:trPr>
          <w:jc w:val="center"/>
        </w:trPr>
        <w:tc>
          <w:tcPr>
            <w:tcW w:w="2048" w:type="pct"/>
            <w:shd w:val="clear" w:color="auto" w:fill="auto"/>
          </w:tcPr>
          <w:p w:rsidR="00242ED0" w:rsidRPr="00E30930" w:rsidRDefault="00242ED0" w:rsidP="007F33A1">
            <w:pPr>
              <w:widowControl w:val="0"/>
              <w:spacing w:line="276" w:lineRule="auto"/>
              <w:rPr>
                <w:rFonts w:ascii="Times New Roman" w:hAnsi="Times New Roman" w:cs="Times New Roman"/>
                <w:sz w:val="16"/>
                <w:szCs w:val="16"/>
              </w:rPr>
            </w:pPr>
          </w:p>
        </w:tc>
        <w:tc>
          <w:tcPr>
            <w:tcW w:w="965" w:type="pct"/>
            <w:shd w:val="clear" w:color="auto" w:fill="auto"/>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(0.0246)</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(0.0420)</w:t>
            </w:r>
          </w:p>
        </w:tc>
        <w:tc>
          <w:tcPr>
            <w:tcW w:w="765" w:type="pct"/>
            <w:tcBorders>
              <w:left w:val="dotted" w:sz="4" w:space="0" w:color="00000A"/>
            </w:tcBorders>
            <w:shd w:val="clear" w:color="auto" w:fill="auto"/>
            <w:tcMar>
              <w:left w:w="45"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(0.0249)</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(0.0426)</w:t>
            </w:r>
          </w:p>
        </w:tc>
      </w:tr>
      <w:tr w:rsidR="00242ED0" w:rsidRPr="00E30930" w:rsidTr="007F33A1">
        <w:trPr>
          <w:jc w:val="center"/>
        </w:trPr>
        <w:tc>
          <w:tcPr>
            <w:tcW w:w="3655" w:type="pct"/>
            <w:gridSpan w:val="3"/>
            <w:tcBorders>
              <w:right w:val="dotted" w:sz="4" w:space="0" w:color="00000A"/>
            </w:tcBorders>
            <w:shd w:val="clear" w:color="auto" w:fill="auto"/>
          </w:tcPr>
          <w:p w:rsidR="00242ED0" w:rsidRPr="00E30930" w:rsidRDefault="00242ED0" w:rsidP="007F33A1">
            <w:pPr>
              <w:widowControl w:val="0"/>
              <w:spacing w:line="276" w:lineRule="auto"/>
              <w:rPr>
                <w:rFonts w:ascii="Times New Roman" w:hAnsi="Times New Roman" w:cs="Times New Roman"/>
                <w:sz w:val="16"/>
                <w:szCs w:val="16"/>
              </w:rPr>
            </w:pPr>
            <w:r w:rsidRPr="00E30930">
              <w:rPr>
                <w:rFonts w:ascii="Times New Roman" w:hAnsi="Times New Roman" w:cs="Times New Roman"/>
                <w:i/>
                <w:sz w:val="16"/>
                <w:szCs w:val="16"/>
              </w:rPr>
              <w:t>Industry level variables and interactions</w:t>
            </w:r>
          </w:p>
        </w:tc>
        <w:tc>
          <w:tcPr>
            <w:tcW w:w="765" w:type="pct"/>
            <w:tcBorders>
              <w:left w:val="dotted" w:sz="4" w:space="0" w:color="00000A"/>
            </w:tcBorders>
            <w:shd w:val="clear" w:color="auto" w:fill="auto"/>
            <w:tcMar>
              <w:left w:w="45" w:type="dxa"/>
            </w:tcMar>
          </w:tcPr>
          <w:p w:rsidR="00242ED0" w:rsidRPr="00E30930" w:rsidRDefault="00242ED0" w:rsidP="007F33A1">
            <w:pPr>
              <w:widowControl w:val="0"/>
              <w:spacing w:line="276" w:lineRule="auto"/>
              <w:jc w:val="center"/>
              <w:rPr>
                <w:rFonts w:ascii="Times New Roman" w:hAnsi="Times New Roman" w:cs="Times New Roman"/>
                <w:sz w:val="16"/>
                <w:szCs w:val="16"/>
              </w:rPr>
            </w:pPr>
          </w:p>
        </w:tc>
        <w:tc>
          <w:tcPr>
            <w:tcW w:w="580" w:type="pct"/>
            <w:tcBorders>
              <w:left w:val="dotted" w:sz="4" w:space="0" w:color="00000A"/>
              <w:right w:val="dotted" w:sz="4" w:space="0" w:color="00000A"/>
            </w:tcBorders>
            <w:shd w:val="clear" w:color="auto" w:fill="auto"/>
            <w:tcMar>
              <w:left w:w="50" w:type="dxa"/>
            </w:tcMar>
          </w:tcPr>
          <w:p w:rsidR="00242ED0" w:rsidRPr="00E30930" w:rsidRDefault="00242ED0" w:rsidP="007F33A1">
            <w:pPr>
              <w:widowControl w:val="0"/>
              <w:spacing w:line="276" w:lineRule="auto"/>
              <w:jc w:val="center"/>
              <w:rPr>
                <w:rFonts w:ascii="Times New Roman" w:hAnsi="Times New Roman" w:cs="Times New Roman"/>
                <w:sz w:val="16"/>
                <w:szCs w:val="16"/>
              </w:rPr>
            </w:pPr>
          </w:p>
        </w:tc>
      </w:tr>
      <w:tr w:rsidR="00242ED0" w:rsidRPr="00E30930" w:rsidTr="007F33A1">
        <w:trPr>
          <w:jc w:val="center"/>
        </w:trPr>
        <w:tc>
          <w:tcPr>
            <w:tcW w:w="2048" w:type="pct"/>
            <w:shd w:val="clear" w:color="auto" w:fill="auto"/>
          </w:tcPr>
          <w:p w:rsidR="00242ED0" w:rsidRPr="00E30930" w:rsidRDefault="00242ED0" w:rsidP="007F33A1">
            <w:pPr>
              <w:widowControl w:val="0"/>
              <w:spacing w:line="276" w:lineRule="auto"/>
              <w:rPr>
                <w:rFonts w:ascii="Times New Roman" w:hAnsi="Times New Roman" w:cs="Times New Roman"/>
                <w:sz w:val="16"/>
                <w:szCs w:val="16"/>
              </w:rPr>
            </w:pPr>
            <w:r w:rsidRPr="00E30930">
              <w:rPr>
                <w:rFonts w:ascii="Times New Roman" w:hAnsi="Times New Roman" w:cs="Times New Roman"/>
                <w:sz w:val="16"/>
                <w:szCs w:val="16"/>
              </w:rPr>
              <w:t>Intra-industry ICT  (χ</w:t>
            </w:r>
            <w:r w:rsidRPr="00E30930">
              <w:rPr>
                <w:rFonts w:ascii="Times New Roman" w:hAnsi="Times New Roman" w:cs="Times New Roman"/>
                <w:sz w:val="16"/>
                <w:szCs w:val="16"/>
                <w:vertAlign w:val="subscript"/>
              </w:rPr>
              <w:t>1</w:t>
            </w:r>
            <w:r w:rsidRPr="00E30930">
              <w:rPr>
                <w:rFonts w:ascii="Times New Roman" w:hAnsi="Times New Roman" w:cs="Times New Roman"/>
                <w:sz w:val="16"/>
                <w:szCs w:val="16"/>
              </w:rPr>
              <w:t>)</w:t>
            </w:r>
          </w:p>
        </w:tc>
        <w:tc>
          <w:tcPr>
            <w:tcW w:w="965" w:type="pct"/>
            <w:shd w:val="clear" w:color="auto" w:fill="auto"/>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-0.484***</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0.287**</w:t>
            </w:r>
          </w:p>
        </w:tc>
        <w:tc>
          <w:tcPr>
            <w:tcW w:w="765" w:type="pct"/>
            <w:tcBorders>
              <w:left w:val="dotted" w:sz="4" w:space="0" w:color="00000A"/>
            </w:tcBorders>
            <w:shd w:val="clear" w:color="auto" w:fill="auto"/>
            <w:tcMar>
              <w:left w:w="45"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-0.496***</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0.292**</w:t>
            </w:r>
          </w:p>
        </w:tc>
      </w:tr>
      <w:tr w:rsidR="00242ED0" w:rsidRPr="00E30930" w:rsidTr="007F33A1">
        <w:trPr>
          <w:jc w:val="center"/>
        </w:trPr>
        <w:tc>
          <w:tcPr>
            <w:tcW w:w="2048" w:type="pct"/>
            <w:shd w:val="clear" w:color="auto" w:fill="auto"/>
          </w:tcPr>
          <w:p w:rsidR="00242ED0" w:rsidRPr="00E30930" w:rsidRDefault="00242ED0" w:rsidP="007F33A1">
            <w:pPr>
              <w:widowControl w:val="0"/>
              <w:spacing w:line="276" w:lineRule="auto"/>
              <w:rPr>
                <w:rFonts w:ascii="Times New Roman" w:hAnsi="Times New Roman" w:cs="Times New Roman"/>
                <w:sz w:val="16"/>
                <w:szCs w:val="16"/>
              </w:rPr>
            </w:pPr>
          </w:p>
        </w:tc>
        <w:tc>
          <w:tcPr>
            <w:tcW w:w="965" w:type="pct"/>
            <w:shd w:val="clear" w:color="auto" w:fill="auto"/>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(0.0593)</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(0.117)</w:t>
            </w:r>
          </w:p>
        </w:tc>
        <w:tc>
          <w:tcPr>
            <w:tcW w:w="765" w:type="pct"/>
            <w:tcBorders>
              <w:left w:val="dotted" w:sz="4" w:space="0" w:color="00000A"/>
            </w:tcBorders>
            <w:shd w:val="clear" w:color="auto" w:fill="auto"/>
            <w:tcMar>
              <w:left w:w="45"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(0.0605)</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(0.119)</w:t>
            </w:r>
          </w:p>
        </w:tc>
      </w:tr>
      <w:tr w:rsidR="00242ED0" w:rsidRPr="00E30930" w:rsidTr="007F33A1">
        <w:trPr>
          <w:jc w:val="center"/>
        </w:trPr>
        <w:tc>
          <w:tcPr>
            <w:tcW w:w="2048" w:type="pct"/>
            <w:shd w:val="clear" w:color="auto" w:fill="auto"/>
          </w:tcPr>
          <w:p w:rsidR="00242ED0" w:rsidRPr="00E30930" w:rsidRDefault="00242ED0" w:rsidP="007F33A1">
            <w:pPr>
              <w:widowControl w:val="0"/>
              <w:spacing w:line="276" w:lineRule="auto"/>
              <w:rPr>
                <w:rFonts w:ascii="Times New Roman" w:hAnsi="Times New Roman" w:cs="Times New Roman"/>
                <w:sz w:val="16"/>
                <w:szCs w:val="16"/>
              </w:rPr>
            </w:pPr>
            <w:r w:rsidRPr="00E30930">
              <w:rPr>
                <w:rFonts w:ascii="Times New Roman" w:hAnsi="Times New Roman" w:cs="Times New Roman"/>
                <w:sz w:val="16"/>
                <w:szCs w:val="16"/>
              </w:rPr>
              <w:t>Firm R&amp;D*intra-industry ICT   (η</w:t>
            </w:r>
            <w:r w:rsidRPr="00E30930">
              <w:rPr>
                <w:rFonts w:ascii="Times New Roman" w:hAnsi="Times New Roman" w:cs="Times New Roman"/>
                <w:sz w:val="16"/>
                <w:szCs w:val="16"/>
                <w:vertAlign w:val="subscript"/>
              </w:rPr>
              <w:t>1</w:t>
            </w:r>
            <w:bookmarkStart w:id="3" w:name="__UnoMark__956_129361462911"/>
            <w:bookmarkEnd w:id="3"/>
            <w:r w:rsidRPr="00E30930">
              <w:rPr>
                <w:rFonts w:ascii="Times New Roman" w:hAnsi="Times New Roman" w:cs="Times New Roman"/>
                <w:sz w:val="16"/>
                <w:szCs w:val="16"/>
              </w:rPr>
              <w:t>)</w:t>
            </w:r>
          </w:p>
        </w:tc>
        <w:tc>
          <w:tcPr>
            <w:tcW w:w="965" w:type="pct"/>
            <w:shd w:val="clear" w:color="auto" w:fill="auto"/>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0.0133**</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-0.00828</w:t>
            </w:r>
          </w:p>
        </w:tc>
        <w:tc>
          <w:tcPr>
            <w:tcW w:w="765" w:type="pct"/>
            <w:tcBorders>
              <w:left w:val="dotted" w:sz="4" w:space="0" w:color="00000A"/>
            </w:tcBorders>
            <w:shd w:val="clear" w:color="auto" w:fill="auto"/>
            <w:tcMar>
              <w:left w:w="45"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0.0103**</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-0.0127</w:t>
            </w:r>
          </w:p>
        </w:tc>
      </w:tr>
      <w:tr w:rsidR="00242ED0" w:rsidRPr="00E30930" w:rsidTr="007F33A1">
        <w:trPr>
          <w:jc w:val="center"/>
        </w:trPr>
        <w:tc>
          <w:tcPr>
            <w:tcW w:w="2048" w:type="pct"/>
            <w:shd w:val="clear" w:color="auto" w:fill="auto"/>
          </w:tcPr>
          <w:p w:rsidR="00242ED0" w:rsidRPr="00E30930" w:rsidRDefault="00242ED0" w:rsidP="007F33A1">
            <w:pPr>
              <w:widowControl w:val="0"/>
              <w:spacing w:line="276" w:lineRule="auto"/>
              <w:rPr>
                <w:rFonts w:ascii="Times New Roman" w:hAnsi="Times New Roman" w:cs="Times New Roman"/>
                <w:sz w:val="16"/>
                <w:szCs w:val="16"/>
              </w:rPr>
            </w:pPr>
          </w:p>
        </w:tc>
        <w:tc>
          <w:tcPr>
            <w:tcW w:w="965" w:type="pct"/>
            <w:shd w:val="clear" w:color="auto" w:fill="auto"/>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(0.00550)</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(0.0127)</w:t>
            </w:r>
          </w:p>
        </w:tc>
        <w:tc>
          <w:tcPr>
            <w:tcW w:w="765" w:type="pct"/>
            <w:tcBorders>
              <w:left w:val="dotted" w:sz="4" w:space="0" w:color="00000A"/>
            </w:tcBorders>
            <w:shd w:val="clear" w:color="auto" w:fill="auto"/>
            <w:tcMar>
              <w:left w:w="45"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(0.00517)</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(0.0120)</w:t>
            </w:r>
          </w:p>
        </w:tc>
      </w:tr>
      <w:tr w:rsidR="00242ED0" w:rsidRPr="00E30930" w:rsidTr="007F33A1">
        <w:trPr>
          <w:jc w:val="center"/>
        </w:trPr>
        <w:tc>
          <w:tcPr>
            <w:tcW w:w="2048" w:type="pct"/>
            <w:shd w:val="clear" w:color="auto" w:fill="auto"/>
          </w:tcPr>
          <w:p w:rsidR="00242ED0" w:rsidRPr="00E30930" w:rsidRDefault="00242ED0" w:rsidP="007F33A1">
            <w:pPr>
              <w:widowControl w:val="0"/>
              <w:spacing w:line="276" w:lineRule="auto"/>
              <w:rPr>
                <w:rFonts w:ascii="Times New Roman" w:hAnsi="Times New Roman" w:cs="Times New Roman"/>
                <w:sz w:val="16"/>
                <w:szCs w:val="16"/>
              </w:rPr>
            </w:pPr>
            <w:r w:rsidRPr="00E30930">
              <w:rPr>
                <w:rFonts w:ascii="Times New Roman" w:hAnsi="Times New Roman" w:cs="Times New Roman"/>
                <w:sz w:val="16"/>
                <w:szCs w:val="16"/>
              </w:rPr>
              <w:t>Inter-industry ICT  (χ</w:t>
            </w:r>
            <w:r w:rsidRPr="00E30930">
              <w:rPr>
                <w:rFonts w:ascii="Times New Roman" w:hAnsi="Times New Roman" w:cs="Times New Roman"/>
                <w:sz w:val="16"/>
                <w:szCs w:val="16"/>
                <w:vertAlign w:val="subscript"/>
              </w:rPr>
              <w:t>2</w:t>
            </w:r>
            <w:bookmarkStart w:id="4" w:name="__UnoMark__984_129361462911"/>
            <w:bookmarkEnd w:id="4"/>
            <w:r w:rsidRPr="00E30930">
              <w:rPr>
                <w:rFonts w:ascii="Times New Roman" w:hAnsi="Times New Roman" w:cs="Times New Roman"/>
                <w:sz w:val="16"/>
                <w:szCs w:val="16"/>
              </w:rPr>
              <w:t>)</w:t>
            </w:r>
          </w:p>
        </w:tc>
        <w:tc>
          <w:tcPr>
            <w:tcW w:w="965" w:type="pct"/>
            <w:shd w:val="clear" w:color="auto" w:fill="auto"/>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0.212***</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0.0813*</w:t>
            </w:r>
          </w:p>
        </w:tc>
        <w:tc>
          <w:tcPr>
            <w:tcW w:w="765" w:type="pct"/>
            <w:tcBorders>
              <w:left w:val="dotted" w:sz="4" w:space="0" w:color="00000A"/>
            </w:tcBorders>
            <w:shd w:val="clear" w:color="auto" w:fill="auto"/>
            <w:tcMar>
              <w:left w:w="45"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0.210***</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0.0774</w:t>
            </w:r>
          </w:p>
        </w:tc>
      </w:tr>
      <w:tr w:rsidR="00242ED0" w:rsidRPr="00E30930" w:rsidTr="007F33A1">
        <w:trPr>
          <w:jc w:val="center"/>
        </w:trPr>
        <w:tc>
          <w:tcPr>
            <w:tcW w:w="2048" w:type="pct"/>
            <w:shd w:val="clear" w:color="auto" w:fill="auto"/>
          </w:tcPr>
          <w:p w:rsidR="00242ED0" w:rsidRPr="00E30930" w:rsidRDefault="00242ED0" w:rsidP="007F33A1">
            <w:pPr>
              <w:widowControl w:val="0"/>
              <w:spacing w:line="276" w:lineRule="auto"/>
              <w:rPr>
                <w:rFonts w:ascii="Times New Roman" w:hAnsi="Times New Roman" w:cs="Times New Roman"/>
                <w:sz w:val="16"/>
                <w:szCs w:val="16"/>
              </w:rPr>
            </w:pPr>
          </w:p>
        </w:tc>
        <w:tc>
          <w:tcPr>
            <w:tcW w:w="965" w:type="pct"/>
            <w:shd w:val="clear" w:color="auto" w:fill="auto"/>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(0.0397)</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(0.0491)</w:t>
            </w:r>
          </w:p>
        </w:tc>
        <w:tc>
          <w:tcPr>
            <w:tcW w:w="765" w:type="pct"/>
            <w:tcBorders>
              <w:left w:val="dotted" w:sz="4" w:space="0" w:color="00000A"/>
            </w:tcBorders>
            <w:shd w:val="clear" w:color="auto" w:fill="auto"/>
            <w:tcMar>
              <w:left w:w="45"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(0.0413)</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(0.0503)</w:t>
            </w:r>
          </w:p>
        </w:tc>
      </w:tr>
      <w:tr w:rsidR="00242ED0" w:rsidRPr="00E30930" w:rsidTr="007F33A1">
        <w:trPr>
          <w:jc w:val="center"/>
        </w:trPr>
        <w:tc>
          <w:tcPr>
            <w:tcW w:w="2048" w:type="pct"/>
            <w:shd w:val="clear" w:color="auto" w:fill="auto"/>
          </w:tcPr>
          <w:p w:rsidR="00242ED0" w:rsidRPr="00E30930" w:rsidRDefault="00242ED0" w:rsidP="007F33A1">
            <w:pPr>
              <w:widowControl w:val="0"/>
              <w:spacing w:line="276" w:lineRule="auto"/>
              <w:rPr>
                <w:rFonts w:ascii="Times New Roman" w:hAnsi="Times New Roman" w:cs="Times New Roman"/>
                <w:sz w:val="16"/>
                <w:szCs w:val="16"/>
              </w:rPr>
            </w:pPr>
            <w:r w:rsidRPr="00E30930">
              <w:rPr>
                <w:rFonts w:ascii="Times New Roman" w:hAnsi="Times New Roman" w:cs="Times New Roman"/>
                <w:sz w:val="16"/>
                <w:szCs w:val="16"/>
              </w:rPr>
              <w:t>Intra-industry R&amp;D  (ϕ</w:t>
            </w:r>
            <w:r w:rsidRPr="00E30930">
              <w:rPr>
                <w:rFonts w:ascii="Times New Roman" w:hAnsi="Times New Roman" w:cs="Times New Roman"/>
                <w:sz w:val="16"/>
                <w:szCs w:val="16"/>
                <w:vertAlign w:val="subscript"/>
              </w:rPr>
              <w:t>1</w:t>
            </w:r>
            <w:bookmarkStart w:id="5" w:name="__UnoMark__1012_129361462911"/>
            <w:bookmarkEnd w:id="5"/>
            <w:r w:rsidRPr="00E30930">
              <w:rPr>
                <w:rFonts w:ascii="Times New Roman" w:hAnsi="Times New Roman" w:cs="Times New Roman"/>
                <w:sz w:val="16"/>
                <w:szCs w:val="16"/>
              </w:rPr>
              <w:t>)</w:t>
            </w:r>
          </w:p>
        </w:tc>
        <w:tc>
          <w:tcPr>
            <w:tcW w:w="965" w:type="pct"/>
            <w:shd w:val="clear" w:color="auto" w:fill="auto"/>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0.0464**</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-0.0374</w:t>
            </w:r>
          </w:p>
        </w:tc>
        <w:tc>
          <w:tcPr>
            <w:tcW w:w="765" w:type="pct"/>
            <w:tcBorders>
              <w:left w:val="dotted" w:sz="4" w:space="0" w:color="00000A"/>
            </w:tcBorders>
            <w:shd w:val="clear" w:color="auto" w:fill="auto"/>
            <w:tcMar>
              <w:left w:w="45"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0.0536**</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-0.0428</w:t>
            </w:r>
          </w:p>
        </w:tc>
      </w:tr>
      <w:tr w:rsidR="00242ED0" w:rsidRPr="00E30930" w:rsidTr="007F33A1">
        <w:trPr>
          <w:jc w:val="center"/>
        </w:trPr>
        <w:tc>
          <w:tcPr>
            <w:tcW w:w="2048" w:type="pct"/>
            <w:shd w:val="clear" w:color="auto" w:fill="auto"/>
          </w:tcPr>
          <w:p w:rsidR="00242ED0" w:rsidRPr="00E30930" w:rsidRDefault="00242ED0" w:rsidP="007F33A1">
            <w:pPr>
              <w:widowControl w:val="0"/>
              <w:spacing w:line="276" w:lineRule="auto"/>
              <w:rPr>
                <w:rFonts w:ascii="Times New Roman" w:hAnsi="Times New Roman" w:cs="Times New Roman"/>
                <w:sz w:val="16"/>
                <w:szCs w:val="16"/>
              </w:rPr>
            </w:pPr>
          </w:p>
        </w:tc>
        <w:tc>
          <w:tcPr>
            <w:tcW w:w="965" w:type="pct"/>
            <w:shd w:val="clear" w:color="auto" w:fill="auto"/>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(0.0186)</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(0.0347)</w:t>
            </w:r>
          </w:p>
        </w:tc>
        <w:tc>
          <w:tcPr>
            <w:tcW w:w="765" w:type="pct"/>
            <w:tcBorders>
              <w:left w:val="dotted" w:sz="4" w:space="0" w:color="00000A"/>
            </w:tcBorders>
            <w:shd w:val="clear" w:color="auto" w:fill="auto"/>
            <w:tcMar>
              <w:left w:w="45"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(0.0228)</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(0.0399)</w:t>
            </w:r>
          </w:p>
        </w:tc>
      </w:tr>
      <w:tr w:rsidR="00242ED0" w:rsidRPr="00E30930" w:rsidTr="007F33A1">
        <w:trPr>
          <w:trHeight w:val="355"/>
          <w:jc w:val="center"/>
        </w:trPr>
        <w:tc>
          <w:tcPr>
            <w:tcW w:w="2048" w:type="pct"/>
            <w:shd w:val="clear" w:color="auto" w:fill="auto"/>
          </w:tcPr>
          <w:p w:rsidR="00242ED0" w:rsidRPr="00E30930" w:rsidRDefault="00242ED0" w:rsidP="007F33A1">
            <w:pPr>
              <w:widowControl w:val="0"/>
              <w:spacing w:line="276" w:lineRule="auto"/>
              <w:rPr>
                <w:rFonts w:ascii="Times New Roman" w:hAnsi="Times New Roman" w:cs="Times New Roman"/>
                <w:sz w:val="16"/>
                <w:szCs w:val="16"/>
              </w:rPr>
            </w:pPr>
          </w:p>
        </w:tc>
        <w:tc>
          <w:tcPr>
            <w:tcW w:w="965" w:type="pct"/>
            <w:shd w:val="clear" w:color="auto" w:fill="auto"/>
          </w:tcPr>
          <w:p w:rsidR="00242ED0" w:rsidRPr="00E30930" w:rsidRDefault="00242ED0" w:rsidP="007F33A1">
            <w:pPr>
              <w:widowControl w:val="0"/>
              <w:spacing w:line="276" w:lineRule="auto"/>
              <w:jc w:val="center"/>
              <w:rPr>
                <w:rFonts w:ascii="Times New Roman" w:hAnsi="Times New Roman" w:cs="Times New Roman"/>
                <w:sz w:val="16"/>
                <w:szCs w:val="16"/>
              </w:rPr>
            </w:pPr>
          </w:p>
        </w:tc>
        <w:tc>
          <w:tcPr>
            <w:tcW w:w="642" w:type="pct"/>
            <w:tcBorders>
              <w:left w:val="dotted" w:sz="4" w:space="0" w:color="00000A"/>
              <w:right w:val="dotted" w:sz="4" w:space="0" w:color="00000A"/>
            </w:tcBorders>
            <w:shd w:val="clear" w:color="auto" w:fill="auto"/>
            <w:tcMar>
              <w:left w:w="50" w:type="dxa"/>
            </w:tcMar>
          </w:tcPr>
          <w:p w:rsidR="00242ED0" w:rsidRPr="00E30930" w:rsidRDefault="00242ED0" w:rsidP="007F33A1">
            <w:pPr>
              <w:widowControl w:val="0"/>
              <w:spacing w:line="276" w:lineRule="auto"/>
              <w:jc w:val="center"/>
              <w:rPr>
                <w:rFonts w:ascii="Times New Roman" w:hAnsi="Times New Roman" w:cs="Times New Roman"/>
                <w:sz w:val="16"/>
                <w:szCs w:val="16"/>
              </w:rPr>
            </w:pPr>
          </w:p>
        </w:tc>
        <w:tc>
          <w:tcPr>
            <w:tcW w:w="765" w:type="pct"/>
            <w:tcBorders>
              <w:left w:val="dotted" w:sz="4" w:space="0" w:color="00000A"/>
            </w:tcBorders>
            <w:shd w:val="clear" w:color="auto" w:fill="auto"/>
            <w:tcMar>
              <w:left w:w="45" w:type="dxa"/>
            </w:tcMar>
          </w:tcPr>
          <w:p w:rsidR="00242ED0" w:rsidRPr="00E30930" w:rsidRDefault="00242ED0" w:rsidP="007F33A1">
            <w:pPr>
              <w:widowControl w:val="0"/>
              <w:spacing w:line="276" w:lineRule="auto"/>
              <w:jc w:val="center"/>
              <w:rPr>
                <w:rFonts w:ascii="Times New Roman" w:hAnsi="Times New Roman" w:cs="Times New Roman"/>
                <w:sz w:val="16"/>
                <w:szCs w:val="16"/>
              </w:rPr>
            </w:pPr>
          </w:p>
        </w:tc>
        <w:tc>
          <w:tcPr>
            <w:tcW w:w="580" w:type="pct"/>
            <w:tcBorders>
              <w:left w:val="dotted" w:sz="4" w:space="0" w:color="00000A"/>
              <w:right w:val="dotted" w:sz="4" w:space="0" w:color="00000A"/>
            </w:tcBorders>
            <w:shd w:val="clear" w:color="auto" w:fill="auto"/>
            <w:tcMar>
              <w:left w:w="50" w:type="dxa"/>
            </w:tcMar>
          </w:tcPr>
          <w:p w:rsidR="00242ED0" w:rsidRPr="00E30930" w:rsidRDefault="00242ED0" w:rsidP="007F33A1">
            <w:pPr>
              <w:widowControl w:val="0"/>
              <w:spacing w:line="276" w:lineRule="auto"/>
              <w:jc w:val="center"/>
              <w:rPr>
                <w:rFonts w:ascii="Times New Roman" w:hAnsi="Times New Roman" w:cs="Times New Roman"/>
                <w:sz w:val="16"/>
                <w:szCs w:val="16"/>
              </w:rPr>
            </w:pPr>
          </w:p>
        </w:tc>
      </w:tr>
      <w:tr w:rsidR="00242ED0" w:rsidRPr="00E30930" w:rsidTr="007F33A1">
        <w:trPr>
          <w:jc w:val="center"/>
        </w:trPr>
        <w:tc>
          <w:tcPr>
            <w:tcW w:w="2048" w:type="pct"/>
            <w:shd w:val="clear" w:color="auto" w:fill="auto"/>
          </w:tcPr>
          <w:p w:rsidR="00242ED0" w:rsidRPr="00E30930" w:rsidRDefault="00242ED0" w:rsidP="007F33A1">
            <w:pPr>
              <w:widowControl w:val="0"/>
              <w:spacing w:line="276" w:lineRule="auto"/>
              <w:rPr>
                <w:rFonts w:ascii="Times New Roman" w:hAnsi="Times New Roman" w:cs="Times New Roman"/>
                <w:sz w:val="16"/>
                <w:szCs w:val="16"/>
              </w:rPr>
            </w:pPr>
            <w:r w:rsidRPr="00E30930">
              <w:rPr>
                <w:rFonts w:ascii="Times New Roman" w:hAnsi="Times New Roman" w:cs="Times New Roman"/>
                <w:sz w:val="16"/>
                <w:szCs w:val="16"/>
              </w:rPr>
              <w:t>Obs.</w:t>
            </w:r>
          </w:p>
        </w:tc>
        <w:tc>
          <w:tcPr>
            <w:tcW w:w="965" w:type="pct"/>
            <w:shd w:val="clear" w:color="auto" w:fill="auto"/>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5,478</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3,373</w:t>
            </w:r>
          </w:p>
        </w:tc>
        <w:tc>
          <w:tcPr>
            <w:tcW w:w="765" w:type="pct"/>
            <w:tcBorders>
              <w:left w:val="dotted" w:sz="4" w:space="0" w:color="00000A"/>
            </w:tcBorders>
            <w:shd w:val="clear" w:color="auto" w:fill="auto"/>
            <w:tcMar>
              <w:left w:w="45"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5,479</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3,366</w:t>
            </w:r>
          </w:p>
        </w:tc>
      </w:tr>
      <w:tr w:rsidR="00242ED0" w:rsidRPr="00E30930" w:rsidTr="007F33A1">
        <w:trPr>
          <w:jc w:val="center"/>
        </w:trPr>
        <w:tc>
          <w:tcPr>
            <w:tcW w:w="2048" w:type="pct"/>
            <w:shd w:val="clear" w:color="auto" w:fill="auto"/>
          </w:tcPr>
          <w:p w:rsidR="00242ED0" w:rsidRPr="00E30930" w:rsidRDefault="00242ED0" w:rsidP="007F33A1">
            <w:pPr>
              <w:widowControl w:val="0"/>
              <w:spacing w:line="276" w:lineRule="auto"/>
              <w:rPr>
                <w:rFonts w:ascii="Times New Roman" w:hAnsi="Times New Roman" w:cs="Times New Roman"/>
                <w:sz w:val="16"/>
                <w:szCs w:val="16"/>
              </w:rPr>
            </w:pPr>
            <w:r w:rsidRPr="00E30930">
              <w:rPr>
                <w:rFonts w:ascii="Times New Roman" w:hAnsi="Times New Roman" w:cs="Times New Roman"/>
                <w:sz w:val="16"/>
                <w:szCs w:val="16"/>
              </w:rPr>
              <w:t>R-squared</w:t>
            </w:r>
          </w:p>
        </w:tc>
        <w:tc>
          <w:tcPr>
            <w:tcW w:w="965" w:type="pct"/>
            <w:shd w:val="clear" w:color="auto" w:fill="auto"/>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0.247</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0.162</w:t>
            </w:r>
          </w:p>
        </w:tc>
        <w:tc>
          <w:tcPr>
            <w:tcW w:w="765" w:type="pct"/>
            <w:tcBorders>
              <w:left w:val="dotted" w:sz="4" w:space="0" w:color="00000A"/>
            </w:tcBorders>
            <w:shd w:val="clear" w:color="auto" w:fill="auto"/>
            <w:tcMar>
              <w:left w:w="45"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0.248</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0.161</w:t>
            </w:r>
          </w:p>
        </w:tc>
      </w:tr>
      <w:tr w:rsidR="00242ED0" w:rsidRPr="00E30930" w:rsidTr="007F33A1">
        <w:trPr>
          <w:jc w:val="center"/>
        </w:trPr>
        <w:tc>
          <w:tcPr>
            <w:tcW w:w="2048" w:type="pct"/>
            <w:shd w:val="clear" w:color="auto" w:fill="auto"/>
          </w:tcPr>
          <w:p w:rsidR="00242ED0" w:rsidRPr="00E30930" w:rsidRDefault="00242ED0" w:rsidP="007F33A1">
            <w:pPr>
              <w:widowControl w:val="0"/>
              <w:spacing w:line="276" w:lineRule="auto"/>
              <w:rPr>
                <w:rFonts w:ascii="Times New Roman" w:hAnsi="Times New Roman" w:cs="Times New Roman"/>
                <w:sz w:val="16"/>
                <w:szCs w:val="16"/>
              </w:rPr>
            </w:pPr>
            <w:r w:rsidRPr="00E30930">
              <w:rPr>
                <w:rFonts w:ascii="Times New Roman" w:hAnsi="Times New Roman" w:cs="Times New Roman"/>
                <w:sz w:val="16"/>
                <w:szCs w:val="16"/>
              </w:rPr>
              <w:t xml:space="preserve">No. of Firms </w:t>
            </w:r>
          </w:p>
        </w:tc>
        <w:tc>
          <w:tcPr>
            <w:tcW w:w="965" w:type="pct"/>
            <w:shd w:val="clear" w:color="auto" w:fill="auto"/>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752</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672</w:t>
            </w:r>
          </w:p>
        </w:tc>
        <w:tc>
          <w:tcPr>
            <w:tcW w:w="765" w:type="pct"/>
            <w:tcBorders>
              <w:left w:val="dotted" w:sz="4" w:space="0" w:color="00000A"/>
            </w:tcBorders>
            <w:shd w:val="clear" w:color="auto" w:fill="auto"/>
            <w:tcMar>
              <w:left w:w="45"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758</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671</w:t>
            </w:r>
          </w:p>
        </w:tc>
      </w:tr>
      <w:tr w:rsidR="00242ED0" w:rsidRPr="00E30930" w:rsidTr="007F33A1">
        <w:trPr>
          <w:trHeight w:val="80"/>
          <w:jc w:val="center"/>
        </w:trPr>
        <w:tc>
          <w:tcPr>
            <w:tcW w:w="2048" w:type="pct"/>
            <w:tcBorders>
              <w:bottom w:val="nil"/>
            </w:tcBorders>
            <w:shd w:val="clear" w:color="auto" w:fill="auto"/>
          </w:tcPr>
          <w:p w:rsidR="00242ED0" w:rsidRPr="00E30930" w:rsidRDefault="00242ED0" w:rsidP="007F33A1">
            <w:pPr>
              <w:widowControl w:val="0"/>
              <w:spacing w:line="276" w:lineRule="auto"/>
              <w:rPr>
                <w:rFonts w:ascii="Times New Roman" w:hAnsi="Times New Roman" w:cs="Times New Roman"/>
                <w:sz w:val="16"/>
                <w:szCs w:val="16"/>
              </w:rPr>
            </w:pPr>
            <w:r w:rsidRPr="00E30930">
              <w:rPr>
                <w:rFonts w:ascii="Times New Roman" w:hAnsi="Times New Roman" w:cs="Times New Roman"/>
                <w:sz w:val="16"/>
                <w:szCs w:val="16"/>
              </w:rPr>
              <w:t>Kleibergen-Paap LM test P-value</w:t>
            </w:r>
          </w:p>
        </w:tc>
        <w:tc>
          <w:tcPr>
            <w:tcW w:w="965" w:type="pct"/>
            <w:tcBorders>
              <w:bottom w:val="nil"/>
            </w:tcBorders>
            <w:shd w:val="clear" w:color="auto" w:fill="auto"/>
          </w:tcPr>
          <w:p w:rsidR="00242ED0" w:rsidRPr="00E30930" w:rsidRDefault="00242ED0" w:rsidP="007F33A1">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&lt;0.001</w:t>
            </w:r>
          </w:p>
        </w:tc>
        <w:tc>
          <w:tcPr>
            <w:tcW w:w="642" w:type="pct"/>
            <w:tcBorders>
              <w:left w:val="dotted" w:sz="4" w:space="0" w:color="00000A"/>
              <w:bottom w:val="nil"/>
              <w:right w:val="dotted" w:sz="4" w:space="0" w:color="00000A"/>
            </w:tcBorders>
            <w:shd w:val="clear" w:color="auto" w:fill="auto"/>
            <w:tcMar>
              <w:left w:w="50" w:type="dxa"/>
            </w:tcMar>
          </w:tcPr>
          <w:p w:rsidR="00242ED0" w:rsidRPr="00E30930" w:rsidRDefault="00242ED0" w:rsidP="007F33A1">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&lt;0.001</w:t>
            </w:r>
          </w:p>
        </w:tc>
        <w:tc>
          <w:tcPr>
            <w:tcW w:w="765" w:type="pct"/>
            <w:tcBorders>
              <w:left w:val="dotted" w:sz="4" w:space="0" w:color="00000A"/>
              <w:bottom w:val="nil"/>
            </w:tcBorders>
            <w:shd w:val="clear" w:color="auto" w:fill="auto"/>
            <w:tcMar>
              <w:left w:w="45" w:type="dxa"/>
            </w:tcMar>
          </w:tcPr>
          <w:p w:rsidR="00242ED0" w:rsidRPr="00E30930" w:rsidRDefault="00242ED0" w:rsidP="007F33A1">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&lt;0.001</w:t>
            </w:r>
          </w:p>
        </w:tc>
        <w:tc>
          <w:tcPr>
            <w:tcW w:w="580" w:type="pct"/>
            <w:tcBorders>
              <w:left w:val="dotted" w:sz="4" w:space="0" w:color="00000A"/>
              <w:bottom w:val="nil"/>
              <w:right w:val="dotted" w:sz="4" w:space="0" w:color="00000A"/>
            </w:tcBorders>
            <w:shd w:val="clear" w:color="auto" w:fill="auto"/>
            <w:tcMar>
              <w:left w:w="50" w:type="dxa"/>
            </w:tcMar>
          </w:tcPr>
          <w:p w:rsidR="00242ED0" w:rsidRPr="00E30930" w:rsidRDefault="00242ED0" w:rsidP="007F33A1">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&lt;0.001</w:t>
            </w:r>
          </w:p>
        </w:tc>
      </w:tr>
      <w:tr w:rsidR="00242ED0" w:rsidRPr="00E30930" w:rsidTr="007F33A1">
        <w:trPr>
          <w:jc w:val="center"/>
        </w:trPr>
        <w:tc>
          <w:tcPr>
            <w:tcW w:w="2048" w:type="pct"/>
            <w:tcBorders>
              <w:top w:val="nil"/>
              <w:bottom w:val="single" w:sz="4" w:space="0" w:color="00000A"/>
            </w:tcBorders>
            <w:shd w:val="clear" w:color="auto" w:fill="auto"/>
          </w:tcPr>
          <w:p w:rsidR="00242ED0" w:rsidRPr="00E30930" w:rsidRDefault="00242ED0" w:rsidP="007F33A1">
            <w:pPr>
              <w:widowControl w:val="0"/>
              <w:spacing w:line="276" w:lineRule="auto"/>
              <w:rPr>
                <w:rFonts w:ascii="Times New Roman" w:hAnsi="Times New Roman" w:cs="Times New Roman"/>
                <w:sz w:val="16"/>
                <w:szCs w:val="16"/>
              </w:rPr>
            </w:pPr>
            <w:r w:rsidRPr="00E30930">
              <w:rPr>
                <w:rFonts w:ascii="Times New Roman" w:hAnsi="Times New Roman" w:cs="Times New Roman"/>
                <w:sz w:val="16"/>
                <w:szCs w:val="16"/>
              </w:rPr>
              <w:t>Hansen J test P-value</w:t>
            </w:r>
          </w:p>
        </w:tc>
        <w:tc>
          <w:tcPr>
            <w:tcW w:w="965" w:type="pct"/>
            <w:tcBorders>
              <w:top w:val="nil"/>
              <w:bottom w:val="single" w:sz="4" w:space="0" w:color="00000A"/>
            </w:tcBorders>
            <w:shd w:val="clear" w:color="auto" w:fill="auto"/>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0.564</w:t>
            </w:r>
          </w:p>
        </w:tc>
        <w:tc>
          <w:tcPr>
            <w:tcW w:w="642" w:type="pct"/>
            <w:tcBorders>
              <w:top w:val="nil"/>
              <w:left w:val="dotted" w:sz="4" w:space="0" w:color="00000A"/>
              <w:bottom w:val="single"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0.600</w:t>
            </w:r>
          </w:p>
        </w:tc>
        <w:tc>
          <w:tcPr>
            <w:tcW w:w="765" w:type="pct"/>
            <w:tcBorders>
              <w:top w:val="nil"/>
              <w:left w:val="dotted" w:sz="4" w:space="0" w:color="00000A"/>
              <w:bottom w:val="single" w:sz="4" w:space="0" w:color="00000A"/>
            </w:tcBorders>
            <w:shd w:val="clear" w:color="auto" w:fill="auto"/>
            <w:tcMar>
              <w:left w:w="45"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0.466</w:t>
            </w:r>
          </w:p>
        </w:tc>
        <w:tc>
          <w:tcPr>
            <w:tcW w:w="580" w:type="pct"/>
            <w:tcBorders>
              <w:top w:val="nil"/>
              <w:left w:val="dotted" w:sz="4" w:space="0" w:color="00000A"/>
              <w:bottom w:val="single" w:sz="4" w:space="0" w:color="00000A"/>
              <w:right w:val="dotted" w:sz="4" w:space="0" w:color="00000A"/>
            </w:tcBorders>
            <w:shd w:val="clear" w:color="auto" w:fill="auto"/>
            <w:tcMar>
              <w:left w:w="50" w:type="dxa"/>
            </w:tcMar>
            <w:vAlign w:val="bottom"/>
          </w:tcPr>
          <w:p w:rsidR="00242ED0" w:rsidRPr="00E30930" w:rsidRDefault="00242ED0" w:rsidP="007F33A1">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0.534</w:t>
            </w:r>
          </w:p>
        </w:tc>
      </w:tr>
    </w:tbl>
    <w:p w:rsidR="00242ED0" w:rsidRDefault="000B22F2" w:rsidP="000B22F2">
      <w:pPr>
        <w:jc w:val="both"/>
        <w:rPr>
          <w:rFonts w:ascii="Times New Roman" w:hAnsi="Times New Roman" w:cs="Times New Roman"/>
          <w:sz w:val="18"/>
          <w:szCs w:val="18"/>
        </w:rPr>
      </w:pPr>
      <w:r w:rsidRPr="001F4542">
        <w:rPr>
          <w:rFonts w:ascii="Times New Roman" w:hAnsi="Times New Roman" w:cs="Times New Roman"/>
          <w:sz w:val="18"/>
          <w:szCs w:val="18"/>
        </w:rPr>
        <w:t xml:space="preserve">All equations are estimated using a GMM Fixed effects estimator.  Time dummies are included in all specifications. </w:t>
      </w:r>
      <w:r>
        <w:rPr>
          <w:rFonts w:ascii="Times New Roman" w:hAnsi="Times New Roman" w:cs="Times New Roman"/>
          <w:sz w:val="18"/>
          <w:szCs w:val="18"/>
        </w:rPr>
        <w:t>All variables</w:t>
      </w:r>
      <w:r w:rsidRPr="001F4542">
        <w:rPr>
          <w:rFonts w:ascii="Times New Roman" w:hAnsi="Times New Roman" w:cs="Times New Roman"/>
          <w:sz w:val="18"/>
          <w:szCs w:val="18"/>
        </w:rPr>
        <w:t xml:space="preserve"> are expressed in per worker terms. Standard errors robust to heteroskedasticity and first-order serial correlation are reported in parenthese</w:t>
      </w:r>
      <w:r>
        <w:rPr>
          <w:rFonts w:ascii="Times New Roman" w:hAnsi="Times New Roman" w:cs="Times New Roman"/>
          <w:sz w:val="18"/>
          <w:szCs w:val="18"/>
        </w:rPr>
        <w:t>s. The dependent variable is</w:t>
      </w:r>
      <w:r w:rsidRPr="001F4542">
        <w:rPr>
          <w:rFonts w:ascii="Times New Roman" w:hAnsi="Times New Roman" w:cs="Times New Roman"/>
          <w:sz w:val="18"/>
          <w:szCs w:val="18"/>
        </w:rPr>
        <w:t xml:space="preserve"> labour productivity. All company level variables have been instrumented with their own values up to t</w:t>
      </w:r>
      <w:r>
        <w:rPr>
          <w:rFonts w:ascii="Times New Roman" w:hAnsi="Times New Roman" w:cs="Times New Roman"/>
          <w:sz w:val="18"/>
          <w:szCs w:val="18"/>
        </w:rPr>
        <w:t>wo</w:t>
      </w:r>
      <w:r w:rsidRPr="001F4542">
        <w:rPr>
          <w:rFonts w:ascii="Times New Roman" w:hAnsi="Times New Roman" w:cs="Times New Roman"/>
          <w:sz w:val="18"/>
          <w:szCs w:val="18"/>
        </w:rPr>
        <w:t>-year lags. In the presence of heteroscedasticity, the Hansen J statistic is the appropriate test of the null hypothesis of instrument validity. The Kleibergen-Paap LM statistic tests the null hypothesis that the matrix of reduced-form coefficients in the first-stage regression is under-identified. ***, **, * significant at 1, 5 and 10%.</w:t>
      </w:r>
    </w:p>
    <w:p w:rsidR="000B22F2" w:rsidRPr="00E30930" w:rsidRDefault="000B22F2" w:rsidP="00242ED0">
      <w:pPr>
        <w:rPr>
          <w:rFonts w:ascii="Times New Roman" w:hAnsi="Times New Roman" w:cs="Times New Roman"/>
          <w:sz w:val="16"/>
          <w:szCs w:val="16"/>
        </w:rPr>
      </w:pPr>
    </w:p>
    <w:p w:rsidR="000B22F2" w:rsidRDefault="000B22F2">
      <w:pPr>
        <w:rPr>
          <w:rFonts w:ascii="Times New Roman" w:hAnsi="Times New Roman" w:cs="Times New Roman"/>
          <w:sz w:val="16"/>
          <w:szCs w:val="16"/>
        </w:rPr>
      </w:pPr>
      <w:r>
        <w:rPr>
          <w:rFonts w:ascii="Times New Roman" w:hAnsi="Times New Roman" w:cs="Times New Roman"/>
          <w:sz w:val="16"/>
          <w:szCs w:val="16"/>
        </w:rPr>
        <w:br w:type="page"/>
      </w:r>
    </w:p>
    <w:p w:rsidR="000B22F2" w:rsidRDefault="000B22F2" w:rsidP="00242ED0">
      <w:pPr>
        <w:jc w:val="both"/>
        <w:rPr>
          <w:rFonts w:ascii="Times New Roman" w:hAnsi="Times New Roman" w:cs="Times New Roman"/>
          <w:sz w:val="16"/>
          <w:szCs w:val="16"/>
        </w:rPr>
      </w:pPr>
    </w:p>
    <w:p w:rsidR="00242ED0" w:rsidRPr="00B917F6" w:rsidRDefault="00242ED0" w:rsidP="00242ED0">
      <w:pPr>
        <w:jc w:val="center"/>
        <w:rPr>
          <w:rFonts w:ascii="Times New Roman" w:hAnsi="Times New Roman" w:cs="Times New Roman"/>
          <w:b/>
          <w:bCs/>
          <w:caps/>
        </w:rPr>
      </w:pPr>
      <w:r w:rsidRPr="00B917F6">
        <w:rPr>
          <w:rFonts w:ascii="Times New Roman" w:hAnsi="Times New Roman" w:cs="Times New Roman"/>
          <w:b/>
          <w:bCs/>
          <w:caps/>
        </w:rPr>
        <w:t xml:space="preserve">Table </w:t>
      </w:r>
      <w:r w:rsidR="00B917F6">
        <w:rPr>
          <w:rFonts w:ascii="Times New Roman" w:hAnsi="Times New Roman" w:cs="Times New Roman"/>
          <w:b/>
          <w:bCs/>
          <w:caps/>
        </w:rPr>
        <w:t>B.3</w:t>
      </w:r>
      <w:r w:rsidRPr="00B917F6">
        <w:rPr>
          <w:rFonts w:ascii="Times New Roman" w:hAnsi="Times New Roman" w:cs="Times New Roman"/>
          <w:b/>
          <w:bCs/>
          <w:caps/>
        </w:rPr>
        <w:t xml:space="preserve"> </w:t>
      </w:r>
    </w:p>
    <w:p w:rsidR="00242ED0" w:rsidRPr="00B917F6" w:rsidRDefault="00242ED0" w:rsidP="00242ED0">
      <w:pPr>
        <w:jc w:val="center"/>
        <w:rPr>
          <w:rFonts w:ascii="Times New Roman" w:hAnsi="Times New Roman" w:cs="Times New Roman"/>
        </w:rPr>
      </w:pPr>
      <w:r w:rsidRPr="00B917F6">
        <w:rPr>
          <w:rFonts w:ascii="Times New Roman" w:hAnsi="Times New Roman" w:cs="Times New Roman"/>
        </w:rPr>
        <w:t>Distinguishing between ICT producers/users</w:t>
      </w:r>
    </w:p>
    <w:p w:rsidR="00242ED0" w:rsidRPr="00B917F6" w:rsidRDefault="00242ED0" w:rsidP="00242ED0">
      <w:pPr>
        <w:jc w:val="center"/>
        <w:rPr>
          <w:rFonts w:ascii="Times New Roman" w:hAnsi="Times New Roman" w:cs="Times New Roman"/>
        </w:rPr>
      </w:pPr>
    </w:p>
    <w:tbl>
      <w:tblPr>
        <w:tblW w:w="5000" w:type="pct"/>
        <w:jc w:val="center"/>
        <w:tblBorders>
          <w:top w:val="single" w:sz="6" w:space="0" w:color="00000A"/>
        </w:tblBorders>
        <w:tblCellMar>
          <w:left w:w="75" w:type="dxa"/>
          <w:right w:w="75" w:type="dxa"/>
        </w:tblCellMar>
        <w:tblLook w:val="04A0"/>
      </w:tblPr>
      <w:tblGrid>
        <w:gridCol w:w="3461"/>
        <w:gridCol w:w="1631"/>
        <w:gridCol w:w="1085"/>
        <w:gridCol w:w="772"/>
        <w:gridCol w:w="521"/>
        <w:gridCol w:w="980"/>
      </w:tblGrid>
      <w:tr w:rsidR="00242ED0" w:rsidRPr="00E30930" w:rsidTr="00E57902">
        <w:trPr>
          <w:jc w:val="center"/>
        </w:trPr>
        <w:tc>
          <w:tcPr>
            <w:tcW w:w="2048" w:type="pct"/>
            <w:tcBorders>
              <w:top w:val="single" w:sz="6" w:space="0" w:color="00000A"/>
            </w:tcBorders>
            <w:shd w:val="clear" w:color="auto" w:fill="auto"/>
          </w:tcPr>
          <w:p w:rsidR="00242ED0" w:rsidRPr="00E30930" w:rsidRDefault="00242ED0" w:rsidP="00E57902">
            <w:pPr>
              <w:widowControl w:val="0"/>
              <w:spacing w:line="276" w:lineRule="auto"/>
              <w:rPr>
                <w:rFonts w:ascii="Times New Roman" w:hAnsi="Times New Roman" w:cs="Times New Roman"/>
                <w:sz w:val="16"/>
                <w:szCs w:val="16"/>
              </w:rPr>
            </w:pPr>
          </w:p>
        </w:tc>
        <w:tc>
          <w:tcPr>
            <w:tcW w:w="1607" w:type="pct"/>
            <w:gridSpan w:val="2"/>
            <w:tcBorders>
              <w:top w:val="single" w:sz="6" w:space="0" w:color="00000A"/>
              <w:left w:val="dotted" w:sz="4" w:space="0" w:color="00000A"/>
              <w:right w:val="dotted" w:sz="4" w:space="0" w:color="00000A"/>
            </w:tcBorders>
            <w:shd w:val="clear" w:color="auto" w:fill="auto"/>
            <w:tcMar>
              <w:left w:w="50" w:type="dxa"/>
            </w:tcMar>
          </w:tcPr>
          <w:p w:rsidR="00242ED0" w:rsidRPr="00E30930" w:rsidRDefault="00242ED0" w:rsidP="00E57902">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i/>
                <w:sz w:val="16"/>
                <w:szCs w:val="16"/>
              </w:rPr>
              <w:t>ICT producers</w:t>
            </w:r>
          </w:p>
          <w:p w:rsidR="00242ED0" w:rsidRPr="00E30930" w:rsidRDefault="00242ED0" w:rsidP="00E57902">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i/>
                <w:sz w:val="16"/>
                <w:szCs w:val="16"/>
              </w:rPr>
              <w:t>(ISIC 30t33, 64)</w:t>
            </w:r>
          </w:p>
        </w:tc>
        <w:tc>
          <w:tcPr>
            <w:tcW w:w="1345" w:type="pct"/>
            <w:gridSpan w:val="3"/>
            <w:tcBorders>
              <w:top w:val="single" w:sz="6" w:space="0" w:color="00000A"/>
              <w:left w:val="dotted" w:sz="4" w:space="0" w:color="00000A"/>
              <w:right w:val="dotted" w:sz="4" w:space="0" w:color="00000A"/>
            </w:tcBorders>
            <w:shd w:val="clear" w:color="auto" w:fill="auto"/>
            <w:tcMar>
              <w:left w:w="45" w:type="dxa"/>
            </w:tcMar>
          </w:tcPr>
          <w:p w:rsidR="00242ED0" w:rsidRPr="00E30930" w:rsidRDefault="00242ED0" w:rsidP="00E57902">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i/>
                <w:sz w:val="16"/>
                <w:szCs w:val="16"/>
              </w:rPr>
              <w:t>ICT users</w:t>
            </w:r>
          </w:p>
          <w:p w:rsidR="00242ED0" w:rsidRPr="00E30930" w:rsidRDefault="00242ED0" w:rsidP="00E57902">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i/>
                <w:sz w:val="16"/>
                <w:szCs w:val="16"/>
              </w:rPr>
              <w:t xml:space="preserve">(ISIC 17t19, 21t22, </w:t>
            </w:r>
          </w:p>
          <w:p w:rsidR="00242ED0" w:rsidRPr="00E30930" w:rsidRDefault="00242ED0" w:rsidP="00E57902">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i/>
                <w:sz w:val="16"/>
                <w:szCs w:val="16"/>
              </w:rPr>
              <w:t xml:space="preserve">29, 34t35, 36t37, </w:t>
            </w:r>
          </w:p>
          <w:p w:rsidR="00242ED0" w:rsidRPr="00E30930" w:rsidRDefault="00242ED0" w:rsidP="00E57902">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i/>
                <w:sz w:val="16"/>
                <w:szCs w:val="16"/>
              </w:rPr>
              <w:t>50t52, 65t67, 71t74)</w:t>
            </w:r>
          </w:p>
        </w:tc>
      </w:tr>
      <w:tr w:rsidR="00242ED0" w:rsidRPr="00E30930" w:rsidTr="00E57902">
        <w:trPr>
          <w:jc w:val="center"/>
        </w:trPr>
        <w:tc>
          <w:tcPr>
            <w:tcW w:w="2048" w:type="pct"/>
            <w:tcBorders>
              <w:top w:val="single" w:sz="6" w:space="0" w:color="00000A"/>
              <w:bottom w:val="single" w:sz="6" w:space="0" w:color="00000A"/>
            </w:tcBorders>
            <w:shd w:val="clear" w:color="auto" w:fill="auto"/>
          </w:tcPr>
          <w:p w:rsidR="00242ED0" w:rsidRPr="00E30930" w:rsidRDefault="00242ED0" w:rsidP="00E57902">
            <w:pPr>
              <w:widowControl w:val="0"/>
              <w:spacing w:line="276" w:lineRule="auto"/>
              <w:rPr>
                <w:rFonts w:ascii="Times New Roman" w:hAnsi="Times New Roman" w:cs="Times New Roman"/>
                <w:sz w:val="16"/>
                <w:szCs w:val="16"/>
              </w:rPr>
            </w:pPr>
          </w:p>
        </w:tc>
        <w:tc>
          <w:tcPr>
            <w:tcW w:w="965" w:type="pct"/>
            <w:tcBorders>
              <w:top w:val="single" w:sz="6" w:space="0" w:color="00000A"/>
              <w:bottom w:val="single" w:sz="6" w:space="0" w:color="00000A"/>
            </w:tcBorders>
            <w:shd w:val="clear" w:color="auto" w:fill="auto"/>
          </w:tcPr>
          <w:p w:rsidR="00242ED0" w:rsidRPr="00E30930" w:rsidRDefault="00242ED0" w:rsidP="00E57902">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(1)</w:t>
            </w:r>
          </w:p>
        </w:tc>
        <w:tc>
          <w:tcPr>
            <w:tcW w:w="642" w:type="pct"/>
            <w:tcBorders>
              <w:top w:val="single" w:sz="6" w:space="0" w:color="00000A"/>
              <w:left w:val="dotted" w:sz="4" w:space="0" w:color="00000A"/>
              <w:bottom w:val="single" w:sz="6" w:space="0" w:color="00000A"/>
              <w:right w:val="dotted" w:sz="4" w:space="0" w:color="00000A"/>
            </w:tcBorders>
            <w:shd w:val="clear" w:color="auto" w:fill="auto"/>
            <w:tcMar>
              <w:left w:w="50" w:type="dxa"/>
            </w:tcMar>
          </w:tcPr>
          <w:p w:rsidR="00242ED0" w:rsidRPr="00E30930" w:rsidRDefault="00242ED0" w:rsidP="00E57902">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(2)</w:t>
            </w:r>
          </w:p>
        </w:tc>
        <w:tc>
          <w:tcPr>
            <w:tcW w:w="765" w:type="pct"/>
            <w:gridSpan w:val="2"/>
            <w:tcBorders>
              <w:top w:val="single" w:sz="6" w:space="0" w:color="00000A"/>
              <w:left w:val="dotted" w:sz="4" w:space="0" w:color="00000A"/>
              <w:bottom w:val="single" w:sz="6" w:space="0" w:color="00000A"/>
            </w:tcBorders>
            <w:shd w:val="clear" w:color="auto" w:fill="auto"/>
            <w:tcMar>
              <w:left w:w="45" w:type="dxa"/>
            </w:tcMar>
          </w:tcPr>
          <w:p w:rsidR="00242ED0" w:rsidRPr="00E30930" w:rsidRDefault="00242ED0" w:rsidP="00E57902">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(3)</w:t>
            </w:r>
          </w:p>
        </w:tc>
        <w:tc>
          <w:tcPr>
            <w:tcW w:w="580" w:type="pct"/>
            <w:tcBorders>
              <w:top w:val="single" w:sz="6" w:space="0" w:color="00000A"/>
              <w:left w:val="dotted" w:sz="4" w:space="0" w:color="00000A"/>
              <w:bottom w:val="single" w:sz="6" w:space="0" w:color="00000A"/>
              <w:right w:val="dotted" w:sz="4" w:space="0" w:color="00000A"/>
            </w:tcBorders>
            <w:shd w:val="clear" w:color="auto" w:fill="auto"/>
            <w:tcMar>
              <w:left w:w="50" w:type="dxa"/>
            </w:tcMar>
          </w:tcPr>
          <w:p w:rsidR="00242ED0" w:rsidRPr="00E30930" w:rsidRDefault="00242ED0" w:rsidP="00E57902">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(4)</w:t>
            </w:r>
          </w:p>
        </w:tc>
      </w:tr>
      <w:tr w:rsidR="00242ED0" w:rsidRPr="00E30930" w:rsidTr="00E57902">
        <w:trPr>
          <w:jc w:val="center"/>
        </w:trPr>
        <w:tc>
          <w:tcPr>
            <w:tcW w:w="2048" w:type="pct"/>
            <w:shd w:val="clear" w:color="auto" w:fill="auto"/>
          </w:tcPr>
          <w:p w:rsidR="00242ED0" w:rsidRPr="00E30930" w:rsidRDefault="00242ED0" w:rsidP="00E57902">
            <w:pPr>
              <w:widowControl w:val="0"/>
              <w:spacing w:line="276" w:lineRule="auto"/>
              <w:rPr>
                <w:rFonts w:ascii="Times New Roman" w:hAnsi="Times New Roman" w:cs="Times New Roman"/>
                <w:i/>
                <w:sz w:val="16"/>
                <w:szCs w:val="16"/>
              </w:rPr>
            </w:pPr>
          </w:p>
        </w:tc>
        <w:tc>
          <w:tcPr>
            <w:tcW w:w="965" w:type="pct"/>
            <w:shd w:val="clear" w:color="auto" w:fill="auto"/>
          </w:tcPr>
          <w:p w:rsidR="00242ED0" w:rsidRPr="00E30930" w:rsidRDefault="00242ED0" w:rsidP="00E57902">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i/>
                <w:sz w:val="16"/>
                <w:szCs w:val="16"/>
              </w:rPr>
              <w:t>Contempo-</w:t>
            </w:r>
          </w:p>
          <w:p w:rsidR="00242ED0" w:rsidRPr="00E30930" w:rsidRDefault="00242ED0" w:rsidP="00E57902">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i/>
                <w:sz w:val="16"/>
                <w:szCs w:val="16"/>
              </w:rPr>
              <w:t>raneous</w:t>
            </w:r>
          </w:p>
          <w:p w:rsidR="00242ED0" w:rsidRPr="00E30930" w:rsidRDefault="00242ED0" w:rsidP="00E57902">
            <w:pPr>
              <w:widowControl w:val="0"/>
              <w:spacing w:line="276" w:lineRule="auto"/>
              <w:jc w:val="center"/>
              <w:rPr>
                <w:rFonts w:ascii="Times New Roman" w:hAnsi="Times New Roman" w:cs="Times New Roman"/>
                <w:sz w:val="16"/>
                <w:szCs w:val="16"/>
              </w:rPr>
            </w:pPr>
            <w:bookmarkStart w:id="6" w:name="__UnoMark__808_1293614629111"/>
            <w:bookmarkEnd w:id="6"/>
          </w:p>
        </w:tc>
        <w:tc>
          <w:tcPr>
            <w:tcW w:w="642" w:type="pct"/>
            <w:tcBorders>
              <w:left w:val="dotted" w:sz="4" w:space="0" w:color="00000A"/>
              <w:right w:val="dotted" w:sz="4" w:space="0" w:color="00000A"/>
            </w:tcBorders>
            <w:shd w:val="clear" w:color="auto" w:fill="auto"/>
            <w:tcMar>
              <w:left w:w="50" w:type="dxa"/>
            </w:tcMar>
          </w:tcPr>
          <w:p w:rsidR="00242ED0" w:rsidRPr="00E30930" w:rsidRDefault="00242ED0" w:rsidP="00E57902">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i/>
                <w:sz w:val="16"/>
                <w:szCs w:val="16"/>
              </w:rPr>
              <w:t>5-year lag</w:t>
            </w:r>
          </w:p>
        </w:tc>
        <w:tc>
          <w:tcPr>
            <w:tcW w:w="765" w:type="pct"/>
            <w:gridSpan w:val="2"/>
            <w:tcBorders>
              <w:left w:val="dotted" w:sz="4" w:space="0" w:color="00000A"/>
            </w:tcBorders>
            <w:shd w:val="clear" w:color="auto" w:fill="auto"/>
            <w:tcMar>
              <w:left w:w="45" w:type="dxa"/>
            </w:tcMar>
          </w:tcPr>
          <w:p w:rsidR="00242ED0" w:rsidRPr="00E30930" w:rsidRDefault="00242ED0" w:rsidP="00E57902">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i/>
                <w:sz w:val="16"/>
                <w:szCs w:val="16"/>
              </w:rPr>
              <w:t>Contempo-</w:t>
            </w:r>
          </w:p>
          <w:p w:rsidR="00242ED0" w:rsidRPr="00E30930" w:rsidRDefault="00242ED0" w:rsidP="00E57902">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i/>
                <w:sz w:val="16"/>
                <w:szCs w:val="16"/>
              </w:rPr>
              <w:t>raneous</w:t>
            </w:r>
          </w:p>
          <w:p w:rsidR="00242ED0" w:rsidRPr="00E30930" w:rsidRDefault="00242ED0" w:rsidP="00E57902">
            <w:pPr>
              <w:widowControl w:val="0"/>
              <w:spacing w:line="276" w:lineRule="auto"/>
              <w:jc w:val="center"/>
              <w:rPr>
                <w:rFonts w:ascii="Times New Roman" w:hAnsi="Times New Roman" w:cs="Times New Roman"/>
                <w:i/>
                <w:sz w:val="16"/>
                <w:szCs w:val="16"/>
              </w:rPr>
            </w:pPr>
            <w:bookmarkStart w:id="7" w:name="__UnoMark__812_1293614629111"/>
            <w:bookmarkEnd w:id="7"/>
          </w:p>
        </w:tc>
        <w:tc>
          <w:tcPr>
            <w:tcW w:w="580" w:type="pct"/>
            <w:tcBorders>
              <w:left w:val="dotted" w:sz="4" w:space="0" w:color="00000A"/>
              <w:right w:val="dotted" w:sz="4" w:space="0" w:color="00000A"/>
            </w:tcBorders>
            <w:shd w:val="clear" w:color="auto" w:fill="auto"/>
            <w:tcMar>
              <w:left w:w="50" w:type="dxa"/>
            </w:tcMar>
          </w:tcPr>
          <w:p w:rsidR="00242ED0" w:rsidRPr="00E30930" w:rsidRDefault="00242ED0" w:rsidP="00E57902">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i/>
                <w:sz w:val="16"/>
                <w:szCs w:val="16"/>
              </w:rPr>
              <w:t xml:space="preserve">5-year lag </w:t>
            </w:r>
          </w:p>
        </w:tc>
      </w:tr>
      <w:tr w:rsidR="00242ED0" w:rsidRPr="00E30930" w:rsidTr="00E57902">
        <w:trPr>
          <w:jc w:val="center"/>
        </w:trPr>
        <w:tc>
          <w:tcPr>
            <w:tcW w:w="2048" w:type="pct"/>
            <w:shd w:val="clear" w:color="auto" w:fill="auto"/>
          </w:tcPr>
          <w:p w:rsidR="00242ED0" w:rsidRPr="00E30930" w:rsidRDefault="00242ED0" w:rsidP="00E57902">
            <w:pPr>
              <w:widowControl w:val="0"/>
              <w:spacing w:line="276" w:lineRule="auto"/>
              <w:rPr>
                <w:rFonts w:ascii="Times New Roman" w:hAnsi="Times New Roman" w:cs="Times New Roman"/>
                <w:sz w:val="16"/>
                <w:szCs w:val="16"/>
              </w:rPr>
            </w:pPr>
            <w:r w:rsidRPr="00E30930">
              <w:rPr>
                <w:rFonts w:ascii="Times New Roman" w:hAnsi="Times New Roman" w:cs="Times New Roman"/>
                <w:i/>
                <w:sz w:val="16"/>
                <w:szCs w:val="16"/>
              </w:rPr>
              <w:t>Company level variables</w:t>
            </w:r>
          </w:p>
        </w:tc>
        <w:tc>
          <w:tcPr>
            <w:tcW w:w="965" w:type="pct"/>
            <w:shd w:val="clear" w:color="auto" w:fill="auto"/>
          </w:tcPr>
          <w:p w:rsidR="00242ED0" w:rsidRPr="00E30930" w:rsidRDefault="00242ED0" w:rsidP="00E57902">
            <w:pPr>
              <w:widowControl w:val="0"/>
              <w:spacing w:line="276" w:lineRule="auto"/>
              <w:jc w:val="center"/>
              <w:rPr>
                <w:rFonts w:ascii="Times New Roman" w:hAnsi="Times New Roman" w:cs="Times New Roman"/>
                <w:sz w:val="16"/>
                <w:szCs w:val="16"/>
              </w:rPr>
            </w:pPr>
          </w:p>
        </w:tc>
        <w:tc>
          <w:tcPr>
            <w:tcW w:w="642" w:type="pct"/>
            <w:tcBorders>
              <w:left w:val="dotted" w:sz="4" w:space="0" w:color="00000A"/>
              <w:right w:val="dotted" w:sz="4" w:space="0" w:color="00000A"/>
            </w:tcBorders>
            <w:shd w:val="clear" w:color="auto" w:fill="auto"/>
            <w:tcMar>
              <w:left w:w="50" w:type="dxa"/>
            </w:tcMar>
          </w:tcPr>
          <w:p w:rsidR="00242ED0" w:rsidRPr="00E30930" w:rsidRDefault="00242ED0" w:rsidP="00E57902">
            <w:pPr>
              <w:widowControl w:val="0"/>
              <w:spacing w:line="276" w:lineRule="auto"/>
              <w:jc w:val="center"/>
              <w:rPr>
                <w:rFonts w:ascii="Times New Roman" w:hAnsi="Times New Roman" w:cs="Times New Roman"/>
                <w:sz w:val="16"/>
                <w:szCs w:val="16"/>
              </w:rPr>
            </w:pPr>
          </w:p>
        </w:tc>
        <w:tc>
          <w:tcPr>
            <w:tcW w:w="765" w:type="pct"/>
            <w:gridSpan w:val="2"/>
            <w:tcBorders>
              <w:left w:val="dotted" w:sz="4" w:space="0" w:color="00000A"/>
            </w:tcBorders>
            <w:shd w:val="clear" w:color="auto" w:fill="auto"/>
            <w:tcMar>
              <w:left w:w="45" w:type="dxa"/>
            </w:tcMar>
          </w:tcPr>
          <w:p w:rsidR="00242ED0" w:rsidRPr="00E30930" w:rsidRDefault="00242ED0" w:rsidP="00E57902">
            <w:pPr>
              <w:widowControl w:val="0"/>
              <w:spacing w:line="276" w:lineRule="auto"/>
              <w:jc w:val="center"/>
              <w:rPr>
                <w:rFonts w:ascii="Times New Roman" w:hAnsi="Times New Roman" w:cs="Times New Roman"/>
                <w:sz w:val="16"/>
                <w:szCs w:val="16"/>
              </w:rPr>
            </w:pPr>
          </w:p>
        </w:tc>
        <w:tc>
          <w:tcPr>
            <w:tcW w:w="580" w:type="pct"/>
            <w:tcBorders>
              <w:left w:val="dotted" w:sz="4" w:space="0" w:color="00000A"/>
              <w:right w:val="dotted" w:sz="4" w:space="0" w:color="00000A"/>
            </w:tcBorders>
            <w:shd w:val="clear" w:color="auto" w:fill="auto"/>
            <w:tcMar>
              <w:left w:w="50" w:type="dxa"/>
            </w:tcMar>
          </w:tcPr>
          <w:p w:rsidR="00242ED0" w:rsidRPr="00E30930" w:rsidRDefault="00242ED0" w:rsidP="00E57902">
            <w:pPr>
              <w:widowControl w:val="0"/>
              <w:spacing w:line="276" w:lineRule="auto"/>
              <w:jc w:val="center"/>
              <w:rPr>
                <w:rFonts w:ascii="Times New Roman" w:hAnsi="Times New Roman" w:cs="Times New Roman"/>
                <w:sz w:val="16"/>
                <w:szCs w:val="16"/>
              </w:rPr>
            </w:pPr>
          </w:p>
        </w:tc>
      </w:tr>
      <w:tr w:rsidR="00242ED0" w:rsidRPr="00E30930" w:rsidTr="00E57902">
        <w:trPr>
          <w:jc w:val="center"/>
        </w:trPr>
        <w:tc>
          <w:tcPr>
            <w:tcW w:w="2048" w:type="pct"/>
            <w:shd w:val="clear" w:color="auto" w:fill="auto"/>
          </w:tcPr>
          <w:p w:rsidR="00242ED0" w:rsidRPr="00E30930" w:rsidRDefault="00242ED0" w:rsidP="00E57902">
            <w:pPr>
              <w:widowControl w:val="0"/>
              <w:spacing w:line="276" w:lineRule="auto"/>
              <w:rPr>
                <w:rFonts w:ascii="Times New Roman" w:hAnsi="Times New Roman" w:cs="Times New Roman"/>
                <w:sz w:val="16"/>
                <w:szCs w:val="16"/>
              </w:rPr>
            </w:pPr>
            <w:r w:rsidRPr="00E30930">
              <w:rPr>
                <w:rFonts w:ascii="Times New Roman" w:hAnsi="Times New Roman" w:cs="Times New Roman"/>
                <w:sz w:val="16"/>
                <w:szCs w:val="16"/>
              </w:rPr>
              <w:t>Physical capital   p.w.</w:t>
            </w:r>
          </w:p>
        </w:tc>
        <w:tc>
          <w:tcPr>
            <w:tcW w:w="965" w:type="pct"/>
            <w:shd w:val="clear" w:color="auto" w:fill="auto"/>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0.130***</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0.019</w:t>
            </w:r>
          </w:p>
        </w:tc>
        <w:tc>
          <w:tcPr>
            <w:tcW w:w="765" w:type="pct"/>
            <w:gridSpan w:val="2"/>
            <w:tcBorders>
              <w:left w:val="dotted" w:sz="4" w:space="0" w:color="00000A"/>
            </w:tcBorders>
            <w:shd w:val="clear" w:color="auto" w:fill="auto"/>
            <w:tcMar>
              <w:left w:w="45"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0.105**</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0.132</w:t>
            </w:r>
          </w:p>
        </w:tc>
      </w:tr>
      <w:tr w:rsidR="00242ED0" w:rsidRPr="00E30930" w:rsidTr="00E57902">
        <w:trPr>
          <w:jc w:val="center"/>
        </w:trPr>
        <w:tc>
          <w:tcPr>
            <w:tcW w:w="2048" w:type="pct"/>
            <w:shd w:val="clear" w:color="auto" w:fill="auto"/>
          </w:tcPr>
          <w:p w:rsidR="00242ED0" w:rsidRPr="00E30930" w:rsidRDefault="00242ED0" w:rsidP="00E57902">
            <w:pPr>
              <w:widowControl w:val="0"/>
              <w:spacing w:line="276" w:lineRule="auto"/>
              <w:rPr>
                <w:rFonts w:ascii="Times New Roman" w:hAnsi="Times New Roman" w:cs="Times New Roman"/>
                <w:sz w:val="16"/>
                <w:szCs w:val="16"/>
              </w:rPr>
            </w:pPr>
          </w:p>
        </w:tc>
        <w:tc>
          <w:tcPr>
            <w:tcW w:w="965" w:type="pct"/>
            <w:shd w:val="clear" w:color="auto" w:fill="auto"/>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(0.038)</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(0.072)</w:t>
            </w:r>
          </w:p>
        </w:tc>
        <w:tc>
          <w:tcPr>
            <w:tcW w:w="765" w:type="pct"/>
            <w:gridSpan w:val="2"/>
            <w:tcBorders>
              <w:left w:val="dotted" w:sz="4" w:space="0" w:color="00000A"/>
            </w:tcBorders>
            <w:shd w:val="clear" w:color="auto" w:fill="auto"/>
            <w:tcMar>
              <w:left w:w="45"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(0.042)</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(0.097)</w:t>
            </w:r>
          </w:p>
        </w:tc>
      </w:tr>
      <w:tr w:rsidR="00242ED0" w:rsidRPr="00E30930" w:rsidTr="00E57902">
        <w:trPr>
          <w:jc w:val="center"/>
        </w:trPr>
        <w:tc>
          <w:tcPr>
            <w:tcW w:w="2048" w:type="pct"/>
            <w:shd w:val="clear" w:color="auto" w:fill="auto"/>
          </w:tcPr>
          <w:p w:rsidR="00242ED0" w:rsidRPr="00E30930" w:rsidRDefault="00242ED0" w:rsidP="00E57902">
            <w:pPr>
              <w:widowControl w:val="0"/>
              <w:spacing w:line="276" w:lineRule="auto"/>
              <w:rPr>
                <w:rFonts w:ascii="Times New Roman" w:hAnsi="Times New Roman" w:cs="Times New Roman"/>
                <w:sz w:val="16"/>
                <w:szCs w:val="16"/>
              </w:rPr>
            </w:pPr>
            <w:r w:rsidRPr="00E30930">
              <w:rPr>
                <w:rFonts w:ascii="Times New Roman" w:hAnsi="Times New Roman" w:cs="Times New Roman"/>
                <w:sz w:val="16"/>
                <w:szCs w:val="16"/>
              </w:rPr>
              <w:t>R&amp;D capital    p.w.</w:t>
            </w:r>
          </w:p>
        </w:tc>
        <w:tc>
          <w:tcPr>
            <w:tcW w:w="965" w:type="pct"/>
            <w:shd w:val="clear" w:color="auto" w:fill="auto"/>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0.149***</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0.201***</w:t>
            </w:r>
          </w:p>
        </w:tc>
        <w:tc>
          <w:tcPr>
            <w:tcW w:w="765" w:type="pct"/>
            <w:gridSpan w:val="2"/>
            <w:tcBorders>
              <w:left w:val="dotted" w:sz="4" w:space="0" w:color="00000A"/>
            </w:tcBorders>
            <w:shd w:val="clear" w:color="auto" w:fill="auto"/>
            <w:tcMar>
              <w:left w:w="45"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0.053*</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0.001</w:t>
            </w:r>
          </w:p>
        </w:tc>
      </w:tr>
      <w:tr w:rsidR="00242ED0" w:rsidRPr="00E30930" w:rsidTr="00E57902">
        <w:trPr>
          <w:jc w:val="center"/>
        </w:trPr>
        <w:tc>
          <w:tcPr>
            <w:tcW w:w="2048" w:type="pct"/>
            <w:shd w:val="clear" w:color="auto" w:fill="auto"/>
          </w:tcPr>
          <w:p w:rsidR="00242ED0" w:rsidRPr="00E30930" w:rsidRDefault="00242ED0" w:rsidP="00E57902">
            <w:pPr>
              <w:widowControl w:val="0"/>
              <w:spacing w:line="276" w:lineRule="auto"/>
              <w:rPr>
                <w:rFonts w:ascii="Times New Roman" w:hAnsi="Times New Roman" w:cs="Times New Roman"/>
                <w:sz w:val="16"/>
                <w:szCs w:val="16"/>
              </w:rPr>
            </w:pPr>
          </w:p>
        </w:tc>
        <w:tc>
          <w:tcPr>
            <w:tcW w:w="965" w:type="pct"/>
            <w:shd w:val="clear" w:color="auto" w:fill="auto"/>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(0.036)</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(0.065)</w:t>
            </w:r>
          </w:p>
        </w:tc>
        <w:tc>
          <w:tcPr>
            <w:tcW w:w="765" w:type="pct"/>
            <w:gridSpan w:val="2"/>
            <w:tcBorders>
              <w:left w:val="dotted" w:sz="4" w:space="0" w:color="00000A"/>
            </w:tcBorders>
            <w:shd w:val="clear" w:color="auto" w:fill="auto"/>
            <w:tcMar>
              <w:left w:w="45"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(0.032)</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(0.0592)</w:t>
            </w:r>
          </w:p>
        </w:tc>
      </w:tr>
      <w:tr w:rsidR="00242ED0" w:rsidRPr="00E30930" w:rsidTr="00E57902">
        <w:trPr>
          <w:jc w:val="center"/>
        </w:trPr>
        <w:tc>
          <w:tcPr>
            <w:tcW w:w="3655" w:type="pct"/>
            <w:gridSpan w:val="3"/>
            <w:tcBorders>
              <w:right w:val="dotted" w:sz="4" w:space="0" w:color="00000A"/>
            </w:tcBorders>
            <w:shd w:val="clear" w:color="auto" w:fill="auto"/>
          </w:tcPr>
          <w:p w:rsidR="00242ED0" w:rsidRPr="00E30930" w:rsidRDefault="00242ED0" w:rsidP="00E57902">
            <w:pPr>
              <w:widowControl w:val="0"/>
              <w:spacing w:line="276" w:lineRule="auto"/>
              <w:rPr>
                <w:rFonts w:ascii="Times New Roman" w:hAnsi="Times New Roman" w:cs="Times New Roman"/>
                <w:sz w:val="16"/>
                <w:szCs w:val="16"/>
              </w:rPr>
            </w:pPr>
            <w:r w:rsidRPr="00E30930">
              <w:rPr>
                <w:rFonts w:ascii="Times New Roman" w:hAnsi="Times New Roman" w:cs="Times New Roman"/>
                <w:i/>
                <w:sz w:val="16"/>
                <w:szCs w:val="16"/>
              </w:rPr>
              <w:t>Industry level variables and interactions</w:t>
            </w:r>
          </w:p>
        </w:tc>
        <w:tc>
          <w:tcPr>
            <w:tcW w:w="457" w:type="pct"/>
            <w:tcBorders>
              <w:left w:val="dotted" w:sz="4" w:space="0" w:color="00000A"/>
            </w:tcBorders>
            <w:shd w:val="clear" w:color="auto" w:fill="auto"/>
            <w:tcMar>
              <w:left w:w="45" w:type="dxa"/>
            </w:tcMar>
          </w:tcPr>
          <w:p w:rsidR="00242ED0" w:rsidRPr="00E30930" w:rsidRDefault="00242ED0" w:rsidP="00E57902">
            <w:pPr>
              <w:widowControl w:val="0"/>
              <w:spacing w:line="276" w:lineRule="auto"/>
              <w:jc w:val="center"/>
              <w:rPr>
                <w:rFonts w:ascii="Times New Roman" w:hAnsi="Times New Roman" w:cs="Times New Roman"/>
                <w:sz w:val="16"/>
                <w:szCs w:val="16"/>
              </w:rPr>
            </w:pPr>
          </w:p>
        </w:tc>
        <w:tc>
          <w:tcPr>
            <w:tcW w:w="888" w:type="pct"/>
            <w:gridSpan w:val="2"/>
            <w:tcBorders>
              <w:left w:val="dotted" w:sz="4" w:space="0" w:color="00000A"/>
              <w:right w:val="dotted" w:sz="4" w:space="0" w:color="00000A"/>
            </w:tcBorders>
            <w:shd w:val="clear" w:color="auto" w:fill="auto"/>
            <w:tcMar>
              <w:left w:w="50" w:type="dxa"/>
            </w:tcMar>
          </w:tcPr>
          <w:p w:rsidR="00242ED0" w:rsidRPr="00E30930" w:rsidRDefault="00242ED0" w:rsidP="00E57902">
            <w:pPr>
              <w:widowControl w:val="0"/>
              <w:spacing w:line="276" w:lineRule="auto"/>
              <w:jc w:val="center"/>
              <w:rPr>
                <w:rFonts w:ascii="Times New Roman" w:hAnsi="Times New Roman" w:cs="Times New Roman"/>
                <w:sz w:val="16"/>
                <w:szCs w:val="16"/>
              </w:rPr>
            </w:pPr>
          </w:p>
        </w:tc>
      </w:tr>
      <w:tr w:rsidR="00242ED0" w:rsidRPr="00E30930" w:rsidTr="00E57902">
        <w:trPr>
          <w:jc w:val="center"/>
        </w:trPr>
        <w:tc>
          <w:tcPr>
            <w:tcW w:w="2048" w:type="pct"/>
            <w:shd w:val="clear" w:color="auto" w:fill="auto"/>
          </w:tcPr>
          <w:p w:rsidR="00242ED0" w:rsidRPr="00E30930" w:rsidRDefault="00242ED0" w:rsidP="00E57902">
            <w:pPr>
              <w:widowControl w:val="0"/>
              <w:spacing w:line="276" w:lineRule="auto"/>
              <w:rPr>
                <w:rFonts w:ascii="Times New Roman" w:hAnsi="Times New Roman" w:cs="Times New Roman"/>
                <w:sz w:val="16"/>
                <w:szCs w:val="16"/>
              </w:rPr>
            </w:pPr>
            <w:r w:rsidRPr="00E30930">
              <w:rPr>
                <w:rFonts w:ascii="Times New Roman" w:hAnsi="Times New Roman" w:cs="Times New Roman"/>
                <w:sz w:val="16"/>
                <w:szCs w:val="16"/>
              </w:rPr>
              <w:t>Intra-industry ICT  (χ</w:t>
            </w:r>
            <w:r w:rsidRPr="00E30930">
              <w:rPr>
                <w:rFonts w:ascii="Times New Roman" w:hAnsi="Times New Roman" w:cs="Times New Roman"/>
                <w:sz w:val="16"/>
                <w:szCs w:val="16"/>
                <w:vertAlign w:val="subscript"/>
              </w:rPr>
              <w:t>1</w:t>
            </w:r>
            <w:r w:rsidRPr="00E30930">
              <w:rPr>
                <w:rFonts w:ascii="Times New Roman" w:hAnsi="Times New Roman" w:cs="Times New Roman"/>
                <w:sz w:val="16"/>
                <w:szCs w:val="16"/>
              </w:rPr>
              <w:t>)</w:t>
            </w:r>
          </w:p>
        </w:tc>
        <w:tc>
          <w:tcPr>
            <w:tcW w:w="965" w:type="pct"/>
            <w:shd w:val="clear" w:color="auto" w:fill="auto"/>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-1.814*</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-4.997*</w:t>
            </w:r>
          </w:p>
        </w:tc>
        <w:tc>
          <w:tcPr>
            <w:tcW w:w="765" w:type="pct"/>
            <w:gridSpan w:val="2"/>
            <w:tcBorders>
              <w:left w:val="dotted" w:sz="4" w:space="0" w:color="00000A"/>
            </w:tcBorders>
            <w:shd w:val="clear" w:color="auto" w:fill="auto"/>
            <w:tcMar>
              <w:left w:w="45"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-0.230***</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-0.130</w:t>
            </w:r>
          </w:p>
        </w:tc>
      </w:tr>
      <w:tr w:rsidR="00242ED0" w:rsidRPr="00E30930" w:rsidTr="00E57902">
        <w:trPr>
          <w:jc w:val="center"/>
        </w:trPr>
        <w:tc>
          <w:tcPr>
            <w:tcW w:w="2048" w:type="pct"/>
            <w:shd w:val="clear" w:color="auto" w:fill="auto"/>
          </w:tcPr>
          <w:p w:rsidR="00242ED0" w:rsidRPr="00E30930" w:rsidRDefault="00242ED0" w:rsidP="00E57902">
            <w:pPr>
              <w:widowControl w:val="0"/>
              <w:spacing w:line="276" w:lineRule="auto"/>
              <w:rPr>
                <w:rFonts w:ascii="Times New Roman" w:hAnsi="Times New Roman" w:cs="Times New Roman"/>
                <w:sz w:val="16"/>
                <w:szCs w:val="16"/>
              </w:rPr>
            </w:pPr>
          </w:p>
        </w:tc>
        <w:tc>
          <w:tcPr>
            <w:tcW w:w="965" w:type="pct"/>
            <w:shd w:val="clear" w:color="auto" w:fill="auto"/>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(1.015)</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(2.806)</w:t>
            </w:r>
          </w:p>
        </w:tc>
        <w:tc>
          <w:tcPr>
            <w:tcW w:w="765" w:type="pct"/>
            <w:gridSpan w:val="2"/>
            <w:tcBorders>
              <w:left w:val="dotted" w:sz="4" w:space="0" w:color="00000A"/>
            </w:tcBorders>
            <w:shd w:val="clear" w:color="auto" w:fill="auto"/>
            <w:tcMar>
              <w:left w:w="45"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(0.072)</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(0.130)</w:t>
            </w:r>
          </w:p>
        </w:tc>
      </w:tr>
      <w:tr w:rsidR="00242ED0" w:rsidRPr="00E30930" w:rsidTr="00E57902">
        <w:trPr>
          <w:jc w:val="center"/>
        </w:trPr>
        <w:tc>
          <w:tcPr>
            <w:tcW w:w="2048" w:type="pct"/>
            <w:shd w:val="clear" w:color="auto" w:fill="auto"/>
          </w:tcPr>
          <w:p w:rsidR="00242ED0" w:rsidRPr="00E30930" w:rsidRDefault="00242ED0" w:rsidP="00E57902">
            <w:pPr>
              <w:widowControl w:val="0"/>
              <w:spacing w:line="276" w:lineRule="auto"/>
              <w:rPr>
                <w:rFonts w:ascii="Times New Roman" w:hAnsi="Times New Roman" w:cs="Times New Roman"/>
                <w:sz w:val="16"/>
                <w:szCs w:val="16"/>
              </w:rPr>
            </w:pPr>
            <w:r w:rsidRPr="00E30930">
              <w:rPr>
                <w:rFonts w:ascii="Times New Roman" w:hAnsi="Times New Roman" w:cs="Times New Roman"/>
                <w:sz w:val="16"/>
                <w:szCs w:val="16"/>
              </w:rPr>
              <w:t>Firm R&amp;D*intra-industry ICT   (η</w:t>
            </w:r>
            <w:r w:rsidRPr="00E30930">
              <w:rPr>
                <w:rFonts w:ascii="Times New Roman" w:hAnsi="Times New Roman" w:cs="Times New Roman"/>
                <w:sz w:val="16"/>
                <w:szCs w:val="16"/>
                <w:vertAlign w:val="subscript"/>
              </w:rPr>
              <w:t>1</w:t>
            </w:r>
            <w:bookmarkStart w:id="8" w:name="__UnoMark__956_1293614629111"/>
            <w:bookmarkEnd w:id="8"/>
            <w:r w:rsidRPr="00E30930">
              <w:rPr>
                <w:rFonts w:ascii="Times New Roman" w:hAnsi="Times New Roman" w:cs="Times New Roman"/>
                <w:sz w:val="16"/>
                <w:szCs w:val="16"/>
              </w:rPr>
              <w:t>)</w:t>
            </w:r>
          </w:p>
        </w:tc>
        <w:tc>
          <w:tcPr>
            <w:tcW w:w="965" w:type="pct"/>
            <w:shd w:val="clear" w:color="auto" w:fill="auto"/>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0.031***</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-0.002</w:t>
            </w:r>
          </w:p>
        </w:tc>
        <w:tc>
          <w:tcPr>
            <w:tcW w:w="765" w:type="pct"/>
            <w:gridSpan w:val="2"/>
            <w:tcBorders>
              <w:left w:val="dotted" w:sz="4" w:space="0" w:color="00000A"/>
            </w:tcBorders>
            <w:shd w:val="clear" w:color="auto" w:fill="auto"/>
            <w:tcMar>
              <w:left w:w="45"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0.003</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0.014</w:t>
            </w:r>
          </w:p>
        </w:tc>
      </w:tr>
      <w:tr w:rsidR="00242ED0" w:rsidRPr="00E30930" w:rsidTr="00E57902">
        <w:trPr>
          <w:jc w:val="center"/>
        </w:trPr>
        <w:tc>
          <w:tcPr>
            <w:tcW w:w="2048" w:type="pct"/>
            <w:shd w:val="clear" w:color="auto" w:fill="auto"/>
          </w:tcPr>
          <w:p w:rsidR="00242ED0" w:rsidRPr="00E30930" w:rsidRDefault="00242ED0" w:rsidP="00E57902">
            <w:pPr>
              <w:widowControl w:val="0"/>
              <w:spacing w:line="276" w:lineRule="auto"/>
              <w:rPr>
                <w:rFonts w:ascii="Times New Roman" w:hAnsi="Times New Roman" w:cs="Times New Roman"/>
                <w:sz w:val="16"/>
                <w:szCs w:val="16"/>
              </w:rPr>
            </w:pPr>
          </w:p>
        </w:tc>
        <w:tc>
          <w:tcPr>
            <w:tcW w:w="965" w:type="pct"/>
            <w:shd w:val="clear" w:color="auto" w:fill="auto"/>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(0.008)</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(0.016)</w:t>
            </w:r>
          </w:p>
        </w:tc>
        <w:tc>
          <w:tcPr>
            <w:tcW w:w="765" w:type="pct"/>
            <w:gridSpan w:val="2"/>
            <w:tcBorders>
              <w:left w:val="dotted" w:sz="4" w:space="0" w:color="00000A"/>
            </w:tcBorders>
            <w:shd w:val="clear" w:color="auto" w:fill="auto"/>
            <w:tcMar>
              <w:left w:w="45"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(0.005)</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(0.011)</w:t>
            </w:r>
          </w:p>
        </w:tc>
      </w:tr>
      <w:tr w:rsidR="00242ED0" w:rsidRPr="00E30930" w:rsidTr="00E57902">
        <w:trPr>
          <w:jc w:val="center"/>
        </w:trPr>
        <w:tc>
          <w:tcPr>
            <w:tcW w:w="2048" w:type="pct"/>
            <w:shd w:val="clear" w:color="auto" w:fill="auto"/>
          </w:tcPr>
          <w:p w:rsidR="00242ED0" w:rsidRPr="00E30930" w:rsidRDefault="00242ED0" w:rsidP="00E57902">
            <w:pPr>
              <w:widowControl w:val="0"/>
              <w:spacing w:line="276" w:lineRule="auto"/>
              <w:rPr>
                <w:rFonts w:ascii="Times New Roman" w:hAnsi="Times New Roman" w:cs="Times New Roman"/>
                <w:sz w:val="16"/>
                <w:szCs w:val="16"/>
              </w:rPr>
            </w:pPr>
            <w:r w:rsidRPr="00E30930">
              <w:rPr>
                <w:rFonts w:ascii="Times New Roman" w:hAnsi="Times New Roman" w:cs="Times New Roman"/>
                <w:sz w:val="16"/>
                <w:szCs w:val="16"/>
              </w:rPr>
              <w:t>Inter-industry ICT  (χ</w:t>
            </w:r>
            <w:r w:rsidRPr="00E30930">
              <w:rPr>
                <w:rFonts w:ascii="Times New Roman" w:hAnsi="Times New Roman" w:cs="Times New Roman"/>
                <w:sz w:val="16"/>
                <w:szCs w:val="16"/>
                <w:vertAlign w:val="subscript"/>
              </w:rPr>
              <w:t>2</w:t>
            </w:r>
            <w:bookmarkStart w:id="9" w:name="__UnoMark__984_1293614629111"/>
            <w:bookmarkEnd w:id="9"/>
            <w:r w:rsidRPr="00E30930">
              <w:rPr>
                <w:rFonts w:ascii="Times New Roman" w:hAnsi="Times New Roman" w:cs="Times New Roman"/>
                <w:sz w:val="16"/>
                <w:szCs w:val="16"/>
              </w:rPr>
              <w:t>)</w:t>
            </w:r>
          </w:p>
        </w:tc>
        <w:tc>
          <w:tcPr>
            <w:tcW w:w="965" w:type="pct"/>
            <w:shd w:val="clear" w:color="auto" w:fill="auto"/>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0.493</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4.816*</w:t>
            </w:r>
          </w:p>
        </w:tc>
        <w:tc>
          <w:tcPr>
            <w:tcW w:w="765" w:type="pct"/>
            <w:gridSpan w:val="2"/>
            <w:tcBorders>
              <w:left w:val="dotted" w:sz="4" w:space="0" w:color="00000A"/>
            </w:tcBorders>
            <w:shd w:val="clear" w:color="auto" w:fill="auto"/>
            <w:tcMar>
              <w:left w:w="45"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-0.087</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-0.073</w:t>
            </w:r>
          </w:p>
        </w:tc>
      </w:tr>
      <w:tr w:rsidR="00242ED0" w:rsidRPr="00E30930" w:rsidTr="00E57902">
        <w:trPr>
          <w:jc w:val="center"/>
        </w:trPr>
        <w:tc>
          <w:tcPr>
            <w:tcW w:w="2048" w:type="pct"/>
            <w:shd w:val="clear" w:color="auto" w:fill="auto"/>
          </w:tcPr>
          <w:p w:rsidR="00242ED0" w:rsidRPr="00E30930" w:rsidRDefault="00242ED0" w:rsidP="00E57902">
            <w:pPr>
              <w:widowControl w:val="0"/>
              <w:spacing w:line="276" w:lineRule="auto"/>
              <w:rPr>
                <w:rFonts w:ascii="Times New Roman" w:hAnsi="Times New Roman" w:cs="Times New Roman"/>
                <w:sz w:val="16"/>
                <w:szCs w:val="16"/>
              </w:rPr>
            </w:pPr>
          </w:p>
        </w:tc>
        <w:tc>
          <w:tcPr>
            <w:tcW w:w="965" w:type="pct"/>
            <w:shd w:val="clear" w:color="auto" w:fill="auto"/>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(0.953)</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(2.841)</w:t>
            </w:r>
          </w:p>
        </w:tc>
        <w:tc>
          <w:tcPr>
            <w:tcW w:w="765" w:type="pct"/>
            <w:gridSpan w:val="2"/>
            <w:tcBorders>
              <w:left w:val="dotted" w:sz="4" w:space="0" w:color="00000A"/>
            </w:tcBorders>
            <w:shd w:val="clear" w:color="auto" w:fill="auto"/>
            <w:tcMar>
              <w:left w:w="45"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(0.055)</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(0.058)</w:t>
            </w:r>
          </w:p>
        </w:tc>
      </w:tr>
      <w:tr w:rsidR="00242ED0" w:rsidRPr="00E30930" w:rsidTr="00E57902">
        <w:trPr>
          <w:jc w:val="center"/>
        </w:trPr>
        <w:tc>
          <w:tcPr>
            <w:tcW w:w="2048" w:type="pct"/>
            <w:shd w:val="clear" w:color="auto" w:fill="auto"/>
          </w:tcPr>
          <w:p w:rsidR="00242ED0" w:rsidRPr="00E30930" w:rsidRDefault="00242ED0" w:rsidP="00E57902">
            <w:pPr>
              <w:widowControl w:val="0"/>
              <w:spacing w:line="276" w:lineRule="auto"/>
              <w:rPr>
                <w:rFonts w:ascii="Times New Roman" w:hAnsi="Times New Roman" w:cs="Times New Roman"/>
                <w:sz w:val="16"/>
                <w:szCs w:val="16"/>
              </w:rPr>
            </w:pPr>
            <w:r w:rsidRPr="00E30930">
              <w:rPr>
                <w:rFonts w:ascii="Times New Roman" w:hAnsi="Times New Roman" w:cs="Times New Roman"/>
                <w:sz w:val="16"/>
                <w:szCs w:val="16"/>
              </w:rPr>
              <w:t>Intra-industry R&amp;D  (ϕ</w:t>
            </w:r>
            <w:r w:rsidRPr="00E30930">
              <w:rPr>
                <w:rFonts w:ascii="Times New Roman" w:hAnsi="Times New Roman" w:cs="Times New Roman"/>
                <w:sz w:val="16"/>
                <w:szCs w:val="16"/>
                <w:vertAlign w:val="subscript"/>
              </w:rPr>
              <w:t>1</w:t>
            </w:r>
            <w:bookmarkStart w:id="10" w:name="__UnoMark__1012_1293614629111"/>
            <w:bookmarkEnd w:id="10"/>
            <w:r w:rsidRPr="00E30930">
              <w:rPr>
                <w:rFonts w:ascii="Times New Roman" w:hAnsi="Times New Roman" w:cs="Times New Roman"/>
                <w:sz w:val="16"/>
                <w:szCs w:val="16"/>
              </w:rPr>
              <w:t>)</w:t>
            </w:r>
          </w:p>
        </w:tc>
        <w:tc>
          <w:tcPr>
            <w:tcW w:w="965" w:type="pct"/>
            <w:shd w:val="clear" w:color="auto" w:fill="auto"/>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-0.424</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-0.653***</w:t>
            </w:r>
          </w:p>
        </w:tc>
        <w:tc>
          <w:tcPr>
            <w:tcW w:w="765" w:type="pct"/>
            <w:gridSpan w:val="2"/>
            <w:tcBorders>
              <w:left w:val="dotted" w:sz="4" w:space="0" w:color="00000A"/>
            </w:tcBorders>
            <w:shd w:val="clear" w:color="auto" w:fill="auto"/>
            <w:tcMar>
              <w:left w:w="45"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0.019</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-0.027</w:t>
            </w:r>
          </w:p>
        </w:tc>
      </w:tr>
      <w:tr w:rsidR="00242ED0" w:rsidRPr="00E30930" w:rsidTr="00E57902">
        <w:trPr>
          <w:jc w:val="center"/>
        </w:trPr>
        <w:tc>
          <w:tcPr>
            <w:tcW w:w="2048" w:type="pct"/>
            <w:shd w:val="clear" w:color="auto" w:fill="auto"/>
          </w:tcPr>
          <w:p w:rsidR="00242ED0" w:rsidRPr="00E30930" w:rsidRDefault="00242ED0" w:rsidP="00E57902">
            <w:pPr>
              <w:widowControl w:val="0"/>
              <w:spacing w:line="276" w:lineRule="auto"/>
              <w:rPr>
                <w:rFonts w:ascii="Times New Roman" w:hAnsi="Times New Roman" w:cs="Times New Roman"/>
                <w:sz w:val="16"/>
                <w:szCs w:val="16"/>
              </w:rPr>
            </w:pPr>
          </w:p>
        </w:tc>
        <w:tc>
          <w:tcPr>
            <w:tcW w:w="965" w:type="pct"/>
            <w:shd w:val="clear" w:color="auto" w:fill="auto"/>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(0.290)</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(0.201)</w:t>
            </w:r>
          </w:p>
        </w:tc>
        <w:tc>
          <w:tcPr>
            <w:tcW w:w="765" w:type="pct"/>
            <w:gridSpan w:val="2"/>
            <w:tcBorders>
              <w:left w:val="dotted" w:sz="4" w:space="0" w:color="00000A"/>
            </w:tcBorders>
            <w:shd w:val="clear" w:color="auto" w:fill="auto"/>
            <w:tcMar>
              <w:left w:w="45"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(0.027)</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(0.043)</w:t>
            </w:r>
          </w:p>
        </w:tc>
      </w:tr>
      <w:tr w:rsidR="00242ED0" w:rsidRPr="00E30930" w:rsidTr="00E57902">
        <w:trPr>
          <w:trHeight w:val="355"/>
          <w:jc w:val="center"/>
        </w:trPr>
        <w:tc>
          <w:tcPr>
            <w:tcW w:w="2048" w:type="pct"/>
            <w:shd w:val="clear" w:color="auto" w:fill="auto"/>
          </w:tcPr>
          <w:p w:rsidR="00242ED0" w:rsidRPr="00E30930" w:rsidRDefault="00242ED0" w:rsidP="00E57902">
            <w:pPr>
              <w:widowControl w:val="0"/>
              <w:spacing w:line="276" w:lineRule="auto"/>
              <w:rPr>
                <w:rFonts w:ascii="Times New Roman" w:hAnsi="Times New Roman" w:cs="Times New Roman"/>
                <w:sz w:val="16"/>
                <w:szCs w:val="16"/>
              </w:rPr>
            </w:pPr>
          </w:p>
        </w:tc>
        <w:tc>
          <w:tcPr>
            <w:tcW w:w="965" w:type="pct"/>
            <w:shd w:val="clear" w:color="auto" w:fill="auto"/>
          </w:tcPr>
          <w:p w:rsidR="00242ED0" w:rsidRPr="00E30930" w:rsidRDefault="00242ED0" w:rsidP="00E57902">
            <w:pPr>
              <w:widowControl w:val="0"/>
              <w:spacing w:line="276" w:lineRule="auto"/>
              <w:jc w:val="center"/>
              <w:rPr>
                <w:rFonts w:ascii="Times New Roman" w:hAnsi="Times New Roman" w:cs="Times New Roman"/>
                <w:sz w:val="16"/>
                <w:szCs w:val="16"/>
              </w:rPr>
            </w:pPr>
          </w:p>
        </w:tc>
        <w:tc>
          <w:tcPr>
            <w:tcW w:w="642" w:type="pct"/>
            <w:tcBorders>
              <w:left w:val="dotted" w:sz="4" w:space="0" w:color="00000A"/>
              <w:right w:val="dotted" w:sz="4" w:space="0" w:color="00000A"/>
            </w:tcBorders>
            <w:shd w:val="clear" w:color="auto" w:fill="auto"/>
            <w:tcMar>
              <w:left w:w="50" w:type="dxa"/>
            </w:tcMar>
          </w:tcPr>
          <w:p w:rsidR="00242ED0" w:rsidRPr="00E30930" w:rsidRDefault="00242ED0" w:rsidP="00E57902">
            <w:pPr>
              <w:widowControl w:val="0"/>
              <w:spacing w:line="276" w:lineRule="auto"/>
              <w:jc w:val="center"/>
              <w:rPr>
                <w:rFonts w:ascii="Times New Roman" w:hAnsi="Times New Roman" w:cs="Times New Roman"/>
                <w:sz w:val="16"/>
                <w:szCs w:val="16"/>
              </w:rPr>
            </w:pPr>
          </w:p>
        </w:tc>
        <w:tc>
          <w:tcPr>
            <w:tcW w:w="765" w:type="pct"/>
            <w:gridSpan w:val="2"/>
            <w:tcBorders>
              <w:left w:val="dotted" w:sz="4" w:space="0" w:color="00000A"/>
            </w:tcBorders>
            <w:shd w:val="clear" w:color="auto" w:fill="auto"/>
            <w:tcMar>
              <w:left w:w="45" w:type="dxa"/>
            </w:tcMar>
          </w:tcPr>
          <w:p w:rsidR="00242ED0" w:rsidRPr="00E30930" w:rsidRDefault="00242ED0" w:rsidP="00E57902">
            <w:pPr>
              <w:widowControl w:val="0"/>
              <w:spacing w:line="276" w:lineRule="auto"/>
              <w:jc w:val="center"/>
              <w:rPr>
                <w:rFonts w:ascii="Times New Roman" w:hAnsi="Times New Roman" w:cs="Times New Roman"/>
                <w:sz w:val="16"/>
                <w:szCs w:val="16"/>
              </w:rPr>
            </w:pPr>
          </w:p>
        </w:tc>
        <w:tc>
          <w:tcPr>
            <w:tcW w:w="580" w:type="pct"/>
            <w:tcBorders>
              <w:left w:val="dotted" w:sz="4" w:space="0" w:color="00000A"/>
              <w:right w:val="dotted" w:sz="4" w:space="0" w:color="00000A"/>
            </w:tcBorders>
            <w:shd w:val="clear" w:color="auto" w:fill="auto"/>
            <w:tcMar>
              <w:left w:w="50" w:type="dxa"/>
            </w:tcMar>
          </w:tcPr>
          <w:p w:rsidR="00242ED0" w:rsidRPr="00E30930" w:rsidRDefault="00242ED0" w:rsidP="00E57902">
            <w:pPr>
              <w:widowControl w:val="0"/>
              <w:spacing w:line="276" w:lineRule="auto"/>
              <w:jc w:val="center"/>
              <w:rPr>
                <w:rFonts w:ascii="Times New Roman" w:hAnsi="Times New Roman" w:cs="Times New Roman"/>
                <w:sz w:val="16"/>
                <w:szCs w:val="16"/>
              </w:rPr>
            </w:pPr>
          </w:p>
        </w:tc>
      </w:tr>
      <w:tr w:rsidR="00242ED0" w:rsidRPr="00E30930" w:rsidTr="00E57902">
        <w:trPr>
          <w:jc w:val="center"/>
        </w:trPr>
        <w:tc>
          <w:tcPr>
            <w:tcW w:w="2048" w:type="pct"/>
            <w:shd w:val="clear" w:color="auto" w:fill="auto"/>
          </w:tcPr>
          <w:p w:rsidR="00242ED0" w:rsidRPr="00E30930" w:rsidRDefault="00242ED0" w:rsidP="00E57902">
            <w:pPr>
              <w:widowControl w:val="0"/>
              <w:spacing w:line="276" w:lineRule="auto"/>
              <w:rPr>
                <w:rFonts w:ascii="Times New Roman" w:hAnsi="Times New Roman" w:cs="Times New Roman"/>
                <w:sz w:val="16"/>
                <w:szCs w:val="16"/>
              </w:rPr>
            </w:pPr>
            <w:r w:rsidRPr="00E30930">
              <w:rPr>
                <w:rFonts w:ascii="Times New Roman" w:hAnsi="Times New Roman" w:cs="Times New Roman"/>
                <w:sz w:val="16"/>
                <w:szCs w:val="16"/>
              </w:rPr>
              <w:t>Obs.</w:t>
            </w:r>
          </w:p>
        </w:tc>
        <w:tc>
          <w:tcPr>
            <w:tcW w:w="965" w:type="pct"/>
            <w:shd w:val="clear" w:color="auto" w:fill="auto"/>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2,683</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1,664</w:t>
            </w:r>
          </w:p>
        </w:tc>
        <w:tc>
          <w:tcPr>
            <w:tcW w:w="765" w:type="pct"/>
            <w:gridSpan w:val="2"/>
            <w:tcBorders>
              <w:left w:val="dotted" w:sz="4" w:space="0" w:color="00000A"/>
            </w:tcBorders>
            <w:shd w:val="clear" w:color="auto" w:fill="auto"/>
            <w:tcMar>
              <w:left w:w="45"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1,847</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1,144</w:t>
            </w:r>
          </w:p>
        </w:tc>
      </w:tr>
      <w:tr w:rsidR="00242ED0" w:rsidRPr="00E30930" w:rsidTr="00E57902">
        <w:trPr>
          <w:jc w:val="center"/>
        </w:trPr>
        <w:tc>
          <w:tcPr>
            <w:tcW w:w="2048" w:type="pct"/>
            <w:shd w:val="clear" w:color="auto" w:fill="auto"/>
          </w:tcPr>
          <w:p w:rsidR="00242ED0" w:rsidRPr="00E30930" w:rsidRDefault="00242ED0" w:rsidP="00E57902">
            <w:pPr>
              <w:widowControl w:val="0"/>
              <w:spacing w:line="276" w:lineRule="auto"/>
              <w:rPr>
                <w:rFonts w:ascii="Times New Roman" w:hAnsi="Times New Roman" w:cs="Times New Roman"/>
                <w:sz w:val="16"/>
                <w:szCs w:val="16"/>
              </w:rPr>
            </w:pPr>
            <w:r w:rsidRPr="00E30930">
              <w:rPr>
                <w:rFonts w:ascii="Times New Roman" w:hAnsi="Times New Roman" w:cs="Times New Roman"/>
                <w:sz w:val="16"/>
                <w:szCs w:val="16"/>
              </w:rPr>
              <w:t>R-squared</w:t>
            </w:r>
          </w:p>
        </w:tc>
        <w:tc>
          <w:tcPr>
            <w:tcW w:w="965" w:type="pct"/>
            <w:shd w:val="clear" w:color="auto" w:fill="auto"/>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0.381</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0.255</w:t>
            </w:r>
          </w:p>
        </w:tc>
        <w:tc>
          <w:tcPr>
            <w:tcW w:w="765" w:type="pct"/>
            <w:gridSpan w:val="2"/>
            <w:tcBorders>
              <w:left w:val="dotted" w:sz="4" w:space="0" w:color="00000A"/>
            </w:tcBorders>
            <w:shd w:val="clear" w:color="auto" w:fill="auto"/>
            <w:tcMar>
              <w:left w:w="45"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0.210</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0.120</w:t>
            </w:r>
          </w:p>
        </w:tc>
      </w:tr>
      <w:tr w:rsidR="00242ED0" w:rsidRPr="00E30930" w:rsidTr="00E57902">
        <w:trPr>
          <w:jc w:val="center"/>
        </w:trPr>
        <w:tc>
          <w:tcPr>
            <w:tcW w:w="2048" w:type="pct"/>
            <w:shd w:val="clear" w:color="auto" w:fill="auto"/>
          </w:tcPr>
          <w:p w:rsidR="00242ED0" w:rsidRPr="00E30930" w:rsidRDefault="00242ED0" w:rsidP="00E57902">
            <w:pPr>
              <w:widowControl w:val="0"/>
              <w:spacing w:line="276" w:lineRule="auto"/>
              <w:rPr>
                <w:rFonts w:ascii="Times New Roman" w:hAnsi="Times New Roman" w:cs="Times New Roman"/>
                <w:sz w:val="16"/>
                <w:szCs w:val="16"/>
              </w:rPr>
            </w:pPr>
            <w:r w:rsidRPr="00E30930">
              <w:rPr>
                <w:rFonts w:ascii="Times New Roman" w:hAnsi="Times New Roman" w:cs="Times New Roman"/>
                <w:sz w:val="16"/>
                <w:szCs w:val="16"/>
              </w:rPr>
              <w:t xml:space="preserve">No. of Firms </w:t>
            </w:r>
          </w:p>
        </w:tc>
        <w:tc>
          <w:tcPr>
            <w:tcW w:w="965" w:type="pct"/>
            <w:shd w:val="clear" w:color="auto" w:fill="auto"/>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366</w:t>
            </w:r>
          </w:p>
        </w:tc>
        <w:tc>
          <w:tcPr>
            <w:tcW w:w="642"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333</w:t>
            </w:r>
          </w:p>
        </w:tc>
        <w:tc>
          <w:tcPr>
            <w:tcW w:w="765" w:type="pct"/>
            <w:gridSpan w:val="2"/>
            <w:tcBorders>
              <w:left w:val="dotted" w:sz="4" w:space="0" w:color="00000A"/>
            </w:tcBorders>
            <w:shd w:val="clear" w:color="auto" w:fill="auto"/>
            <w:tcMar>
              <w:left w:w="45"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247</w:t>
            </w:r>
          </w:p>
        </w:tc>
        <w:tc>
          <w:tcPr>
            <w:tcW w:w="580" w:type="pct"/>
            <w:tcBorders>
              <w:left w:val="dotted"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219</w:t>
            </w:r>
          </w:p>
        </w:tc>
      </w:tr>
      <w:tr w:rsidR="00242ED0" w:rsidRPr="00E30930" w:rsidTr="00E57902">
        <w:trPr>
          <w:trHeight w:val="80"/>
          <w:jc w:val="center"/>
        </w:trPr>
        <w:tc>
          <w:tcPr>
            <w:tcW w:w="2048" w:type="pct"/>
            <w:tcBorders>
              <w:bottom w:val="nil"/>
            </w:tcBorders>
            <w:shd w:val="clear" w:color="auto" w:fill="auto"/>
          </w:tcPr>
          <w:p w:rsidR="00242ED0" w:rsidRPr="00E30930" w:rsidRDefault="00242ED0" w:rsidP="00E57902">
            <w:pPr>
              <w:widowControl w:val="0"/>
              <w:spacing w:line="276" w:lineRule="auto"/>
              <w:rPr>
                <w:rFonts w:ascii="Times New Roman" w:hAnsi="Times New Roman" w:cs="Times New Roman"/>
                <w:sz w:val="16"/>
                <w:szCs w:val="16"/>
              </w:rPr>
            </w:pPr>
            <w:r w:rsidRPr="00E30930">
              <w:rPr>
                <w:rFonts w:ascii="Times New Roman" w:hAnsi="Times New Roman" w:cs="Times New Roman"/>
                <w:sz w:val="16"/>
                <w:szCs w:val="16"/>
              </w:rPr>
              <w:t>Kleibergen-Paap LM test P-value</w:t>
            </w:r>
          </w:p>
        </w:tc>
        <w:tc>
          <w:tcPr>
            <w:tcW w:w="965" w:type="pct"/>
            <w:tcBorders>
              <w:bottom w:val="nil"/>
            </w:tcBorders>
            <w:shd w:val="clear" w:color="auto" w:fill="auto"/>
          </w:tcPr>
          <w:p w:rsidR="00242ED0" w:rsidRPr="00E30930" w:rsidRDefault="00242ED0" w:rsidP="00E57902">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&lt;0.001</w:t>
            </w:r>
          </w:p>
        </w:tc>
        <w:tc>
          <w:tcPr>
            <w:tcW w:w="642" w:type="pct"/>
            <w:tcBorders>
              <w:left w:val="dotted" w:sz="4" w:space="0" w:color="00000A"/>
              <w:bottom w:val="nil"/>
              <w:right w:val="dotted" w:sz="4" w:space="0" w:color="00000A"/>
            </w:tcBorders>
            <w:shd w:val="clear" w:color="auto" w:fill="auto"/>
            <w:tcMar>
              <w:left w:w="50" w:type="dxa"/>
            </w:tcMar>
          </w:tcPr>
          <w:p w:rsidR="00242ED0" w:rsidRPr="00E30930" w:rsidRDefault="00242ED0" w:rsidP="00E57902">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&lt;0.001</w:t>
            </w:r>
          </w:p>
        </w:tc>
        <w:tc>
          <w:tcPr>
            <w:tcW w:w="765" w:type="pct"/>
            <w:gridSpan w:val="2"/>
            <w:tcBorders>
              <w:left w:val="dotted" w:sz="4" w:space="0" w:color="00000A"/>
              <w:bottom w:val="nil"/>
            </w:tcBorders>
            <w:shd w:val="clear" w:color="auto" w:fill="auto"/>
            <w:tcMar>
              <w:left w:w="45" w:type="dxa"/>
            </w:tcMar>
          </w:tcPr>
          <w:p w:rsidR="00242ED0" w:rsidRPr="00E30930" w:rsidRDefault="00242ED0" w:rsidP="00E57902">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&lt;0.001</w:t>
            </w:r>
          </w:p>
        </w:tc>
        <w:tc>
          <w:tcPr>
            <w:tcW w:w="580" w:type="pct"/>
            <w:tcBorders>
              <w:left w:val="dotted" w:sz="4" w:space="0" w:color="00000A"/>
              <w:bottom w:val="nil"/>
              <w:right w:val="dotted" w:sz="4" w:space="0" w:color="00000A"/>
            </w:tcBorders>
            <w:shd w:val="clear" w:color="auto" w:fill="auto"/>
            <w:tcMar>
              <w:left w:w="50" w:type="dxa"/>
            </w:tcMar>
          </w:tcPr>
          <w:p w:rsidR="00242ED0" w:rsidRPr="00E30930" w:rsidRDefault="00242ED0" w:rsidP="00E57902">
            <w:pPr>
              <w:widowControl w:val="0"/>
              <w:spacing w:line="276" w:lineRule="auto"/>
              <w:jc w:val="center"/>
              <w:rPr>
                <w:rFonts w:ascii="Times New Roman" w:hAnsi="Times New Roman" w:cs="Times New Roman"/>
                <w:sz w:val="16"/>
                <w:szCs w:val="16"/>
              </w:rPr>
            </w:pPr>
            <w:r w:rsidRPr="00E30930">
              <w:rPr>
                <w:rFonts w:ascii="Times New Roman" w:hAnsi="Times New Roman" w:cs="Times New Roman"/>
                <w:sz w:val="16"/>
                <w:szCs w:val="16"/>
              </w:rPr>
              <w:t>&lt;0.001</w:t>
            </w:r>
          </w:p>
        </w:tc>
      </w:tr>
      <w:tr w:rsidR="00242ED0" w:rsidRPr="00E30930" w:rsidTr="00E57902">
        <w:trPr>
          <w:jc w:val="center"/>
        </w:trPr>
        <w:tc>
          <w:tcPr>
            <w:tcW w:w="2048" w:type="pct"/>
            <w:tcBorders>
              <w:top w:val="nil"/>
              <w:bottom w:val="single" w:sz="4" w:space="0" w:color="00000A"/>
            </w:tcBorders>
            <w:shd w:val="clear" w:color="auto" w:fill="auto"/>
          </w:tcPr>
          <w:p w:rsidR="00242ED0" w:rsidRPr="00E30930" w:rsidRDefault="00242ED0" w:rsidP="00E57902">
            <w:pPr>
              <w:widowControl w:val="0"/>
              <w:spacing w:line="276" w:lineRule="auto"/>
              <w:rPr>
                <w:rFonts w:ascii="Times New Roman" w:hAnsi="Times New Roman" w:cs="Times New Roman"/>
                <w:sz w:val="16"/>
                <w:szCs w:val="16"/>
              </w:rPr>
            </w:pPr>
            <w:r w:rsidRPr="00E30930">
              <w:rPr>
                <w:rFonts w:ascii="Times New Roman" w:hAnsi="Times New Roman" w:cs="Times New Roman"/>
                <w:sz w:val="16"/>
                <w:szCs w:val="16"/>
              </w:rPr>
              <w:t>Hansen J test P-value</w:t>
            </w:r>
          </w:p>
        </w:tc>
        <w:tc>
          <w:tcPr>
            <w:tcW w:w="965" w:type="pct"/>
            <w:tcBorders>
              <w:top w:val="nil"/>
              <w:bottom w:val="single" w:sz="4" w:space="0" w:color="00000A"/>
            </w:tcBorders>
            <w:shd w:val="clear" w:color="auto" w:fill="auto"/>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0.926</w:t>
            </w:r>
          </w:p>
        </w:tc>
        <w:tc>
          <w:tcPr>
            <w:tcW w:w="642" w:type="pct"/>
            <w:tcBorders>
              <w:top w:val="nil"/>
              <w:left w:val="dotted" w:sz="4" w:space="0" w:color="00000A"/>
              <w:bottom w:val="single"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0.872</w:t>
            </w:r>
          </w:p>
        </w:tc>
        <w:tc>
          <w:tcPr>
            <w:tcW w:w="765" w:type="pct"/>
            <w:gridSpan w:val="2"/>
            <w:tcBorders>
              <w:top w:val="nil"/>
              <w:left w:val="dotted" w:sz="4" w:space="0" w:color="00000A"/>
              <w:bottom w:val="single" w:sz="4" w:space="0" w:color="00000A"/>
            </w:tcBorders>
            <w:shd w:val="clear" w:color="auto" w:fill="auto"/>
            <w:tcMar>
              <w:left w:w="45"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0.0327</w:t>
            </w:r>
          </w:p>
        </w:tc>
        <w:tc>
          <w:tcPr>
            <w:tcW w:w="580" w:type="pct"/>
            <w:tcBorders>
              <w:top w:val="nil"/>
              <w:left w:val="dotted" w:sz="4" w:space="0" w:color="00000A"/>
              <w:bottom w:val="single" w:sz="4" w:space="0" w:color="00000A"/>
              <w:right w:val="dotted" w:sz="4" w:space="0" w:color="00000A"/>
            </w:tcBorders>
            <w:shd w:val="clear" w:color="auto" w:fill="auto"/>
            <w:tcMar>
              <w:left w:w="50" w:type="dxa"/>
            </w:tcMar>
            <w:vAlign w:val="bottom"/>
          </w:tcPr>
          <w:p w:rsidR="00242ED0" w:rsidRPr="00E30930" w:rsidRDefault="00242ED0" w:rsidP="00E57902">
            <w:pPr>
              <w:jc w:val="center"/>
              <w:rPr>
                <w:rFonts w:ascii="Times New Roman" w:hAnsi="Times New Roman" w:cs="Times New Roman"/>
                <w:color w:val="000000"/>
                <w:sz w:val="16"/>
                <w:szCs w:val="16"/>
              </w:rPr>
            </w:pPr>
            <w:r w:rsidRPr="00E30930">
              <w:rPr>
                <w:rFonts w:ascii="Times New Roman" w:hAnsi="Times New Roman" w:cs="Times New Roman"/>
                <w:color w:val="000000"/>
                <w:sz w:val="16"/>
                <w:szCs w:val="16"/>
              </w:rPr>
              <w:t>0.00553</w:t>
            </w:r>
          </w:p>
        </w:tc>
      </w:tr>
    </w:tbl>
    <w:p w:rsidR="000B22F2" w:rsidRDefault="000B22F2" w:rsidP="000B22F2">
      <w:pPr>
        <w:jc w:val="both"/>
        <w:rPr>
          <w:rFonts w:ascii="Times New Roman" w:hAnsi="Times New Roman" w:cs="Times New Roman"/>
          <w:sz w:val="18"/>
          <w:szCs w:val="18"/>
        </w:rPr>
      </w:pPr>
      <w:r w:rsidRPr="001F4542">
        <w:rPr>
          <w:rFonts w:ascii="Times New Roman" w:hAnsi="Times New Roman" w:cs="Times New Roman"/>
          <w:sz w:val="18"/>
          <w:szCs w:val="18"/>
        </w:rPr>
        <w:t xml:space="preserve">All equations are estimated using a GMM Fixed effects estimator.  Time dummies are included in all specifications. </w:t>
      </w:r>
      <w:r>
        <w:rPr>
          <w:rFonts w:ascii="Times New Roman" w:hAnsi="Times New Roman" w:cs="Times New Roman"/>
          <w:sz w:val="18"/>
          <w:szCs w:val="18"/>
        </w:rPr>
        <w:t>All variables</w:t>
      </w:r>
      <w:r w:rsidRPr="001F4542">
        <w:rPr>
          <w:rFonts w:ascii="Times New Roman" w:hAnsi="Times New Roman" w:cs="Times New Roman"/>
          <w:sz w:val="18"/>
          <w:szCs w:val="18"/>
        </w:rPr>
        <w:t xml:space="preserve"> are expressed in per worker terms. Standard errors robust to heteroskedasticity and first-order serial correlation are reported in parenthese</w:t>
      </w:r>
      <w:r>
        <w:rPr>
          <w:rFonts w:ascii="Times New Roman" w:hAnsi="Times New Roman" w:cs="Times New Roman"/>
          <w:sz w:val="18"/>
          <w:szCs w:val="18"/>
        </w:rPr>
        <w:t>s. The dependent variable is</w:t>
      </w:r>
      <w:r w:rsidRPr="001F4542">
        <w:rPr>
          <w:rFonts w:ascii="Times New Roman" w:hAnsi="Times New Roman" w:cs="Times New Roman"/>
          <w:sz w:val="18"/>
          <w:szCs w:val="18"/>
        </w:rPr>
        <w:t xml:space="preserve"> labour productivity. All company level variables have been instrumented with their own values up to t</w:t>
      </w:r>
      <w:r>
        <w:rPr>
          <w:rFonts w:ascii="Times New Roman" w:hAnsi="Times New Roman" w:cs="Times New Roman"/>
          <w:sz w:val="18"/>
          <w:szCs w:val="18"/>
        </w:rPr>
        <w:t>wo</w:t>
      </w:r>
      <w:r w:rsidRPr="001F4542">
        <w:rPr>
          <w:rFonts w:ascii="Times New Roman" w:hAnsi="Times New Roman" w:cs="Times New Roman"/>
          <w:sz w:val="18"/>
          <w:szCs w:val="18"/>
        </w:rPr>
        <w:t>-year lags. In the presence of heteroscedasticity, the Hansen J statistic is the appropriate test of the null hypothesis of instrument validity. The Kleibergen-Paap LM statistic tests the null hypothesis that the matrix of reduced-form coefficients in the first-stage regression is under-identified. ***, **, * significant at 1, 5 and 10%.</w:t>
      </w:r>
    </w:p>
    <w:p w:rsidR="000B22F2" w:rsidRDefault="000B22F2">
      <w:pPr>
        <w:rPr>
          <w:rFonts w:ascii="Times New Roman" w:hAnsi="Times New Roman" w:cs="Times New Roman"/>
          <w:sz w:val="18"/>
          <w:szCs w:val="18"/>
        </w:rPr>
      </w:pPr>
    </w:p>
    <w:p w:rsidR="000B22F2" w:rsidRDefault="000B22F2">
      <w:pPr>
        <w:rPr>
          <w:rFonts w:ascii="Times New Roman" w:hAnsi="Times New Roman" w:cs="Times New Roman"/>
          <w:sz w:val="18"/>
          <w:szCs w:val="18"/>
        </w:rPr>
      </w:pPr>
      <w:r>
        <w:rPr>
          <w:rFonts w:ascii="Times New Roman" w:hAnsi="Times New Roman" w:cs="Times New Roman"/>
          <w:sz w:val="18"/>
          <w:szCs w:val="18"/>
        </w:rPr>
        <w:br w:type="page"/>
      </w:r>
    </w:p>
    <w:p w:rsidR="000B22F2" w:rsidRDefault="000B22F2">
      <w:pPr>
        <w:rPr>
          <w:rFonts w:ascii="Times New Roman" w:hAnsi="Times New Roman" w:cs="Times New Roman"/>
          <w:sz w:val="18"/>
          <w:szCs w:val="18"/>
        </w:rPr>
      </w:pPr>
    </w:p>
    <w:sectPr w:rsidR="000B22F2" w:rsidSect="00F53506">
      <w:headerReference w:type="default" r:id="rId9"/>
      <w:footerReference w:type="default" r:id="rId10"/>
      <w:endnotePr>
        <w:numFmt w:val="decimal"/>
      </w:endnotePr>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2B5145" w15:done="0"/>
  <w15:commentEx w15:paraId="43D979CA" w15:done="0"/>
  <w15:commentEx w15:paraId="09221D4B" w15:done="0"/>
  <w15:commentEx w15:paraId="7CCA70BA" w15:done="0"/>
  <w15:commentEx w15:paraId="7D538F65" w15:done="0"/>
  <w15:commentEx w15:paraId="09B11167" w15:done="0"/>
  <w15:commentEx w15:paraId="68F54BB2" w15:done="0"/>
  <w15:commentEx w15:paraId="2565DD1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180" w:rsidRDefault="00647180" w:rsidP="0059207E">
      <w:r>
        <w:separator/>
      </w:r>
    </w:p>
  </w:endnote>
  <w:endnote w:type="continuationSeparator" w:id="0">
    <w:p w:rsidR="00647180" w:rsidRDefault="00647180" w:rsidP="0059207E">
      <w:r>
        <w:continuationSeparator/>
      </w:r>
    </w:p>
  </w:endnote>
  <w:endnote w:id="1">
    <w:p w:rsidR="00B300D3" w:rsidRPr="000D575D" w:rsidRDefault="00B300D3" w:rsidP="00D009F6">
      <w:pPr>
        <w:pStyle w:val="EndnoteText"/>
        <w:jc w:val="both"/>
        <w:rPr>
          <w:lang w:val="it-IT"/>
        </w:rPr>
      </w:pPr>
      <w:r w:rsidRPr="00AF4EDF">
        <w:rPr>
          <w:rStyle w:val="EndnoteReference"/>
        </w:rPr>
        <w:endnoteRef/>
      </w:r>
      <w:r w:rsidRPr="00AF4EDF">
        <w:t xml:space="preserve"> </w:t>
      </w:r>
      <w:r w:rsidRPr="000D575D">
        <w:rPr>
          <w:lang w:val="it-IT"/>
        </w:rPr>
        <w:t>Biagi (2013) provides another recent survey of the literature.</w:t>
      </w:r>
    </w:p>
  </w:endnote>
  <w:endnote w:id="2">
    <w:p w:rsidR="00B300D3" w:rsidRPr="000D575D" w:rsidRDefault="00B300D3" w:rsidP="00D009F6">
      <w:pPr>
        <w:pStyle w:val="EndnoteText"/>
        <w:jc w:val="both"/>
      </w:pPr>
      <w:r w:rsidRPr="000D575D">
        <w:rPr>
          <w:rStyle w:val="EndnoteReference"/>
        </w:rPr>
        <w:endnoteRef/>
      </w:r>
      <w:r w:rsidRPr="000D575D">
        <w:t>One form of spillovers is related to the rapid decline in quality adjusted ICT prices, which has contributed to productivity growth. However, this 'pecuniary externality' cannot be considered as pure spillovers because it does not capture a transfer of knowledge but it results from an incorrect measure of capital equipment, materials and their prices (Stiroh 2002). The substantial productivity gains that firms would enjoy following a cost reduction are short lived with no implications for long-run growth.</w:t>
      </w:r>
    </w:p>
  </w:endnote>
  <w:endnote w:id="3">
    <w:p w:rsidR="00B300D3" w:rsidRPr="000D575D" w:rsidRDefault="00B300D3" w:rsidP="00D009F6">
      <w:pPr>
        <w:pStyle w:val="EndnoteText"/>
        <w:jc w:val="both"/>
      </w:pPr>
      <w:r w:rsidRPr="000D575D">
        <w:rPr>
          <w:rStyle w:val="EndnoteReference"/>
        </w:rPr>
        <w:endnoteRef/>
      </w:r>
      <w:r w:rsidRPr="000D575D">
        <w:t xml:space="preserve"> Basu and Fernald (2007) is to our knowledge the only study that finds some positive ICT spillovers in the US economy using industry level data. The positive effect is estimated only for lagged ICT, while the contemporaneous effect is negative. </w:t>
      </w:r>
    </w:p>
  </w:endnote>
  <w:endnote w:id="4">
    <w:p w:rsidR="00B300D3" w:rsidRPr="000D575D" w:rsidRDefault="00B300D3" w:rsidP="00D009F6">
      <w:pPr>
        <w:pStyle w:val="EndnoteText"/>
        <w:jc w:val="both"/>
        <w:rPr>
          <w:lang w:val="it-IT"/>
        </w:rPr>
      </w:pPr>
      <w:r w:rsidRPr="000D575D">
        <w:rPr>
          <w:rStyle w:val="EndnoteReference"/>
        </w:rPr>
        <w:endnoteRef/>
      </w:r>
      <w:r w:rsidRPr="000D575D">
        <w:t>The hypothesis that the effect of spillovers depends on facilitating factors in the r</w:t>
      </w:r>
      <w:r>
        <w:t>eceiving firms or industries have</w:t>
      </w:r>
      <w:r w:rsidRPr="000D575D">
        <w:t xml:space="preserve"> already been investigated in relation to R&amp;D and human capital (Griffith et al. 2004, Vandenbussche et al.2006). </w:t>
      </w:r>
      <w:r w:rsidRPr="000D575D">
        <w:rPr>
          <w:lang w:val="en-US"/>
        </w:rPr>
        <w:t>There is also an extensive literature investigating the role of absorptive capacity in knowledge or technology transfers. See also Cohen and Levinthal (1989) and Yasar (2010).</w:t>
      </w:r>
    </w:p>
  </w:endnote>
  <w:endnote w:id="5">
    <w:p w:rsidR="00B300D3" w:rsidRPr="000D575D" w:rsidRDefault="00B300D3" w:rsidP="00D009F6">
      <w:pPr>
        <w:pStyle w:val="EndnoteText"/>
        <w:jc w:val="both"/>
      </w:pPr>
      <w:r w:rsidRPr="000D575D">
        <w:rPr>
          <w:rStyle w:val="EndnoteReference"/>
        </w:rPr>
        <w:endnoteRef/>
      </w:r>
      <w:r w:rsidRPr="000D575D">
        <w:t xml:space="preserve"> See, for example, Atrostic and Nguyen (2005), Moshiri and Simpson (2011).</w:t>
      </w:r>
    </w:p>
  </w:endnote>
  <w:endnote w:id="6">
    <w:p w:rsidR="00B300D3" w:rsidRPr="00D2057F" w:rsidRDefault="00B300D3" w:rsidP="00D009F6">
      <w:pPr>
        <w:pStyle w:val="EndnoteText"/>
        <w:jc w:val="both"/>
        <w:rPr>
          <w:b/>
          <w:bCs/>
        </w:rPr>
      </w:pPr>
      <w:r>
        <w:rPr>
          <w:rStyle w:val="EndnoteReference"/>
        </w:rPr>
        <w:endnoteRef/>
      </w:r>
      <w:r>
        <w:t xml:space="preserve"> </w:t>
      </w:r>
      <w:r w:rsidRPr="004B2DF3">
        <w:rPr>
          <w:b/>
          <w:bCs/>
        </w:rPr>
        <w:t>For example, Greenwood and Yorokoglu (1997) discuss the macroeconomic implications of the learning process associated with ICT during the US productivity slowdown in the early 1970s.  They argue that skills, which are a component of absorptive capacity, are particularly important in early phases of the diffusion of the new technology. Over time, the skill impact diminishes as learning becomes easier..</w:t>
      </w:r>
    </w:p>
  </w:endnote>
  <w:endnote w:id="7">
    <w:p w:rsidR="00B300D3" w:rsidRPr="000D575D" w:rsidRDefault="00B300D3" w:rsidP="00D009F6">
      <w:pPr>
        <w:pStyle w:val="EndnoteText"/>
        <w:jc w:val="both"/>
        <w:rPr>
          <w:b/>
          <w:bCs/>
        </w:rPr>
      </w:pPr>
      <w:r w:rsidRPr="000D575D">
        <w:rPr>
          <w:rStyle w:val="EndnoteReference"/>
        </w:rPr>
        <w:endnoteRef/>
      </w:r>
      <w:r w:rsidRPr="000D575D">
        <w:t xml:space="preserve"> </w:t>
      </w:r>
      <w:r w:rsidRPr="000D575D">
        <w:rPr>
          <w:b/>
          <w:bCs/>
        </w:rPr>
        <w:t xml:space="preserve">Note that ICT is an industry level variable and it is divided by industry employment.  </w:t>
      </w:r>
    </w:p>
  </w:endnote>
  <w:endnote w:id="8">
    <w:p w:rsidR="00B300D3" w:rsidRPr="000D575D" w:rsidRDefault="00B300D3" w:rsidP="00D009F6">
      <w:pPr>
        <w:pStyle w:val="EndnoteText"/>
        <w:jc w:val="both"/>
      </w:pPr>
      <w:r w:rsidRPr="000D575D">
        <w:rPr>
          <w:rStyle w:val="EndnoteReference"/>
        </w:rPr>
        <w:endnoteRef/>
      </w:r>
      <w:r w:rsidRPr="000D575D">
        <w:rPr>
          <w:rFonts w:cs="Calibri"/>
        </w:rPr>
        <w:t>Several contributions claim that weighted measures of the pool of external knowledge are better spillover proxies as the weights capture the degree of ‘closeness’ between firms, expressed as ‘technological’ d</w:t>
      </w:r>
      <w:r>
        <w:rPr>
          <w:rFonts w:cs="Calibri"/>
        </w:rPr>
        <w:t>istance (Jaffe 1986), the extent</w:t>
      </w:r>
      <w:r w:rsidRPr="000D575D">
        <w:rPr>
          <w:rFonts w:cs="Calibri"/>
        </w:rPr>
        <w:t xml:space="preserve"> of product market proximity (Bloom et al. 2013) or geographical distance (Lychagin et al. 2010). The weighting technique adopted here accounts for linkages between suppliers and customers, as in Mun and Nadiri (2002). </w:t>
      </w:r>
      <w:r w:rsidRPr="000D575D">
        <w:rPr>
          <w:rFonts w:eastAsia="Calibri"/>
          <w:lang w:val="en-US"/>
        </w:rPr>
        <w:t xml:space="preserve">Alternative weighting schemes, based on inter-industry patent citations, are considered in Appendix </w:t>
      </w:r>
      <w:r>
        <w:rPr>
          <w:rFonts w:eastAsia="Calibri"/>
          <w:lang w:val="en-US"/>
        </w:rPr>
        <w:t>B</w:t>
      </w:r>
      <w:r w:rsidRPr="000D575D">
        <w:rPr>
          <w:rFonts w:eastAsia="Calibri"/>
          <w:lang w:val="en-US"/>
        </w:rPr>
        <w:t>.</w:t>
      </w:r>
    </w:p>
  </w:endnote>
  <w:endnote w:id="9">
    <w:p w:rsidR="00B300D3" w:rsidRPr="000D575D" w:rsidRDefault="00B300D3" w:rsidP="00D009F6">
      <w:pPr>
        <w:pStyle w:val="EndnoteText"/>
        <w:jc w:val="both"/>
      </w:pPr>
      <w:r w:rsidRPr="000D575D">
        <w:rPr>
          <w:rStyle w:val="EndnoteReference"/>
        </w:rPr>
        <w:endnoteRef/>
      </w:r>
      <w:r w:rsidRPr="000D575D">
        <w:t xml:space="preserve"> For example, Brynjolfsson et al. (2002) compute ICT capital using CII (Computer Intelligence Infocorp) data on computer hardware inventories and they state that 'The CII data provides a relatively narrow definition of computers that omits software, information system staff and telecommunication equipment'. Similar shortcomings of this data set are discussed in Draca et al. (2007). </w:t>
      </w:r>
    </w:p>
  </w:endnote>
  <w:endnote w:id="10">
    <w:p w:rsidR="00B300D3" w:rsidRPr="00D009F6" w:rsidRDefault="00B300D3" w:rsidP="00D009F6">
      <w:pPr>
        <w:pStyle w:val="EndnoteText"/>
        <w:jc w:val="both"/>
        <w:rPr>
          <w:lang w:val="en-US"/>
        </w:rPr>
      </w:pPr>
      <w:r w:rsidRPr="000D575D">
        <w:rPr>
          <w:rStyle w:val="EndnoteReference"/>
        </w:rPr>
        <w:endnoteRef/>
      </w:r>
      <w:r w:rsidRPr="000D575D">
        <w:t xml:space="preserve"> </w:t>
      </w:r>
      <w:r w:rsidRPr="00D009F6">
        <w:rPr>
          <w:lang w:val="en-US"/>
        </w:rPr>
        <w:t>Zahra and George (2002) distinguish between potential and realized absorptive capacity. The first has to do with the two dimensions of acquisition and assimilation of knowledge. Realized absorptive capacity is related to the transformation and the exploitation of knowledge to commercial purposes. This is the aspect that has attracted several empirical contributions. We believe that the accumulation of R&amp;D serves both purposes. In fact, not all investments in R&amp;D lead to innovations but they increase the potentials to recognize and assimilate new knowledge, i.e. increase potential absorptive capacity.</w:t>
      </w:r>
    </w:p>
  </w:endnote>
  <w:endnote w:id="11">
    <w:p w:rsidR="00B300D3" w:rsidRPr="000D575D" w:rsidRDefault="00B300D3" w:rsidP="00D009F6">
      <w:pPr>
        <w:pStyle w:val="EndnoteText"/>
        <w:jc w:val="both"/>
        <w:rPr>
          <w:lang w:val="it-IT"/>
        </w:rPr>
      </w:pPr>
      <w:r w:rsidRPr="000D575D">
        <w:rPr>
          <w:rStyle w:val="EndnoteReference"/>
        </w:rPr>
        <w:endnoteRef/>
      </w:r>
      <w:r w:rsidRPr="000D575D">
        <w:t xml:space="preserve"> </w:t>
      </w:r>
      <w:r w:rsidRPr="000D575D">
        <w:rPr>
          <w:rFonts w:eastAsia="Calibri"/>
          <w:color w:val="262626"/>
          <w:lang w:val="it-IT"/>
        </w:rPr>
        <w:t>http://niesr.ac.uk/sites/default/files/publications/dp416_0.pdf</w:t>
      </w:r>
    </w:p>
  </w:endnote>
  <w:endnote w:id="12">
    <w:p w:rsidR="00B300D3" w:rsidRPr="000D575D" w:rsidRDefault="00B300D3" w:rsidP="00D009F6">
      <w:pPr>
        <w:ind w:right="45"/>
        <w:jc w:val="both"/>
        <w:rPr>
          <w:rFonts w:ascii="Times New Roman" w:hAnsi="Times New Roman" w:cs="Times New Roman"/>
          <w:b/>
          <w:bCs/>
          <w:sz w:val="20"/>
          <w:szCs w:val="20"/>
        </w:rPr>
      </w:pPr>
      <w:r w:rsidRPr="000D575D">
        <w:rPr>
          <w:rStyle w:val="EndnoteReference"/>
          <w:sz w:val="20"/>
          <w:szCs w:val="20"/>
        </w:rPr>
        <w:endnoteRef/>
      </w:r>
      <w:r w:rsidRPr="000D575D">
        <w:rPr>
          <w:rFonts w:ascii="Times New Roman" w:hAnsi="Times New Roman" w:cs="Times New Roman"/>
          <w:b/>
          <w:bCs/>
          <w:sz w:val="20"/>
          <w:szCs w:val="20"/>
        </w:rPr>
        <w:t>Cross-sectional dependence (CSD) is another source of bias. In fact, the Pesaran (2004) test for CSD rejects the null hypothesis of cross-sectional independence, as documented in Appendix table A.1. We control for CSD with the inclusion of time dummies, assuming homogenous factor loading across firms (Eberhardt et al. 2013)</w:t>
      </w:r>
      <w:r w:rsidRPr="000D575D">
        <w:rPr>
          <w:b/>
          <w:bCs/>
          <w:sz w:val="20"/>
          <w:szCs w:val="20"/>
        </w:rPr>
        <w:t xml:space="preserve">. </w:t>
      </w:r>
      <w:r w:rsidRPr="000D575D">
        <w:rPr>
          <w:rFonts w:ascii="Times New Roman" w:hAnsi="Times New Roman" w:cs="Times New Roman"/>
          <w:b/>
          <w:bCs/>
          <w:sz w:val="20"/>
          <w:szCs w:val="20"/>
        </w:rPr>
        <w:t xml:space="preserve">Other solutions for this problem are the use of the Driscroll-Kraay (1998) estimation methods or the implementation of the Common Correlated Effect (CCE) estimator (Pesaran 2006). These techniques rely on panels with long time series and relatively small cross section dimensions. Our panel, however, is characterized by a large number of cross-sectional units and a relatively short time dimension, which prevents us from applying these techniques. </w:t>
      </w:r>
    </w:p>
  </w:endnote>
  <w:endnote w:id="13">
    <w:p w:rsidR="00B300D3" w:rsidRPr="000D575D" w:rsidRDefault="00B300D3" w:rsidP="00D009F6">
      <w:pPr>
        <w:pStyle w:val="EndnoteText"/>
        <w:jc w:val="both"/>
        <w:rPr>
          <w:b/>
          <w:bCs/>
        </w:rPr>
      </w:pPr>
      <w:r w:rsidRPr="000D575D">
        <w:rPr>
          <w:rStyle w:val="EndnoteReference"/>
        </w:rPr>
        <w:endnoteRef/>
      </w:r>
      <w:r w:rsidRPr="000D575D">
        <w:t xml:space="preserve"> </w:t>
      </w:r>
      <w:r w:rsidRPr="000D575D">
        <w:rPr>
          <w:b/>
          <w:bCs/>
        </w:rPr>
        <w:t xml:space="preserve">To test for the presence of </w:t>
      </w:r>
      <w:r>
        <w:rPr>
          <w:b/>
          <w:bCs/>
        </w:rPr>
        <w:t xml:space="preserve">constant returns to scale (CRS) we </w:t>
      </w:r>
      <w:r w:rsidRPr="000D575D">
        <w:rPr>
          <w:b/>
          <w:bCs/>
        </w:rPr>
        <w:t xml:space="preserve">estimated </w:t>
      </w:r>
      <w:r>
        <w:rPr>
          <w:b/>
          <w:bCs/>
        </w:rPr>
        <w:t xml:space="preserve">the specification presented in column 1 adding employment as an additional regressor.  Under the hypothesis of CRS the employment coefficient should not be statistically significant. We could not reject </w:t>
      </w:r>
      <w:r w:rsidRPr="000D575D">
        <w:rPr>
          <w:b/>
          <w:bCs/>
        </w:rPr>
        <w:t xml:space="preserve">the </w:t>
      </w:r>
      <w:r>
        <w:rPr>
          <w:b/>
          <w:bCs/>
        </w:rPr>
        <w:t>hypothesis of CRS at the 5% significance level</w:t>
      </w:r>
      <w:r w:rsidRPr="000D575D">
        <w:rPr>
          <w:b/>
          <w:bCs/>
        </w:rPr>
        <w:t xml:space="preserve">. </w:t>
      </w:r>
    </w:p>
  </w:endnote>
  <w:endnote w:id="14">
    <w:p w:rsidR="00B300D3" w:rsidRPr="00D009F6" w:rsidRDefault="00B300D3" w:rsidP="00D009F6">
      <w:pPr>
        <w:pStyle w:val="EndnoteText"/>
        <w:jc w:val="both"/>
      </w:pPr>
      <w:r w:rsidRPr="000D575D">
        <w:rPr>
          <w:rStyle w:val="EndnoteReference"/>
        </w:rPr>
        <w:endnoteRef/>
      </w:r>
      <w:r w:rsidRPr="000D575D">
        <w:t xml:space="preserve"> </w:t>
      </w:r>
      <w:r w:rsidRPr="000D575D">
        <w:rPr>
          <w:rFonts w:eastAsia="+mn-ea"/>
          <w:color w:val="000000"/>
          <w:kern w:val="24"/>
        </w:rPr>
        <w:t xml:space="preserve">A possible alternative explanation is that the negative sign of own-industry ICT investment is due to a product market rivalry (or business stealing) effect, whereby companies that find new and more efficient applications by ICT usage will negatively affect the productivity of their competitors (Bloom et al. 2013). </w:t>
      </w:r>
      <w:r w:rsidRPr="00D009F6">
        <w:rPr>
          <w:rFonts w:eastAsia="+mn-ea"/>
          <w:bCs/>
          <w:color w:val="000000"/>
          <w:kern w:val="24"/>
        </w:rPr>
        <w:t>Product market rivalry is likely to be more common among competitors than among companies operating in different industries.</w:t>
      </w:r>
    </w:p>
  </w:endnote>
  <w:endnote w:id="15">
    <w:p w:rsidR="00B300D3" w:rsidRPr="000D575D" w:rsidRDefault="00B300D3" w:rsidP="00D009F6">
      <w:pPr>
        <w:jc w:val="both"/>
        <w:rPr>
          <w:rFonts w:ascii="Times New Roman" w:hAnsi="Times New Roman" w:cs="Times New Roman"/>
          <w:sz w:val="20"/>
          <w:szCs w:val="20"/>
        </w:rPr>
      </w:pPr>
      <w:r w:rsidRPr="000D575D">
        <w:rPr>
          <w:rStyle w:val="EndnoteReference"/>
          <w:sz w:val="20"/>
          <w:szCs w:val="20"/>
        </w:rPr>
        <w:endnoteRef/>
      </w:r>
      <w:r w:rsidRPr="000D575D">
        <w:rPr>
          <w:sz w:val="20"/>
          <w:szCs w:val="20"/>
        </w:rPr>
        <w:t xml:space="preserve"> </w:t>
      </w:r>
      <w:r w:rsidRPr="000D575D">
        <w:rPr>
          <w:rFonts w:ascii="Times New Roman" w:hAnsi="Times New Roman" w:cs="Times New Roman"/>
          <w:sz w:val="20"/>
          <w:szCs w:val="20"/>
        </w:rPr>
        <w:t>We constructed an intra-industry and an inter-industry measure of R&amp;D capital per worker. The latter used the same weighting scheme adopted to build the inter-industry ICT variable. Ho</w:t>
      </w:r>
      <w:r>
        <w:rPr>
          <w:rFonts w:ascii="Times New Roman" w:hAnsi="Times New Roman" w:cs="Times New Roman"/>
          <w:sz w:val="20"/>
          <w:szCs w:val="20"/>
        </w:rPr>
        <w:t>wever we find that this variable</w:t>
      </w:r>
      <w:r w:rsidRPr="000D575D">
        <w:rPr>
          <w:rFonts w:ascii="Times New Roman" w:hAnsi="Times New Roman" w:cs="Times New Roman"/>
          <w:sz w:val="20"/>
          <w:szCs w:val="20"/>
        </w:rPr>
        <w:t xml:space="preserve"> created problems due to collinearity issues. For example, while the correlation between inter-industry ICT and inter-industry R&amp;D for the whole sample is around 0.6, in some industries it goes up to 0.9. Hence collinearity is an issue when trying to control for too many industry factors, particularly when the inter-industry spillover variables use the same weights. Therefore all robustness checks use intra-industry R&amp;D.</w:t>
      </w:r>
    </w:p>
  </w:endnote>
  <w:endnote w:id="16">
    <w:p w:rsidR="00B300D3" w:rsidRPr="000D575D" w:rsidRDefault="00B300D3" w:rsidP="00D009F6">
      <w:pPr>
        <w:jc w:val="both"/>
        <w:rPr>
          <w:rFonts w:ascii="Times New Roman" w:hAnsi="Times New Roman" w:cs="Times New Roman"/>
          <w:sz w:val="20"/>
          <w:szCs w:val="20"/>
        </w:rPr>
      </w:pPr>
      <w:r w:rsidRPr="000D575D">
        <w:rPr>
          <w:rStyle w:val="EndnoteReference"/>
          <w:rFonts w:ascii="Times New Roman" w:hAnsi="Times New Roman" w:cs="Times New Roman"/>
          <w:sz w:val="20"/>
          <w:szCs w:val="20"/>
        </w:rPr>
        <w:endnoteRef/>
      </w:r>
      <w:r w:rsidRPr="000D575D">
        <w:rPr>
          <w:rFonts w:ascii="Times New Roman" w:hAnsi="Times New Roman" w:cs="Times New Roman"/>
          <w:sz w:val="20"/>
          <w:szCs w:val="20"/>
        </w:rPr>
        <w:t xml:space="preserve"> See also Hall (1988) and Vecchi (2000).</w:t>
      </w:r>
    </w:p>
  </w:endnote>
  <w:endnote w:id="17">
    <w:p w:rsidR="00B300D3" w:rsidRPr="000D575D" w:rsidRDefault="00B300D3" w:rsidP="00D009F6">
      <w:pPr>
        <w:pStyle w:val="EndnoteText"/>
        <w:jc w:val="both"/>
        <w:rPr>
          <w:lang w:val="it-IT"/>
        </w:rPr>
      </w:pPr>
      <w:r w:rsidRPr="000D575D">
        <w:rPr>
          <w:rStyle w:val="EndnoteReference"/>
        </w:rPr>
        <w:endnoteRef/>
      </w:r>
      <w:r w:rsidRPr="000D575D">
        <w:t>Similar results are obtained using real industry output as a control variable. This check aimed to verify whether possible measurement errors associated with the use of industry deflators (in place of firm-specific prices) were driving our results (Klette and Griliches 1996).</w:t>
      </w:r>
    </w:p>
  </w:endnote>
  <w:endnote w:id="18">
    <w:p w:rsidR="00B300D3" w:rsidRPr="000D575D" w:rsidRDefault="00B300D3" w:rsidP="00D009F6">
      <w:pPr>
        <w:pStyle w:val="EndnoteText"/>
        <w:jc w:val="both"/>
      </w:pPr>
      <w:r w:rsidRPr="000D575D">
        <w:rPr>
          <w:rStyle w:val="EndnoteReference"/>
        </w:rPr>
        <w:endnoteRef/>
      </w:r>
      <w:r>
        <w:t>Equation (6</w:t>
      </w:r>
      <w:r w:rsidRPr="000D575D">
        <w:t xml:space="preserve">) is estimated with the Newey-West estimator in order to control for serial correlation and arbitrary heteroskedasticity. </w:t>
      </w:r>
    </w:p>
  </w:endnote>
  <w:endnote w:id="19">
    <w:p w:rsidR="00B300D3" w:rsidRDefault="00B300D3" w:rsidP="00D009F6">
      <w:pPr>
        <w:pStyle w:val="EndnoteText"/>
        <w:jc w:val="both"/>
      </w:pPr>
      <w:r>
        <w:rPr>
          <w:rStyle w:val="EndnoteReference"/>
        </w:rPr>
        <w:endnoteRef/>
      </w:r>
      <w:r>
        <w:t xml:space="preserve"> We also computed the total spillover  effect using the coefficients in column (3). Similar to the results in Table 5 we found that only companies at the higher end of the R&amp;D distribution can offset the negative ICT intra industry spillover. </w:t>
      </w:r>
    </w:p>
  </w:endnote>
  <w:endnote w:id="20">
    <w:p w:rsidR="00B300D3" w:rsidRPr="000D575D" w:rsidRDefault="00B300D3" w:rsidP="00D009F6">
      <w:pPr>
        <w:pStyle w:val="EndnoteText"/>
        <w:jc w:val="both"/>
        <w:rPr>
          <w:b/>
          <w:bCs/>
        </w:rPr>
      </w:pPr>
      <w:r w:rsidRPr="000D575D">
        <w:rPr>
          <w:rStyle w:val="EndnoteReference"/>
        </w:rPr>
        <w:endnoteRef/>
      </w:r>
      <w:r w:rsidRPr="000D575D">
        <w:t xml:space="preserve"> </w:t>
      </w:r>
      <w:r w:rsidRPr="000D575D">
        <w:rPr>
          <w:b/>
          <w:bCs/>
        </w:rPr>
        <w:t>More specifically, the F statistics refers to the weak instrument test by Stock and Yogo (2005). The rule of thumb is that an F statistics above 16 indicates that the instruments are valid.</w:t>
      </w:r>
    </w:p>
  </w:endnote>
  <w:endnote w:id="21">
    <w:p w:rsidR="00B300D3" w:rsidRPr="000D575D" w:rsidRDefault="00B300D3" w:rsidP="00D009F6">
      <w:pPr>
        <w:pStyle w:val="EndnoteText"/>
        <w:jc w:val="both"/>
      </w:pPr>
      <w:r w:rsidRPr="000D575D">
        <w:rPr>
          <w:rStyle w:val="EndnoteReference"/>
        </w:rPr>
        <w:endnoteRef/>
      </w:r>
      <w:r w:rsidRPr="000D575D">
        <w:t xml:space="preserve">We also considered a specification which includes inter-industry R&amp;D instead of intra-industry. In this case the results are closer to those presented in columns (1) - (3), with a positive inter-industry ICT spillover at time </w:t>
      </w:r>
      <w:r w:rsidRPr="000D575D">
        <w:rPr>
          <w:i/>
        </w:rPr>
        <w:t>t-5</w:t>
      </w:r>
      <w:r w:rsidRPr="000D575D">
        <w:t>. Therefore, parameters reported on the right-hand side of the table have to be considered as lower bound values.</w:t>
      </w:r>
    </w:p>
  </w:endnote>
  <w:endnote w:id="22">
    <w:p w:rsidR="00B300D3" w:rsidRPr="00D009F6" w:rsidRDefault="00B300D3" w:rsidP="00D009F6">
      <w:pPr>
        <w:pStyle w:val="EndnoteText"/>
        <w:jc w:val="both"/>
        <w:rPr>
          <w:b/>
        </w:rPr>
      </w:pPr>
      <w:r w:rsidRPr="000D575D">
        <w:rPr>
          <w:rStyle w:val="EndnoteReference"/>
        </w:rPr>
        <w:endnoteRef/>
      </w:r>
      <w:r w:rsidRPr="00D009F6">
        <w:rPr>
          <w:b/>
        </w:rPr>
        <w:t xml:space="preserve">We are particularly grateful to one reviewer for raising this point. </w:t>
      </w:r>
    </w:p>
  </w:endnote>
  <w:endnote w:id="23">
    <w:p w:rsidR="00B300D3" w:rsidRDefault="00B300D3" w:rsidP="00D009F6">
      <w:pPr>
        <w:pStyle w:val="EndnoteText"/>
        <w:jc w:val="both"/>
      </w:pPr>
      <w:r>
        <w:rPr>
          <w:rStyle w:val="EndnoteReference"/>
        </w:rPr>
        <w:endnoteRef/>
      </w:r>
      <w:r>
        <w:t xml:space="preserve"> </w:t>
      </w:r>
      <w:r w:rsidRPr="00D009F6">
        <w:rPr>
          <w:b/>
        </w:rPr>
        <w:t>In the five-year lag specification the capital per worker variable is no longer statistically significant. This suggests that there might be some miss-specification when considering longer lags. To investigate this issue we run the specification without imposing constant returns to scale (i.e. without expressing variables in per worker terms). In this case the capital coefficient is statistically significant and results for the other coefficients are consistent with those presented in Table 6.</w:t>
      </w:r>
      <w:r>
        <w:rPr>
          <w:b/>
        </w:rPr>
        <w:t xml:space="preserve"> </w:t>
      </w:r>
      <w:r w:rsidRPr="00D009F6">
        <w:rPr>
          <w:b/>
        </w:rPr>
        <w:t>Results are available upon request.</w:t>
      </w:r>
    </w:p>
  </w:endnote>
  <w:endnote w:id="24">
    <w:p w:rsidR="00B300D3" w:rsidRPr="00D009F6" w:rsidRDefault="00B300D3" w:rsidP="00D009F6">
      <w:pPr>
        <w:autoSpaceDE w:val="0"/>
        <w:autoSpaceDN w:val="0"/>
        <w:adjustRightInd w:val="0"/>
        <w:jc w:val="both"/>
        <w:rPr>
          <w:rFonts w:ascii="Times New Roman" w:hAnsi="Times New Roman" w:cs="Times New Roman"/>
          <w:sz w:val="20"/>
          <w:szCs w:val="20"/>
        </w:rPr>
      </w:pPr>
      <w:r>
        <w:rPr>
          <w:rStyle w:val="EndnoteReference"/>
        </w:rPr>
        <w:endnoteRef/>
      </w:r>
      <w:r>
        <w:t xml:space="preserve"> </w:t>
      </w:r>
      <w:r w:rsidRPr="00FF109F">
        <w:rPr>
          <w:rFonts w:ascii="Times New Roman" w:hAnsi="Times New Roman" w:cs="Times New Roman"/>
          <w:sz w:val="20"/>
          <w:szCs w:val="20"/>
        </w:rPr>
        <w:t xml:space="preserve">The literature has generally found complementarity between ICT and skilled labour (Bresnahan, Brynjolfsson and Hitt 2002), while the complementarity between R&amp;D and ICT is more dubious (Hall et al. 2013). This means that we cannot rule out </w:t>
      </w:r>
      <w:r>
        <w:rPr>
          <w:rFonts w:ascii="Times New Roman" w:hAnsi="Times New Roman" w:cs="Times New Roman"/>
          <w:sz w:val="20"/>
          <w:szCs w:val="20"/>
        </w:rPr>
        <w:t xml:space="preserve">the fact that </w:t>
      </w:r>
      <w:r w:rsidRPr="00FF109F">
        <w:rPr>
          <w:rFonts w:ascii="Times New Roman" w:hAnsi="Times New Roman" w:cs="Times New Roman"/>
          <w:sz w:val="20"/>
          <w:szCs w:val="20"/>
        </w:rPr>
        <w:t>the declining role of absorptive capacity is a consequence of the proxy we use.</w:t>
      </w:r>
      <w:r>
        <w:rPr>
          <w:rFonts w:ascii="Times New Roman" w:hAnsi="Times New Roman" w:cs="Times New Roman"/>
          <w:sz w:val="20"/>
          <w:szCs w:val="20"/>
        </w:rPr>
        <w:t xml:space="preserve"> Expanding on this issue is beyond the scope of this paper but further analysis on the changes of absorptive capacity over time warrant future research effort. </w:t>
      </w:r>
    </w:p>
  </w:endnote>
  <w:endnote w:id="25">
    <w:p w:rsidR="00B300D3" w:rsidRPr="00002721" w:rsidRDefault="00B300D3" w:rsidP="00D009F6">
      <w:pPr>
        <w:pStyle w:val="EndnoteText"/>
        <w:jc w:val="both"/>
      </w:pPr>
      <w:r w:rsidRPr="000D575D">
        <w:rPr>
          <w:rStyle w:val="EndnoteReference"/>
        </w:rPr>
        <w:endnoteRef/>
      </w:r>
      <w:r w:rsidRPr="000D575D">
        <w:t>We also tried to assess the lagged impact of ICT using a dynamic specification, i.e. including the lagged dependent variable on the right hand side of the equation. The main results on the ICT spillover effect were confirmed. However, coefficient estimates of the company-level variables were unstable; therefore we decided to use a static specification.</w:t>
      </w:r>
      <w:r w:rsidRPr="00002721">
        <w:t xml:space="preserve"> </w:t>
      </w:r>
    </w:p>
  </w:endnote>
  <w:endnote w:id="26">
    <w:p w:rsidR="00B300D3" w:rsidRPr="000D575D" w:rsidRDefault="00B300D3" w:rsidP="00D009F6">
      <w:pPr>
        <w:pStyle w:val="EndnoteText"/>
        <w:jc w:val="both"/>
      </w:pPr>
      <w:r w:rsidRPr="000D575D">
        <w:rPr>
          <w:rStyle w:val="EndnoteReference"/>
        </w:rPr>
        <w:endnoteRef/>
      </w:r>
      <w:r w:rsidRPr="000D575D">
        <w:t xml:space="preserve"> These results also rule out the presence of business stealing effect as one of the two alternative explanations of the negative intra-industry spillover effect discuss</w:t>
      </w:r>
      <w:r>
        <w:t>ed in Section 5</w:t>
      </w:r>
      <w:r w:rsidRPr="000D575D">
        <w:t>.1, footnote 1</w:t>
      </w:r>
      <w:r>
        <w:t>4</w:t>
      </w:r>
      <w:r w:rsidRPr="000D575D">
        <w:t>. In fact, it would be difficult to argue that market rivalry decreases over time.</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69627"/>
      <w:docPartObj>
        <w:docPartGallery w:val="Page Numbers (Bottom of Page)"/>
        <w:docPartUnique/>
      </w:docPartObj>
    </w:sdtPr>
    <w:sdtContent>
      <w:p w:rsidR="00B300D3" w:rsidRDefault="00B300D3">
        <w:pPr>
          <w:pStyle w:val="Footer"/>
          <w:jc w:val="center"/>
        </w:pPr>
        <w:fldSimple w:instr=" PAGE   \* MERGEFORMAT ">
          <w:r w:rsidR="00647180">
            <w:rPr>
              <w:noProof/>
            </w:rPr>
            <w:t>1</w:t>
          </w:r>
        </w:fldSimple>
      </w:p>
    </w:sdtContent>
  </w:sdt>
  <w:p w:rsidR="00B300D3" w:rsidRDefault="00B300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180" w:rsidRDefault="00647180" w:rsidP="0059207E">
      <w:r>
        <w:separator/>
      </w:r>
    </w:p>
  </w:footnote>
  <w:footnote w:type="continuationSeparator" w:id="0">
    <w:p w:rsidR="00647180" w:rsidRDefault="00647180" w:rsidP="00592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D3" w:rsidRDefault="00B300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E7EE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3E230E6C"/>
    <w:multiLevelType w:val="multilevel"/>
    <w:tmpl w:val="E1B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826782"/>
    <w:multiLevelType w:val="singleLevel"/>
    <w:tmpl w:val="831C3592"/>
    <w:lvl w:ilvl="0">
      <w:numFmt w:val="bullet"/>
      <w:lvlText w:val=""/>
      <w:lvlJc w:val="left"/>
      <w:pPr>
        <w:tabs>
          <w:tab w:val="num" w:pos="360"/>
        </w:tabs>
        <w:ind w:left="360" w:hanging="360"/>
      </w:pPr>
      <w:rPr>
        <w:rFonts w:ascii="Symbol" w:hAnsi="Symbol" w:hint="default"/>
      </w:rPr>
    </w:lvl>
  </w:abstractNum>
  <w:abstractNum w:abstractNumId="3">
    <w:nsid w:val="547E3149"/>
    <w:multiLevelType w:val="singleLevel"/>
    <w:tmpl w:val="0809000F"/>
    <w:lvl w:ilvl="0">
      <w:start w:val="1"/>
      <w:numFmt w:val="decimal"/>
      <w:lvlText w:val="%1."/>
      <w:lvlJc w:val="left"/>
      <w:pPr>
        <w:tabs>
          <w:tab w:val="num" w:pos="360"/>
        </w:tabs>
        <w:ind w:left="360" w:hanging="360"/>
      </w:pPr>
      <w:rPr>
        <w:rFonts w:hint="default"/>
      </w:rPr>
    </w:lvl>
  </w:abstractNum>
  <w:abstractNum w:abstractNumId="4">
    <w:nsid w:val="5DA973F0"/>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6EDB17DF"/>
    <w:multiLevelType w:val="singleLevel"/>
    <w:tmpl w:val="08090001"/>
    <w:lvl w:ilvl="0">
      <w:start w:val="231"/>
      <w:numFmt w:val="bullet"/>
      <w:lvlText w:val=""/>
      <w:lvlJc w:val="left"/>
      <w:pPr>
        <w:tabs>
          <w:tab w:val="num" w:pos="360"/>
        </w:tabs>
        <w:ind w:left="360" w:hanging="360"/>
      </w:pPr>
      <w:rPr>
        <w:rFonts w:ascii="Symbol" w:hAnsi="Symbol"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sh, IW">
    <w15:presenceInfo w15:providerId="None" w15:userId="Marsh, IW"/>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revisionView w:inkAnnotations="0"/>
  <w:defaultTabStop w:val="720"/>
  <w:hyphenationZone w:val="283"/>
  <w:characterSpacingControl w:val="doNotCompress"/>
  <w:savePreviewPicture/>
  <w:footnotePr>
    <w:footnote w:id="-1"/>
    <w:footnote w:id="0"/>
  </w:footnotePr>
  <w:endnotePr>
    <w:numFmt w:val="decimal"/>
    <w:endnote w:id="-1"/>
    <w:endnote w:id="0"/>
  </w:endnotePr>
  <w:compat>
    <w:useFELayout/>
  </w:compat>
  <w:rsids>
    <w:rsidRoot w:val="0059207E"/>
    <w:rsid w:val="0000164B"/>
    <w:rsid w:val="00002721"/>
    <w:rsid w:val="000107CB"/>
    <w:rsid w:val="00010A21"/>
    <w:rsid w:val="000140EB"/>
    <w:rsid w:val="00017286"/>
    <w:rsid w:val="00022D58"/>
    <w:rsid w:val="00023BDE"/>
    <w:rsid w:val="00024EC9"/>
    <w:rsid w:val="0002752D"/>
    <w:rsid w:val="00031139"/>
    <w:rsid w:val="000318A7"/>
    <w:rsid w:val="00032362"/>
    <w:rsid w:val="00042446"/>
    <w:rsid w:val="00042E41"/>
    <w:rsid w:val="00043155"/>
    <w:rsid w:val="00044289"/>
    <w:rsid w:val="0004594F"/>
    <w:rsid w:val="00052340"/>
    <w:rsid w:val="00053081"/>
    <w:rsid w:val="00053403"/>
    <w:rsid w:val="000534A4"/>
    <w:rsid w:val="00056828"/>
    <w:rsid w:val="0006254F"/>
    <w:rsid w:val="0007082C"/>
    <w:rsid w:val="00083CD7"/>
    <w:rsid w:val="0008665E"/>
    <w:rsid w:val="00091AC5"/>
    <w:rsid w:val="00095B70"/>
    <w:rsid w:val="0009723B"/>
    <w:rsid w:val="000A2159"/>
    <w:rsid w:val="000A477E"/>
    <w:rsid w:val="000A71E0"/>
    <w:rsid w:val="000B22F2"/>
    <w:rsid w:val="000C0395"/>
    <w:rsid w:val="000C145E"/>
    <w:rsid w:val="000C4FF3"/>
    <w:rsid w:val="000D2C7E"/>
    <w:rsid w:val="000D3830"/>
    <w:rsid w:val="000D575D"/>
    <w:rsid w:val="000E1AF0"/>
    <w:rsid w:val="000E57B3"/>
    <w:rsid w:val="000E5A36"/>
    <w:rsid w:val="000E6388"/>
    <w:rsid w:val="000E7E6E"/>
    <w:rsid w:val="000F151A"/>
    <w:rsid w:val="000F2650"/>
    <w:rsid w:val="000F6DB1"/>
    <w:rsid w:val="00105B58"/>
    <w:rsid w:val="00107F2E"/>
    <w:rsid w:val="0011187E"/>
    <w:rsid w:val="0011485D"/>
    <w:rsid w:val="001165E7"/>
    <w:rsid w:val="00122815"/>
    <w:rsid w:val="0012647E"/>
    <w:rsid w:val="0013028E"/>
    <w:rsid w:val="00132AC2"/>
    <w:rsid w:val="00136997"/>
    <w:rsid w:val="00141089"/>
    <w:rsid w:val="00142DC5"/>
    <w:rsid w:val="00152F74"/>
    <w:rsid w:val="00153A3C"/>
    <w:rsid w:val="001573E0"/>
    <w:rsid w:val="00157615"/>
    <w:rsid w:val="00163156"/>
    <w:rsid w:val="0016362C"/>
    <w:rsid w:val="00167642"/>
    <w:rsid w:val="001721B5"/>
    <w:rsid w:val="00173245"/>
    <w:rsid w:val="001755A2"/>
    <w:rsid w:val="00180FD9"/>
    <w:rsid w:val="001822CD"/>
    <w:rsid w:val="00186A02"/>
    <w:rsid w:val="00195B78"/>
    <w:rsid w:val="0019628D"/>
    <w:rsid w:val="001A11C7"/>
    <w:rsid w:val="001B4BE6"/>
    <w:rsid w:val="001B6351"/>
    <w:rsid w:val="001C09B8"/>
    <w:rsid w:val="001D08BB"/>
    <w:rsid w:val="001D2A7A"/>
    <w:rsid w:val="001D54FE"/>
    <w:rsid w:val="001E34F6"/>
    <w:rsid w:val="001E6231"/>
    <w:rsid w:val="001F1692"/>
    <w:rsid w:val="001F19AC"/>
    <w:rsid w:val="001F2042"/>
    <w:rsid w:val="001F20A0"/>
    <w:rsid w:val="001F4542"/>
    <w:rsid w:val="001F72A3"/>
    <w:rsid w:val="002130B6"/>
    <w:rsid w:val="002146C8"/>
    <w:rsid w:val="00223788"/>
    <w:rsid w:val="00230891"/>
    <w:rsid w:val="00231865"/>
    <w:rsid w:val="00242ED0"/>
    <w:rsid w:val="0025216C"/>
    <w:rsid w:val="00261E40"/>
    <w:rsid w:val="00263448"/>
    <w:rsid w:val="00263F46"/>
    <w:rsid w:val="002643EA"/>
    <w:rsid w:val="00265AD7"/>
    <w:rsid w:val="00270E92"/>
    <w:rsid w:val="00272266"/>
    <w:rsid w:val="002811F3"/>
    <w:rsid w:val="00290427"/>
    <w:rsid w:val="00296F49"/>
    <w:rsid w:val="002B2757"/>
    <w:rsid w:val="002B36CD"/>
    <w:rsid w:val="002B4BFE"/>
    <w:rsid w:val="002B5F03"/>
    <w:rsid w:val="002C00FD"/>
    <w:rsid w:val="002C32C8"/>
    <w:rsid w:val="002C3375"/>
    <w:rsid w:val="002D41F2"/>
    <w:rsid w:val="002E17D5"/>
    <w:rsid w:val="002E270B"/>
    <w:rsid w:val="002E56CD"/>
    <w:rsid w:val="002E5D0C"/>
    <w:rsid w:val="002F236C"/>
    <w:rsid w:val="002F326D"/>
    <w:rsid w:val="002F400B"/>
    <w:rsid w:val="002F70F4"/>
    <w:rsid w:val="00300343"/>
    <w:rsid w:val="0030290E"/>
    <w:rsid w:val="00302B24"/>
    <w:rsid w:val="00316908"/>
    <w:rsid w:val="00324235"/>
    <w:rsid w:val="0033744E"/>
    <w:rsid w:val="00342CD8"/>
    <w:rsid w:val="003542EF"/>
    <w:rsid w:val="00360552"/>
    <w:rsid w:val="00362F18"/>
    <w:rsid w:val="00362F24"/>
    <w:rsid w:val="00370ADB"/>
    <w:rsid w:val="003767F4"/>
    <w:rsid w:val="00385318"/>
    <w:rsid w:val="003940C4"/>
    <w:rsid w:val="00394FE5"/>
    <w:rsid w:val="003A4F07"/>
    <w:rsid w:val="003A6B9C"/>
    <w:rsid w:val="003B4791"/>
    <w:rsid w:val="003C014B"/>
    <w:rsid w:val="003C2225"/>
    <w:rsid w:val="003E1F58"/>
    <w:rsid w:val="003E5151"/>
    <w:rsid w:val="003E69F0"/>
    <w:rsid w:val="003F2F2A"/>
    <w:rsid w:val="003F5BCF"/>
    <w:rsid w:val="004206A6"/>
    <w:rsid w:val="00420B18"/>
    <w:rsid w:val="00422D42"/>
    <w:rsid w:val="0042359E"/>
    <w:rsid w:val="00423B3D"/>
    <w:rsid w:val="00425DC2"/>
    <w:rsid w:val="004305D7"/>
    <w:rsid w:val="004348D0"/>
    <w:rsid w:val="00435E5B"/>
    <w:rsid w:val="004365C7"/>
    <w:rsid w:val="00440B20"/>
    <w:rsid w:val="00444942"/>
    <w:rsid w:val="00445380"/>
    <w:rsid w:val="00447325"/>
    <w:rsid w:val="00454102"/>
    <w:rsid w:val="00473238"/>
    <w:rsid w:val="00475157"/>
    <w:rsid w:val="00480D77"/>
    <w:rsid w:val="004815F5"/>
    <w:rsid w:val="004844F0"/>
    <w:rsid w:val="00492AFD"/>
    <w:rsid w:val="0049483D"/>
    <w:rsid w:val="00496289"/>
    <w:rsid w:val="004A2E65"/>
    <w:rsid w:val="004A397C"/>
    <w:rsid w:val="004B2DF3"/>
    <w:rsid w:val="004B610B"/>
    <w:rsid w:val="004C0C5A"/>
    <w:rsid w:val="004C45FE"/>
    <w:rsid w:val="004C4EDB"/>
    <w:rsid w:val="004D3ACB"/>
    <w:rsid w:val="004D5337"/>
    <w:rsid w:val="004E3BEA"/>
    <w:rsid w:val="004E4A8C"/>
    <w:rsid w:val="004E5A2C"/>
    <w:rsid w:val="004F45D5"/>
    <w:rsid w:val="004F4DF6"/>
    <w:rsid w:val="004F5AD5"/>
    <w:rsid w:val="004F67E1"/>
    <w:rsid w:val="00515ABA"/>
    <w:rsid w:val="00521606"/>
    <w:rsid w:val="005222CA"/>
    <w:rsid w:val="00523F19"/>
    <w:rsid w:val="00525F32"/>
    <w:rsid w:val="0052645D"/>
    <w:rsid w:val="005326AD"/>
    <w:rsid w:val="00536064"/>
    <w:rsid w:val="00536D8B"/>
    <w:rsid w:val="00540C64"/>
    <w:rsid w:val="00540ED3"/>
    <w:rsid w:val="00542B45"/>
    <w:rsid w:val="00543053"/>
    <w:rsid w:val="00545D9A"/>
    <w:rsid w:val="005476AC"/>
    <w:rsid w:val="00550248"/>
    <w:rsid w:val="0055360A"/>
    <w:rsid w:val="00555D49"/>
    <w:rsid w:val="00557810"/>
    <w:rsid w:val="005614B5"/>
    <w:rsid w:val="00562761"/>
    <w:rsid w:val="005627F6"/>
    <w:rsid w:val="005738F6"/>
    <w:rsid w:val="00575BBE"/>
    <w:rsid w:val="00581764"/>
    <w:rsid w:val="00587E83"/>
    <w:rsid w:val="00590F73"/>
    <w:rsid w:val="0059207E"/>
    <w:rsid w:val="005928EF"/>
    <w:rsid w:val="0059377A"/>
    <w:rsid w:val="005942C6"/>
    <w:rsid w:val="005962EA"/>
    <w:rsid w:val="005A07AE"/>
    <w:rsid w:val="005A1582"/>
    <w:rsid w:val="005A3B29"/>
    <w:rsid w:val="005A45C4"/>
    <w:rsid w:val="005A5133"/>
    <w:rsid w:val="005B0F41"/>
    <w:rsid w:val="005B5317"/>
    <w:rsid w:val="005C0023"/>
    <w:rsid w:val="005C1CB9"/>
    <w:rsid w:val="005C5701"/>
    <w:rsid w:val="005C7949"/>
    <w:rsid w:val="005E7095"/>
    <w:rsid w:val="005F02CC"/>
    <w:rsid w:val="005F1667"/>
    <w:rsid w:val="005F52AE"/>
    <w:rsid w:val="005F5E31"/>
    <w:rsid w:val="005F62E3"/>
    <w:rsid w:val="005F78AF"/>
    <w:rsid w:val="00603F6E"/>
    <w:rsid w:val="00611C51"/>
    <w:rsid w:val="006132CA"/>
    <w:rsid w:val="00614E63"/>
    <w:rsid w:val="00616EF6"/>
    <w:rsid w:val="006172FF"/>
    <w:rsid w:val="006205CD"/>
    <w:rsid w:val="00620D1D"/>
    <w:rsid w:val="00622F94"/>
    <w:rsid w:val="00627424"/>
    <w:rsid w:val="00640213"/>
    <w:rsid w:val="00645C81"/>
    <w:rsid w:val="00647180"/>
    <w:rsid w:val="0066443B"/>
    <w:rsid w:val="00666AB8"/>
    <w:rsid w:val="006910B5"/>
    <w:rsid w:val="006932C5"/>
    <w:rsid w:val="00696EE3"/>
    <w:rsid w:val="006A0AF0"/>
    <w:rsid w:val="006A16A6"/>
    <w:rsid w:val="006A1A46"/>
    <w:rsid w:val="006A3E83"/>
    <w:rsid w:val="006B21A9"/>
    <w:rsid w:val="006B24B7"/>
    <w:rsid w:val="006B346F"/>
    <w:rsid w:val="006B3BAB"/>
    <w:rsid w:val="006B3C86"/>
    <w:rsid w:val="006B462E"/>
    <w:rsid w:val="006C4EA4"/>
    <w:rsid w:val="006E7FF8"/>
    <w:rsid w:val="00701250"/>
    <w:rsid w:val="00702ECA"/>
    <w:rsid w:val="0070552C"/>
    <w:rsid w:val="0071183B"/>
    <w:rsid w:val="00712ABF"/>
    <w:rsid w:val="00714379"/>
    <w:rsid w:val="007200AF"/>
    <w:rsid w:val="00720AFD"/>
    <w:rsid w:val="00721059"/>
    <w:rsid w:val="00721395"/>
    <w:rsid w:val="00724D82"/>
    <w:rsid w:val="00726F87"/>
    <w:rsid w:val="0073385B"/>
    <w:rsid w:val="0073669F"/>
    <w:rsid w:val="00743697"/>
    <w:rsid w:val="007459F3"/>
    <w:rsid w:val="00763304"/>
    <w:rsid w:val="00764AA5"/>
    <w:rsid w:val="00764B08"/>
    <w:rsid w:val="00765FEC"/>
    <w:rsid w:val="007727D9"/>
    <w:rsid w:val="007744B9"/>
    <w:rsid w:val="0077490E"/>
    <w:rsid w:val="00777B16"/>
    <w:rsid w:val="007852BF"/>
    <w:rsid w:val="00787849"/>
    <w:rsid w:val="0079007E"/>
    <w:rsid w:val="00793A91"/>
    <w:rsid w:val="00793D90"/>
    <w:rsid w:val="007A0B5D"/>
    <w:rsid w:val="007A211D"/>
    <w:rsid w:val="007A7833"/>
    <w:rsid w:val="007B3B8F"/>
    <w:rsid w:val="007C0276"/>
    <w:rsid w:val="007C3CCE"/>
    <w:rsid w:val="007C7121"/>
    <w:rsid w:val="007C76EC"/>
    <w:rsid w:val="007D0F0D"/>
    <w:rsid w:val="007D1C28"/>
    <w:rsid w:val="007D49B5"/>
    <w:rsid w:val="007E1C65"/>
    <w:rsid w:val="007E5798"/>
    <w:rsid w:val="007E5DCE"/>
    <w:rsid w:val="007F1407"/>
    <w:rsid w:val="007F33A1"/>
    <w:rsid w:val="00800E4F"/>
    <w:rsid w:val="0081300F"/>
    <w:rsid w:val="008138C7"/>
    <w:rsid w:val="00815728"/>
    <w:rsid w:val="00815BCF"/>
    <w:rsid w:val="0081627E"/>
    <w:rsid w:val="0081651C"/>
    <w:rsid w:val="008171FA"/>
    <w:rsid w:val="0082168E"/>
    <w:rsid w:val="0082256F"/>
    <w:rsid w:val="00825345"/>
    <w:rsid w:val="008306F4"/>
    <w:rsid w:val="00831A36"/>
    <w:rsid w:val="00832F26"/>
    <w:rsid w:val="00840924"/>
    <w:rsid w:val="008456B8"/>
    <w:rsid w:val="00846530"/>
    <w:rsid w:val="00850B29"/>
    <w:rsid w:val="008565C6"/>
    <w:rsid w:val="00860301"/>
    <w:rsid w:val="00860D6F"/>
    <w:rsid w:val="008678AE"/>
    <w:rsid w:val="00867FA9"/>
    <w:rsid w:val="00872B7D"/>
    <w:rsid w:val="008771C3"/>
    <w:rsid w:val="008802D0"/>
    <w:rsid w:val="0088408F"/>
    <w:rsid w:val="008843DA"/>
    <w:rsid w:val="008851B0"/>
    <w:rsid w:val="00887E66"/>
    <w:rsid w:val="008908B0"/>
    <w:rsid w:val="00895457"/>
    <w:rsid w:val="00897AE8"/>
    <w:rsid w:val="008A1B7C"/>
    <w:rsid w:val="008A2362"/>
    <w:rsid w:val="008A2D3C"/>
    <w:rsid w:val="008A45FC"/>
    <w:rsid w:val="008A5BCF"/>
    <w:rsid w:val="008B1395"/>
    <w:rsid w:val="008B1FD2"/>
    <w:rsid w:val="008B5F3E"/>
    <w:rsid w:val="008B71CF"/>
    <w:rsid w:val="008C4268"/>
    <w:rsid w:val="008E7670"/>
    <w:rsid w:val="008F2766"/>
    <w:rsid w:val="008F4230"/>
    <w:rsid w:val="008F6D0A"/>
    <w:rsid w:val="009023FD"/>
    <w:rsid w:val="009071CD"/>
    <w:rsid w:val="009133AB"/>
    <w:rsid w:val="00915B13"/>
    <w:rsid w:val="00920F12"/>
    <w:rsid w:val="00921603"/>
    <w:rsid w:val="00923452"/>
    <w:rsid w:val="009242E3"/>
    <w:rsid w:val="00924701"/>
    <w:rsid w:val="00925CBD"/>
    <w:rsid w:val="00926762"/>
    <w:rsid w:val="0093420B"/>
    <w:rsid w:val="00937C35"/>
    <w:rsid w:val="00950959"/>
    <w:rsid w:val="00952688"/>
    <w:rsid w:val="00956C14"/>
    <w:rsid w:val="0096320D"/>
    <w:rsid w:val="009645D8"/>
    <w:rsid w:val="00967D32"/>
    <w:rsid w:val="00971774"/>
    <w:rsid w:val="0097353C"/>
    <w:rsid w:val="00973691"/>
    <w:rsid w:val="00980D1F"/>
    <w:rsid w:val="0098528F"/>
    <w:rsid w:val="009A169F"/>
    <w:rsid w:val="009A3318"/>
    <w:rsid w:val="009A3C78"/>
    <w:rsid w:val="009A78AF"/>
    <w:rsid w:val="009C2926"/>
    <w:rsid w:val="009C54FE"/>
    <w:rsid w:val="009D062F"/>
    <w:rsid w:val="009D1833"/>
    <w:rsid w:val="009D32B4"/>
    <w:rsid w:val="009E6E72"/>
    <w:rsid w:val="009E7721"/>
    <w:rsid w:val="009F0060"/>
    <w:rsid w:val="009F3D42"/>
    <w:rsid w:val="009F5E3A"/>
    <w:rsid w:val="009F6AA5"/>
    <w:rsid w:val="00A010B2"/>
    <w:rsid w:val="00A1037A"/>
    <w:rsid w:val="00A105A2"/>
    <w:rsid w:val="00A165E5"/>
    <w:rsid w:val="00A25DC6"/>
    <w:rsid w:val="00A262BE"/>
    <w:rsid w:val="00A535DD"/>
    <w:rsid w:val="00A70BB0"/>
    <w:rsid w:val="00A7106E"/>
    <w:rsid w:val="00A718FB"/>
    <w:rsid w:val="00A73ABD"/>
    <w:rsid w:val="00A77BC8"/>
    <w:rsid w:val="00A8225B"/>
    <w:rsid w:val="00A84EAE"/>
    <w:rsid w:val="00A90642"/>
    <w:rsid w:val="00A91263"/>
    <w:rsid w:val="00A95D16"/>
    <w:rsid w:val="00A95E75"/>
    <w:rsid w:val="00A9630D"/>
    <w:rsid w:val="00A966EF"/>
    <w:rsid w:val="00AA33EB"/>
    <w:rsid w:val="00AA3472"/>
    <w:rsid w:val="00AA6BCE"/>
    <w:rsid w:val="00AA726E"/>
    <w:rsid w:val="00AB18F1"/>
    <w:rsid w:val="00AB3F71"/>
    <w:rsid w:val="00AB6D02"/>
    <w:rsid w:val="00AC598B"/>
    <w:rsid w:val="00AD3CD2"/>
    <w:rsid w:val="00AD602E"/>
    <w:rsid w:val="00AE0800"/>
    <w:rsid w:val="00AE2922"/>
    <w:rsid w:val="00AE3240"/>
    <w:rsid w:val="00AE749D"/>
    <w:rsid w:val="00AF32B5"/>
    <w:rsid w:val="00B05C84"/>
    <w:rsid w:val="00B164B5"/>
    <w:rsid w:val="00B261DD"/>
    <w:rsid w:val="00B26A22"/>
    <w:rsid w:val="00B300D3"/>
    <w:rsid w:val="00B30CB2"/>
    <w:rsid w:val="00B32E1B"/>
    <w:rsid w:val="00B40801"/>
    <w:rsid w:val="00B41091"/>
    <w:rsid w:val="00B51FE5"/>
    <w:rsid w:val="00B530E6"/>
    <w:rsid w:val="00B531F9"/>
    <w:rsid w:val="00B57FEC"/>
    <w:rsid w:val="00B64AE3"/>
    <w:rsid w:val="00B70A5C"/>
    <w:rsid w:val="00B70FF2"/>
    <w:rsid w:val="00B77630"/>
    <w:rsid w:val="00B80002"/>
    <w:rsid w:val="00B904A2"/>
    <w:rsid w:val="00B917F6"/>
    <w:rsid w:val="00B91E09"/>
    <w:rsid w:val="00B92403"/>
    <w:rsid w:val="00BA00D3"/>
    <w:rsid w:val="00BA4010"/>
    <w:rsid w:val="00BB182C"/>
    <w:rsid w:val="00BB39BF"/>
    <w:rsid w:val="00BB63D5"/>
    <w:rsid w:val="00BC5514"/>
    <w:rsid w:val="00BD0CAD"/>
    <w:rsid w:val="00BD1896"/>
    <w:rsid w:val="00BD329B"/>
    <w:rsid w:val="00BD5488"/>
    <w:rsid w:val="00BD73BE"/>
    <w:rsid w:val="00BE219B"/>
    <w:rsid w:val="00BE73D0"/>
    <w:rsid w:val="00BE7AC2"/>
    <w:rsid w:val="00BF03BC"/>
    <w:rsid w:val="00BF2DA4"/>
    <w:rsid w:val="00BF2DEF"/>
    <w:rsid w:val="00C062A0"/>
    <w:rsid w:val="00C06CD5"/>
    <w:rsid w:val="00C10799"/>
    <w:rsid w:val="00C1395A"/>
    <w:rsid w:val="00C14C43"/>
    <w:rsid w:val="00C202F5"/>
    <w:rsid w:val="00C213B4"/>
    <w:rsid w:val="00C22F64"/>
    <w:rsid w:val="00C23334"/>
    <w:rsid w:val="00C24153"/>
    <w:rsid w:val="00C31671"/>
    <w:rsid w:val="00C33AFE"/>
    <w:rsid w:val="00C348A5"/>
    <w:rsid w:val="00C364C8"/>
    <w:rsid w:val="00C37A28"/>
    <w:rsid w:val="00C4077E"/>
    <w:rsid w:val="00C42AD5"/>
    <w:rsid w:val="00C44BDC"/>
    <w:rsid w:val="00C50535"/>
    <w:rsid w:val="00C60DA7"/>
    <w:rsid w:val="00C60E9B"/>
    <w:rsid w:val="00C676EF"/>
    <w:rsid w:val="00C67798"/>
    <w:rsid w:val="00C70942"/>
    <w:rsid w:val="00C71965"/>
    <w:rsid w:val="00C7790E"/>
    <w:rsid w:val="00C803F2"/>
    <w:rsid w:val="00C81BD1"/>
    <w:rsid w:val="00C822BB"/>
    <w:rsid w:val="00C93698"/>
    <w:rsid w:val="00C95A50"/>
    <w:rsid w:val="00CA72A4"/>
    <w:rsid w:val="00CB2C22"/>
    <w:rsid w:val="00CC102B"/>
    <w:rsid w:val="00CC299F"/>
    <w:rsid w:val="00CC48F3"/>
    <w:rsid w:val="00CD00C1"/>
    <w:rsid w:val="00CD4D67"/>
    <w:rsid w:val="00CD527C"/>
    <w:rsid w:val="00CE1DEB"/>
    <w:rsid w:val="00CE75DC"/>
    <w:rsid w:val="00CF283F"/>
    <w:rsid w:val="00CF70D2"/>
    <w:rsid w:val="00D009F6"/>
    <w:rsid w:val="00D03672"/>
    <w:rsid w:val="00D03C1B"/>
    <w:rsid w:val="00D04A1B"/>
    <w:rsid w:val="00D06B12"/>
    <w:rsid w:val="00D137C8"/>
    <w:rsid w:val="00D14ABB"/>
    <w:rsid w:val="00D15A9C"/>
    <w:rsid w:val="00D1709B"/>
    <w:rsid w:val="00D2057F"/>
    <w:rsid w:val="00D2212D"/>
    <w:rsid w:val="00D23A16"/>
    <w:rsid w:val="00D25441"/>
    <w:rsid w:val="00D319D1"/>
    <w:rsid w:val="00D32F4E"/>
    <w:rsid w:val="00D36374"/>
    <w:rsid w:val="00D454CD"/>
    <w:rsid w:val="00D474B8"/>
    <w:rsid w:val="00D5033C"/>
    <w:rsid w:val="00D51942"/>
    <w:rsid w:val="00D51D49"/>
    <w:rsid w:val="00D54268"/>
    <w:rsid w:val="00D72B48"/>
    <w:rsid w:val="00D77271"/>
    <w:rsid w:val="00D836A6"/>
    <w:rsid w:val="00D84739"/>
    <w:rsid w:val="00D9097B"/>
    <w:rsid w:val="00DA1048"/>
    <w:rsid w:val="00DA3DCB"/>
    <w:rsid w:val="00DA3DEC"/>
    <w:rsid w:val="00DA417F"/>
    <w:rsid w:val="00DB2E10"/>
    <w:rsid w:val="00DC06AA"/>
    <w:rsid w:val="00DC24D1"/>
    <w:rsid w:val="00DC765D"/>
    <w:rsid w:val="00DD208C"/>
    <w:rsid w:val="00DD3622"/>
    <w:rsid w:val="00DD3E7B"/>
    <w:rsid w:val="00DD7150"/>
    <w:rsid w:val="00DE37B1"/>
    <w:rsid w:val="00DF0CD4"/>
    <w:rsid w:val="00DF103F"/>
    <w:rsid w:val="00DF1EF4"/>
    <w:rsid w:val="00DF1FDA"/>
    <w:rsid w:val="00DF5015"/>
    <w:rsid w:val="00E13221"/>
    <w:rsid w:val="00E13468"/>
    <w:rsid w:val="00E20457"/>
    <w:rsid w:val="00E20EB5"/>
    <w:rsid w:val="00E227F5"/>
    <w:rsid w:val="00E23CAF"/>
    <w:rsid w:val="00E24768"/>
    <w:rsid w:val="00E30930"/>
    <w:rsid w:val="00E324B1"/>
    <w:rsid w:val="00E3255F"/>
    <w:rsid w:val="00E41653"/>
    <w:rsid w:val="00E45A43"/>
    <w:rsid w:val="00E50DD8"/>
    <w:rsid w:val="00E5196D"/>
    <w:rsid w:val="00E55C54"/>
    <w:rsid w:val="00E57902"/>
    <w:rsid w:val="00E624EE"/>
    <w:rsid w:val="00E63017"/>
    <w:rsid w:val="00E63AC8"/>
    <w:rsid w:val="00E641A4"/>
    <w:rsid w:val="00E746FA"/>
    <w:rsid w:val="00E76ACD"/>
    <w:rsid w:val="00E77BD0"/>
    <w:rsid w:val="00E821A0"/>
    <w:rsid w:val="00E84D3A"/>
    <w:rsid w:val="00E84F67"/>
    <w:rsid w:val="00E95AC1"/>
    <w:rsid w:val="00EB40F3"/>
    <w:rsid w:val="00EB466D"/>
    <w:rsid w:val="00EC1CDC"/>
    <w:rsid w:val="00EC5675"/>
    <w:rsid w:val="00ED09D5"/>
    <w:rsid w:val="00EE0E62"/>
    <w:rsid w:val="00EE20C0"/>
    <w:rsid w:val="00EF368B"/>
    <w:rsid w:val="00F076BF"/>
    <w:rsid w:val="00F126E5"/>
    <w:rsid w:val="00F15774"/>
    <w:rsid w:val="00F17BB5"/>
    <w:rsid w:val="00F20D82"/>
    <w:rsid w:val="00F2100E"/>
    <w:rsid w:val="00F213E7"/>
    <w:rsid w:val="00F24044"/>
    <w:rsid w:val="00F321E2"/>
    <w:rsid w:val="00F46E98"/>
    <w:rsid w:val="00F51711"/>
    <w:rsid w:val="00F53506"/>
    <w:rsid w:val="00F63018"/>
    <w:rsid w:val="00F63F55"/>
    <w:rsid w:val="00F658EC"/>
    <w:rsid w:val="00F678F0"/>
    <w:rsid w:val="00F73DAA"/>
    <w:rsid w:val="00F80489"/>
    <w:rsid w:val="00F83172"/>
    <w:rsid w:val="00F94410"/>
    <w:rsid w:val="00F9482D"/>
    <w:rsid w:val="00F97FB0"/>
    <w:rsid w:val="00FA0B0B"/>
    <w:rsid w:val="00FA0D32"/>
    <w:rsid w:val="00FA4C54"/>
    <w:rsid w:val="00FA7EF7"/>
    <w:rsid w:val="00FB43DF"/>
    <w:rsid w:val="00FB5F37"/>
    <w:rsid w:val="00FB6835"/>
    <w:rsid w:val="00FB7516"/>
    <w:rsid w:val="00FC0C58"/>
    <w:rsid w:val="00FC1EEC"/>
    <w:rsid w:val="00FC6023"/>
    <w:rsid w:val="00FC7127"/>
    <w:rsid w:val="00FD5513"/>
    <w:rsid w:val="00FD68B0"/>
    <w:rsid w:val="00FE4A8A"/>
    <w:rsid w:val="00FE66C0"/>
    <w:rsid w:val="00FE678B"/>
    <w:rsid w:val="00FF109F"/>
    <w:rsid w:val="00FF4456"/>
    <w:rsid w:val="00FF4BFC"/>
    <w:rsid w:val="00FF7E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CAF"/>
  </w:style>
  <w:style w:type="paragraph" w:styleId="Heading1">
    <w:name w:val="heading 1"/>
    <w:basedOn w:val="Normal"/>
    <w:next w:val="Normal"/>
    <w:link w:val="Heading1Char"/>
    <w:qFormat/>
    <w:rsid w:val="00FB43DF"/>
    <w:pPr>
      <w:keepNext/>
      <w:spacing w:line="360" w:lineRule="auto"/>
      <w:jc w:val="both"/>
      <w:outlineLvl w:val="0"/>
    </w:pPr>
    <w:rPr>
      <w:rFonts w:ascii="Times New Roman" w:eastAsia="Times New Roman" w:hAnsi="Times New Roman" w:cs="Times New Roman"/>
      <w:b/>
      <w:i/>
      <w:color w:val="000000"/>
      <w:szCs w:val="20"/>
      <w:lang w:val="en-GB" w:eastAsia="en-GB"/>
    </w:rPr>
  </w:style>
  <w:style w:type="paragraph" w:styleId="Heading2">
    <w:name w:val="heading 2"/>
    <w:basedOn w:val="Normal"/>
    <w:next w:val="Normal"/>
    <w:link w:val="Heading2Char"/>
    <w:qFormat/>
    <w:rsid w:val="002C00FD"/>
    <w:pPr>
      <w:keepNext/>
      <w:jc w:val="both"/>
      <w:outlineLvl w:val="1"/>
    </w:pPr>
    <w:rPr>
      <w:rFonts w:ascii="Times New Roman" w:eastAsia="Times New Roman" w:hAnsi="Times New Roman" w:cs="Times New Roman"/>
      <w:b/>
      <w:szCs w:val="20"/>
      <w:lang w:val="en-GB" w:eastAsia="en-GB"/>
    </w:rPr>
  </w:style>
  <w:style w:type="paragraph" w:styleId="Heading3">
    <w:name w:val="heading 3"/>
    <w:basedOn w:val="Normal"/>
    <w:next w:val="Normal"/>
    <w:link w:val="Heading3Char"/>
    <w:qFormat/>
    <w:rsid w:val="002C00FD"/>
    <w:pPr>
      <w:keepNext/>
      <w:spacing w:line="360" w:lineRule="auto"/>
      <w:jc w:val="center"/>
      <w:outlineLvl w:val="2"/>
    </w:pPr>
    <w:rPr>
      <w:rFonts w:ascii="Times New Roman" w:eastAsia="Times New Roman" w:hAnsi="Times New Roman" w:cs="Times New Roman"/>
      <w:szCs w:val="20"/>
      <w:lang w:val="en-GB" w:eastAsia="en-GB"/>
    </w:rPr>
  </w:style>
  <w:style w:type="paragraph" w:styleId="Heading4">
    <w:name w:val="heading 4"/>
    <w:basedOn w:val="Normal"/>
    <w:next w:val="Normal"/>
    <w:link w:val="Heading4Char"/>
    <w:qFormat/>
    <w:rsid w:val="002C00FD"/>
    <w:pPr>
      <w:keepNext/>
      <w:ind w:left="720"/>
      <w:outlineLvl w:val="3"/>
    </w:pPr>
    <w:rPr>
      <w:rFonts w:ascii="Times New Roman" w:eastAsia="Times New Roman" w:hAnsi="Times New Roman" w:cs="Times New Roman"/>
      <w:b/>
      <w:snapToGrid w:val="0"/>
      <w:sz w:val="20"/>
      <w:szCs w:val="20"/>
      <w:lang w:val="en-GB" w:eastAsia="en-GB"/>
    </w:rPr>
  </w:style>
  <w:style w:type="paragraph" w:styleId="Heading5">
    <w:name w:val="heading 5"/>
    <w:basedOn w:val="Normal"/>
    <w:next w:val="Normal"/>
    <w:link w:val="Heading5Char"/>
    <w:qFormat/>
    <w:rsid w:val="002C00FD"/>
    <w:pPr>
      <w:keepNext/>
      <w:outlineLvl w:val="4"/>
    </w:pPr>
    <w:rPr>
      <w:rFonts w:ascii="Times New Roman" w:eastAsia="Times New Roman" w:hAnsi="Times New Roman" w:cs="Times New Roman"/>
      <w:b/>
      <w:szCs w:val="20"/>
      <w:lang w:val="en-GB" w:eastAsia="en-GB"/>
    </w:rPr>
  </w:style>
  <w:style w:type="paragraph" w:styleId="Heading6">
    <w:name w:val="heading 6"/>
    <w:basedOn w:val="Normal"/>
    <w:next w:val="Normal"/>
    <w:link w:val="Heading6Char"/>
    <w:qFormat/>
    <w:rsid w:val="002C00FD"/>
    <w:pPr>
      <w:keepNext/>
      <w:spacing w:after="120" w:line="360" w:lineRule="auto"/>
      <w:jc w:val="both"/>
      <w:outlineLvl w:val="5"/>
    </w:pPr>
    <w:rPr>
      <w:rFonts w:ascii="Times New Roman" w:eastAsia="Times New Roman" w:hAnsi="Times New Roman" w:cs="Times New Roman"/>
      <w:szCs w:val="20"/>
      <w:lang w:val="en-GB" w:eastAsia="en-GB"/>
    </w:rPr>
  </w:style>
  <w:style w:type="paragraph" w:styleId="Heading7">
    <w:name w:val="heading 7"/>
    <w:basedOn w:val="Normal"/>
    <w:next w:val="Normal"/>
    <w:link w:val="Heading7Char"/>
    <w:qFormat/>
    <w:rsid w:val="002C00FD"/>
    <w:pPr>
      <w:keepNext/>
      <w:jc w:val="center"/>
      <w:outlineLvl w:val="6"/>
    </w:pPr>
    <w:rPr>
      <w:rFonts w:ascii="Times New Roman" w:eastAsia="Times New Roman" w:hAnsi="Times New Roman" w:cs="Times New Roman"/>
      <w:b/>
      <w:sz w:val="20"/>
      <w:szCs w:val="20"/>
      <w:lang w:val="en-GB" w:eastAsia="en-GB"/>
    </w:rPr>
  </w:style>
  <w:style w:type="paragraph" w:styleId="Heading8">
    <w:name w:val="heading 8"/>
    <w:basedOn w:val="Normal"/>
    <w:next w:val="Normal"/>
    <w:link w:val="Heading8Char"/>
    <w:qFormat/>
    <w:rsid w:val="002C00FD"/>
    <w:pPr>
      <w:keepNext/>
      <w:spacing w:after="60"/>
      <w:ind w:left="851"/>
      <w:jc w:val="both"/>
      <w:outlineLvl w:val="7"/>
    </w:pPr>
    <w:rPr>
      <w:rFonts w:ascii="Arial" w:eastAsia="Times New Roman" w:hAnsi="Arial" w:cs="Times New Roman"/>
      <w:b/>
      <w:i/>
      <w:szCs w:val="20"/>
      <w:lang w:val="en-GB" w:eastAsia="en-GB"/>
    </w:rPr>
  </w:style>
  <w:style w:type="paragraph" w:styleId="Heading9">
    <w:name w:val="heading 9"/>
    <w:basedOn w:val="Normal"/>
    <w:next w:val="Normal"/>
    <w:link w:val="Heading9Char"/>
    <w:qFormat/>
    <w:rsid w:val="002C00FD"/>
    <w:pPr>
      <w:keepNext/>
      <w:spacing w:after="60"/>
      <w:ind w:firstLine="709"/>
      <w:jc w:val="both"/>
      <w:outlineLvl w:val="8"/>
    </w:pPr>
    <w:rPr>
      <w:rFonts w:ascii="Times New Roman" w:eastAsia="Times New Roman" w:hAnsi="Times New Roman" w:cs="Times New Roman"/>
      <w:i/>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207E"/>
    <w:pPr>
      <w:jc w:val="both"/>
    </w:pPr>
    <w:rPr>
      <w:rFonts w:ascii="Times New Roman" w:eastAsia="Times New Roman" w:hAnsi="Times New Roman" w:cs="Times New Roman"/>
      <w:szCs w:val="20"/>
      <w:lang w:val="en-GB" w:eastAsia="en-GB"/>
    </w:rPr>
  </w:style>
  <w:style w:type="character" w:customStyle="1" w:styleId="BodyTextChar">
    <w:name w:val="Body Text Char"/>
    <w:basedOn w:val="DefaultParagraphFont"/>
    <w:link w:val="BodyText"/>
    <w:rsid w:val="0059207E"/>
    <w:rPr>
      <w:rFonts w:ascii="Times New Roman" w:eastAsia="Times New Roman" w:hAnsi="Times New Roman" w:cs="Times New Roman"/>
      <w:szCs w:val="20"/>
      <w:lang w:val="en-GB" w:eastAsia="en-GB"/>
    </w:rPr>
  </w:style>
  <w:style w:type="character" w:styleId="CommentReference">
    <w:name w:val="annotation reference"/>
    <w:basedOn w:val="DefaultParagraphFont"/>
    <w:unhideWhenUsed/>
    <w:rsid w:val="0059207E"/>
    <w:rPr>
      <w:sz w:val="16"/>
      <w:szCs w:val="16"/>
    </w:rPr>
  </w:style>
  <w:style w:type="paragraph" w:styleId="CommentText">
    <w:name w:val="annotation text"/>
    <w:basedOn w:val="Normal"/>
    <w:link w:val="CommentTextChar"/>
    <w:unhideWhenUsed/>
    <w:rsid w:val="0059207E"/>
    <w:pPr>
      <w:spacing w:after="200"/>
    </w:pPr>
    <w:rPr>
      <w:sz w:val="20"/>
      <w:szCs w:val="20"/>
      <w:lang w:val="en-GB" w:eastAsia="zh-CN"/>
    </w:rPr>
  </w:style>
  <w:style w:type="character" w:customStyle="1" w:styleId="CommentTextChar">
    <w:name w:val="Comment Text Char"/>
    <w:basedOn w:val="DefaultParagraphFont"/>
    <w:link w:val="CommentText"/>
    <w:rsid w:val="0059207E"/>
    <w:rPr>
      <w:sz w:val="20"/>
      <w:szCs w:val="20"/>
      <w:lang w:val="en-GB" w:eastAsia="zh-CN"/>
    </w:rPr>
  </w:style>
  <w:style w:type="paragraph" w:styleId="BalloonText">
    <w:name w:val="Balloon Text"/>
    <w:basedOn w:val="Normal"/>
    <w:link w:val="BalloonTextChar"/>
    <w:uiPriority w:val="99"/>
    <w:unhideWhenUsed/>
    <w:rsid w:val="0059207E"/>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59207E"/>
    <w:rPr>
      <w:rFonts w:ascii="Lucida Grande" w:hAnsi="Lucida Grande" w:cs="Lucida Grande"/>
      <w:sz w:val="18"/>
      <w:szCs w:val="18"/>
    </w:rPr>
  </w:style>
  <w:style w:type="paragraph" w:styleId="FootnoteText">
    <w:name w:val="footnote text"/>
    <w:basedOn w:val="Normal"/>
    <w:link w:val="FootnoteTextChar"/>
    <w:uiPriority w:val="99"/>
    <w:unhideWhenUsed/>
    <w:rsid w:val="0059207E"/>
    <w:rPr>
      <w:sz w:val="20"/>
      <w:szCs w:val="20"/>
      <w:lang w:val="en-GB" w:eastAsia="zh-CN"/>
    </w:rPr>
  </w:style>
  <w:style w:type="character" w:customStyle="1" w:styleId="FootnoteTextChar">
    <w:name w:val="Footnote Text Char"/>
    <w:basedOn w:val="DefaultParagraphFont"/>
    <w:link w:val="FootnoteText"/>
    <w:uiPriority w:val="99"/>
    <w:rsid w:val="0059207E"/>
    <w:rPr>
      <w:sz w:val="20"/>
      <w:szCs w:val="20"/>
      <w:lang w:val="en-GB" w:eastAsia="zh-CN"/>
    </w:rPr>
  </w:style>
  <w:style w:type="character" w:styleId="FootnoteReference">
    <w:name w:val="footnote reference"/>
    <w:basedOn w:val="DefaultParagraphFont"/>
    <w:uiPriority w:val="99"/>
    <w:unhideWhenUsed/>
    <w:rsid w:val="0059207E"/>
    <w:rPr>
      <w:vertAlign w:val="superscript"/>
    </w:rPr>
  </w:style>
  <w:style w:type="paragraph" w:styleId="CommentSubject">
    <w:name w:val="annotation subject"/>
    <w:basedOn w:val="CommentText"/>
    <w:next w:val="CommentText"/>
    <w:link w:val="CommentSubjectChar"/>
    <w:unhideWhenUsed/>
    <w:rsid w:val="00BD329B"/>
    <w:pPr>
      <w:spacing w:after="0"/>
    </w:pPr>
    <w:rPr>
      <w:b/>
      <w:bCs/>
      <w:lang w:val="en-US" w:eastAsia="en-US"/>
    </w:rPr>
  </w:style>
  <w:style w:type="character" w:customStyle="1" w:styleId="CommentSubjectChar">
    <w:name w:val="Comment Subject Char"/>
    <w:basedOn w:val="CommentTextChar"/>
    <w:link w:val="CommentSubject"/>
    <w:rsid w:val="00BD329B"/>
    <w:rPr>
      <w:b/>
      <w:bCs/>
      <w:sz w:val="20"/>
      <w:szCs w:val="20"/>
      <w:lang w:val="en-GB" w:eastAsia="zh-CN"/>
    </w:rPr>
  </w:style>
  <w:style w:type="paragraph" w:styleId="BodyText3">
    <w:name w:val="Body Text 3"/>
    <w:basedOn w:val="Normal"/>
    <w:link w:val="BodyText3Char"/>
    <w:unhideWhenUsed/>
    <w:rsid w:val="00FB43DF"/>
    <w:pPr>
      <w:spacing w:after="120"/>
    </w:pPr>
    <w:rPr>
      <w:sz w:val="16"/>
      <w:szCs w:val="16"/>
    </w:rPr>
  </w:style>
  <w:style w:type="character" w:customStyle="1" w:styleId="BodyText3Char">
    <w:name w:val="Body Text 3 Char"/>
    <w:basedOn w:val="DefaultParagraphFont"/>
    <w:link w:val="BodyText3"/>
    <w:rsid w:val="00FB43DF"/>
    <w:rPr>
      <w:sz w:val="16"/>
      <w:szCs w:val="16"/>
    </w:rPr>
  </w:style>
  <w:style w:type="character" w:customStyle="1" w:styleId="Heading1Char">
    <w:name w:val="Heading 1 Char"/>
    <w:basedOn w:val="DefaultParagraphFont"/>
    <w:link w:val="Heading1"/>
    <w:rsid w:val="00FB43DF"/>
    <w:rPr>
      <w:rFonts w:ascii="Times New Roman" w:eastAsia="Times New Roman" w:hAnsi="Times New Roman" w:cs="Times New Roman"/>
      <w:b/>
      <w:i/>
      <w:color w:val="000000"/>
      <w:szCs w:val="20"/>
      <w:lang w:val="en-GB" w:eastAsia="en-GB"/>
    </w:rPr>
  </w:style>
  <w:style w:type="paragraph" w:styleId="BodyText2">
    <w:name w:val="Body Text 2"/>
    <w:basedOn w:val="Normal"/>
    <w:link w:val="BodyText2Char"/>
    <w:unhideWhenUsed/>
    <w:rsid w:val="00FB43DF"/>
    <w:pPr>
      <w:spacing w:after="120" w:line="480" w:lineRule="auto"/>
    </w:pPr>
    <w:rPr>
      <w:sz w:val="22"/>
      <w:szCs w:val="22"/>
      <w:lang w:val="en-GB" w:eastAsia="zh-CN"/>
    </w:rPr>
  </w:style>
  <w:style w:type="character" w:customStyle="1" w:styleId="BodyText2Char">
    <w:name w:val="Body Text 2 Char"/>
    <w:basedOn w:val="DefaultParagraphFont"/>
    <w:link w:val="BodyText2"/>
    <w:rsid w:val="00FB43DF"/>
    <w:rPr>
      <w:sz w:val="22"/>
      <w:szCs w:val="22"/>
      <w:lang w:val="en-GB" w:eastAsia="zh-CN"/>
    </w:rPr>
  </w:style>
  <w:style w:type="character" w:customStyle="1" w:styleId="Heading2Char">
    <w:name w:val="Heading 2 Char"/>
    <w:basedOn w:val="DefaultParagraphFont"/>
    <w:link w:val="Heading2"/>
    <w:rsid w:val="002C00FD"/>
    <w:rPr>
      <w:rFonts w:ascii="Times New Roman" w:eastAsia="Times New Roman" w:hAnsi="Times New Roman" w:cs="Times New Roman"/>
      <w:b/>
      <w:szCs w:val="20"/>
      <w:lang w:val="en-GB" w:eastAsia="en-GB"/>
    </w:rPr>
  </w:style>
  <w:style w:type="character" w:customStyle="1" w:styleId="Heading3Char">
    <w:name w:val="Heading 3 Char"/>
    <w:basedOn w:val="DefaultParagraphFont"/>
    <w:link w:val="Heading3"/>
    <w:rsid w:val="002C00FD"/>
    <w:rPr>
      <w:rFonts w:ascii="Times New Roman" w:eastAsia="Times New Roman" w:hAnsi="Times New Roman" w:cs="Times New Roman"/>
      <w:szCs w:val="20"/>
      <w:lang w:val="en-GB" w:eastAsia="en-GB"/>
    </w:rPr>
  </w:style>
  <w:style w:type="character" w:customStyle="1" w:styleId="Heading4Char">
    <w:name w:val="Heading 4 Char"/>
    <w:basedOn w:val="DefaultParagraphFont"/>
    <w:link w:val="Heading4"/>
    <w:rsid w:val="002C00FD"/>
    <w:rPr>
      <w:rFonts w:ascii="Times New Roman" w:eastAsia="Times New Roman" w:hAnsi="Times New Roman" w:cs="Times New Roman"/>
      <w:b/>
      <w:snapToGrid w:val="0"/>
      <w:sz w:val="20"/>
      <w:szCs w:val="20"/>
      <w:lang w:val="en-GB" w:eastAsia="en-GB"/>
    </w:rPr>
  </w:style>
  <w:style w:type="character" w:customStyle="1" w:styleId="Heading5Char">
    <w:name w:val="Heading 5 Char"/>
    <w:basedOn w:val="DefaultParagraphFont"/>
    <w:link w:val="Heading5"/>
    <w:rsid w:val="002C00FD"/>
    <w:rPr>
      <w:rFonts w:ascii="Times New Roman" w:eastAsia="Times New Roman" w:hAnsi="Times New Roman" w:cs="Times New Roman"/>
      <w:b/>
      <w:szCs w:val="20"/>
      <w:lang w:val="en-GB" w:eastAsia="en-GB"/>
    </w:rPr>
  </w:style>
  <w:style w:type="character" w:customStyle="1" w:styleId="Heading6Char">
    <w:name w:val="Heading 6 Char"/>
    <w:basedOn w:val="DefaultParagraphFont"/>
    <w:link w:val="Heading6"/>
    <w:rsid w:val="002C00FD"/>
    <w:rPr>
      <w:rFonts w:ascii="Times New Roman" w:eastAsia="Times New Roman" w:hAnsi="Times New Roman" w:cs="Times New Roman"/>
      <w:szCs w:val="20"/>
      <w:lang w:val="en-GB" w:eastAsia="en-GB"/>
    </w:rPr>
  </w:style>
  <w:style w:type="character" w:customStyle="1" w:styleId="Heading7Char">
    <w:name w:val="Heading 7 Char"/>
    <w:basedOn w:val="DefaultParagraphFont"/>
    <w:link w:val="Heading7"/>
    <w:rsid w:val="002C00FD"/>
    <w:rPr>
      <w:rFonts w:ascii="Times New Roman" w:eastAsia="Times New Roman" w:hAnsi="Times New Roman" w:cs="Times New Roman"/>
      <w:b/>
      <w:sz w:val="20"/>
      <w:szCs w:val="20"/>
      <w:lang w:val="en-GB" w:eastAsia="en-GB"/>
    </w:rPr>
  </w:style>
  <w:style w:type="character" w:customStyle="1" w:styleId="Heading8Char">
    <w:name w:val="Heading 8 Char"/>
    <w:basedOn w:val="DefaultParagraphFont"/>
    <w:link w:val="Heading8"/>
    <w:rsid w:val="002C00FD"/>
    <w:rPr>
      <w:rFonts w:ascii="Arial" w:eastAsia="Times New Roman" w:hAnsi="Arial" w:cs="Times New Roman"/>
      <w:b/>
      <w:i/>
      <w:szCs w:val="20"/>
      <w:lang w:val="en-GB" w:eastAsia="en-GB"/>
    </w:rPr>
  </w:style>
  <w:style w:type="character" w:customStyle="1" w:styleId="Heading9Char">
    <w:name w:val="Heading 9 Char"/>
    <w:basedOn w:val="DefaultParagraphFont"/>
    <w:link w:val="Heading9"/>
    <w:rsid w:val="002C00FD"/>
    <w:rPr>
      <w:rFonts w:ascii="Times New Roman" w:eastAsia="Times New Roman" w:hAnsi="Times New Roman" w:cs="Times New Roman"/>
      <w:i/>
      <w:szCs w:val="20"/>
      <w:lang w:val="en-GB" w:eastAsia="en-GB"/>
    </w:rPr>
  </w:style>
  <w:style w:type="paragraph" w:customStyle="1" w:styleId="Tabellenhaupttitel">
    <w:name w:val="Tabellenhaupttitel"/>
    <w:basedOn w:val="Normal"/>
    <w:next w:val="Normal"/>
    <w:rsid w:val="002C00FD"/>
    <w:pPr>
      <w:keepNext/>
      <w:keepLines/>
      <w:tabs>
        <w:tab w:val="left" w:pos="1418"/>
      </w:tabs>
      <w:suppressAutoHyphens/>
      <w:spacing w:before="240" w:after="160" w:line="260" w:lineRule="exact"/>
      <w:ind w:left="1418" w:hanging="1418"/>
    </w:pPr>
    <w:rPr>
      <w:rFonts w:ascii="Times New Roman" w:eastAsia="Times New Roman" w:hAnsi="Times New Roman" w:cs="Times New Roman"/>
      <w:i/>
      <w:szCs w:val="20"/>
      <w:lang w:val="de-DE" w:eastAsia="en-GB"/>
    </w:rPr>
  </w:style>
  <w:style w:type="paragraph" w:styleId="BodyTextIndent3">
    <w:name w:val="Body Text Indent 3"/>
    <w:basedOn w:val="Normal"/>
    <w:link w:val="BodyTextIndent3Char"/>
    <w:rsid w:val="002C00FD"/>
    <w:pPr>
      <w:ind w:firstLine="708"/>
      <w:jc w:val="both"/>
    </w:pPr>
    <w:rPr>
      <w:rFonts w:ascii="Times New Roman" w:eastAsia="Times New Roman" w:hAnsi="Times New Roman" w:cs="Times New Roman"/>
      <w:sz w:val="22"/>
      <w:szCs w:val="20"/>
      <w:lang w:val="en-AU" w:eastAsia="en-GB"/>
    </w:rPr>
  </w:style>
  <w:style w:type="character" w:customStyle="1" w:styleId="BodyTextIndent3Char">
    <w:name w:val="Body Text Indent 3 Char"/>
    <w:basedOn w:val="DefaultParagraphFont"/>
    <w:link w:val="BodyTextIndent3"/>
    <w:rsid w:val="002C00FD"/>
    <w:rPr>
      <w:rFonts w:ascii="Times New Roman" w:eastAsia="Times New Roman" w:hAnsi="Times New Roman" w:cs="Times New Roman"/>
      <w:sz w:val="22"/>
      <w:szCs w:val="20"/>
      <w:lang w:val="en-AU" w:eastAsia="en-GB"/>
    </w:rPr>
  </w:style>
  <w:style w:type="paragraph" w:styleId="BodyTextIndent">
    <w:name w:val="Body Text Indent"/>
    <w:basedOn w:val="Normal"/>
    <w:link w:val="BodyTextIndentChar"/>
    <w:rsid w:val="002C00FD"/>
    <w:pPr>
      <w:spacing w:line="360" w:lineRule="auto"/>
      <w:ind w:firstLine="720"/>
      <w:jc w:val="both"/>
    </w:pPr>
    <w:rPr>
      <w:rFonts w:ascii="Times New Roman" w:eastAsia="Times New Roman" w:hAnsi="Times New Roman" w:cs="Times New Roman"/>
      <w:szCs w:val="20"/>
      <w:lang w:val="en-GB" w:eastAsia="en-GB"/>
    </w:rPr>
  </w:style>
  <w:style w:type="character" w:customStyle="1" w:styleId="BodyTextIndentChar">
    <w:name w:val="Body Text Indent Char"/>
    <w:basedOn w:val="DefaultParagraphFont"/>
    <w:link w:val="BodyTextIndent"/>
    <w:rsid w:val="002C00FD"/>
    <w:rPr>
      <w:rFonts w:ascii="Times New Roman" w:eastAsia="Times New Roman" w:hAnsi="Times New Roman" w:cs="Times New Roman"/>
      <w:szCs w:val="20"/>
      <w:lang w:val="en-GB" w:eastAsia="en-GB"/>
    </w:rPr>
  </w:style>
  <w:style w:type="paragraph" w:styleId="Footer">
    <w:name w:val="footer"/>
    <w:basedOn w:val="Normal"/>
    <w:link w:val="FooterChar"/>
    <w:uiPriority w:val="99"/>
    <w:rsid w:val="002C00FD"/>
    <w:pPr>
      <w:tabs>
        <w:tab w:val="center" w:pos="4153"/>
        <w:tab w:val="right" w:pos="8306"/>
      </w:tabs>
    </w:pPr>
    <w:rPr>
      <w:rFonts w:ascii="Times New Roman" w:eastAsia="Times New Roman" w:hAnsi="Times New Roman" w:cs="Times New Roman"/>
      <w:sz w:val="20"/>
      <w:szCs w:val="20"/>
      <w:lang w:val="en-GB" w:eastAsia="en-GB"/>
    </w:rPr>
  </w:style>
  <w:style w:type="character" w:customStyle="1" w:styleId="FooterChar">
    <w:name w:val="Footer Char"/>
    <w:basedOn w:val="DefaultParagraphFont"/>
    <w:link w:val="Footer"/>
    <w:uiPriority w:val="99"/>
    <w:rsid w:val="002C00FD"/>
    <w:rPr>
      <w:rFonts w:ascii="Times New Roman" w:eastAsia="Times New Roman" w:hAnsi="Times New Roman" w:cs="Times New Roman"/>
      <w:sz w:val="20"/>
      <w:szCs w:val="20"/>
      <w:lang w:val="en-GB" w:eastAsia="en-GB"/>
    </w:rPr>
  </w:style>
  <w:style w:type="character" w:styleId="PageNumber">
    <w:name w:val="page number"/>
    <w:basedOn w:val="DefaultParagraphFont"/>
    <w:rsid w:val="002C00FD"/>
  </w:style>
  <w:style w:type="paragraph" w:styleId="Caption">
    <w:name w:val="caption"/>
    <w:basedOn w:val="Normal"/>
    <w:next w:val="Normal"/>
    <w:qFormat/>
    <w:rsid w:val="002C00FD"/>
    <w:pPr>
      <w:spacing w:line="360" w:lineRule="auto"/>
      <w:ind w:firstLine="720"/>
      <w:jc w:val="both"/>
    </w:pPr>
    <w:rPr>
      <w:rFonts w:ascii="Times New Roman" w:eastAsia="Times New Roman" w:hAnsi="Times New Roman" w:cs="Times New Roman"/>
      <w:szCs w:val="20"/>
      <w:lang w:val="en-GB" w:eastAsia="en-GB"/>
    </w:rPr>
  </w:style>
  <w:style w:type="paragraph" w:styleId="BodyTextIndent2">
    <w:name w:val="Body Text Indent 2"/>
    <w:basedOn w:val="Normal"/>
    <w:link w:val="BodyTextIndent2Char"/>
    <w:rsid w:val="002C00FD"/>
    <w:pPr>
      <w:spacing w:line="360" w:lineRule="auto"/>
      <w:ind w:firstLine="720"/>
      <w:jc w:val="both"/>
    </w:pPr>
    <w:rPr>
      <w:rFonts w:ascii="Times New Roman" w:eastAsia="Times New Roman" w:hAnsi="Times New Roman" w:cs="Times New Roman"/>
      <w:color w:val="000000"/>
      <w:szCs w:val="20"/>
      <w:lang w:val="en-GB" w:eastAsia="en-GB"/>
    </w:rPr>
  </w:style>
  <w:style w:type="character" w:customStyle="1" w:styleId="BodyTextIndent2Char">
    <w:name w:val="Body Text Indent 2 Char"/>
    <w:basedOn w:val="DefaultParagraphFont"/>
    <w:link w:val="BodyTextIndent2"/>
    <w:rsid w:val="002C00FD"/>
    <w:rPr>
      <w:rFonts w:ascii="Times New Roman" w:eastAsia="Times New Roman" w:hAnsi="Times New Roman" w:cs="Times New Roman"/>
      <w:color w:val="000000"/>
      <w:szCs w:val="20"/>
      <w:lang w:val="en-GB" w:eastAsia="en-GB"/>
    </w:rPr>
  </w:style>
  <w:style w:type="paragraph" w:styleId="Header">
    <w:name w:val="header"/>
    <w:basedOn w:val="Normal"/>
    <w:link w:val="HeaderChar"/>
    <w:uiPriority w:val="99"/>
    <w:rsid w:val="002C00FD"/>
    <w:pPr>
      <w:tabs>
        <w:tab w:val="center" w:pos="4153"/>
        <w:tab w:val="right" w:pos="8306"/>
      </w:tabs>
    </w:pPr>
    <w:rPr>
      <w:rFonts w:ascii="Times New Roman" w:eastAsia="Times New Roman" w:hAnsi="Times New Roman" w:cs="Times New Roman"/>
      <w:sz w:val="20"/>
      <w:szCs w:val="20"/>
      <w:lang w:val="en-GB" w:eastAsia="en-GB"/>
    </w:rPr>
  </w:style>
  <w:style w:type="character" w:customStyle="1" w:styleId="HeaderChar">
    <w:name w:val="Header Char"/>
    <w:basedOn w:val="DefaultParagraphFont"/>
    <w:link w:val="Header"/>
    <w:uiPriority w:val="99"/>
    <w:rsid w:val="002C00FD"/>
    <w:rPr>
      <w:rFonts w:ascii="Times New Roman" w:eastAsia="Times New Roman" w:hAnsi="Times New Roman" w:cs="Times New Roman"/>
      <w:sz w:val="20"/>
      <w:szCs w:val="20"/>
      <w:lang w:val="en-GB" w:eastAsia="en-GB"/>
    </w:rPr>
  </w:style>
  <w:style w:type="paragraph" w:styleId="NormalWeb">
    <w:name w:val="Normal (Web)"/>
    <w:basedOn w:val="Normal"/>
    <w:uiPriority w:val="99"/>
    <w:rsid w:val="002C00FD"/>
    <w:pPr>
      <w:spacing w:before="100" w:after="100"/>
    </w:pPr>
    <w:rPr>
      <w:rFonts w:ascii="Times New Roman" w:eastAsia="Times New Roman" w:hAnsi="Times New Roman" w:cs="Times New Roman"/>
      <w:szCs w:val="20"/>
      <w:lang w:val="en-GB"/>
    </w:rPr>
  </w:style>
  <w:style w:type="paragraph" w:styleId="PlainText">
    <w:name w:val="Plain Text"/>
    <w:basedOn w:val="Normal"/>
    <w:link w:val="PlainTextChar"/>
    <w:uiPriority w:val="99"/>
    <w:rsid w:val="002C00FD"/>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2C00FD"/>
    <w:rPr>
      <w:rFonts w:ascii="Courier New" w:eastAsia="Times New Roman" w:hAnsi="Courier New" w:cs="Times New Roman"/>
      <w:sz w:val="20"/>
      <w:szCs w:val="20"/>
    </w:rPr>
  </w:style>
  <w:style w:type="character" w:styleId="Hyperlink">
    <w:name w:val="Hyperlink"/>
    <w:basedOn w:val="DefaultParagraphFont"/>
    <w:uiPriority w:val="99"/>
    <w:rsid w:val="002C00FD"/>
    <w:rPr>
      <w:color w:val="0000FF"/>
      <w:u w:val="single"/>
    </w:rPr>
  </w:style>
  <w:style w:type="character" w:styleId="FollowedHyperlink">
    <w:name w:val="FollowedHyperlink"/>
    <w:basedOn w:val="DefaultParagraphFont"/>
    <w:rsid w:val="002C00FD"/>
    <w:rPr>
      <w:color w:val="800080"/>
      <w:u w:val="single"/>
    </w:rPr>
  </w:style>
  <w:style w:type="table" w:styleId="TableClassic1">
    <w:name w:val="Table Classic 1"/>
    <w:basedOn w:val="TableNormal"/>
    <w:rsid w:val="002C00FD"/>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2C00FD"/>
    <w:rPr>
      <w:rFonts w:ascii="Times New Roman" w:eastAsia="Times New Roman" w:hAnsi="Times New Roman" w:cs="Times New Roman"/>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2C00FD"/>
    <w:rPr>
      <w:color w:val="808080"/>
    </w:rPr>
  </w:style>
  <w:style w:type="paragraph" w:styleId="Revision">
    <w:name w:val="Revision"/>
    <w:hidden/>
    <w:uiPriority w:val="99"/>
    <w:semiHidden/>
    <w:rsid w:val="002C00FD"/>
    <w:rPr>
      <w:rFonts w:ascii="Times New Roman" w:eastAsia="Times New Roman" w:hAnsi="Times New Roman" w:cs="Times New Roman"/>
      <w:sz w:val="20"/>
      <w:szCs w:val="20"/>
      <w:lang w:val="en-GB" w:eastAsia="en-GB"/>
    </w:rPr>
  </w:style>
  <w:style w:type="character" w:customStyle="1" w:styleId="apple-converted-space">
    <w:name w:val="apple-converted-space"/>
    <w:basedOn w:val="DefaultParagraphFont"/>
    <w:rsid w:val="002C00FD"/>
  </w:style>
  <w:style w:type="character" w:styleId="Emphasis">
    <w:name w:val="Emphasis"/>
    <w:basedOn w:val="DefaultParagraphFont"/>
    <w:uiPriority w:val="20"/>
    <w:qFormat/>
    <w:rsid w:val="002C00FD"/>
    <w:rPr>
      <w:i/>
      <w:iCs/>
    </w:rPr>
  </w:style>
  <w:style w:type="paragraph" w:styleId="BodyTextFirstIndent2">
    <w:name w:val="Body Text First Indent 2"/>
    <w:basedOn w:val="BodyTextIndent"/>
    <w:link w:val="BodyTextFirstIndent2Char"/>
    <w:uiPriority w:val="99"/>
    <w:semiHidden/>
    <w:unhideWhenUsed/>
    <w:rsid w:val="002C00FD"/>
    <w:pPr>
      <w:spacing w:line="240" w:lineRule="auto"/>
      <w:ind w:left="360" w:firstLine="360"/>
      <w:jc w:val="left"/>
    </w:pPr>
    <w:rPr>
      <w:sz w:val="20"/>
    </w:rPr>
  </w:style>
  <w:style w:type="character" w:customStyle="1" w:styleId="BodyTextFirstIndent2Char">
    <w:name w:val="Body Text First Indent 2 Char"/>
    <w:basedOn w:val="BodyTextIndentChar"/>
    <w:link w:val="BodyTextFirstIndent2"/>
    <w:uiPriority w:val="99"/>
    <w:semiHidden/>
    <w:rsid w:val="002C00FD"/>
    <w:rPr>
      <w:rFonts w:ascii="Times New Roman" w:eastAsia="Times New Roman" w:hAnsi="Times New Roman" w:cs="Times New Roman"/>
      <w:sz w:val="20"/>
      <w:szCs w:val="20"/>
      <w:lang w:val="en-GB" w:eastAsia="en-GB"/>
    </w:rPr>
  </w:style>
  <w:style w:type="character" w:customStyle="1" w:styleId="apple-style-span">
    <w:name w:val="apple-style-span"/>
    <w:basedOn w:val="DefaultParagraphFont"/>
    <w:rsid w:val="002C00FD"/>
  </w:style>
  <w:style w:type="paragraph" w:styleId="HTMLPreformatted">
    <w:name w:val="HTML Preformatted"/>
    <w:basedOn w:val="Normal"/>
    <w:link w:val="HTMLPreformattedChar"/>
    <w:uiPriority w:val="99"/>
    <w:semiHidden/>
    <w:unhideWhenUsed/>
    <w:rsid w:val="002C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2C00FD"/>
    <w:rPr>
      <w:rFonts w:ascii="Courier New" w:eastAsia="Times New Roman" w:hAnsi="Courier New" w:cs="Courier New"/>
      <w:sz w:val="20"/>
      <w:szCs w:val="20"/>
      <w:lang w:val="it-IT" w:eastAsia="it-IT"/>
    </w:rPr>
  </w:style>
  <w:style w:type="character" w:styleId="HTMLCite">
    <w:name w:val="HTML Cite"/>
    <w:basedOn w:val="DefaultParagraphFont"/>
    <w:uiPriority w:val="99"/>
    <w:semiHidden/>
    <w:unhideWhenUsed/>
    <w:rsid w:val="002C00FD"/>
    <w:rPr>
      <w:i/>
      <w:iCs/>
    </w:rPr>
  </w:style>
  <w:style w:type="character" w:customStyle="1" w:styleId="author">
    <w:name w:val="author"/>
    <w:basedOn w:val="DefaultParagraphFont"/>
    <w:rsid w:val="002C00FD"/>
  </w:style>
  <w:style w:type="character" w:customStyle="1" w:styleId="chaptertitle">
    <w:name w:val="chaptertitle"/>
    <w:basedOn w:val="DefaultParagraphFont"/>
    <w:rsid w:val="002C00FD"/>
  </w:style>
  <w:style w:type="character" w:customStyle="1" w:styleId="editor">
    <w:name w:val="editor"/>
    <w:basedOn w:val="DefaultParagraphFont"/>
    <w:rsid w:val="002C00FD"/>
  </w:style>
  <w:style w:type="character" w:customStyle="1" w:styleId="booktitle3">
    <w:name w:val="booktitle3"/>
    <w:basedOn w:val="DefaultParagraphFont"/>
    <w:rsid w:val="002C00FD"/>
    <w:rPr>
      <w:i/>
      <w:iCs/>
    </w:rPr>
  </w:style>
  <w:style w:type="character" w:customStyle="1" w:styleId="pagefirst">
    <w:name w:val="pagefirst"/>
    <w:basedOn w:val="DefaultParagraphFont"/>
    <w:rsid w:val="002C00FD"/>
  </w:style>
  <w:style w:type="character" w:customStyle="1" w:styleId="pagelast">
    <w:name w:val="pagelast"/>
    <w:basedOn w:val="DefaultParagraphFont"/>
    <w:rsid w:val="002C00FD"/>
  </w:style>
  <w:style w:type="character" w:customStyle="1" w:styleId="pubyear">
    <w:name w:val="pubyear"/>
    <w:basedOn w:val="DefaultParagraphFont"/>
    <w:rsid w:val="002C00FD"/>
  </w:style>
  <w:style w:type="paragraph" w:styleId="ListParagraph">
    <w:name w:val="List Paragraph"/>
    <w:basedOn w:val="Normal"/>
    <w:uiPriority w:val="34"/>
    <w:qFormat/>
    <w:rsid w:val="002C00FD"/>
    <w:pPr>
      <w:ind w:left="720"/>
      <w:contextualSpacing/>
    </w:pPr>
    <w:rPr>
      <w:rFonts w:ascii="Times New Roman" w:eastAsia="Times New Roman" w:hAnsi="Times New Roman" w:cs="Times New Roman"/>
      <w:sz w:val="20"/>
      <w:szCs w:val="20"/>
      <w:lang w:val="en-GB" w:eastAsia="en-GB"/>
    </w:rPr>
  </w:style>
  <w:style w:type="character" w:customStyle="1" w:styleId="cit-gray">
    <w:name w:val="cit-gray"/>
    <w:basedOn w:val="DefaultParagraphFont"/>
    <w:rsid w:val="002C00FD"/>
  </w:style>
  <w:style w:type="paragraph" w:styleId="EndnoteText">
    <w:name w:val="endnote text"/>
    <w:basedOn w:val="Normal"/>
    <w:link w:val="EndnoteTextChar"/>
    <w:uiPriority w:val="99"/>
    <w:unhideWhenUsed/>
    <w:rsid w:val="002C00FD"/>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uiPriority w:val="99"/>
    <w:rsid w:val="002C00FD"/>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2C00FD"/>
    <w:rPr>
      <w:vertAlign w:val="superscript"/>
    </w:rPr>
  </w:style>
  <w:style w:type="paragraph" w:customStyle="1" w:styleId="Heading">
    <w:name w:val="Heading"/>
    <w:basedOn w:val="Normal"/>
    <w:next w:val="TextBody"/>
    <w:rsid w:val="002C00FD"/>
    <w:pPr>
      <w:keepNext/>
      <w:suppressAutoHyphens/>
      <w:spacing w:before="240" w:after="120"/>
    </w:pPr>
    <w:rPr>
      <w:rFonts w:ascii="Liberation Sans" w:eastAsia="SimSun" w:hAnsi="Liberation Sans" w:cs="Lucida Sans"/>
      <w:color w:val="00000A"/>
      <w:sz w:val="28"/>
      <w:szCs w:val="28"/>
      <w:lang w:val="en-GB" w:eastAsia="en-GB"/>
    </w:rPr>
  </w:style>
  <w:style w:type="paragraph" w:customStyle="1" w:styleId="TextBody">
    <w:name w:val="Text Body"/>
    <w:basedOn w:val="Normal"/>
    <w:rsid w:val="002C00FD"/>
    <w:pPr>
      <w:suppressAutoHyphens/>
      <w:spacing w:after="140" w:line="288" w:lineRule="auto"/>
    </w:pPr>
    <w:rPr>
      <w:rFonts w:ascii="Times New Roman" w:eastAsia="Times New Roman" w:hAnsi="Times New Roman" w:cs="Times New Roman"/>
      <w:color w:val="00000A"/>
      <w:sz w:val="20"/>
      <w:szCs w:val="20"/>
      <w:lang w:val="en-GB" w:eastAsia="en-GB"/>
    </w:rPr>
  </w:style>
  <w:style w:type="paragraph" w:styleId="List">
    <w:name w:val="List"/>
    <w:basedOn w:val="TextBody"/>
    <w:rsid w:val="002C00FD"/>
    <w:rPr>
      <w:rFonts w:cs="Lucida Sans"/>
    </w:rPr>
  </w:style>
  <w:style w:type="paragraph" w:customStyle="1" w:styleId="Index">
    <w:name w:val="Index"/>
    <w:basedOn w:val="Normal"/>
    <w:rsid w:val="002C00FD"/>
    <w:pPr>
      <w:suppressLineNumbers/>
      <w:suppressAutoHyphens/>
    </w:pPr>
    <w:rPr>
      <w:rFonts w:ascii="Times New Roman" w:eastAsia="Times New Roman" w:hAnsi="Times New Roman" w:cs="Lucida Sans"/>
      <w:color w:val="00000A"/>
      <w:sz w:val="20"/>
      <w:szCs w:val="20"/>
      <w:lang w:val="en-GB" w:eastAsia="en-GB"/>
    </w:rPr>
  </w:style>
  <w:style w:type="paragraph" w:customStyle="1" w:styleId="FrameContents">
    <w:name w:val="Frame Contents"/>
    <w:basedOn w:val="Normal"/>
    <w:rsid w:val="002C00FD"/>
    <w:pPr>
      <w:suppressAutoHyphens/>
    </w:pPr>
    <w:rPr>
      <w:rFonts w:ascii="Times New Roman" w:eastAsia="Times New Roman" w:hAnsi="Times New Roman" w:cs="Times New Roman"/>
      <w:color w:val="00000A"/>
      <w:sz w:val="20"/>
      <w:szCs w:val="20"/>
      <w:lang w:val="en-GB" w:eastAsia="en-GB"/>
    </w:rPr>
  </w:style>
  <w:style w:type="paragraph" w:customStyle="1" w:styleId="TableContents">
    <w:name w:val="Table Contents"/>
    <w:basedOn w:val="Normal"/>
    <w:rsid w:val="002C00FD"/>
    <w:pPr>
      <w:suppressAutoHyphens/>
    </w:pPr>
    <w:rPr>
      <w:rFonts w:ascii="Times New Roman" w:eastAsia="Times New Roman" w:hAnsi="Times New Roman" w:cs="Times New Roman"/>
      <w:color w:val="00000A"/>
      <w:sz w:val="20"/>
      <w:szCs w:val="20"/>
      <w:lang w:val="en-GB" w:eastAsia="en-GB"/>
    </w:rPr>
  </w:style>
  <w:style w:type="paragraph" w:customStyle="1" w:styleId="TableHeading">
    <w:name w:val="Table Heading"/>
    <w:basedOn w:val="TableContents"/>
    <w:rsid w:val="002C00FD"/>
  </w:style>
  <w:style w:type="table" w:styleId="TableGrid">
    <w:name w:val="Table Grid"/>
    <w:basedOn w:val="TableNormal"/>
    <w:uiPriority w:val="59"/>
    <w:rsid w:val="00017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CAF"/>
  </w:style>
  <w:style w:type="paragraph" w:styleId="Heading1">
    <w:name w:val="heading 1"/>
    <w:basedOn w:val="Normal"/>
    <w:next w:val="Normal"/>
    <w:link w:val="Heading1Char"/>
    <w:qFormat/>
    <w:rsid w:val="00FB43DF"/>
    <w:pPr>
      <w:keepNext/>
      <w:spacing w:line="360" w:lineRule="auto"/>
      <w:jc w:val="both"/>
      <w:outlineLvl w:val="0"/>
    </w:pPr>
    <w:rPr>
      <w:rFonts w:ascii="Times New Roman" w:eastAsia="Times New Roman" w:hAnsi="Times New Roman" w:cs="Times New Roman"/>
      <w:b/>
      <w:i/>
      <w:color w:val="000000"/>
      <w:szCs w:val="20"/>
      <w:lang w:val="en-GB" w:eastAsia="en-GB"/>
    </w:rPr>
  </w:style>
  <w:style w:type="paragraph" w:styleId="Heading2">
    <w:name w:val="heading 2"/>
    <w:basedOn w:val="Normal"/>
    <w:next w:val="Normal"/>
    <w:link w:val="Heading2Char"/>
    <w:qFormat/>
    <w:rsid w:val="002C00FD"/>
    <w:pPr>
      <w:keepNext/>
      <w:jc w:val="both"/>
      <w:outlineLvl w:val="1"/>
    </w:pPr>
    <w:rPr>
      <w:rFonts w:ascii="Times New Roman" w:eastAsia="Times New Roman" w:hAnsi="Times New Roman" w:cs="Times New Roman"/>
      <w:b/>
      <w:szCs w:val="20"/>
      <w:lang w:val="en-GB" w:eastAsia="en-GB"/>
    </w:rPr>
  </w:style>
  <w:style w:type="paragraph" w:styleId="Heading3">
    <w:name w:val="heading 3"/>
    <w:basedOn w:val="Normal"/>
    <w:next w:val="Normal"/>
    <w:link w:val="Heading3Char"/>
    <w:qFormat/>
    <w:rsid w:val="002C00FD"/>
    <w:pPr>
      <w:keepNext/>
      <w:spacing w:line="360" w:lineRule="auto"/>
      <w:jc w:val="center"/>
      <w:outlineLvl w:val="2"/>
    </w:pPr>
    <w:rPr>
      <w:rFonts w:ascii="Times New Roman" w:eastAsia="Times New Roman" w:hAnsi="Times New Roman" w:cs="Times New Roman"/>
      <w:szCs w:val="20"/>
      <w:lang w:val="en-GB" w:eastAsia="en-GB"/>
    </w:rPr>
  </w:style>
  <w:style w:type="paragraph" w:styleId="Heading4">
    <w:name w:val="heading 4"/>
    <w:basedOn w:val="Normal"/>
    <w:next w:val="Normal"/>
    <w:link w:val="Heading4Char"/>
    <w:qFormat/>
    <w:rsid w:val="002C00FD"/>
    <w:pPr>
      <w:keepNext/>
      <w:ind w:left="720"/>
      <w:outlineLvl w:val="3"/>
    </w:pPr>
    <w:rPr>
      <w:rFonts w:ascii="Times New Roman" w:eastAsia="Times New Roman" w:hAnsi="Times New Roman" w:cs="Times New Roman"/>
      <w:b/>
      <w:snapToGrid w:val="0"/>
      <w:sz w:val="20"/>
      <w:szCs w:val="20"/>
      <w:lang w:val="en-GB" w:eastAsia="en-GB"/>
    </w:rPr>
  </w:style>
  <w:style w:type="paragraph" w:styleId="Heading5">
    <w:name w:val="heading 5"/>
    <w:basedOn w:val="Normal"/>
    <w:next w:val="Normal"/>
    <w:link w:val="Heading5Char"/>
    <w:qFormat/>
    <w:rsid w:val="002C00FD"/>
    <w:pPr>
      <w:keepNext/>
      <w:outlineLvl w:val="4"/>
    </w:pPr>
    <w:rPr>
      <w:rFonts w:ascii="Times New Roman" w:eastAsia="Times New Roman" w:hAnsi="Times New Roman" w:cs="Times New Roman"/>
      <w:b/>
      <w:szCs w:val="20"/>
      <w:lang w:val="en-GB" w:eastAsia="en-GB"/>
    </w:rPr>
  </w:style>
  <w:style w:type="paragraph" w:styleId="Heading6">
    <w:name w:val="heading 6"/>
    <w:basedOn w:val="Normal"/>
    <w:next w:val="Normal"/>
    <w:link w:val="Heading6Char"/>
    <w:qFormat/>
    <w:rsid w:val="002C00FD"/>
    <w:pPr>
      <w:keepNext/>
      <w:spacing w:after="120" w:line="360" w:lineRule="auto"/>
      <w:jc w:val="both"/>
      <w:outlineLvl w:val="5"/>
    </w:pPr>
    <w:rPr>
      <w:rFonts w:ascii="Times New Roman" w:eastAsia="Times New Roman" w:hAnsi="Times New Roman" w:cs="Times New Roman"/>
      <w:szCs w:val="20"/>
      <w:lang w:val="en-GB" w:eastAsia="en-GB"/>
    </w:rPr>
  </w:style>
  <w:style w:type="paragraph" w:styleId="Heading7">
    <w:name w:val="heading 7"/>
    <w:basedOn w:val="Normal"/>
    <w:next w:val="Normal"/>
    <w:link w:val="Heading7Char"/>
    <w:qFormat/>
    <w:rsid w:val="002C00FD"/>
    <w:pPr>
      <w:keepNext/>
      <w:jc w:val="center"/>
      <w:outlineLvl w:val="6"/>
    </w:pPr>
    <w:rPr>
      <w:rFonts w:ascii="Times New Roman" w:eastAsia="Times New Roman" w:hAnsi="Times New Roman" w:cs="Times New Roman"/>
      <w:b/>
      <w:sz w:val="20"/>
      <w:szCs w:val="20"/>
      <w:lang w:val="en-GB" w:eastAsia="en-GB"/>
    </w:rPr>
  </w:style>
  <w:style w:type="paragraph" w:styleId="Heading8">
    <w:name w:val="heading 8"/>
    <w:basedOn w:val="Normal"/>
    <w:next w:val="Normal"/>
    <w:link w:val="Heading8Char"/>
    <w:qFormat/>
    <w:rsid w:val="002C00FD"/>
    <w:pPr>
      <w:keepNext/>
      <w:spacing w:after="60"/>
      <w:ind w:left="851"/>
      <w:jc w:val="both"/>
      <w:outlineLvl w:val="7"/>
    </w:pPr>
    <w:rPr>
      <w:rFonts w:ascii="Arial" w:eastAsia="Times New Roman" w:hAnsi="Arial" w:cs="Times New Roman"/>
      <w:b/>
      <w:i/>
      <w:szCs w:val="20"/>
      <w:lang w:val="en-GB" w:eastAsia="en-GB"/>
    </w:rPr>
  </w:style>
  <w:style w:type="paragraph" w:styleId="Heading9">
    <w:name w:val="heading 9"/>
    <w:basedOn w:val="Normal"/>
    <w:next w:val="Normal"/>
    <w:link w:val="Heading9Char"/>
    <w:qFormat/>
    <w:rsid w:val="002C00FD"/>
    <w:pPr>
      <w:keepNext/>
      <w:spacing w:after="60"/>
      <w:ind w:firstLine="709"/>
      <w:jc w:val="both"/>
      <w:outlineLvl w:val="8"/>
    </w:pPr>
    <w:rPr>
      <w:rFonts w:ascii="Times New Roman" w:eastAsia="Times New Roman" w:hAnsi="Times New Roman" w:cs="Times New Roman"/>
      <w:i/>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207E"/>
    <w:pPr>
      <w:jc w:val="both"/>
    </w:pPr>
    <w:rPr>
      <w:rFonts w:ascii="Times New Roman" w:eastAsia="Times New Roman" w:hAnsi="Times New Roman" w:cs="Times New Roman"/>
      <w:szCs w:val="20"/>
      <w:lang w:val="en-GB" w:eastAsia="en-GB"/>
    </w:rPr>
  </w:style>
  <w:style w:type="character" w:customStyle="1" w:styleId="BodyTextChar">
    <w:name w:val="Body Text Char"/>
    <w:basedOn w:val="DefaultParagraphFont"/>
    <w:link w:val="BodyText"/>
    <w:rsid w:val="0059207E"/>
    <w:rPr>
      <w:rFonts w:ascii="Times New Roman" w:eastAsia="Times New Roman" w:hAnsi="Times New Roman" w:cs="Times New Roman"/>
      <w:szCs w:val="20"/>
      <w:lang w:val="en-GB" w:eastAsia="en-GB"/>
    </w:rPr>
  </w:style>
  <w:style w:type="character" w:styleId="CommentReference">
    <w:name w:val="annotation reference"/>
    <w:basedOn w:val="DefaultParagraphFont"/>
    <w:unhideWhenUsed/>
    <w:rsid w:val="0059207E"/>
    <w:rPr>
      <w:sz w:val="16"/>
      <w:szCs w:val="16"/>
    </w:rPr>
  </w:style>
  <w:style w:type="paragraph" w:styleId="CommentText">
    <w:name w:val="annotation text"/>
    <w:basedOn w:val="Normal"/>
    <w:link w:val="CommentTextChar"/>
    <w:unhideWhenUsed/>
    <w:rsid w:val="0059207E"/>
    <w:pPr>
      <w:spacing w:after="200"/>
    </w:pPr>
    <w:rPr>
      <w:sz w:val="20"/>
      <w:szCs w:val="20"/>
      <w:lang w:val="en-GB" w:eastAsia="zh-CN"/>
    </w:rPr>
  </w:style>
  <w:style w:type="character" w:customStyle="1" w:styleId="CommentTextChar">
    <w:name w:val="Comment Text Char"/>
    <w:basedOn w:val="DefaultParagraphFont"/>
    <w:link w:val="CommentText"/>
    <w:rsid w:val="0059207E"/>
    <w:rPr>
      <w:sz w:val="20"/>
      <w:szCs w:val="20"/>
      <w:lang w:val="en-GB" w:eastAsia="zh-CN"/>
    </w:rPr>
  </w:style>
  <w:style w:type="paragraph" w:styleId="BalloonText">
    <w:name w:val="Balloon Text"/>
    <w:basedOn w:val="Normal"/>
    <w:link w:val="BalloonTextChar"/>
    <w:uiPriority w:val="99"/>
    <w:unhideWhenUsed/>
    <w:rsid w:val="0059207E"/>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59207E"/>
    <w:rPr>
      <w:rFonts w:ascii="Lucida Grande" w:hAnsi="Lucida Grande" w:cs="Lucida Grande"/>
      <w:sz w:val="18"/>
      <w:szCs w:val="18"/>
    </w:rPr>
  </w:style>
  <w:style w:type="paragraph" w:styleId="FootnoteText">
    <w:name w:val="footnote text"/>
    <w:basedOn w:val="Normal"/>
    <w:link w:val="FootnoteTextChar"/>
    <w:uiPriority w:val="99"/>
    <w:unhideWhenUsed/>
    <w:rsid w:val="0059207E"/>
    <w:rPr>
      <w:sz w:val="20"/>
      <w:szCs w:val="20"/>
      <w:lang w:val="en-GB" w:eastAsia="zh-CN"/>
    </w:rPr>
  </w:style>
  <w:style w:type="character" w:customStyle="1" w:styleId="FootnoteTextChar">
    <w:name w:val="Footnote Text Char"/>
    <w:basedOn w:val="DefaultParagraphFont"/>
    <w:link w:val="FootnoteText"/>
    <w:uiPriority w:val="99"/>
    <w:rsid w:val="0059207E"/>
    <w:rPr>
      <w:sz w:val="20"/>
      <w:szCs w:val="20"/>
      <w:lang w:val="en-GB" w:eastAsia="zh-CN"/>
    </w:rPr>
  </w:style>
  <w:style w:type="character" w:styleId="FootnoteReference">
    <w:name w:val="footnote reference"/>
    <w:basedOn w:val="DefaultParagraphFont"/>
    <w:uiPriority w:val="99"/>
    <w:unhideWhenUsed/>
    <w:rsid w:val="0059207E"/>
    <w:rPr>
      <w:vertAlign w:val="superscript"/>
    </w:rPr>
  </w:style>
  <w:style w:type="paragraph" w:styleId="CommentSubject">
    <w:name w:val="annotation subject"/>
    <w:basedOn w:val="CommentText"/>
    <w:next w:val="CommentText"/>
    <w:link w:val="CommentSubjectChar"/>
    <w:unhideWhenUsed/>
    <w:rsid w:val="00BD329B"/>
    <w:pPr>
      <w:spacing w:after="0"/>
    </w:pPr>
    <w:rPr>
      <w:b/>
      <w:bCs/>
      <w:lang w:val="en-US" w:eastAsia="en-US"/>
    </w:rPr>
  </w:style>
  <w:style w:type="character" w:customStyle="1" w:styleId="CommentSubjectChar">
    <w:name w:val="Comment Subject Char"/>
    <w:basedOn w:val="CommentTextChar"/>
    <w:link w:val="CommentSubject"/>
    <w:rsid w:val="00BD329B"/>
    <w:rPr>
      <w:b/>
      <w:bCs/>
      <w:sz w:val="20"/>
      <w:szCs w:val="20"/>
      <w:lang w:val="en-GB" w:eastAsia="zh-CN"/>
    </w:rPr>
  </w:style>
  <w:style w:type="paragraph" w:styleId="BodyText3">
    <w:name w:val="Body Text 3"/>
    <w:basedOn w:val="Normal"/>
    <w:link w:val="BodyText3Char"/>
    <w:unhideWhenUsed/>
    <w:rsid w:val="00FB43DF"/>
    <w:pPr>
      <w:spacing w:after="120"/>
    </w:pPr>
    <w:rPr>
      <w:sz w:val="16"/>
      <w:szCs w:val="16"/>
    </w:rPr>
  </w:style>
  <w:style w:type="character" w:customStyle="1" w:styleId="BodyText3Char">
    <w:name w:val="Body Text 3 Char"/>
    <w:basedOn w:val="DefaultParagraphFont"/>
    <w:link w:val="BodyText3"/>
    <w:rsid w:val="00FB43DF"/>
    <w:rPr>
      <w:sz w:val="16"/>
      <w:szCs w:val="16"/>
    </w:rPr>
  </w:style>
  <w:style w:type="character" w:customStyle="1" w:styleId="Heading1Char">
    <w:name w:val="Heading 1 Char"/>
    <w:basedOn w:val="DefaultParagraphFont"/>
    <w:link w:val="Heading1"/>
    <w:rsid w:val="00FB43DF"/>
    <w:rPr>
      <w:rFonts w:ascii="Times New Roman" w:eastAsia="Times New Roman" w:hAnsi="Times New Roman" w:cs="Times New Roman"/>
      <w:b/>
      <w:i/>
      <w:color w:val="000000"/>
      <w:szCs w:val="20"/>
      <w:lang w:val="en-GB" w:eastAsia="en-GB"/>
    </w:rPr>
  </w:style>
  <w:style w:type="paragraph" w:styleId="BodyText2">
    <w:name w:val="Body Text 2"/>
    <w:basedOn w:val="Normal"/>
    <w:link w:val="BodyText2Char"/>
    <w:unhideWhenUsed/>
    <w:rsid w:val="00FB43DF"/>
    <w:pPr>
      <w:spacing w:after="120" w:line="480" w:lineRule="auto"/>
    </w:pPr>
    <w:rPr>
      <w:sz w:val="22"/>
      <w:szCs w:val="22"/>
      <w:lang w:val="en-GB" w:eastAsia="zh-CN"/>
    </w:rPr>
  </w:style>
  <w:style w:type="character" w:customStyle="1" w:styleId="BodyText2Char">
    <w:name w:val="Body Text 2 Char"/>
    <w:basedOn w:val="DefaultParagraphFont"/>
    <w:link w:val="BodyText2"/>
    <w:rsid w:val="00FB43DF"/>
    <w:rPr>
      <w:sz w:val="22"/>
      <w:szCs w:val="22"/>
      <w:lang w:val="en-GB" w:eastAsia="zh-CN"/>
    </w:rPr>
  </w:style>
  <w:style w:type="character" w:customStyle="1" w:styleId="Heading2Char">
    <w:name w:val="Heading 2 Char"/>
    <w:basedOn w:val="DefaultParagraphFont"/>
    <w:link w:val="Heading2"/>
    <w:rsid w:val="002C00FD"/>
    <w:rPr>
      <w:rFonts w:ascii="Times New Roman" w:eastAsia="Times New Roman" w:hAnsi="Times New Roman" w:cs="Times New Roman"/>
      <w:b/>
      <w:szCs w:val="20"/>
      <w:lang w:val="en-GB" w:eastAsia="en-GB"/>
    </w:rPr>
  </w:style>
  <w:style w:type="character" w:customStyle="1" w:styleId="Heading3Char">
    <w:name w:val="Heading 3 Char"/>
    <w:basedOn w:val="DefaultParagraphFont"/>
    <w:link w:val="Heading3"/>
    <w:rsid w:val="002C00FD"/>
    <w:rPr>
      <w:rFonts w:ascii="Times New Roman" w:eastAsia="Times New Roman" w:hAnsi="Times New Roman" w:cs="Times New Roman"/>
      <w:szCs w:val="20"/>
      <w:lang w:val="en-GB" w:eastAsia="en-GB"/>
    </w:rPr>
  </w:style>
  <w:style w:type="character" w:customStyle="1" w:styleId="Heading4Char">
    <w:name w:val="Heading 4 Char"/>
    <w:basedOn w:val="DefaultParagraphFont"/>
    <w:link w:val="Heading4"/>
    <w:rsid w:val="002C00FD"/>
    <w:rPr>
      <w:rFonts w:ascii="Times New Roman" w:eastAsia="Times New Roman" w:hAnsi="Times New Roman" w:cs="Times New Roman"/>
      <w:b/>
      <w:snapToGrid w:val="0"/>
      <w:sz w:val="20"/>
      <w:szCs w:val="20"/>
      <w:lang w:val="en-GB" w:eastAsia="en-GB"/>
    </w:rPr>
  </w:style>
  <w:style w:type="character" w:customStyle="1" w:styleId="Heading5Char">
    <w:name w:val="Heading 5 Char"/>
    <w:basedOn w:val="DefaultParagraphFont"/>
    <w:link w:val="Heading5"/>
    <w:rsid w:val="002C00FD"/>
    <w:rPr>
      <w:rFonts w:ascii="Times New Roman" w:eastAsia="Times New Roman" w:hAnsi="Times New Roman" w:cs="Times New Roman"/>
      <w:b/>
      <w:szCs w:val="20"/>
      <w:lang w:val="en-GB" w:eastAsia="en-GB"/>
    </w:rPr>
  </w:style>
  <w:style w:type="character" w:customStyle="1" w:styleId="Heading6Char">
    <w:name w:val="Heading 6 Char"/>
    <w:basedOn w:val="DefaultParagraphFont"/>
    <w:link w:val="Heading6"/>
    <w:rsid w:val="002C00FD"/>
    <w:rPr>
      <w:rFonts w:ascii="Times New Roman" w:eastAsia="Times New Roman" w:hAnsi="Times New Roman" w:cs="Times New Roman"/>
      <w:szCs w:val="20"/>
      <w:lang w:val="en-GB" w:eastAsia="en-GB"/>
    </w:rPr>
  </w:style>
  <w:style w:type="character" w:customStyle="1" w:styleId="Heading7Char">
    <w:name w:val="Heading 7 Char"/>
    <w:basedOn w:val="DefaultParagraphFont"/>
    <w:link w:val="Heading7"/>
    <w:rsid w:val="002C00FD"/>
    <w:rPr>
      <w:rFonts w:ascii="Times New Roman" w:eastAsia="Times New Roman" w:hAnsi="Times New Roman" w:cs="Times New Roman"/>
      <w:b/>
      <w:sz w:val="20"/>
      <w:szCs w:val="20"/>
      <w:lang w:val="en-GB" w:eastAsia="en-GB"/>
    </w:rPr>
  </w:style>
  <w:style w:type="character" w:customStyle="1" w:styleId="Heading8Char">
    <w:name w:val="Heading 8 Char"/>
    <w:basedOn w:val="DefaultParagraphFont"/>
    <w:link w:val="Heading8"/>
    <w:rsid w:val="002C00FD"/>
    <w:rPr>
      <w:rFonts w:ascii="Arial" w:eastAsia="Times New Roman" w:hAnsi="Arial" w:cs="Times New Roman"/>
      <w:b/>
      <w:i/>
      <w:szCs w:val="20"/>
      <w:lang w:val="en-GB" w:eastAsia="en-GB"/>
    </w:rPr>
  </w:style>
  <w:style w:type="character" w:customStyle="1" w:styleId="Heading9Char">
    <w:name w:val="Heading 9 Char"/>
    <w:basedOn w:val="DefaultParagraphFont"/>
    <w:link w:val="Heading9"/>
    <w:rsid w:val="002C00FD"/>
    <w:rPr>
      <w:rFonts w:ascii="Times New Roman" w:eastAsia="Times New Roman" w:hAnsi="Times New Roman" w:cs="Times New Roman"/>
      <w:i/>
      <w:szCs w:val="20"/>
      <w:lang w:val="en-GB" w:eastAsia="en-GB"/>
    </w:rPr>
  </w:style>
  <w:style w:type="paragraph" w:customStyle="1" w:styleId="Tabellenhaupttitel">
    <w:name w:val="Tabellenhaupttitel"/>
    <w:basedOn w:val="Normal"/>
    <w:next w:val="Normal"/>
    <w:rsid w:val="002C00FD"/>
    <w:pPr>
      <w:keepNext/>
      <w:keepLines/>
      <w:tabs>
        <w:tab w:val="left" w:pos="1418"/>
      </w:tabs>
      <w:suppressAutoHyphens/>
      <w:spacing w:before="240" w:after="160" w:line="260" w:lineRule="exact"/>
      <w:ind w:left="1418" w:hanging="1418"/>
    </w:pPr>
    <w:rPr>
      <w:rFonts w:ascii="Times New Roman" w:eastAsia="Times New Roman" w:hAnsi="Times New Roman" w:cs="Times New Roman"/>
      <w:i/>
      <w:szCs w:val="20"/>
      <w:lang w:val="de-DE" w:eastAsia="en-GB"/>
    </w:rPr>
  </w:style>
  <w:style w:type="paragraph" w:styleId="BodyTextIndent3">
    <w:name w:val="Body Text Indent 3"/>
    <w:basedOn w:val="Normal"/>
    <w:link w:val="BodyTextIndent3Char"/>
    <w:rsid w:val="002C00FD"/>
    <w:pPr>
      <w:ind w:firstLine="708"/>
      <w:jc w:val="both"/>
    </w:pPr>
    <w:rPr>
      <w:rFonts w:ascii="Times New Roman" w:eastAsia="Times New Roman" w:hAnsi="Times New Roman" w:cs="Times New Roman"/>
      <w:sz w:val="22"/>
      <w:szCs w:val="20"/>
      <w:lang w:val="en-AU" w:eastAsia="en-GB"/>
    </w:rPr>
  </w:style>
  <w:style w:type="character" w:customStyle="1" w:styleId="BodyTextIndent3Char">
    <w:name w:val="Body Text Indent 3 Char"/>
    <w:basedOn w:val="DefaultParagraphFont"/>
    <w:link w:val="BodyTextIndent3"/>
    <w:rsid w:val="002C00FD"/>
    <w:rPr>
      <w:rFonts w:ascii="Times New Roman" w:eastAsia="Times New Roman" w:hAnsi="Times New Roman" w:cs="Times New Roman"/>
      <w:sz w:val="22"/>
      <w:szCs w:val="20"/>
      <w:lang w:val="en-AU" w:eastAsia="en-GB"/>
    </w:rPr>
  </w:style>
  <w:style w:type="paragraph" w:styleId="BodyTextIndent">
    <w:name w:val="Body Text Indent"/>
    <w:basedOn w:val="Normal"/>
    <w:link w:val="BodyTextIndentChar"/>
    <w:rsid w:val="002C00FD"/>
    <w:pPr>
      <w:spacing w:line="360" w:lineRule="auto"/>
      <w:ind w:firstLine="720"/>
      <w:jc w:val="both"/>
    </w:pPr>
    <w:rPr>
      <w:rFonts w:ascii="Times New Roman" w:eastAsia="Times New Roman" w:hAnsi="Times New Roman" w:cs="Times New Roman"/>
      <w:szCs w:val="20"/>
      <w:lang w:val="en-GB" w:eastAsia="en-GB"/>
    </w:rPr>
  </w:style>
  <w:style w:type="character" w:customStyle="1" w:styleId="BodyTextIndentChar">
    <w:name w:val="Body Text Indent Char"/>
    <w:basedOn w:val="DefaultParagraphFont"/>
    <w:link w:val="BodyTextIndent"/>
    <w:rsid w:val="002C00FD"/>
    <w:rPr>
      <w:rFonts w:ascii="Times New Roman" w:eastAsia="Times New Roman" w:hAnsi="Times New Roman" w:cs="Times New Roman"/>
      <w:szCs w:val="20"/>
      <w:lang w:val="en-GB" w:eastAsia="en-GB"/>
    </w:rPr>
  </w:style>
  <w:style w:type="paragraph" w:styleId="Footer">
    <w:name w:val="footer"/>
    <w:basedOn w:val="Normal"/>
    <w:link w:val="FooterChar"/>
    <w:uiPriority w:val="99"/>
    <w:rsid w:val="002C00FD"/>
    <w:pPr>
      <w:tabs>
        <w:tab w:val="center" w:pos="4153"/>
        <w:tab w:val="right" w:pos="8306"/>
      </w:tabs>
    </w:pPr>
    <w:rPr>
      <w:rFonts w:ascii="Times New Roman" w:eastAsia="Times New Roman" w:hAnsi="Times New Roman" w:cs="Times New Roman"/>
      <w:sz w:val="20"/>
      <w:szCs w:val="20"/>
      <w:lang w:val="en-GB" w:eastAsia="en-GB"/>
    </w:rPr>
  </w:style>
  <w:style w:type="character" w:customStyle="1" w:styleId="FooterChar">
    <w:name w:val="Footer Char"/>
    <w:basedOn w:val="DefaultParagraphFont"/>
    <w:link w:val="Footer"/>
    <w:uiPriority w:val="99"/>
    <w:rsid w:val="002C00FD"/>
    <w:rPr>
      <w:rFonts w:ascii="Times New Roman" w:eastAsia="Times New Roman" w:hAnsi="Times New Roman" w:cs="Times New Roman"/>
      <w:sz w:val="20"/>
      <w:szCs w:val="20"/>
      <w:lang w:val="en-GB" w:eastAsia="en-GB"/>
    </w:rPr>
  </w:style>
  <w:style w:type="character" w:styleId="PageNumber">
    <w:name w:val="page number"/>
    <w:basedOn w:val="DefaultParagraphFont"/>
    <w:rsid w:val="002C00FD"/>
  </w:style>
  <w:style w:type="paragraph" w:styleId="Caption">
    <w:name w:val="caption"/>
    <w:basedOn w:val="Normal"/>
    <w:next w:val="Normal"/>
    <w:qFormat/>
    <w:rsid w:val="002C00FD"/>
    <w:pPr>
      <w:spacing w:line="360" w:lineRule="auto"/>
      <w:ind w:firstLine="720"/>
      <w:jc w:val="both"/>
    </w:pPr>
    <w:rPr>
      <w:rFonts w:ascii="Times New Roman" w:eastAsia="Times New Roman" w:hAnsi="Times New Roman" w:cs="Times New Roman"/>
      <w:szCs w:val="20"/>
      <w:lang w:val="en-GB" w:eastAsia="en-GB"/>
    </w:rPr>
  </w:style>
  <w:style w:type="paragraph" w:styleId="BodyTextIndent2">
    <w:name w:val="Body Text Indent 2"/>
    <w:basedOn w:val="Normal"/>
    <w:link w:val="BodyTextIndent2Char"/>
    <w:rsid w:val="002C00FD"/>
    <w:pPr>
      <w:spacing w:line="360" w:lineRule="auto"/>
      <w:ind w:firstLine="720"/>
      <w:jc w:val="both"/>
    </w:pPr>
    <w:rPr>
      <w:rFonts w:ascii="Times New Roman" w:eastAsia="Times New Roman" w:hAnsi="Times New Roman" w:cs="Times New Roman"/>
      <w:color w:val="000000"/>
      <w:szCs w:val="20"/>
      <w:lang w:val="en-GB" w:eastAsia="en-GB"/>
    </w:rPr>
  </w:style>
  <w:style w:type="character" w:customStyle="1" w:styleId="BodyTextIndent2Char">
    <w:name w:val="Body Text Indent 2 Char"/>
    <w:basedOn w:val="DefaultParagraphFont"/>
    <w:link w:val="BodyTextIndent2"/>
    <w:rsid w:val="002C00FD"/>
    <w:rPr>
      <w:rFonts w:ascii="Times New Roman" w:eastAsia="Times New Roman" w:hAnsi="Times New Roman" w:cs="Times New Roman"/>
      <w:color w:val="000000"/>
      <w:szCs w:val="20"/>
      <w:lang w:val="en-GB" w:eastAsia="en-GB"/>
    </w:rPr>
  </w:style>
  <w:style w:type="paragraph" w:styleId="Header">
    <w:name w:val="header"/>
    <w:basedOn w:val="Normal"/>
    <w:link w:val="HeaderChar"/>
    <w:uiPriority w:val="99"/>
    <w:rsid w:val="002C00FD"/>
    <w:pPr>
      <w:tabs>
        <w:tab w:val="center" w:pos="4153"/>
        <w:tab w:val="right" w:pos="8306"/>
      </w:tabs>
    </w:pPr>
    <w:rPr>
      <w:rFonts w:ascii="Times New Roman" w:eastAsia="Times New Roman" w:hAnsi="Times New Roman" w:cs="Times New Roman"/>
      <w:sz w:val="20"/>
      <w:szCs w:val="20"/>
      <w:lang w:val="en-GB" w:eastAsia="en-GB"/>
    </w:rPr>
  </w:style>
  <w:style w:type="character" w:customStyle="1" w:styleId="HeaderChar">
    <w:name w:val="Header Char"/>
    <w:basedOn w:val="DefaultParagraphFont"/>
    <w:link w:val="Header"/>
    <w:uiPriority w:val="99"/>
    <w:rsid w:val="002C00FD"/>
    <w:rPr>
      <w:rFonts w:ascii="Times New Roman" w:eastAsia="Times New Roman" w:hAnsi="Times New Roman" w:cs="Times New Roman"/>
      <w:sz w:val="20"/>
      <w:szCs w:val="20"/>
      <w:lang w:val="en-GB" w:eastAsia="en-GB"/>
    </w:rPr>
  </w:style>
  <w:style w:type="paragraph" w:styleId="NormalWeb">
    <w:name w:val="Normal (Web)"/>
    <w:basedOn w:val="Normal"/>
    <w:uiPriority w:val="99"/>
    <w:rsid w:val="002C00FD"/>
    <w:pPr>
      <w:spacing w:before="100" w:after="100"/>
    </w:pPr>
    <w:rPr>
      <w:rFonts w:ascii="Times New Roman" w:eastAsia="Times New Roman" w:hAnsi="Times New Roman" w:cs="Times New Roman"/>
      <w:szCs w:val="20"/>
      <w:lang w:val="en-GB"/>
    </w:rPr>
  </w:style>
  <w:style w:type="paragraph" w:styleId="PlainText">
    <w:name w:val="Plain Text"/>
    <w:basedOn w:val="Normal"/>
    <w:link w:val="PlainTextChar"/>
    <w:uiPriority w:val="99"/>
    <w:rsid w:val="002C00FD"/>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2C00FD"/>
    <w:rPr>
      <w:rFonts w:ascii="Courier New" w:eastAsia="Times New Roman" w:hAnsi="Courier New" w:cs="Times New Roman"/>
      <w:sz w:val="20"/>
      <w:szCs w:val="20"/>
    </w:rPr>
  </w:style>
  <w:style w:type="character" w:styleId="Hyperlink">
    <w:name w:val="Hyperlink"/>
    <w:basedOn w:val="DefaultParagraphFont"/>
    <w:uiPriority w:val="99"/>
    <w:rsid w:val="002C00FD"/>
    <w:rPr>
      <w:color w:val="0000FF"/>
      <w:u w:val="single"/>
    </w:rPr>
  </w:style>
  <w:style w:type="character" w:styleId="FollowedHyperlink">
    <w:name w:val="FollowedHyperlink"/>
    <w:basedOn w:val="DefaultParagraphFont"/>
    <w:rsid w:val="002C00FD"/>
    <w:rPr>
      <w:color w:val="800080"/>
      <w:u w:val="single"/>
    </w:rPr>
  </w:style>
  <w:style w:type="table" w:styleId="TableClassic1">
    <w:name w:val="Table Classic 1"/>
    <w:basedOn w:val="TableNormal"/>
    <w:rsid w:val="002C00FD"/>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2C00FD"/>
    <w:rPr>
      <w:rFonts w:ascii="Times New Roman" w:eastAsia="Times New Roman" w:hAnsi="Times New Roman"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2C00FD"/>
    <w:rPr>
      <w:color w:val="808080"/>
    </w:rPr>
  </w:style>
  <w:style w:type="paragraph" w:styleId="Revision">
    <w:name w:val="Revision"/>
    <w:hidden/>
    <w:uiPriority w:val="99"/>
    <w:semiHidden/>
    <w:rsid w:val="002C00FD"/>
    <w:rPr>
      <w:rFonts w:ascii="Times New Roman" w:eastAsia="Times New Roman" w:hAnsi="Times New Roman" w:cs="Times New Roman"/>
      <w:sz w:val="20"/>
      <w:szCs w:val="20"/>
      <w:lang w:val="en-GB" w:eastAsia="en-GB"/>
    </w:rPr>
  </w:style>
  <w:style w:type="character" w:customStyle="1" w:styleId="apple-converted-space">
    <w:name w:val="apple-converted-space"/>
    <w:basedOn w:val="DefaultParagraphFont"/>
    <w:rsid w:val="002C00FD"/>
  </w:style>
  <w:style w:type="character" w:styleId="Emphasis">
    <w:name w:val="Emphasis"/>
    <w:basedOn w:val="DefaultParagraphFont"/>
    <w:uiPriority w:val="20"/>
    <w:qFormat/>
    <w:rsid w:val="002C00FD"/>
    <w:rPr>
      <w:i/>
      <w:iCs/>
    </w:rPr>
  </w:style>
  <w:style w:type="paragraph" w:styleId="BodyTextFirstIndent2">
    <w:name w:val="Body Text First Indent 2"/>
    <w:basedOn w:val="BodyTextIndent"/>
    <w:link w:val="BodyTextFirstIndent2Char"/>
    <w:uiPriority w:val="99"/>
    <w:semiHidden/>
    <w:unhideWhenUsed/>
    <w:rsid w:val="002C00FD"/>
    <w:pPr>
      <w:spacing w:line="240" w:lineRule="auto"/>
      <w:ind w:left="360" w:firstLine="360"/>
      <w:jc w:val="left"/>
    </w:pPr>
    <w:rPr>
      <w:sz w:val="20"/>
    </w:rPr>
  </w:style>
  <w:style w:type="character" w:customStyle="1" w:styleId="BodyTextFirstIndent2Char">
    <w:name w:val="Body Text First Indent 2 Char"/>
    <w:basedOn w:val="BodyTextIndentChar"/>
    <w:link w:val="BodyTextFirstIndent2"/>
    <w:uiPriority w:val="99"/>
    <w:semiHidden/>
    <w:rsid w:val="002C00FD"/>
    <w:rPr>
      <w:rFonts w:ascii="Times New Roman" w:eastAsia="Times New Roman" w:hAnsi="Times New Roman" w:cs="Times New Roman"/>
      <w:sz w:val="20"/>
      <w:szCs w:val="20"/>
      <w:lang w:val="en-GB" w:eastAsia="en-GB"/>
    </w:rPr>
  </w:style>
  <w:style w:type="character" w:customStyle="1" w:styleId="apple-style-span">
    <w:name w:val="apple-style-span"/>
    <w:basedOn w:val="DefaultParagraphFont"/>
    <w:rsid w:val="002C00FD"/>
  </w:style>
  <w:style w:type="paragraph" w:styleId="HTMLPreformatted">
    <w:name w:val="HTML Preformatted"/>
    <w:basedOn w:val="Normal"/>
    <w:link w:val="HTMLPreformattedChar"/>
    <w:uiPriority w:val="99"/>
    <w:semiHidden/>
    <w:unhideWhenUsed/>
    <w:rsid w:val="002C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2C00FD"/>
    <w:rPr>
      <w:rFonts w:ascii="Courier New" w:eastAsia="Times New Roman" w:hAnsi="Courier New" w:cs="Courier New"/>
      <w:sz w:val="20"/>
      <w:szCs w:val="20"/>
      <w:lang w:val="it-IT" w:eastAsia="it-IT"/>
    </w:rPr>
  </w:style>
  <w:style w:type="character" w:styleId="HTMLCite">
    <w:name w:val="HTML Cite"/>
    <w:basedOn w:val="DefaultParagraphFont"/>
    <w:uiPriority w:val="99"/>
    <w:semiHidden/>
    <w:unhideWhenUsed/>
    <w:rsid w:val="002C00FD"/>
    <w:rPr>
      <w:i/>
      <w:iCs/>
    </w:rPr>
  </w:style>
  <w:style w:type="character" w:customStyle="1" w:styleId="author">
    <w:name w:val="author"/>
    <w:basedOn w:val="DefaultParagraphFont"/>
    <w:rsid w:val="002C00FD"/>
  </w:style>
  <w:style w:type="character" w:customStyle="1" w:styleId="chaptertitle">
    <w:name w:val="chaptertitle"/>
    <w:basedOn w:val="DefaultParagraphFont"/>
    <w:rsid w:val="002C00FD"/>
  </w:style>
  <w:style w:type="character" w:customStyle="1" w:styleId="editor">
    <w:name w:val="editor"/>
    <w:basedOn w:val="DefaultParagraphFont"/>
    <w:rsid w:val="002C00FD"/>
  </w:style>
  <w:style w:type="character" w:customStyle="1" w:styleId="booktitle3">
    <w:name w:val="booktitle3"/>
    <w:basedOn w:val="DefaultParagraphFont"/>
    <w:rsid w:val="002C00FD"/>
    <w:rPr>
      <w:i/>
      <w:iCs/>
    </w:rPr>
  </w:style>
  <w:style w:type="character" w:customStyle="1" w:styleId="pagefirst">
    <w:name w:val="pagefirst"/>
    <w:basedOn w:val="DefaultParagraphFont"/>
    <w:rsid w:val="002C00FD"/>
  </w:style>
  <w:style w:type="character" w:customStyle="1" w:styleId="pagelast">
    <w:name w:val="pagelast"/>
    <w:basedOn w:val="DefaultParagraphFont"/>
    <w:rsid w:val="002C00FD"/>
  </w:style>
  <w:style w:type="character" w:customStyle="1" w:styleId="pubyear">
    <w:name w:val="pubyear"/>
    <w:basedOn w:val="DefaultParagraphFont"/>
    <w:rsid w:val="002C00FD"/>
  </w:style>
  <w:style w:type="paragraph" w:styleId="ListParagraph">
    <w:name w:val="List Paragraph"/>
    <w:basedOn w:val="Normal"/>
    <w:uiPriority w:val="34"/>
    <w:qFormat/>
    <w:rsid w:val="002C00FD"/>
    <w:pPr>
      <w:ind w:left="720"/>
      <w:contextualSpacing/>
    </w:pPr>
    <w:rPr>
      <w:rFonts w:ascii="Times New Roman" w:eastAsia="Times New Roman" w:hAnsi="Times New Roman" w:cs="Times New Roman"/>
      <w:sz w:val="20"/>
      <w:szCs w:val="20"/>
      <w:lang w:val="en-GB" w:eastAsia="en-GB"/>
    </w:rPr>
  </w:style>
  <w:style w:type="character" w:customStyle="1" w:styleId="cit-gray">
    <w:name w:val="cit-gray"/>
    <w:basedOn w:val="DefaultParagraphFont"/>
    <w:rsid w:val="002C00FD"/>
  </w:style>
  <w:style w:type="paragraph" w:styleId="EndnoteText">
    <w:name w:val="endnote text"/>
    <w:basedOn w:val="Normal"/>
    <w:link w:val="EndnoteTextChar"/>
    <w:uiPriority w:val="99"/>
    <w:unhideWhenUsed/>
    <w:rsid w:val="002C00FD"/>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uiPriority w:val="99"/>
    <w:rsid w:val="002C00FD"/>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2C00FD"/>
    <w:rPr>
      <w:vertAlign w:val="superscript"/>
    </w:rPr>
  </w:style>
  <w:style w:type="paragraph" w:customStyle="1" w:styleId="Heading">
    <w:name w:val="Heading"/>
    <w:basedOn w:val="Normal"/>
    <w:next w:val="TextBody"/>
    <w:rsid w:val="002C00FD"/>
    <w:pPr>
      <w:keepNext/>
      <w:suppressAutoHyphens/>
      <w:spacing w:before="240" w:after="120"/>
    </w:pPr>
    <w:rPr>
      <w:rFonts w:ascii="Liberation Sans" w:eastAsia="SimSun" w:hAnsi="Liberation Sans" w:cs="Lucida Sans"/>
      <w:color w:val="00000A"/>
      <w:sz w:val="28"/>
      <w:szCs w:val="28"/>
      <w:lang w:val="en-GB" w:eastAsia="en-GB"/>
    </w:rPr>
  </w:style>
  <w:style w:type="paragraph" w:customStyle="1" w:styleId="TextBody">
    <w:name w:val="Text Body"/>
    <w:basedOn w:val="Normal"/>
    <w:rsid w:val="002C00FD"/>
    <w:pPr>
      <w:suppressAutoHyphens/>
      <w:spacing w:after="140" w:line="288" w:lineRule="auto"/>
    </w:pPr>
    <w:rPr>
      <w:rFonts w:ascii="Times New Roman" w:eastAsia="Times New Roman" w:hAnsi="Times New Roman" w:cs="Times New Roman"/>
      <w:color w:val="00000A"/>
      <w:sz w:val="20"/>
      <w:szCs w:val="20"/>
      <w:lang w:val="en-GB" w:eastAsia="en-GB"/>
    </w:rPr>
  </w:style>
  <w:style w:type="paragraph" w:styleId="List">
    <w:name w:val="List"/>
    <w:basedOn w:val="TextBody"/>
    <w:rsid w:val="002C00FD"/>
    <w:rPr>
      <w:rFonts w:cs="Lucida Sans"/>
    </w:rPr>
  </w:style>
  <w:style w:type="paragraph" w:customStyle="1" w:styleId="Index">
    <w:name w:val="Index"/>
    <w:basedOn w:val="Normal"/>
    <w:rsid w:val="002C00FD"/>
    <w:pPr>
      <w:suppressLineNumbers/>
      <w:suppressAutoHyphens/>
    </w:pPr>
    <w:rPr>
      <w:rFonts w:ascii="Times New Roman" w:eastAsia="Times New Roman" w:hAnsi="Times New Roman" w:cs="Lucida Sans"/>
      <w:color w:val="00000A"/>
      <w:sz w:val="20"/>
      <w:szCs w:val="20"/>
      <w:lang w:val="en-GB" w:eastAsia="en-GB"/>
    </w:rPr>
  </w:style>
  <w:style w:type="paragraph" w:customStyle="1" w:styleId="FrameContents">
    <w:name w:val="Frame Contents"/>
    <w:basedOn w:val="Normal"/>
    <w:rsid w:val="002C00FD"/>
    <w:pPr>
      <w:suppressAutoHyphens/>
    </w:pPr>
    <w:rPr>
      <w:rFonts w:ascii="Times New Roman" w:eastAsia="Times New Roman" w:hAnsi="Times New Roman" w:cs="Times New Roman"/>
      <w:color w:val="00000A"/>
      <w:sz w:val="20"/>
      <w:szCs w:val="20"/>
      <w:lang w:val="en-GB" w:eastAsia="en-GB"/>
    </w:rPr>
  </w:style>
  <w:style w:type="paragraph" w:customStyle="1" w:styleId="TableContents">
    <w:name w:val="Table Contents"/>
    <w:basedOn w:val="Normal"/>
    <w:rsid w:val="002C00FD"/>
    <w:pPr>
      <w:suppressAutoHyphens/>
    </w:pPr>
    <w:rPr>
      <w:rFonts w:ascii="Times New Roman" w:eastAsia="Times New Roman" w:hAnsi="Times New Roman" w:cs="Times New Roman"/>
      <w:color w:val="00000A"/>
      <w:sz w:val="20"/>
      <w:szCs w:val="20"/>
      <w:lang w:val="en-GB" w:eastAsia="en-GB"/>
    </w:rPr>
  </w:style>
  <w:style w:type="paragraph" w:customStyle="1" w:styleId="TableHeading">
    <w:name w:val="Table Heading"/>
    <w:basedOn w:val="TableContents"/>
    <w:rsid w:val="002C00FD"/>
  </w:style>
  <w:style w:type="table" w:styleId="TableGrid">
    <w:name w:val="Table Grid"/>
    <w:basedOn w:val="TableNormal"/>
    <w:uiPriority w:val="59"/>
    <w:rsid w:val="0001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57574141">
      <w:bodyDiv w:val="1"/>
      <w:marLeft w:val="0"/>
      <w:marRight w:val="0"/>
      <w:marTop w:val="0"/>
      <w:marBottom w:val="0"/>
      <w:divBdr>
        <w:top w:val="none" w:sz="0" w:space="0" w:color="auto"/>
        <w:left w:val="none" w:sz="0" w:space="0" w:color="auto"/>
        <w:bottom w:val="none" w:sz="0" w:space="0" w:color="auto"/>
        <w:right w:val="none" w:sz="0" w:space="0" w:color="auto"/>
      </w:divBdr>
    </w:div>
    <w:div w:id="778064579">
      <w:bodyDiv w:val="1"/>
      <w:marLeft w:val="0"/>
      <w:marRight w:val="0"/>
      <w:marTop w:val="0"/>
      <w:marBottom w:val="0"/>
      <w:divBdr>
        <w:top w:val="none" w:sz="0" w:space="0" w:color="auto"/>
        <w:left w:val="none" w:sz="0" w:space="0" w:color="auto"/>
        <w:bottom w:val="none" w:sz="0" w:space="0" w:color="auto"/>
        <w:right w:val="none" w:sz="0" w:space="0" w:color="auto"/>
      </w:divBdr>
    </w:div>
    <w:div w:id="130943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54F1C-D160-4E4A-A404-171FD45F56FB}">
  <ds:schemaRefs>
    <ds:schemaRef ds:uri="http://schemas.openxmlformats.org/officeDocument/2006/bibliography"/>
  </ds:schemaRefs>
</ds:datastoreItem>
</file>

<file path=customXml/itemProps2.xml><?xml version="1.0" encoding="utf-8"?>
<ds:datastoreItem xmlns:ds="http://schemas.openxmlformats.org/officeDocument/2006/customXml" ds:itemID="{76A5C5EA-BC65-4E07-B5FE-F4DF0A99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52</Pages>
  <Words>13181</Words>
  <Characters>75133</Characters>
  <Application>Microsoft Office Word</Application>
  <DocSecurity>0</DocSecurity>
  <Lines>626</Lines>
  <Paragraphs>176</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We see ICT spillovers everywhere but in the </vt:lpstr>
      <vt:lpstr>econometric evidence: a reassessment</vt:lpstr>
      <vt:lpstr/>
      <vt:lpstr>Francesco Venturini</vt:lpstr>
      <vt:lpstr>University of Perugia</vt:lpstr>
      <vt:lpstr>Via Pascoli 20, 06123 Perugia, Italy.</vt:lpstr>
      <vt:lpstr>+39 0755855291</vt:lpstr>
      <vt:lpstr>francesco.venturini@unipg.it</vt:lpstr>
      <vt:lpstr/>
      <vt:lpstr/>
      <vt:lpstr>We see ICT spillovers everywhere but in the </vt:lpstr>
      <vt:lpstr>econometric evidence: a reassessment</vt:lpstr>
      <vt:lpstr/>
      <vt:lpstr/>
      <vt:lpstr>Abstract</vt:lpstr>
      <vt:lpstr/>
      <vt:lpstr/>
      <vt:lpstr>JEL codes: D24, D62, O33</vt:lpstr>
      <vt:lpstr>Keywords: Productivity, ICT Spillovers, Absorptive Capacity, R&amp;D</vt:lpstr>
      <vt:lpstr>II.	Related literature</vt:lpstr>
      <vt:lpstr>We model the output of a single firm as a function of its own inputs and an inde</vt:lpstr>
      <vt:lpstr>,𝑌-𝑖𝑗𝑡.=𝐴(,𝐼𝐶𝑇-𝑗𝑡.),𝐿-𝑖𝑗𝑡-𝛼.,𝐾-𝑖𝑗𝑡-𝛽.,𝑅-𝑖𝑗𝑡-𝛾.					(</vt:lpstr>
      <vt:lpstr>IV. Data sources and descriptive statistics</vt:lpstr>
      <vt:lpstr>Table 1</vt:lpstr>
      <vt:lpstr>Descriptive Statistics (1991-2001)</vt:lpstr>
      <vt:lpstr/>
      <vt:lpstr>Table 2</vt:lpstr>
      <vt:lpstr/>
      <vt:lpstr>Average Company R&amp;D and Spillover Proxies by Industry (1991-2001)</vt:lpstr>
      <vt:lpstr>millions USD at 1995 prices</vt:lpstr>
      <vt:lpstr/>
      <vt:lpstr>V.  Results</vt:lpstr>
      <vt:lpstr>5.1 Benchmark specification</vt:lpstr>
      <vt:lpstr>ICT Spillover and Absorptive Capacity</vt:lpstr>
      <vt:lpstr/>
      <vt:lpstr>Total ICT Spillover Effect </vt:lpstr>
      <vt:lpstr/>
      <vt:lpstr/>
      <vt:lpstr>5.2. Identification of the spillover effect</vt:lpstr>
      <vt:lpstr>Identification of the ICT Spillover</vt:lpstr>
      <vt:lpstr>Acknowledgements</vt:lpstr>
      <vt:lpstr>References</vt:lpstr>
      <vt:lpstr>Mun, S. B. and N. L. Nadiri (2002), ‘Information technology externalities: empir</vt:lpstr>
      <vt:lpstr>Yasar, M. (2010), ‘Imported capital input, absorptive capacity, and firm perform</vt:lpstr>
      <vt:lpstr>Zahra, S. and G. Gerard (2002), ‘Absorptive capacity: a review, reconceptualizat</vt:lpstr>
      <vt:lpstr>Table B.1</vt:lpstr>
      <vt:lpstr>Robustness Checks for the Extended Production</vt:lpstr>
    </vt:vector>
  </TitlesOfParts>
  <Company>Cass</Company>
  <LinksUpToDate>false</LinksUpToDate>
  <CharactersWithSpaces>88138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marsh</dc:creator>
  <cp:lastModifiedBy>Ian</cp:lastModifiedBy>
  <cp:revision>37</cp:revision>
  <cp:lastPrinted>2016-06-22T05:56:00Z</cp:lastPrinted>
  <dcterms:created xsi:type="dcterms:W3CDTF">2016-10-03T16:53:00Z</dcterms:created>
  <dcterms:modified xsi:type="dcterms:W3CDTF">2016-10-30T19:19:00Z</dcterms:modified>
</cp:coreProperties>
</file>