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F4" w:rsidRPr="00290F58" w:rsidRDefault="00725453" w:rsidP="009F754C">
      <w:pPr>
        <w:jc w:val="center"/>
        <w:rPr>
          <w:rFonts w:asciiTheme="majorBidi" w:hAnsiTheme="majorBidi" w:cstheme="majorBidi"/>
          <w:b/>
          <w:sz w:val="28"/>
          <w:szCs w:val="28"/>
        </w:rPr>
      </w:pPr>
      <w:r w:rsidRPr="00290F58">
        <w:rPr>
          <w:rFonts w:asciiTheme="majorBidi" w:hAnsiTheme="majorBidi" w:cstheme="majorBidi"/>
          <w:b/>
          <w:sz w:val="28"/>
          <w:szCs w:val="28"/>
        </w:rPr>
        <w:t>Knowledge Spillovers</w:t>
      </w:r>
      <w:r w:rsidR="00BD5912">
        <w:rPr>
          <w:rFonts w:asciiTheme="majorBidi" w:hAnsiTheme="majorBidi" w:cstheme="majorBidi"/>
          <w:b/>
          <w:sz w:val="28"/>
          <w:szCs w:val="28"/>
        </w:rPr>
        <w:t xml:space="preserve"> and Output per Worker</w:t>
      </w:r>
      <w:r w:rsidR="001873FD" w:rsidRPr="00290F58">
        <w:rPr>
          <w:rFonts w:asciiTheme="majorBidi" w:hAnsiTheme="majorBidi" w:cstheme="majorBidi"/>
          <w:b/>
          <w:sz w:val="28"/>
          <w:szCs w:val="28"/>
        </w:rPr>
        <w:t>:</w:t>
      </w:r>
    </w:p>
    <w:p w:rsidR="00837C39" w:rsidRPr="00290F58" w:rsidRDefault="001873FD" w:rsidP="009F754C">
      <w:pPr>
        <w:tabs>
          <w:tab w:val="center" w:pos="4513"/>
          <w:tab w:val="left" w:pos="7890"/>
        </w:tabs>
        <w:jc w:val="center"/>
        <w:rPr>
          <w:rFonts w:asciiTheme="majorBidi" w:hAnsiTheme="majorBidi" w:cstheme="majorBidi"/>
          <w:b/>
          <w:sz w:val="28"/>
          <w:szCs w:val="28"/>
        </w:rPr>
      </w:pPr>
      <w:r w:rsidRPr="00290F58">
        <w:rPr>
          <w:rFonts w:asciiTheme="majorBidi" w:hAnsiTheme="majorBidi" w:cstheme="majorBidi"/>
          <w:b/>
          <w:sz w:val="28"/>
          <w:szCs w:val="28"/>
        </w:rPr>
        <w:t>A</w:t>
      </w:r>
      <w:r w:rsidR="00E55748" w:rsidRPr="00290F58">
        <w:rPr>
          <w:rFonts w:asciiTheme="majorBidi" w:hAnsiTheme="majorBidi" w:cstheme="majorBidi"/>
          <w:b/>
          <w:sz w:val="28"/>
          <w:szCs w:val="28"/>
        </w:rPr>
        <w:t>n</w:t>
      </w:r>
      <w:r w:rsidR="00474F5B" w:rsidRPr="00290F58">
        <w:rPr>
          <w:rFonts w:asciiTheme="majorBidi" w:hAnsiTheme="majorBidi" w:cstheme="majorBidi"/>
          <w:b/>
          <w:sz w:val="28"/>
          <w:szCs w:val="28"/>
        </w:rPr>
        <w:t xml:space="preserve"> </w:t>
      </w:r>
      <w:r w:rsidR="00CD20A1" w:rsidRPr="00290F58">
        <w:rPr>
          <w:rFonts w:asciiTheme="majorBidi" w:hAnsiTheme="majorBidi" w:cstheme="majorBidi"/>
          <w:b/>
          <w:sz w:val="28"/>
          <w:szCs w:val="28"/>
        </w:rPr>
        <w:t>I</w:t>
      </w:r>
      <w:r w:rsidR="00474F5B" w:rsidRPr="00290F58">
        <w:rPr>
          <w:rFonts w:asciiTheme="majorBidi" w:hAnsiTheme="majorBidi" w:cstheme="majorBidi"/>
          <w:b/>
          <w:sz w:val="28"/>
          <w:szCs w:val="28"/>
        </w:rPr>
        <w:t>ndustry-level</w:t>
      </w:r>
      <w:r w:rsidR="00E55748" w:rsidRPr="00290F58">
        <w:rPr>
          <w:rFonts w:asciiTheme="majorBidi" w:hAnsiTheme="majorBidi" w:cstheme="majorBidi"/>
          <w:b/>
          <w:sz w:val="28"/>
          <w:szCs w:val="28"/>
        </w:rPr>
        <w:t xml:space="preserve"> Analysis for</w:t>
      </w:r>
      <w:r w:rsidR="00474F5B" w:rsidRPr="00290F58">
        <w:rPr>
          <w:rFonts w:asciiTheme="majorBidi" w:hAnsiTheme="majorBidi" w:cstheme="majorBidi"/>
          <w:b/>
          <w:sz w:val="28"/>
          <w:szCs w:val="28"/>
        </w:rPr>
        <w:t xml:space="preserve"> </w:t>
      </w:r>
      <w:r w:rsidR="00AB0AAD" w:rsidRPr="00290F58">
        <w:rPr>
          <w:rFonts w:asciiTheme="majorBidi" w:hAnsiTheme="majorBidi" w:cstheme="majorBidi"/>
          <w:b/>
          <w:sz w:val="28"/>
          <w:szCs w:val="28"/>
        </w:rPr>
        <w:t>OECD Countries</w:t>
      </w:r>
    </w:p>
    <w:p w:rsidR="008B054A" w:rsidRPr="00290F58" w:rsidRDefault="008B054A" w:rsidP="00826BE3">
      <w:pPr>
        <w:jc w:val="both"/>
        <w:rPr>
          <w:rFonts w:asciiTheme="majorBidi" w:hAnsiTheme="majorBidi" w:cstheme="majorBidi"/>
          <w:b/>
          <w:sz w:val="28"/>
          <w:szCs w:val="28"/>
        </w:rPr>
      </w:pPr>
    </w:p>
    <w:p w:rsidR="00161D9C" w:rsidRPr="00290F58" w:rsidRDefault="00161D9C" w:rsidP="009F754C">
      <w:pPr>
        <w:jc w:val="center"/>
        <w:rPr>
          <w:rFonts w:asciiTheme="majorBidi" w:hAnsiTheme="majorBidi" w:cstheme="majorBidi"/>
          <w:sz w:val="24"/>
          <w:szCs w:val="24"/>
          <w:lang w:val="en-US"/>
        </w:rPr>
      </w:pPr>
      <w:r w:rsidRPr="00290F58">
        <w:rPr>
          <w:rFonts w:asciiTheme="majorBidi" w:hAnsiTheme="majorBidi" w:cstheme="majorBidi"/>
          <w:sz w:val="24"/>
          <w:szCs w:val="24"/>
          <w:lang w:val="en-US"/>
        </w:rPr>
        <w:t>Ioannis Bournakis</w:t>
      </w:r>
      <w:r w:rsidR="00E453A0">
        <w:rPr>
          <w:rFonts w:asciiTheme="majorBidi" w:hAnsiTheme="majorBidi" w:cstheme="majorBidi"/>
          <w:sz w:val="24"/>
          <w:szCs w:val="24"/>
          <w:lang w:val="en-US"/>
        </w:rPr>
        <w:t>,</w:t>
      </w:r>
      <w:r w:rsidRPr="00290F58">
        <w:rPr>
          <w:rStyle w:val="FootnoteReference"/>
          <w:rFonts w:asciiTheme="majorBidi" w:hAnsiTheme="majorBidi" w:cstheme="majorBidi"/>
          <w:sz w:val="24"/>
          <w:szCs w:val="24"/>
          <w:lang w:val="en-US"/>
        </w:rPr>
        <w:footnoteReference w:id="1"/>
      </w:r>
      <w:r w:rsidRPr="00290F58">
        <w:rPr>
          <w:rFonts w:asciiTheme="majorBidi" w:hAnsiTheme="majorBidi" w:cstheme="majorBidi"/>
          <w:sz w:val="24"/>
          <w:szCs w:val="24"/>
          <w:lang w:val="en-US"/>
        </w:rPr>
        <w:t xml:space="preserve"> Dimitris Christopoulos</w:t>
      </w:r>
      <w:r w:rsidR="00E453A0">
        <w:rPr>
          <w:rFonts w:asciiTheme="majorBidi" w:hAnsiTheme="majorBidi" w:cstheme="majorBidi"/>
          <w:sz w:val="24"/>
          <w:szCs w:val="24"/>
          <w:lang w:val="en-US"/>
        </w:rPr>
        <w:t>,</w:t>
      </w:r>
      <w:r w:rsidRPr="00290F58">
        <w:rPr>
          <w:rStyle w:val="FootnoteReference"/>
          <w:rFonts w:asciiTheme="majorBidi" w:hAnsiTheme="majorBidi" w:cstheme="majorBidi"/>
          <w:sz w:val="24"/>
          <w:szCs w:val="24"/>
          <w:lang w:val="en-US"/>
        </w:rPr>
        <w:footnoteReference w:id="2"/>
      </w:r>
      <w:r w:rsidRPr="00290F58">
        <w:rPr>
          <w:rFonts w:asciiTheme="majorBidi" w:hAnsiTheme="majorBidi" w:cstheme="majorBidi"/>
          <w:sz w:val="24"/>
          <w:szCs w:val="24"/>
          <w:lang w:val="en-US"/>
        </w:rPr>
        <w:t xml:space="preserve"> </w:t>
      </w:r>
      <w:r w:rsidR="008B054A" w:rsidRPr="00290F58">
        <w:rPr>
          <w:rFonts w:asciiTheme="majorBidi" w:hAnsiTheme="majorBidi" w:cstheme="majorBidi"/>
          <w:sz w:val="24"/>
          <w:szCs w:val="24"/>
          <w:lang w:val="en-US"/>
        </w:rPr>
        <w:t xml:space="preserve">and </w:t>
      </w:r>
      <w:r w:rsidRPr="00290F58">
        <w:rPr>
          <w:rFonts w:asciiTheme="majorBidi" w:hAnsiTheme="majorBidi" w:cstheme="majorBidi"/>
          <w:sz w:val="24"/>
          <w:szCs w:val="24"/>
          <w:lang w:val="en-US"/>
        </w:rPr>
        <w:t>Sushanta Mallick</w:t>
      </w:r>
      <w:r w:rsidRPr="00290F58">
        <w:rPr>
          <w:rStyle w:val="FootnoteReference"/>
          <w:rFonts w:asciiTheme="majorBidi" w:hAnsiTheme="majorBidi" w:cstheme="majorBidi"/>
          <w:sz w:val="24"/>
          <w:szCs w:val="24"/>
          <w:lang w:val="en-US"/>
        </w:rPr>
        <w:footnoteReference w:id="3"/>
      </w:r>
    </w:p>
    <w:p w:rsidR="008B054A" w:rsidRPr="00290F58" w:rsidRDefault="008B054A" w:rsidP="009F754C">
      <w:pPr>
        <w:spacing w:after="0" w:line="240" w:lineRule="auto"/>
        <w:jc w:val="center"/>
        <w:rPr>
          <w:rFonts w:asciiTheme="majorBidi" w:hAnsiTheme="majorBidi" w:cstheme="majorBidi"/>
          <w:b/>
          <w:sz w:val="24"/>
        </w:rPr>
      </w:pPr>
      <w:r w:rsidRPr="00290F58">
        <w:rPr>
          <w:rFonts w:asciiTheme="majorBidi" w:hAnsiTheme="majorBidi" w:cstheme="majorBidi"/>
          <w:b/>
          <w:sz w:val="24"/>
        </w:rPr>
        <w:t>Abstract</w:t>
      </w:r>
    </w:p>
    <w:p w:rsidR="008B054A" w:rsidRPr="00290F58" w:rsidRDefault="008B054A" w:rsidP="00826BE3">
      <w:pPr>
        <w:spacing w:after="0" w:line="240" w:lineRule="auto"/>
        <w:jc w:val="both"/>
        <w:rPr>
          <w:rFonts w:asciiTheme="majorBidi" w:hAnsiTheme="majorBidi" w:cstheme="majorBidi"/>
          <w:sz w:val="24"/>
        </w:rPr>
      </w:pPr>
    </w:p>
    <w:p w:rsidR="009F754C" w:rsidRPr="006B2E8C" w:rsidRDefault="00763E94" w:rsidP="00826BE3">
      <w:pPr>
        <w:jc w:val="both"/>
        <w:rPr>
          <w:rFonts w:asciiTheme="majorBidi" w:hAnsiTheme="majorBidi" w:cstheme="majorBidi"/>
          <w:i/>
          <w:iCs/>
          <w:sz w:val="24"/>
        </w:rPr>
      </w:pPr>
      <w:r w:rsidRPr="006B2E8C">
        <w:rPr>
          <w:rFonts w:asciiTheme="majorBidi" w:hAnsiTheme="majorBidi" w:cstheme="majorBidi"/>
          <w:i/>
          <w:sz w:val="24"/>
          <w:szCs w:val="24"/>
        </w:rPr>
        <w:t>Th</w:t>
      </w:r>
      <w:r w:rsidR="006B1D94" w:rsidRPr="006B2E8C">
        <w:rPr>
          <w:rFonts w:asciiTheme="majorBidi" w:hAnsiTheme="majorBidi" w:cstheme="majorBidi"/>
          <w:i/>
          <w:sz w:val="24"/>
          <w:szCs w:val="24"/>
        </w:rPr>
        <w:t>is</w:t>
      </w:r>
      <w:r w:rsidRPr="006B2E8C">
        <w:rPr>
          <w:rFonts w:asciiTheme="majorBidi" w:hAnsiTheme="majorBidi" w:cstheme="majorBidi"/>
          <w:i/>
          <w:sz w:val="24"/>
          <w:szCs w:val="24"/>
        </w:rPr>
        <w:t xml:space="preserve"> paper analyses the impact of knowledge spillovers on output per worker at the industry level using a primal production function approach. The paper makes three different contributions to the international spillovers literature: first, it identifies trade related spillovers under alternative assumptions regarding the information transferred through imports; second, it explores the importance of horizontal and vertical FDI in knowledge spillovers; and third, it looks at how institutional factors determine the impact of FDI related spillovers on productivity. The main findings of the paper are: first, international knowledge spillover</w:t>
      </w:r>
      <w:r w:rsidR="006B1D94" w:rsidRPr="006B2E8C">
        <w:rPr>
          <w:rFonts w:asciiTheme="majorBidi" w:hAnsiTheme="majorBidi" w:cstheme="majorBidi"/>
          <w:i/>
          <w:sz w:val="24"/>
          <w:szCs w:val="24"/>
        </w:rPr>
        <w:t xml:space="preserve"> is</w:t>
      </w:r>
      <w:r w:rsidRPr="006B2E8C">
        <w:rPr>
          <w:rFonts w:asciiTheme="majorBidi" w:hAnsiTheme="majorBidi" w:cstheme="majorBidi"/>
          <w:i/>
          <w:sz w:val="24"/>
          <w:szCs w:val="24"/>
        </w:rPr>
        <w:t xml:space="preserve"> an important driver of industry output per worker, and the </w:t>
      </w:r>
      <w:r w:rsidR="00A12F88" w:rsidRPr="006B2E8C">
        <w:rPr>
          <w:rFonts w:asciiTheme="majorBidi" w:hAnsiTheme="majorBidi" w:cstheme="majorBidi"/>
          <w:i/>
          <w:sz w:val="24"/>
          <w:szCs w:val="24"/>
        </w:rPr>
        <w:t>magnitude</w:t>
      </w:r>
      <w:r w:rsidRPr="006B2E8C">
        <w:rPr>
          <w:rFonts w:asciiTheme="majorBidi" w:hAnsiTheme="majorBidi" w:cstheme="majorBidi"/>
          <w:i/>
          <w:sz w:val="24"/>
          <w:szCs w:val="24"/>
        </w:rPr>
        <w:t xml:space="preserve"> of this </w:t>
      </w:r>
      <w:r w:rsidR="00CA3B76" w:rsidRPr="006B2E8C">
        <w:rPr>
          <w:rFonts w:asciiTheme="majorBidi" w:hAnsiTheme="majorBidi" w:cstheme="majorBidi"/>
          <w:i/>
          <w:sz w:val="24"/>
          <w:szCs w:val="24"/>
        </w:rPr>
        <w:t xml:space="preserve">spillover </w:t>
      </w:r>
      <w:r w:rsidRPr="006B2E8C">
        <w:rPr>
          <w:rFonts w:asciiTheme="majorBidi" w:hAnsiTheme="majorBidi" w:cstheme="majorBidi"/>
          <w:i/>
          <w:sz w:val="24"/>
          <w:szCs w:val="24"/>
        </w:rPr>
        <w:t xml:space="preserve">effect </w:t>
      </w:r>
      <w:r w:rsidR="00926673" w:rsidRPr="006B2E8C">
        <w:rPr>
          <w:rFonts w:asciiTheme="majorBidi" w:hAnsiTheme="majorBidi" w:cstheme="majorBidi"/>
          <w:i/>
          <w:sz w:val="24"/>
          <w:szCs w:val="24"/>
        </w:rPr>
        <w:t>varies</w:t>
      </w:r>
      <w:r w:rsidR="00CA3B76" w:rsidRPr="006B2E8C">
        <w:rPr>
          <w:rFonts w:asciiTheme="majorBidi" w:hAnsiTheme="majorBidi" w:cstheme="majorBidi"/>
          <w:i/>
          <w:sz w:val="24"/>
          <w:szCs w:val="24"/>
        </w:rPr>
        <w:t xml:space="preserve"> with </w:t>
      </w:r>
      <w:r w:rsidR="00926673" w:rsidRPr="006B2E8C">
        <w:rPr>
          <w:rFonts w:asciiTheme="majorBidi" w:hAnsiTheme="majorBidi" w:cstheme="majorBidi"/>
          <w:i/>
          <w:sz w:val="24"/>
          <w:szCs w:val="24"/>
        </w:rPr>
        <w:t>alternative</w:t>
      </w:r>
      <w:r w:rsidR="00CA3B76" w:rsidRPr="006B2E8C">
        <w:rPr>
          <w:rFonts w:asciiTheme="majorBidi" w:hAnsiTheme="majorBidi" w:cstheme="majorBidi"/>
          <w:i/>
          <w:sz w:val="24"/>
          <w:szCs w:val="24"/>
        </w:rPr>
        <w:t xml:space="preserve"> assumptions about the information content embodied in imports</w:t>
      </w:r>
      <w:r w:rsidR="006B1D94" w:rsidRPr="006B2E8C">
        <w:rPr>
          <w:rFonts w:asciiTheme="majorBidi" w:hAnsiTheme="majorBidi" w:cstheme="majorBidi"/>
          <w:i/>
          <w:sz w:val="24"/>
          <w:szCs w:val="24"/>
        </w:rPr>
        <w:t>,</w:t>
      </w:r>
      <w:r w:rsidRPr="006B2E8C">
        <w:rPr>
          <w:rFonts w:asciiTheme="majorBidi" w:hAnsiTheme="majorBidi" w:cstheme="majorBidi"/>
          <w:i/>
          <w:sz w:val="24"/>
          <w:szCs w:val="24"/>
        </w:rPr>
        <w:t xml:space="preserve"> </w:t>
      </w:r>
      <w:r w:rsidR="006B1D94" w:rsidRPr="006B2E8C">
        <w:rPr>
          <w:rFonts w:asciiTheme="majorBidi" w:hAnsiTheme="majorBidi" w:cstheme="majorBidi"/>
          <w:i/>
          <w:sz w:val="24"/>
          <w:szCs w:val="24"/>
        </w:rPr>
        <w:t>while</w:t>
      </w:r>
      <w:r w:rsidRPr="006B2E8C">
        <w:rPr>
          <w:rFonts w:asciiTheme="majorBidi" w:hAnsiTheme="majorBidi" w:cstheme="majorBidi"/>
          <w:i/>
          <w:sz w:val="24"/>
          <w:szCs w:val="24"/>
        </w:rPr>
        <w:t xml:space="preserve"> high technology industries benefit </w:t>
      </w:r>
      <w:r w:rsidR="00CA3B76" w:rsidRPr="006B2E8C">
        <w:rPr>
          <w:rFonts w:asciiTheme="majorBidi" w:hAnsiTheme="majorBidi" w:cstheme="majorBidi"/>
          <w:i/>
          <w:sz w:val="24"/>
          <w:szCs w:val="24"/>
        </w:rPr>
        <w:t xml:space="preserve">significantly </w:t>
      </w:r>
      <w:r w:rsidRPr="006B2E8C">
        <w:rPr>
          <w:rFonts w:asciiTheme="majorBidi" w:hAnsiTheme="majorBidi" w:cstheme="majorBidi"/>
          <w:i/>
          <w:sz w:val="24"/>
          <w:szCs w:val="24"/>
        </w:rPr>
        <w:t>more from import-related knowledge spillovers; second, the gains from FDI spillovers are primarily horizontal, but when institutional factors</w:t>
      </w:r>
      <w:r w:rsidR="00A12F88" w:rsidRPr="006B2E8C">
        <w:rPr>
          <w:rFonts w:asciiTheme="majorBidi" w:hAnsiTheme="majorBidi" w:cstheme="majorBidi"/>
          <w:i/>
          <w:sz w:val="24"/>
          <w:szCs w:val="24"/>
        </w:rPr>
        <w:t xml:space="preserve"> are considered</w:t>
      </w:r>
      <w:r w:rsidR="006B1D94" w:rsidRPr="006B2E8C">
        <w:rPr>
          <w:rFonts w:asciiTheme="majorBidi" w:hAnsiTheme="majorBidi" w:cstheme="majorBidi"/>
          <w:i/>
          <w:sz w:val="24"/>
          <w:szCs w:val="24"/>
        </w:rPr>
        <w:t>,</w:t>
      </w:r>
      <w:r w:rsidRPr="006B2E8C">
        <w:rPr>
          <w:rFonts w:asciiTheme="majorBidi" w:hAnsiTheme="majorBidi" w:cstheme="majorBidi"/>
          <w:i/>
          <w:sz w:val="24"/>
          <w:szCs w:val="24"/>
        </w:rPr>
        <w:t xml:space="preserve"> countries with </w:t>
      </w:r>
      <w:r w:rsidR="00A12F88" w:rsidRPr="006B2E8C">
        <w:rPr>
          <w:rFonts w:asciiTheme="majorBidi" w:hAnsiTheme="majorBidi" w:cstheme="majorBidi"/>
          <w:i/>
          <w:sz w:val="24"/>
          <w:szCs w:val="24"/>
        </w:rPr>
        <w:t>stronger</w:t>
      </w:r>
      <w:r w:rsidRPr="006B2E8C">
        <w:rPr>
          <w:rFonts w:asciiTheme="majorBidi" w:hAnsiTheme="majorBidi" w:cstheme="majorBidi"/>
          <w:i/>
          <w:sz w:val="24"/>
          <w:szCs w:val="24"/>
        </w:rPr>
        <w:t xml:space="preserve"> protection of intellectual property rights and </w:t>
      </w:r>
      <w:r w:rsidR="00A12F88" w:rsidRPr="006B2E8C">
        <w:rPr>
          <w:rFonts w:asciiTheme="majorBidi" w:hAnsiTheme="majorBidi" w:cstheme="majorBidi"/>
          <w:i/>
          <w:sz w:val="24"/>
          <w:szCs w:val="24"/>
        </w:rPr>
        <w:t>a high ‘</w:t>
      </w:r>
      <w:r w:rsidRPr="006B2E8C">
        <w:rPr>
          <w:rFonts w:asciiTheme="majorBidi" w:hAnsiTheme="majorBidi" w:cstheme="majorBidi"/>
          <w:i/>
          <w:sz w:val="24"/>
          <w:szCs w:val="24"/>
        </w:rPr>
        <w:t>ease of doing business</w:t>
      </w:r>
      <w:r w:rsidR="00A12F88" w:rsidRPr="006B2E8C">
        <w:rPr>
          <w:rFonts w:asciiTheme="majorBidi" w:hAnsiTheme="majorBidi" w:cstheme="majorBidi"/>
          <w:i/>
          <w:sz w:val="24"/>
          <w:szCs w:val="24"/>
        </w:rPr>
        <w:t>’</w:t>
      </w:r>
      <w:r w:rsidRPr="006B2E8C">
        <w:rPr>
          <w:rFonts w:asciiTheme="majorBidi" w:hAnsiTheme="majorBidi" w:cstheme="majorBidi"/>
          <w:i/>
          <w:sz w:val="24"/>
          <w:szCs w:val="24"/>
        </w:rPr>
        <w:t xml:space="preserve"> </w:t>
      </w:r>
      <w:r w:rsidR="000C01B6" w:rsidRPr="006B2E8C">
        <w:rPr>
          <w:rFonts w:asciiTheme="majorBidi" w:hAnsiTheme="majorBidi" w:cstheme="majorBidi"/>
          <w:i/>
          <w:sz w:val="24"/>
          <w:szCs w:val="24"/>
        </w:rPr>
        <w:t xml:space="preserve">tend to experience a </w:t>
      </w:r>
      <w:r w:rsidRPr="006B2E8C">
        <w:rPr>
          <w:rFonts w:asciiTheme="majorBidi" w:hAnsiTheme="majorBidi" w:cstheme="majorBidi"/>
          <w:i/>
          <w:sz w:val="24"/>
          <w:szCs w:val="24"/>
        </w:rPr>
        <w:t xml:space="preserve">substantial increase </w:t>
      </w:r>
      <w:r w:rsidR="000C01B6" w:rsidRPr="006B2E8C">
        <w:rPr>
          <w:rFonts w:asciiTheme="majorBidi" w:hAnsiTheme="majorBidi" w:cstheme="majorBidi"/>
          <w:i/>
          <w:sz w:val="24"/>
          <w:szCs w:val="24"/>
        </w:rPr>
        <w:t xml:space="preserve">in </w:t>
      </w:r>
      <w:r w:rsidRPr="006B2E8C">
        <w:rPr>
          <w:rFonts w:asciiTheme="majorBidi" w:hAnsiTheme="majorBidi" w:cstheme="majorBidi"/>
          <w:i/>
          <w:sz w:val="24"/>
          <w:szCs w:val="24"/>
        </w:rPr>
        <w:t>the effectiveness of both horizontal and ver</w:t>
      </w:r>
      <w:r w:rsidR="006B1D94" w:rsidRPr="006B2E8C">
        <w:rPr>
          <w:rFonts w:asciiTheme="majorBidi" w:hAnsiTheme="majorBidi" w:cstheme="majorBidi"/>
          <w:i/>
          <w:sz w:val="24"/>
          <w:szCs w:val="24"/>
        </w:rPr>
        <w:t>tical FDI related spillovers.</w:t>
      </w:r>
    </w:p>
    <w:p w:rsidR="009F754C" w:rsidRDefault="009F754C" w:rsidP="00826BE3">
      <w:pPr>
        <w:jc w:val="both"/>
        <w:rPr>
          <w:rFonts w:asciiTheme="majorBidi" w:hAnsiTheme="majorBidi" w:cstheme="majorBidi"/>
          <w:iCs/>
          <w:sz w:val="24"/>
        </w:rPr>
      </w:pPr>
    </w:p>
    <w:p w:rsidR="008B054A" w:rsidRPr="00290F58" w:rsidRDefault="008B054A" w:rsidP="00826BE3">
      <w:pPr>
        <w:spacing w:after="0" w:line="240" w:lineRule="auto"/>
        <w:jc w:val="both"/>
        <w:rPr>
          <w:rFonts w:asciiTheme="majorBidi" w:hAnsiTheme="majorBidi" w:cstheme="majorBidi"/>
          <w:sz w:val="24"/>
          <w:szCs w:val="24"/>
          <w:lang w:val="en-US"/>
        </w:rPr>
      </w:pPr>
      <w:r w:rsidRPr="00290F58">
        <w:rPr>
          <w:rFonts w:asciiTheme="majorBidi" w:hAnsiTheme="majorBidi" w:cstheme="majorBidi"/>
          <w:b/>
          <w:sz w:val="24"/>
          <w:szCs w:val="24"/>
          <w:lang w:val="en-US"/>
        </w:rPr>
        <w:t xml:space="preserve">Keywords: </w:t>
      </w:r>
      <w:r w:rsidR="00122816">
        <w:rPr>
          <w:rFonts w:asciiTheme="majorBidi" w:hAnsiTheme="majorBidi" w:cstheme="majorBidi"/>
          <w:bCs/>
          <w:sz w:val="24"/>
          <w:szCs w:val="24"/>
          <w:lang w:val="en-US"/>
        </w:rPr>
        <w:t>Productivity</w:t>
      </w:r>
      <w:r w:rsidR="001C77AC">
        <w:rPr>
          <w:rFonts w:asciiTheme="majorBidi" w:hAnsiTheme="majorBidi" w:cstheme="majorBidi"/>
          <w:b/>
          <w:sz w:val="24"/>
          <w:szCs w:val="24"/>
          <w:lang w:val="en-US"/>
        </w:rPr>
        <w:t xml:space="preserve">; </w:t>
      </w:r>
      <w:r w:rsidR="007C4F44" w:rsidRPr="00290F58">
        <w:rPr>
          <w:rFonts w:asciiTheme="majorBidi" w:hAnsiTheme="majorBidi" w:cstheme="majorBidi"/>
          <w:sz w:val="24"/>
          <w:szCs w:val="24"/>
          <w:lang w:val="en-US"/>
        </w:rPr>
        <w:t>R&amp;D</w:t>
      </w:r>
      <w:r w:rsidR="007C4F44">
        <w:rPr>
          <w:rFonts w:asciiTheme="majorBidi" w:hAnsiTheme="majorBidi" w:cstheme="majorBidi"/>
          <w:sz w:val="24"/>
          <w:szCs w:val="24"/>
          <w:lang w:val="en-US"/>
        </w:rPr>
        <w:t>;</w:t>
      </w:r>
      <w:r w:rsidR="007C4F44" w:rsidRPr="00290F58">
        <w:rPr>
          <w:rFonts w:asciiTheme="majorBidi" w:hAnsiTheme="majorBidi" w:cstheme="majorBidi"/>
          <w:sz w:val="24"/>
          <w:szCs w:val="24"/>
          <w:lang w:val="en-US"/>
        </w:rPr>
        <w:t xml:space="preserve"> </w:t>
      </w:r>
      <w:r w:rsidR="00CD20A1" w:rsidRPr="00290F58">
        <w:rPr>
          <w:rFonts w:asciiTheme="majorBidi" w:hAnsiTheme="majorBidi" w:cstheme="majorBidi"/>
          <w:sz w:val="24"/>
          <w:szCs w:val="24"/>
          <w:lang w:val="en-US"/>
        </w:rPr>
        <w:t>Knowledge</w:t>
      </w:r>
      <w:r w:rsidR="007C4F44">
        <w:rPr>
          <w:rFonts w:asciiTheme="majorBidi" w:hAnsiTheme="majorBidi" w:cstheme="majorBidi"/>
          <w:sz w:val="24"/>
          <w:szCs w:val="24"/>
          <w:lang w:val="en-US"/>
        </w:rPr>
        <w:t xml:space="preserve"> </w:t>
      </w:r>
      <w:r w:rsidR="007C4F44" w:rsidRPr="00290F58">
        <w:rPr>
          <w:rFonts w:asciiTheme="majorBidi" w:hAnsiTheme="majorBidi" w:cstheme="majorBidi"/>
          <w:sz w:val="24"/>
          <w:szCs w:val="24"/>
          <w:lang w:val="en-US"/>
        </w:rPr>
        <w:t>Spillover</w:t>
      </w:r>
      <w:r w:rsidR="007C4F44">
        <w:rPr>
          <w:rFonts w:asciiTheme="majorBidi" w:hAnsiTheme="majorBidi" w:cstheme="majorBidi"/>
          <w:sz w:val="24"/>
          <w:szCs w:val="24"/>
          <w:lang w:val="en-US"/>
        </w:rPr>
        <w:t>s</w:t>
      </w:r>
      <w:r w:rsidR="00CD20A1" w:rsidRPr="00290F58">
        <w:rPr>
          <w:rFonts w:asciiTheme="majorBidi" w:hAnsiTheme="majorBidi" w:cstheme="majorBidi"/>
          <w:sz w:val="24"/>
          <w:szCs w:val="24"/>
          <w:lang w:val="en-US"/>
        </w:rPr>
        <w:t>;</w:t>
      </w:r>
      <w:r w:rsidR="007C4F44">
        <w:rPr>
          <w:rFonts w:asciiTheme="majorBidi" w:hAnsiTheme="majorBidi" w:cstheme="majorBidi"/>
          <w:sz w:val="24"/>
          <w:szCs w:val="24"/>
          <w:lang w:val="en-US"/>
        </w:rPr>
        <w:t xml:space="preserve"> </w:t>
      </w:r>
      <w:r w:rsidR="00122816">
        <w:rPr>
          <w:rFonts w:asciiTheme="majorBidi" w:hAnsiTheme="majorBidi" w:cstheme="majorBidi"/>
          <w:sz w:val="24"/>
          <w:szCs w:val="24"/>
          <w:lang w:val="en-US"/>
        </w:rPr>
        <w:t>FDI</w:t>
      </w:r>
      <w:r w:rsidR="007C4F44">
        <w:rPr>
          <w:rFonts w:asciiTheme="majorBidi" w:hAnsiTheme="majorBidi" w:cstheme="majorBidi"/>
          <w:sz w:val="24"/>
          <w:szCs w:val="24"/>
          <w:lang w:val="en-US"/>
        </w:rPr>
        <w:t>; Intellectual Property Rights</w:t>
      </w:r>
    </w:p>
    <w:p w:rsidR="008B054A" w:rsidRPr="00290F58" w:rsidRDefault="008B054A" w:rsidP="00826BE3">
      <w:pPr>
        <w:tabs>
          <w:tab w:val="left" w:pos="1260"/>
        </w:tabs>
        <w:spacing w:after="0" w:line="240" w:lineRule="auto"/>
        <w:jc w:val="both"/>
        <w:rPr>
          <w:rFonts w:asciiTheme="majorBidi" w:hAnsiTheme="majorBidi" w:cstheme="majorBidi"/>
          <w:sz w:val="24"/>
          <w:szCs w:val="24"/>
          <w:lang w:val="en-US"/>
        </w:rPr>
      </w:pPr>
      <w:r w:rsidRPr="00290F58">
        <w:rPr>
          <w:rFonts w:asciiTheme="majorBidi" w:hAnsiTheme="majorBidi" w:cstheme="majorBidi"/>
          <w:sz w:val="24"/>
          <w:szCs w:val="24"/>
          <w:lang w:val="en-US"/>
        </w:rPr>
        <w:tab/>
      </w:r>
    </w:p>
    <w:p w:rsidR="006D42FD" w:rsidRPr="00BB7DC3" w:rsidRDefault="008B054A" w:rsidP="00826BE3">
      <w:pPr>
        <w:spacing w:after="0" w:line="360" w:lineRule="auto"/>
        <w:jc w:val="both"/>
        <w:rPr>
          <w:rFonts w:asciiTheme="majorBidi" w:hAnsiTheme="majorBidi" w:cstheme="majorBidi"/>
          <w:sz w:val="24"/>
          <w:szCs w:val="24"/>
          <w:lang w:val="en-US"/>
        </w:rPr>
      </w:pPr>
      <w:r w:rsidRPr="00290F58">
        <w:rPr>
          <w:rFonts w:asciiTheme="majorBidi" w:hAnsiTheme="majorBidi" w:cstheme="majorBidi"/>
          <w:b/>
          <w:sz w:val="24"/>
          <w:szCs w:val="24"/>
          <w:lang w:val="en-US"/>
        </w:rPr>
        <w:t>JEL Classification:</w:t>
      </w:r>
      <w:r w:rsidRPr="00290F58">
        <w:rPr>
          <w:rFonts w:asciiTheme="majorBidi" w:hAnsiTheme="majorBidi" w:cstheme="majorBidi"/>
          <w:sz w:val="24"/>
          <w:szCs w:val="24"/>
          <w:lang w:val="en-US"/>
        </w:rPr>
        <w:t xml:space="preserve"> </w:t>
      </w:r>
      <w:r w:rsidR="002148BF">
        <w:rPr>
          <w:rFonts w:asciiTheme="majorBidi" w:hAnsiTheme="majorBidi" w:cstheme="majorBidi"/>
          <w:sz w:val="24"/>
          <w:szCs w:val="24"/>
          <w:lang w:val="en-US"/>
        </w:rPr>
        <w:t>E24; F1; F6;</w:t>
      </w:r>
      <w:r w:rsidR="00D71132" w:rsidRPr="00290F58">
        <w:rPr>
          <w:rFonts w:asciiTheme="majorBidi" w:hAnsiTheme="majorBidi" w:cstheme="majorBidi"/>
          <w:sz w:val="24"/>
          <w:szCs w:val="24"/>
          <w:lang w:val="en-US"/>
        </w:rPr>
        <w:t xml:space="preserve"> </w:t>
      </w:r>
      <w:r w:rsidR="002148BF">
        <w:rPr>
          <w:rFonts w:asciiTheme="majorBidi" w:hAnsiTheme="majorBidi" w:cstheme="majorBidi"/>
          <w:sz w:val="24"/>
          <w:szCs w:val="24"/>
          <w:lang w:val="en-US"/>
        </w:rPr>
        <w:t>O3;</w:t>
      </w:r>
      <w:r w:rsidRPr="00290F58">
        <w:rPr>
          <w:rFonts w:asciiTheme="majorBidi" w:hAnsiTheme="majorBidi" w:cstheme="majorBidi"/>
          <w:sz w:val="24"/>
          <w:szCs w:val="24"/>
          <w:lang w:val="en-US"/>
        </w:rPr>
        <w:t xml:space="preserve"> O4.</w:t>
      </w:r>
    </w:p>
    <w:p w:rsidR="00BB7DC3" w:rsidRDefault="00BB7DC3" w:rsidP="00826BE3">
      <w:pPr>
        <w:spacing w:after="0" w:line="240" w:lineRule="auto"/>
        <w:jc w:val="both"/>
        <w:rPr>
          <w:rFonts w:asciiTheme="majorBidi" w:hAnsiTheme="majorBidi" w:cstheme="majorBidi"/>
          <w:b/>
          <w:sz w:val="28"/>
          <w:szCs w:val="28"/>
        </w:rPr>
      </w:pPr>
    </w:p>
    <w:p w:rsidR="00EA5A48" w:rsidRDefault="00EA5A48" w:rsidP="00826BE3">
      <w:pPr>
        <w:spacing w:after="0" w:line="240" w:lineRule="auto"/>
        <w:jc w:val="both"/>
        <w:rPr>
          <w:rFonts w:asciiTheme="majorBidi" w:hAnsiTheme="majorBidi" w:cstheme="majorBidi"/>
          <w:b/>
          <w:sz w:val="28"/>
          <w:szCs w:val="28"/>
        </w:rPr>
      </w:pPr>
      <w:r>
        <w:rPr>
          <w:rFonts w:asciiTheme="majorBidi" w:hAnsiTheme="majorBidi" w:cstheme="majorBidi"/>
          <w:b/>
          <w:sz w:val="28"/>
          <w:szCs w:val="28"/>
        </w:rPr>
        <w:t>Acknowledgments:</w:t>
      </w:r>
    </w:p>
    <w:p w:rsidR="006D42FD" w:rsidRDefault="00EA5A48" w:rsidP="00F97C7C">
      <w:pPr>
        <w:spacing w:after="0" w:line="240" w:lineRule="auto"/>
        <w:jc w:val="both"/>
        <w:rPr>
          <w:rFonts w:asciiTheme="majorBidi" w:hAnsiTheme="majorBidi" w:cstheme="majorBidi"/>
          <w:bCs/>
          <w:sz w:val="20"/>
          <w:szCs w:val="20"/>
        </w:rPr>
      </w:pPr>
      <w:r w:rsidRPr="00EA5A48">
        <w:rPr>
          <w:rFonts w:asciiTheme="majorBidi" w:hAnsiTheme="majorBidi" w:cstheme="majorBidi"/>
          <w:bCs/>
          <w:sz w:val="20"/>
          <w:szCs w:val="20"/>
        </w:rPr>
        <w:t xml:space="preserve">We </w:t>
      </w:r>
      <w:r w:rsidR="008910A4">
        <w:rPr>
          <w:rFonts w:asciiTheme="majorBidi" w:hAnsiTheme="majorBidi" w:cstheme="majorBidi"/>
          <w:bCs/>
          <w:sz w:val="20"/>
          <w:szCs w:val="20"/>
        </w:rPr>
        <w:t>are grateful to the</w:t>
      </w:r>
      <w:r w:rsidRPr="00EA5A48">
        <w:rPr>
          <w:rFonts w:asciiTheme="majorBidi" w:hAnsiTheme="majorBidi" w:cstheme="majorBidi"/>
          <w:bCs/>
          <w:sz w:val="20"/>
          <w:szCs w:val="20"/>
        </w:rPr>
        <w:t xml:space="preserve"> participants of the 16</w:t>
      </w:r>
      <w:r w:rsidRPr="00EA5A48">
        <w:rPr>
          <w:rFonts w:asciiTheme="majorBidi" w:hAnsiTheme="majorBidi" w:cstheme="majorBidi"/>
          <w:bCs/>
          <w:sz w:val="20"/>
          <w:szCs w:val="20"/>
          <w:vertAlign w:val="superscript"/>
        </w:rPr>
        <w:t>th</w:t>
      </w:r>
      <w:r w:rsidRPr="00EA5A48">
        <w:rPr>
          <w:rFonts w:asciiTheme="majorBidi" w:hAnsiTheme="majorBidi" w:cstheme="majorBidi"/>
          <w:bCs/>
          <w:sz w:val="20"/>
          <w:szCs w:val="20"/>
        </w:rPr>
        <w:t xml:space="preserve"> Annual ETSG Conference in LMU Munich</w:t>
      </w:r>
      <w:r w:rsidR="008910A4">
        <w:rPr>
          <w:rFonts w:asciiTheme="majorBidi" w:hAnsiTheme="majorBidi" w:cstheme="majorBidi"/>
          <w:bCs/>
          <w:sz w:val="20"/>
          <w:szCs w:val="20"/>
        </w:rPr>
        <w:t>,</w:t>
      </w:r>
      <w:r w:rsidRPr="00EA5A48">
        <w:rPr>
          <w:rFonts w:asciiTheme="majorBidi" w:hAnsiTheme="majorBidi" w:cstheme="majorBidi"/>
          <w:bCs/>
          <w:sz w:val="20"/>
          <w:szCs w:val="20"/>
        </w:rPr>
        <w:t xml:space="preserve"> and the 7</w:t>
      </w:r>
      <w:r w:rsidRPr="00EA5A48">
        <w:rPr>
          <w:rFonts w:asciiTheme="majorBidi" w:hAnsiTheme="majorBidi" w:cstheme="majorBidi"/>
          <w:bCs/>
          <w:sz w:val="20"/>
          <w:szCs w:val="20"/>
          <w:vertAlign w:val="superscript"/>
        </w:rPr>
        <w:t>th</w:t>
      </w:r>
      <w:r w:rsidRPr="00EA5A48">
        <w:rPr>
          <w:rFonts w:asciiTheme="majorBidi" w:hAnsiTheme="majorBidi" w:cstheme="majorBidi"/>
          <w:bCs/>
          <w:sz w:val="20"/>
          <w:szCs w:val="20"/>
        </w:rPr>
        <w:t xml:space="preserve"> FIW Conference in Vienna. Special thanks </w:t>
      </w:r>
      <w:r w:rsidR="003276A4">
        <w:rPr>
          <w:rFonts w:asciiTheme="majorBidi" w:hAnsiTheme="majorBidi" w:cstheme="majorBidi"/>
          <w:bCs/>
          <w:sz w:val="20"/>
          <w:szCs w:val="20"/>
        </w:rPr>
        <w:t xml:space="preserve">are due </w:t>
      </w:r>
      <w:r w:rsidRPr="00EA5A48">
        <w:rPr>
          <w:rFonts w:asciiTheme="majorBidi" w:hAnsiTheme="majorBidi" w:cstheme="majorBidi"/>
          <w:bCs/>
          <w:sz w:val="20"/>
          <w:szCs w:val="20"/>
        </w:rPr>
        <w:t>to Professor Elhanan Helpman, Peter McAdam</w:t>
      </w:r>
      <w:r w:rsidR="002148BF">
        <w:rPr>
          <w:rFonts w:asciiTheme="majorBidi" w:hAnsiTheme="majorBidi" w:cstheme="majorBidi"/>
          <w:bCs/>
          <w:sz w:val="20"/>
          <w:szCs w:val="20"/>
        </w:rPr>
        <w:t>,</w:t>
      </w:r>
      <w:r w:rsidRPr="00EA5A48">
        <w:rPr>
          <w:rFonts w:asciiTheme="majorBidi" w:hAnsiTheme="majorBidi" w:cstheme="majorBidi"/>
          <w:bCs/>
          <w:sz w:val="20"/>
          <w:szCs w:val="20"/>
        </w:rPr>
        <w:t xml:space="preserve"> </w:t>
      </w:r>
      <w:r w:rsidR="00415F14">
        <w:rPr>
          <w:rFonts w:asciiTheme="majorBidi" w:hAnsiTheme="majorBidi" w:cstheme="majorBidi"/>
          <w:bCs/>
          <w:sz w:val="20"/>
          <w:szCs w:val="20"/>
        </w:rPr>
        <w:t>Dimitra P</w:t>
      </w:r>
      <w:r w:rsidR="00F97C7C">
        <w:rPr>
          <w:rFonts w:asciiTheme="majorBidi" w:hAnsiTheme="majorBidi" w:cstheme="majorBidi"/>
          <w:bCs/>
          <w:sz w:val="20"/>
          <w:szCs w:val="20"/>
        </w:rPr>
        <w:t xml:space="preserve">etropoulou, </w:t>
      </w:r>
      <w:r w:rsidR="00B676EB">
        <w:rPr>
          <w:rFonts w:asciiTheme="majorBidi" w:hAnsiTheme="majorBidi" w:cstheme="majorBidi"/>
          <w:bCs/>
          <w:sz w:val="20"/>
          <w:szCs w:val="20"/>
        </w:rPr>
        <w:t xml:space="preserve">Daryna Grechyna, </w:t>
      </w:r>
      <w:r w:rsidR="0074590E">
        <w:rPr>
          <w:rFonts w:asciiTheme="majorBidi" w:hAnsiTheme="majorBidi" w:cstheme="majorBidi"/>
          <w:bCs/>
          <w:sz w:val="20"/>
          <w:szCs w:val="20"/>
        </w:rPr>
        <w:t>Daniel Goya</w:t>
      </w:r>
      <w:r w:rsidR="00342E37">
        <w:rPr>
          <w:rFonts w:asciiTheme="majorBidi" w:hAnsiTheme="majorBidi" w:cstheme="majorBidi"/>
          <w:bCs/>
          <w:sz w:val="20"/>
          <w:szCs w:val="20"/>
        </w:rPr>
        <w:t xml:space="preserve"> and Mark Houssart</w:t>
      </w:r>
      <w:r w:rsidR="00453367">
        <w:rPr>
          <w:rFonts w:asciiTheme="majorBidi" w:hAnsiTheme="majorBidi" w:cstheme="majorBidi"/>
          <w:bCs/>
          <w:sz w:val="20"/>
          <w:szCs w:val="20"/>
        </w:rPr>
        <w:t xml:space="preserve"> for their suggestions</w:t>
      </w:r>
      <w:r w:rsidR="0074590E">
        <w:rPr>
          <w:rFonts w:asciiTheme="majorBidi" w:hAnsiTheme="majorBidi" w:cstheme="majorBidi"/>
          <w:bCs/>
          <w:sz w:val="20"/>
          <w:szCs w:val="20"/>
        </w:rPr>
        <w:t>. The usual disclaimer applies.</w:t>
      </w:r>
    </w:p>
    <w:p w:rsidR="00BB7DC3" w:rsidRDefault="00BB7DC3" w:rsidP="00826BE3">
      <w:pPr>
        <w:spacing w:after="0" w:line="240" w:lineRule="auto"/>
        <w:jc w:val="both"/>
        <w:rPr>
          <w:rFonts w:asciiTheme="majorBidi" w:hAnsiTheme="majorBidi" w:cstheme="majorBidi"/>
          <w:bCs/>
          <w:sz w:val="20"/>
          <w:szCs w:val="20"/>
        </w:rPr>
      </w:pPr>
    </w:p>
    <w:p w:rsidR="002E4262" w:rsidRDefault="002E4262" w:rsidP="00826BE3">
      <w:pPr>
        <w:spacing w:after="0" w:line="240" w:lineRule="auto"/>
        <w:jc w:val="both"/>
        <w:rPr>
          <w:rFonts w:asciiTheme="majorBidi" w:hAnsiTheme="majorBidi" w:cstheme="majorBidi"/>
          <w:bCs/>
          <w:sz w:val="20"/>
          <w:szCs w:val="20"/>
        </w:rPr>
      </w:pPr>
    </w:p>
    <w:p w:rsidR="00F97C7C" w:rsidRDefault="00F97C7C" w:rsidP="00826BE3">
      <w:pPr>
        <w:spacing w:after="0" w:line="240" w:lineRule="auto"/>
        <w:jc w:val="both"/>
        <w:rPr>
          <w:rFonts w:asciiTheme="majorBidi" w:hAnsiTheme="majorBidi" w:cstheme="majorBidi"/>
          <w:bCs/>
          <w:sz w:val="20"/>
          <w:szCs w:val="20"/>
        </w:rPr>
      </w:pPr>
    </w:p>
    <w:p w:rsidR="002E4262" w:rsidRDefault="002E4262" w:rsidP="00826BE3">
      <w:pPr>
        <w:spacing w:after="0" w:line="240" w:lineRule="auto"/>
        <w:jc w:val="both"/>
        <w:rPr>
          <w:rFonts w:asciiTheme="majorBidi" w:hAnsiTheme="majorBidi" w:cstheme="majorBidi"/>
          <w:bCs/>
          <w:sz w:val="20"/>
          <w:szCs w:val="20"/>
        </w:rPr>
      </w:pPr>
    </w:p>
    <w:p w:rsidR="00122816" w:rsidRDefault="00122816" w:rsidP="00826BE3">
      <w:pPr>
        <w:spacing w:after="0" w:line="240" w:lineRule="auto"/>
        <w:jc w:val="both"/>
        <w:rPr>
          <w:rFonts w:asciiTheme="majorBidi" w:hAnsiTheme="majorBidi" w:cstheme="majorBidi"/>
          <w:bCs/>
          <w:sz w:val="20"/>
          <w:szCs w:val="20"/>
        </w:rPr>
      </w:pPr>
    </w:p>
    <w:p w:rsidR="005844F1" w:rsidRDefault="005844F1" w:rsidP="00826BE3">
      <w:pPr>
        <w:spacing w:after="0" w:line="240" w:lineRule="auto"/>
        <w:jc w:val="both"/>
        <w:rPr>
          <w:rFonts w:asciiTheme="majorBidi" w:hAnsiTheme="majorBidi" w:cstheme="majorBidi"/>
          <w:bCs/>
          <w:sz w:val="20"/>
          <w:szCs w:val="20"/>
        </w:rPr>
      </w:pPr>
    </w:p>
    <w:p w:rsidR="00763E94" w:rsidRDefault="00763E94" w:rsidP="00826BE3">
      <w:pPr>
        <w:spacing w:after="0" w:line="240" w:lineRule="auto"/>
        <w:jc w:val="both"/>
        <w:rPr>
          <w:rFonts w:asciiTheme="majorBidi" w:hAnsiTheme="majorBidi" w:cstheme="majorBidi"/>
          <w:bCs/>
          <w:sz w:val="20"/>
          <w:szCs w:val="20"/>
        </w:rPr>
      </w:pPr>
    </w:p>
    <w:p w:rsidR="00763E94" w:rsidRDefault="00763E94" w:rsidP="00826BE3">
      <w:pPr>
        <w:spacing w:after="0" w:line="240" w:lineRule="auto"/>
        <w:jc w:val="both"/>
        <w:rPr>
          <w:rFonts w:asciiTheme="majorBidi" w:hAnsiTheme="majorBidi" w:cstheme="majorBidi"/>
          <w:bCs/>
          <w:sz w:val="20"/>
          <w:szCs w:val="20"/>
        </w:rPr>
      </w:pPr>
    </w:p>
    <w:p w:rsidR="00122816" w:rsidRDefault="00122816" w:rsidP="00826BE3">
      <w:pPr>
        <w:spacing w:after="0" w:line="240" w:lineRule="auto"/>
        <w:jc w:val="both"/>
        <w:rPr>
          <w:rFonts w:asciiTheme="majorBidi" w:hAnsiTheme="majorBidi" w:cstheme="majorBidi"/>
          <w:bCs/>
          <w:sz w:val="20"/>
          <w:szCs w:val="20"/>
        </w:rPr>
      </w:pPr>
    </w:p>
    <w:p w:rsidR="00725453" w:rsidRPr="00290F58" w:rsidRDefault="00725453" w:rsidP="00826BE3">
      <w:pPr>
        <w:pStyle w:val="ListParagraph"/>
        <w:numPr>
          <w:ilvl w:val="0"/>
          <w:numId w:val="1"/>
        </w:numPr>
        <w:jc w:val="both"/>
        <w:rPr>
          <w:rFonts w:asciiTheme="majorBidi" w:hAnsiTheme="majorBidi" w:cstheme="majorBidi"/>
          <w:b/>
          <w:sz w:val="28"/>
          <w:szCs w:val="28"/>
        </w:rPr>
      </w:pPr>
      <w:r w:rsidRPr="00290F58">
        <w:rPr>
          <w:rFonts w:asciiTheme="majorBidi" w:hAnsiTheme="majorBidi" w:cstheme="majorBidi"/>
          <w:b/>
          <w:sz w:val="28"/>
          <w:szCs w:val="28"/>
        </w:rPr>
        <w:t>Introduction</w:t>
      </w:r>
    </w:p>
    <w:p w:rsidR="00490816" w:rsidRPr="005E7AFD" w:rsidRDefault="00A947AF" w:rsidP="00826BE3">
      <w:pPr>
        <w:spacing w:after="0" w:line="480" w:lineRule="auto"/>
        <w:jc w:val="both"/>
        <w:rPr>
          <w:rFonts w:asciiTheme="majorBidi" w:hAnsiTheme="majorBidi" w:cstheme="majorBidi"/>
          <w:sz w:val="24"/>
          <w:szCs w:val="24"/>
        </w:rPr>
      </w:pPr>
      <w:r>
        <w:rPr>
          <w:rFonts w:asciiTheme="majorBidi" w:hAnsiTheme="majorBidi" w:cstheme="majorBidi"/>
          <w:sz w:val="24"/>
          <w:szCs w:val="24"/>
        </w:rPr>
        <w:t>Improving the level of productivity is</w:t>
      </w:r>
      <w:r w:rsidR="00A1333C" w:rsidRPr="005E7AFD">
        <w:rPr>
          <w:rFonts w:asciiTheme="majorBidi" w:hAnsiTheme="majorBidi" w:cstheme="majorBidi"/>
          <w:sz w:val="24"/>
          <w:szCs w:val="24"/>
        </w:rPr>
        <w:t xml:space="preserve"> widely regarded as the main source of welfare and economic prosperity. Over the last fifty years, economic literature has identified various </w:t>
      </w:r>
      <w:r>
        <w:rPr>
          <w:rFonts w:asciiTheme="majorBidi" w:hAnsiTheme="majorBidi" w:cstheme="majorBidi"/>
          <w:sz w:val="24"/>
          <w:szCs w:val="24"/>
        </w:rPr>
        <w:t>drivers</w:t>
      </w:r>
      <w:r w:rsidR="00A1333C" w:rsidRPr="005E7AFD">
        <w:rPr>
          <w:rFonts w:asciiTheme="majorBidi" w:hAnsiTheme="majorBidi" w:cstheme="majorBidi"/>
          <w:sz w:val="24"/>
          <w:szCs w:val="24"/>
        </w:rPr>
        <w:t xml:space="preserve"> of productivity in an attempt to understand </w:t>
      </w:r>
      <w:r w:rsidR="00732904">
        <w:rPr>
          <w:rFonts w:asciiTheme="majorBidi" w:hAnsiTheme="majorBidi" w:cstheme="majorBidi"/>
          <w:sz w:val="24"/>
          <w:szCs w:val="24"/>
        </w:rPr>
        <w:t>the sources of persistent productivity differentials across countries</w:t>
      </w:r>
      <w:r w:rsidR="009B0CAB" w:rsidRPr="005E7AFD">
        <w:rPr>
          <w:rFonts w:asciiTheme="majorBidi" w:hAnsiTheme="majorBidi" w:cstheme="majorBidi"/>
          <w:sz w:val="24"/>
          <w:szCs w:val="24"/>
        </w:rPr>
        <w:t>.</w:t>
      </w:r>
      <w:r w:rsidR="00A1333C" w:rsidRPr="005E7AFD">
        <w:rPr>
          <w:rFonts w:asciiTheme="majorBidi" w:hAnsiTheme="majorBidi" w:cstheme="majorBidi"/>
          <w:sz w:val="24"/>
          <w:szCs w:val="24"/>
        </w:rPr>
        <w:t xml:space="preserve"> </w:t>
      </w:r>
      <w:r w:rsidR="005B0434" w:rsidRPr="005E7AFD">
        <w:rPr>
          <w:rFonts w:asciiTheme="majorBidi" w:hAnsiTheme="majorBidi" w:cstheme="majorBidi"/>
          <w:sz w:val="24"/>
          <w:szCs w:val="24"/>
        </w:rPr>
        <w:t>Historically, developed nations followed a strategy of physical and human capital deepening in stimulating growth and h</w:t>
      </w:r>
      <w:r w:rsidR="009B0CAB" w:rsidRPr="005E7AFD">
        <w:rPr>
          <w:rFonts w:asciiTheme="majorBidi" w:hAnsiTheme="majorBidi" w:cstheme="majorBidi"/>
          <w:sz w:val="24"/>
          <w:szCs w:val="24"/>
        </w:rPr>
        <w:t>igh</w:t>
      </w:r>
      <w:r w:rsidR="0060799B" w:rsidRPr="005E7AFD">
        <w:rPr>
          <w:rFonts w:asciiTheme="majorBidi" w:hAnsiTheme="majorBidi" w:cstheme="majorBidi"/>
          <w:sz w:val="24"/>
          <w:szCs w:val="24"/>
        </w:rPr>
        <w:t>er</w:t>
      </w:r>
      <w:r w:rsidR="009B0CAB" w:rsidRPr="005E7AFD">
        <w:rPr>
          <w:rFonts w:asciiTheme="majorBidi" w:hAnsiTheme="majorBidi" w:cstheme="majorBidi"/>
          <w:sz w:val="24"/>
          <w:szCs w:val="24"/>
        </w:rPr>
        <w:t xml:space="preserve"> levels of per capita income </w:t>
      </w:r>
      <w:r w:rsidR="005B0434" w:rsidRPr="005E7AFD">
        <w:rPr>
          <w:rFonts w:asciiTheme="majorBidi" w:hAnsiTheme="majorBidi" w:cstheme="majorBidi"/>
          <w:sz w:val="24"/>
          <w:szCs w:val="24"/>
        </w:rPr>
        <w:t>(van Aark et al.</w:t>
      </w:r>
      <w:r w:rsidR="00646CC8">
        <w:rPr>
          <w:rFonts w:asciiTheme="majorBidi" w:hAnsiTheme="majorBidi" w:cstheme="majorBidi"/>
          <w:sz w:val="24"/>
          <w:szCs w:val="24"/>
        </w:rPr>
        <w:t>,</w:t>
      </w:r>
      <w:r w:rsidR="003276A4">
        <w:rPr>
          <w:rFonts w:asciiTheme="majorBidi" w:hAnsiTheme="majorBidi" w:cstheme="majorBidi"/>
          <w:sz w:val="24"/>
          <w:szCs w:val="24"/>
        </w:rPr>
        <w:t xml:space="preserve"> </w:t>
      </w:r>
      <w:r w:rsidR="00B00D74">
        <w:rPr>
          <w:rFonts w:asciiTheme="majorBidi" w:hAnsiTheme="majorBidi" w:cstheme="majorBidi"/>
          <w:sz w:val="24"/>
          <w:szCs w:val="24"/>
        </w:rPr>
        <w:t>1993;</w:t>
      </w:r>
      <w:r w:rsidR="005B0434" w:rsidRPr="005E7AFD">
        <w:rPr>
          <w:rFonts w:asciiTheme="majorBidi" w:hAnsiTheme="majorBidi" w:cstheme="majorBidi"/>
          <w:sz w:val="24"/>
          <w:szCs w:val="24"/>
        </w:rPr>
        <w:t xml:space="preserve"> Dougherty and Jorgenson</w:t>
      </w:r>
      <w:r w:rsidR="003276A4">
        <w:rPr>
          <w:rFonts w:asciiTheme="majorBidi" w:hAnsiTheme="majorBidi" w:cstheme="majorBidi"/>
          <w:sz w:val="24"/>
          <w:szCs w:val="24"/>
        </w:rPr>
        <w:t>,</w:t>
      </w:r>
      <w:r w:rsidR="005B0434" w:rsidRPr="005E7AFD">
        <w:rPr>
          <w:rFonts w:asciiTheme="majorBidi" w:hAnsiTheme="majorBidi" w:cstheme="majorBidi"/>
          <w:sz w:val="24"/>
          <w:szCs w:val="24"/>
        </w:rPr>
        <w:t xml:space="preserve"> </w:t>
      </w:r>
      <w:r w:rsidR="00B00D74">
        <w:rPr>
          <w:rFonts w:asciiTheme="majorBidi" w:hAnsiTheme="majorBidi" w:cstheme="majorBidi"/>
          <w:sz w:val="24"/>
          <w:szCs w:val="24"/>
        </w:rPr>
        <w:t>1996;</w:t>
      </w:r>
      <w:r w:rsidR="00E242B5" w:rsidRPr="005E7AFD">
        <w:rPr>
          <w:rFonts w:asciiTheme="majorBidi" w:hAnsiTheme="majorBidi" w:cstheme="majorBidi"/>
          <w:sz w:val="24"/>
          <w:szCs w:val="24"/>
        </w:rPr>
        <w:t xml:space="preserve"> McAdam et al.</w:t>
      </w:r>
      <w:r w:rsidR="003276A4">
        <w:rPr>
          <w:rFonts w:asciiTheme="majorBidi" w:hAnsiTheme="majorBidi" w:cstheme="majorBidi"/>
          <w:sz w:val="24"/>
          <w:szCs w:val="24"/>
        </w:rPr>
        <w:t xml:space="preserve">, </w:t>
      </w:r>
      <w:r w:rsidR="00B00D74">
        <w:rPr>
          <w:rFonts w:asciiTheme="majorBidi" w:hAnsiTheme="majorBidi" w:cstheme="majorBidi"/>
          <w:sz w:val="24"/>
          <w:szCs w:val="24"/>
        </w:rPr>
        <w:t>2010</w:t>
      </w:r>
      <w:r w:rsidR="005B0434" w:rsidRPr="005E7AFD">
        <w:rPr>
          <w:rFonts w:asciiTheme="majorBidi" w:hAnsiTheme="majorBidi" w:cstheme="majorBidi"/>
          <w:sz w:val="24"/>
          <w:szCs w:val="24"/>
        </w:rPr>
        <w:t>).</w:t>
      </w:r>
      <w:r w:rsidR="00FB4E22" w:rsidRPr="005E7AFD">
        <w:rPr>
          <w:rFonts w:asciiTheme="majorBidi" w:hAnsiTheme="majorBidi" w:cstheme="majorBidi"/>
          <w:sz w:val="24"/>
          <w:szCs w:val="24"/>
        </w:rPr>
        <w:t xml:space="preserve"> </w:t>
      </w:r>
      <w:r w:rsidR="009B0CAB" w:rsidRPr="005E7AFD">
        <w:rPr>
          <w:rFonts w:asciiTheme="majorBidi" w:hAnsiTheme="majorBidi" w:cstheme="majorBidi"/>
          <w:sz w:val="24"/>
          <w:szCs w:val="24"/>
        </w:rPr>
        <w:t>As c</w:t>
      </w:r>
      <w:r w:rsidR="00FB4E22" w:rsidRPr="005E7AFD">
        <w:rPr>
          <w:rFonts w:asciiTheme="majorBidi" w:hAnsiTheme="majorBidi" w:cstheme="majorBidi"/>
          <w:sz w:val="24"/>
          <w:szCs w:val="24"/>
        </w:rPr>
        <w:t>ountries</w:t>
      </w:r>
      <w:r w:rsidR="00490816" w:rsidRPr="005E7AFD">
        <w:rPr>
          <w:rFonts w:asciiTheme="majorBidi" w:hAnsiTheme="majorBidi" w:cstheme="majorBidi"/>
          <w:sz w:val="24"/>
          <w:szCs w:val="24"/>
        </w:rPr>
        <w:t xml:space="preserve"> </w:t>
      </w:r>
      <w:r w:rsidR="00A22791" w:rsidRPr="005E7AFD">
        <w:rPr>
          <w:rFonts w:asciiTheme="majorBidi" w:hAnsiTheme="majorBidi" w:cstheme="majorBidi"/>
          <w:sz w:val="24"/>
          <w:szCs w:val="24"/>
        </w:rPr>
        <w:t>approach</w:t>
      </w:r>
      <w:r w:rsidR="009B0CAB" w:rsidRPr="005E7AFD">
        <w:rPr>
          <w:rFonts w:asciiTheme="majorBidi" w:hAnsiTheme="majorBidi" w:cstheme="majorBidi"/>
          <w:sz w:val="24"/>
          <w:szCs w:val="24"/>
        </w:rPr>
        <w:t xml:space="preserve"> the international </w:t>
      </w:r>
      <w:r w:rsidR="00FB4E22" w:rsidRPr="005E7AFD">
        <w:rPr>
          <w:rFonts w:asciiTheme="majorBidi" w:hAnsiTheme="majorBidi" w:cstheme="majorBidi"/>
          <w:sz w:val="24"/>
          <w:szCs w:val="24"/>
        </w:rPr>
        <w:t>technological frontier</w:t>
      </w:r>
      <w:r w:rsidR="0010739F" w:rsidRPr="005E7AFD">
        <w:rPr>
          <w:rFonts w:asciiTheme="majorBidi" w:hAnsiTheme="majorBidi" w:cstheme="majorBidi"/>
          <w:sz w:val="24"/>
          <w:szCs w:val="24"/>
        </w:rPr>
        <w:t>,</w:t>
      </w:r>
      <w:r w:rsidR="00FB4E22" w:rsidRPr="005E7AFD">
        <w:rPr>
          <w:rFonts w:asciiTheme="majorBidi" w:hAnsiTheme="majorBidi" w:cstheme="majorBidi"/>
          <w:sz w:val="24"/>
          <w:szCs w:val="24"/>
        </w:rPr>
        <w:t xml:space="preserve"> </w:t>
      </w:r>
      <w:r w:rsidR="009B0CAB" w:rsidRPr="005E7AFD">
        <w:rPr>
          <w:rFonts w:asciiTheme="majorBidi" w:hAnsiTheme="majorBidi" w:cstheme="majorBidi"/>
          <w:sz w:val="24"/>
          <w:szCs w:val="24"/>
        </w:rPr>
        <w:t>t</w:t>
      </w:r>
      <w:r w:rsidR="00A22791" w:rsidRPr="005E7AFD">
        <w:rPr>
          <w:rFonts w:asciiTheme="majorBidi" w:hAnsiTheme="majorBidi" w:cstheme="majorBidi"/>
          <w:sz w:val="24"/>
          <w:szCs w:val="24"/>
        </w:rPr>
        <w:t>o</w:t>
      </w:r>
      <w:r w:rsidR="009B0CAB" w:rsidRPr="005E7AFD">
        <w:rPr>
          <w:rFonts w:asciiTheme="majorBidi" w:hAnsiTheme="majorBidi" w:cstheme="majorBidi"/>
          <w:sz w:val="24"/>
          <w:szCs w:val="24"/>
        </w:rPr>
        <w:t xml:space="preserve"> </w:t>
      </w:r>
      <w:r w:rsidR="00FB4E22" w:rsidRPr="005E7AFD">
        <w:rPr>
          <w:rFonts w:asciiTheme="majorBidi" w:hAnsiTheme="majorBidi" w:cstheme="majorBidi"/>
          <w:sz w:val="24"/>
          <w:szCs w:val="24"/>
        </w:rPr>
        <w:t xml:space="preserve">remain in a </w:t>
      </w:r>
      <w:r w:rsidR="00FB3AA3" w:rsidRPr="005E7AFD">
        <w:rPr>
          <w:rFonts w:asciiTheme="majorBidi" w:hAnsiTheme="majorBidi" w:cstheme="majorBidi"/>
          <w:sz w:val="24"/>
          <w:szCs w:val="24"/>
        </w:rPr>
        <w:t xml:space="preserve">high </w:t>
      </w:r>
      <w:r w:rsidR="00FB4E22" w:rsidRPr="005E7AFD">
        <w:rPr>
          <w:rFonts w:asciiTheme="majorBidi" w:hAnsiTheme="majorBidi" w:cstheme="majorBidi"/>
          <w:sz w:val="24"/>
          <w:szCs w:val="24"/>
        </w:rPr>
        <w:t>growth trajectory</w:t>
      </w:r>
      <w:r w:rsidR="0010739F" w:rsidRPr="005E7AFD">
        <w:rPr>
          <w:rFonts w:asciiTheme="majorBidi" w:hAnsiTheme="majorBidi" w:cstheme="majorBidi"/>
          <w:sz w:val="24"/>
          <w:szCs w:val="24"/>
        </w:rPr>
        <w:t xml:space="preserve"> </w:t>
      </w:r>
      <w:r w:rsidR="00651A93" w:rsidRPr="005E7AFD">
        <w:rPr>
          <w:rFonts w:asciiTheme="majorBidi" w:hAnsiTheme="majorBidi" w:cstheme="majorBidi"/>
          <w:sz w:val="24"/>
          <w:szCs w:val="24"/>
        </w:rPr>
        <w:t xml:space="preserve">they </w:t>
      </w:r>
      <w:r w:rsidR="00EF010E" w:rsidRPr="005E7AFD">
        <w:rPr>
          <w:rFonts w:asciiTheme="majorBidi" w:hAnsiTheme="majorBidi" w:cstheme="majorBidi"/>
          <w:sz w:val="24"/>
          <w:szCs w:val="24"/>
        </w:rPr>
        <w:t>must</w:t>
      </w:r>
      <w:r w:rsidR="00FB4E22" w:rsidRPr="005E7AFD">
        <w:rPr>
          <w:rFonts w:asciiTheme="majorBidi" w:hAnsiTheme="majorBidi" w:cstheme="majorBidi"/>
          <w:sz w:val="24"/>
          <w:szCs w:val="24"/>
        </w:rPr>
        <w:t xml:space="preserve"> </w:t>
      </w:r>
      <w:r w:rsidR="00A22791" w:rsidRPr="005E7AFD">
        <w:rPr>
          <w:rFonts w:asciiTheme="majorBidi" w:hAnsiTheme="majorBidi" w:cstheme="majorBidi"/>
          <w:sz w:val="24"/>
          <w:szCs w:val="24"/>
        </w:rPr>
        <w:t>invest</w:t>
      </w:r>
      <w:r w:rsidR="00FB4E22" w:rsidRPr="005E7AFD">
        <w:rPr>
          <w:rFonts w:asciiTheme="majorBidi" w:hAnsiTheme="majorBidi" w:cstheme="majorBidi"/>
          <w:sz w:val="24"/>
          <w:szCs w:val="24"/>
        </w:rPr>
        <w:t xml:space="preserve"> in t</w:t>
      </w:r>
      <w:r w:rsidR="005B0434" w:rsidRPr="005E7AFD">
        <w:rPr>
          <w:rFonts w:asciiTheme="majorBidi" w:hAnsiTheme="majorBidi" w:cstheme="majorBidi"/>
          <w:sz w:val="24"/>
          <w:szCs w:val="24"/>
        </w:rPr>
        <w:t xml:space="preserve">he generation of new knowledge </w:t>
      </w:r>
      <w:r w:rsidR="00A1333C" w:rsidRPr="005E7AFD">
        <w:rPr>
          <w:rFonts w:asciiTheme="majorBidi" w:hAnsiTheme="majorBidi" w:cstheme="majorBidi"/>
          <w:sz w:val="24"/>
          <w:szCs w:val="24"/>
        </w:rPr>
        <w:t>and ideas</w:t>
      </w:r>
      <w:r w:rsidR="009B0CAB" w:rsidRPr="005E7AFD">
        <w:rPr>
          <w:rFonts w:asciiTheme="majorBidi" w:hAnsiTheme="majorBidi" w:cstheme="majorBidi"/>
          <w:sz w:val="24"/>
          <w:szCs w:val="24"/>
        </w:rPr>
        <w:t xml:space="preserve"> through</w:t>
      </w:r>
      <w:r w:rsidR="00E1147A">
        <w:rPr>
          <w:rFonts w:asciiTheme="majorBidi" w:hAnsiTheme="majorBidi" w:cstheme="majorBidi"/>
          <w:sz w:val="24"/>
          <w:szCs w:val="24"/>
        </w:rPr>
        <w:t xml:space="preserve"> Research and Development</w:t>
      </w:r>
      <w:r w:rsidR="009B0CAB" w:rsidRPr="005E7AFD">
        <w:rPr>
          <w:rFonts w:asciiTheme="majorBidi" w:hAnsiTheme="majorBidi" w:cstheme="majorBidi"/>
          <w:sz w:val="24"/>
          <w:szCs w:val="24"/>
        </w:rPr>
        <w:t xml:space="preserve"> </w:t>
      </w:r>
      <w:r w:rsidR="00E1147A">
        <w:rPr>
          <w:rFonts w:asciiTheme="majorBidi" w:hAnsiTheme="majorBidi" w:cstheme="majorBidi"/>
          <w:sz w:val="24"/>
          <w:szCs w:val="24"/>
        </w:rPr>
        <w:t>(</w:t>
      </w:r>
      <w:r w:rsidR="009B0CAB" w:rsidRPr="005E7AFD">
        <w:rPr>
          <w:rFonts w:asciiTheme="majorBidi" w:hAnsiTheme="majorBidi" w:cstheme="majorBidi"/>
          <w:sz w:val="24"/>
          <w:szCs w:val="24"/>
        </w:rPr>
        <w:t>R&amp;D</w:t>
      </w:r>
      <w:r w:rsidR="00E1147A">
        <w:rPr>
          <w:rFonts w:asciiTheme="majorBidi" w:hAnsiTheme="majorBidi" w:cstheme="majorBidi"/>
          <w:sz w:val="24"/>
          <w:szCs w:val="24"/>
        </w:rPr>
        <w:t>)</w:t>
      </w:r>
      <w:r w:rsidR="00A1333C" w:rsidRPr="005E7AFD">
        <w:rPr>
          <w:rFonts w:asciiTheme="majorBidi" w:hAnsiTheme="majorBidi" w:cstheme="majorBidi"/>
          <w:sz w:val="24"/>
          <w:szCs w:val="24"/>
        </w:rPr>
        <w:t>.</w:t>
      </w:r>
      <w:r w:rsidR="006F4E95" w:rsidRPr="005E7AFD">
        <w:rPr>
          <w:rStyle w:val="FootnoteReference"/>
          <w:rFonts w:asciiTheme="majorBidi" w:hAnsiTheme="majorBidi" w:cstheme="majorBidi"/>
          <w:sz w:val="24"/>
          <w:szCs w:val="24"/>
        </w:rPr>
        <w:footnoteReference w:id="4"/>
      </w:r>
      <w:r w:rsidR="00B9794F" w:rsidRPr="005E7AFD">
        <w:rPr>
          <w:rFonts w:asciiTheme="majorBidi" w:hAnsiTheme="majorBidi" w:cstheme="majorBidi"/>
          <w:sz w:val="24"/>
          <w:szCs w:val="24"/>
        </w:rPr>
        <w:t xml:space="preserve"> </w:t>
      </w:r>
    </w:p>
    <w:p w:rsidR="00F150EB" w:rsidRPr="002E1CB1" w:rsidRDefault="009D2F41" w:rsidP="00C8264F">
      <w:pPr>
        <w:spacing w:after="0" w:line="480" w:lineRule="auto"/>
        <w:ind w:firstLine="720"/>
        <w:jc w:val="both"/>
        <w:rPr>
          <w:rFonts w:asciiTheme="majorBidi" w:hAnsiTheme="majorBidi" w:cstheme="majorBidi"/>
          <w:sz w:val="24"/>
          <w:szCs w:val="24"/>
          <w:highlight w:val="yellow"/>
        </w:rPr>
      </w:pPr>
      <w:r w:rsidRPr="00290F58">
        <w:rPr>
          <w:rFonts w:asciiTheme="majorBidi" w:hAnsiTheme="majorBidi" w:cstheme="majorBidi"/>
          <w:sz w:val="24"/>
          <w:szCs w:val="24"/>
        </w:rPr>
        <w:t>In parallel with</w:t>
      </w:r>
      <w:r w:rsidR="00490816" w:rsidRPr="00290F58">
        <w:rPr>
          <w:rFonts w:asciiTheme="majorBidi" w:hAnsiTheme="majorBidi" w:cstheme="majorBidi"/>
          <w:sz w:val="24"/>
          <w:szCs w:val="24"/>
        </w:rPr>
        <w:t xml:space="preserve"> the </w:t>
      </w:r>
      <w:r w:rsidR="00E94685" w:rsidRPr="00290F58">
        <w:rPr>
          <w:rFonts w:asciiTheme="majorBidi" w:hAnsiTheme="majorBidi" w:cstheme="majorBidi"/>
          <w:sz w:val="24"/>
          <w:szCs w:val="24"/>
        </w:rPr>
        <w:t>investigation of channels that create new</w:t>
      </w:r>
      <w:r w:rsidRPr="00290F58">
        <w:rPr>
          <w:rFonts w:asciiTheme="majorBidi" w:hAnsiTheme="majorBidi" w:cstheme="majorBidi"/>
          <w:sz w:val="24"/>
          <w:szCs w:val="24"/>
        </w:rPr>
        <w:t xml:space="preserve"> knowledge, </w:t>
      </w:r>
      <w:r w:rsidR="00B9794F" w:rsidRPr="00290F58">
        <w:rPr>
          <w:rFonts w:asciiTheme="majorBidi" w:hAnsiTheme="majorBidi" w:cstheme="majorBidi"/>
          <w:sz w:val="24"/>
          <w:szCs w:val="24"/>
        </w:rPr>
        <w:t xml:space="preserve">the research agenda has </w:t>
      </w:r>
      <w:r w:rsidRPr="00290F58">
        <w:rPr>
          <w:rFonts w:asciiTheme="majorBidi" w:hAnsiTheme="majorBidi" w:cstheme="majorBidi"/>
          <w:sz w:val="24"/>
          <w:szCs w:val="24"/>
        </w:rPr>
        <w:t>focused on</w:t>
      </w:r>
      <w:r w:rsidR="00E94685" w:rsidRPr="00290F58">
        <w:rPr>
          <w:rFonts w:asciiTheme="majorBidi" w:hAnsiTheme="majorBidi" w:cstheme="majorBidi"/>
          <w:sz w:val="24"/>
          <w:szCs w:val="24"/>
        </w:rPr>
        <w:t xml:space="preserve"> the importance of</w:t>
      </w:r>
      <w:r w:rsidR="00B9794F" w:rsidRPr="00290F58">
        <w:rPr>
          <w:rFonts w:asciiTheme="majorBidi" w:hAnsiTheme="majorBidi" w:cstheme="majorBidi"/>
          <w:sz w:val="24"/>
          <w:szCs w:val="24"/>
        </w:rPr>
        <w:t xml:space="preserve"> knowledge diffusion</w:t>
      </w:r>
      <w:r w:rsidR="00EA7E26" w:rsidRPr="00290F58">
        <w:rPr>
          <w:rFonts w:asciiTheme="majorBidi" w:hAnsiTheme="majorBidi" w:cstheme="majorBidi"/>
          <w:sz w:val="24"/>
          <w:szCs w:val="24"/>
        </w:rPr>
        <w:t xml:space="preserve"> (</w:t>
      </w:r>
      <w:r w:rsidR="0031711A" w:rsidRPr="00290F58">
        <w:rPr>
          <w:rFonts w:asciiTheme="majorBidi" w:hAnsiTheme="majorBidi" w:cstheme="majorBidi"/>
          <w:sz w:val="24"/>
          <w:szCs w:val="24"/>
        </w:rPr>
        <w:t>Syv</w:t>
      </w:r>
      <w:r w:rsidR="006E4A01" w:rsidRPr="00290F58">
        <w:rPr>
          <w:rFonts w:asciiTheme="majorBidi" w:hAnsiTheme="majorBidi" w:cstheme="majorBidi"/>
          <w:sz w:val="24"/>
          <w:szCs w:val="24"/>
        </w:rPr>
        <w:t>erson</w:t>
      </w:r>
      <w:r w:rsidR="00563E8D">
        <w:rPr>
          <w:rFonts w:asciiTheme="majorBidi" w:hAnsiTheme="majorBidi" w:cstheme="majorBidi"/>
          <w:sz w:val="24"/>
          <w:szCs w:val="24"/>
        </w:rPr>
        <w:t>,</w:t>
      </w:r>
      <w:r w:rsidR="00563E8D" w:rsidRPr="00290F58">
        <w:rPr>
          <w:rFonts w:asciiTheme="majorBidi" w:hAnsiTheme="majorBidi" w:cstheme="majorBidi"/>
          <w:sz w:val="24"/>
          <w:szCs w:val="24"/>
        </w:rPr>
        <w:t xml:space="preserve"> 2011</w:t>
      </w:r>
      <w:r w:rsidR="006E4A01" w:rsidRPr="00290F58">
        <w:rPr>
          <w:rFonts w:asciiTheme="majorBidi" w:hAnsiTheme="majorBidi" w:cstheme="majorBidi"/>
          <w:sz w:val="24"/>
          <w:szCs w:val="24"/>
        </w:rPr>
        <w:t xml:space="preserve">) </w:t>
      </w:r>
      <w:r w:rsidRPr="00290F58">
        <w:rPr>
          <w:rFonts w:asciiTheme="majorBidi" w:hAnsiTheme="majorBidi" w:cstheme="majorBidi"/>
          <w:sz w:val="24"/>
          <w:szCs w:val="24"/>
        </w:rPr>
        <w:t>as</w:t>
      </w:r>
      <w:r w:rsidR="00B9794F" w:rsidRPr="00290F58">
        <w:rPr>
          <w:rFonts w:asciiTheme="majorBidi" w:hAnsiTheme="majorBidi" w:cstheme="majorBidi"/>
          <w:sz w:val="24"/>
          <w:szCs w:val="24"/>
        </w:rPr>
        <w:t xml:space="preserve"> an</w:t>
      </w:r>
      <w:r w:rsidRPr="00290F58">
        <w:rPr>
          <w:rFonts w:asciiTheme="majorBidi" w:hAnsiTheme="majorBidi" w:cstheme="majorBidi"/>
          <w:sz w:val="24"/>
          <w:szCs w:val="24"/>
        </w:rPr>
        <w:t xml:space="preserve"> equally </w:t>
      </w:r>
      <w:r w:rsidR="00E94685" w:rsidRPr="00290F58">
        <w:rPr>
          <w:rFonts w:asciiTheme="majorBidi" w:hAnsiTheme="majorBidi" w:cstheme="majorBidi"/>
          <w:sz w:val="24"/>
          <w:szCs w:val="24"/>
        </w:rPr>
        <w:t>crucial driver</w:t>
      </w:r>
      <w:r w:rsidR="00B9794F" w:rsidRPr="00290F58">
        <w:rPr>
          <w:rFonts w:asciiTheme="majorBidi" w:hAnsiTheme="majorBidi" w:cstheme="majorBidi"/>
          <w:sz w:val="24"/>
          <w:szCs w:val="24"/>
        </w:rPr>
        <w:t xml:space="preserve"> of</w:t>
      </w:r>
      <w:r w:rsidRPr="00290F58">
        <w:rPr>
          <w:rFonts w:asciiTheme="majorBidi" w:hAnsiTheme="majorBidi" w:cstheme="majorBidi"/>
          <w:sz w:val="24"/>
          <w:szCs w:val="24"/>
        </w:rPr>
        <w:t xml:space="preserve"> productivity</w:t>
      </w:r>
      <w:r w:rsidR="00B9794F" w:rsidRPr="00290F58">
        <w:rPr>
          <w:rFonts w:asciiTheme="majorBidi" w:hAnsiTheme="majorBidi" w:cstheme="majorBidi"/>
          <w:sz w:val="24"/>
          <w:szCs w:val="24"/>
        </w:rPr>
        <w:t>.</w:t>
      </w:r>
      <w:r w:rsidR="00943659">
        <w:rPr>
          <w:rFonts w:asciiTheme="majorBidi" w:hAnsiTheme="majorBidi" w:cstheme="majorBidi"/>
          <w:sz w:val="24"/>
          <w:szCs w:val="24"/>
        </w:rPr>
        <w:t xml:space="preserve"> Coe and Helpman (1995),</w:t>
      </w:r>
      <w:r w:rsidR="00B9794F" w:rsidRPr="00290F58">
        <w:rPr>
          <w:rFonts w:asciiTheme="majorBidi" w:hAnsiTheme="majorBidi" w:cstheme="majorBidi"/>
          <w:sz w:val="24"/>
          <w:szCs w:val="24"/>
        </w:rPr>
        <w:t xml:space="preserve"> </w:t>
      </w:r>
      <w:r w:rsidR="009C7B83" w:rsidRPr="00290F58">
        <w:rPr>
          <w:rFonts w:asciiTheme="majorBidi" w:hAnsiTheme="majorBidi" w:cstheme="majorBidi"/>
          <w:sz w:val="24"/>
          <w:szCs w:val="24"/>
        </w:rPr>
        <w:t>Keller (1998</w:t>
      </w:r>
      <w:r w:rsidR="009C5F49">
        <w:rPr>
          <w:rFonts w:asciiTheme="majorBidi" w:hAnsiTheme="majorBidi" w:cstheme="majorBidi"/>
          <w:sz w:val="24"/>
          <w:szCs w:val="24"/>
        </w:rPr>
        <w:t>,</w:t>
      </w:r>
      <w:r w:rsidR="009C5F49" w:rsidRPr="00290F58">
        <w:rPr>
          <w:rFonts w:asciiTheme="majorBidi" w:hAnsiTheme="majorBidi" w:cstheme="majorBidi"/>
          <w:sz w:val="24"/>
          <w:szCs w:val="24"/>
        </w:rPr>
        <w:t xml:space="preserve"> 2004</w:t>
      </w:r>
      <w:r w:rsidR="008C71CA">
        <w:rPr>
          <w:rFonts w:asciiTheme="majorBidi" w:hAnsiTheme="majorBidi" w:cstheme="majorBidi"/>
          <w:sz w:val="24"/>
          <w:szCs w:val="24"/>
        </w:rPr>
        <w:t>, 20</w:t>
      </w:r>
      <w:r w:rsidR="00732904">
        <w:rPr>
          <w:rFonts w:asciiTheme="majorBidi" w:hAnsiTheme="majorBidi" w:cstheme="majorBidi"/>
          <w:sz w:val="24"/>
          <w:szCs w:val="24"/>
        </w:rPr>
        <w:t>10</w:t>
      </w:r>
      <w:r w:rsidR="009C7B83" w:rsidRPr="00290F58">
        <w:rPr>
          <w:rFonts w:asciiTheme="majorBidi" w:hAnsiTheme="majorBidi" w:cstheme="majorBidi"/>
          <w:sz w:val="24"/>
          <w:szCs w:val="24"/>
        </w:rPr>
        <w:t>)</w:t>
      </w:r>
      <w:r w:rsidR="00904835">
        <w:rPr>
          <w:rFonts w:asciiTheme="majorBidi" w:hAnsiTheme="majorBidi" w:cstheme="majorBidi"/>
          <w:sz w:val="24"/>
          <w:szCs w:val="24"/>
        </w:rPr>
        <w:t xml:space="preserve"> and</w:t>
      </w:r>
      <w:r w:rsidR="009C7B83" w:rsidRPr="00290F58">
        <w:rPr>
          <w:rFonts w:asciiTheme="majorBidi" w:hAnsiTheme="majorBidi" w:cstheme="majorBidi"/>
          <w:sz w:val="24"/>
          <w:szCs w:val="24"/>
        </w:rPr>
        <w:t xml:space="preserve"> </w:t>
      </w:r>
      <w:r w:rsidR="00A62571" w:rsidRPr="00290F58">
        <w:rPr>
          <w:rFonts w:asciiTheme="majorBidi" w:hAnsiTheme="majorBidi" w:cstheme="majorBidi"/>
          <w:sz w:val="24"/>
          <w:szCs w:val="24"/>
        </w:rPr>
        <w:t>León-Ledesma (200</w:t>
      </w:r>
      <w:r w:rsidR="00C306F8" w:rsidRPr="00290F58">
        <w:rPr>
          <w:rFonts w:asciiTheme="majorBidi" w:hAnsiTheme="majorBidi" w:cstheme="majorBidi"/>
          <w:sz w:val="24"/>
          <w:szCs w:val="24"/>
        </w:rPr>
        <w:t>5</w:t>
      </w:r>
      <w:r w:rsidR="00A62571" w:rsidRPr="00290F58">
        <w:rPr>
          <w:rFonts w:asciiTheme="majorBidi" w:hAnsiTheme="majorBidi" w:cstheme="majorBidi"/>
          <w:sz w:val="24"/>
          <w:szCs w:val="24"/>
        </w:rPr>
        <w:t>)</w:t>
      </w:r>
      <w:r w:rsidR="00BC3373">
        <w:rPr>
          <w:rFonts w:asciiTheme="majorBidi" w:hAnsiTheme="majorBidi" w:cstheme="majorBidi"/>
          <w:sz w:val="24"/>
          <w:szCs w:val="24"/>
        </w:rPr>
        <w:t xml:space="preserve">, Ang and Madsen (2013) </w:t>
      </w:r>
      <w:r w:rsidR="00A62571" w:rsidRPr="00290F58">
        <w:rPr>
          <w:rFonts w:asciiTheme="majorBidi" w:hAnsiTheme="majorBidi" w:cstheme="majorBidi"/>
          <w:sz w:val="24"/>
          <w:szCs w:val="24"/>
        </w:rPr>
        <w:t>conside</w:t>
      </w:r>
      <w:r w:rsidR="00943659">
        <w:rPr>
          <w:rFonts w:asciiTheme="majorBidi" w:hAnsiTheme="majorBidi" w:cstheme="majorBidi"/>
          <w:sz w:val="24"/>
          <w:szCs w:val="24"/>
        </w:rPr>
        <w:t>r</w:t>
      </w:r>
      <w:r w:rsidR="00A62571" w:rsidRPr="00290F58">
        <w:rPr>
          <w:rFonts w:asciiTheme="majorBidi" w:hAnsiTheme="majorBidi" w:cstheme="majorBidi"/>
          <w:sz w:val="24"/>
          <w:szCs w:val="24"/>
        </w:rPr>
        <w:t xml:space="preserve"> international trade as a </w:t>
      </w:r>
      <w:r w:rsidR="008C71CA">
        <w:rPr>
          <w:rFonts w:asciiTheme="majorBidi" w:hAnsiTheme="majorBidi" w:cstheme="majorBidi"/>
          <w:sz w:val="24"/>
          <w:szCs w:val="24"/>
        </w:rPr>
        <w:t>conduit</w:t>
      </w:r>
      <w:r w:rsidR="008C71CA" w:rsidRPr="00290F58">
        <w:rPr>
          <w:rFonts w:asciiTheme="majorBidi" w:hAnsiTheme="majorBidi" w:cstheme="majorBidi"/>
          <w:sz w:val="24"/>
          <w:szCs w:val="24"/>
        </w:rPr>
        <w:t xml:space="preserve"> </w:t>
      </w:r>
      <w:r w:rsidR="00A62571" w:rsidRPr="00290F58">
        <w:rPr>
          <w:rFonts w:asciiTheme="majorBidi" w:hAnsiTheme="majorBidi" w:cstheme="majorBidi"/>
          <w:sz w:val="24"/>
          <w:szCs w:val="24"/>
        </w:rPr>
        <w:t>for</w:t>
      </w:r>
      <w:r w:rsidR="009C7B83" w:rsidRPr="00290F58">
        <w:rPr>
          <w:rFonts w:asciiTheme="majorBidi" w:hAnsiTheme="majorBidi" w:cstheme="majorBidi"/>
          <w:sz w:val="24"/>
          <w:szCs w:val="24"/>
        </w:rPr>
        <w:t xml:space="preserve"> the</w:t>
      </w:r>
      <w:r w:rsidR="00A62571" w:rsidRPr="00290F58">
        <w:rPr>
          <w:rFonts w:asciiTheme="majorBidi" w:hAnsiTheme="majorBidi" w:cstheme="majorBidi"/>
          <w:sz w:val="24"/>
          <w:szCs w:val="24"/>
        </w:rPr>
        <w:t xml:space="preserve"> </w:t>
      </w:r>
      <w:r w:rsidR="009C7B83" w:rsidRPr="00290F58">
        <w:rPr>
          <w:rFonts w:asciiTheme="majorBidi" w:hAnsiTheme="majorBidi" w:cstheme="majorBidi"/>
          <w:sz w:val="24"/>
          <w:szCs w:val="24"/>
        </w:rPr>
        <w:t xml:space="preserve">diffusion of </w:t>
      </w:r>
      <w:r w:rsidR="00E1147A">
        <w:rPr>
          <w:rFonts w:asciiTheme="majorBidi" w:hAnsiTheme="majorBidi" w:cstheme="majorBidi"/>
          <w:sz w:val="24"/>
          <w:szCs w:val="24"/>
        </w:rPr>
        <w:t>foreign knowledge</w:t>
      </w:r>
      <w:r w:rsidR="009C7B83" w:rsidRPr="00290F58">
        <w:rPr>
          <w:rFonts w:asciiTheme="majorBidi" w:hAnsiTheme="majorBidi" w:cstheme="majorBidi"/>
          <w:sz w:val="24"/>
          <w:szCs w:val="24"/>
        </w:rPr>
        <w:t xml:space="preserve">, which in turn </w:t>
      </w:r>
      <w:r w:rsidR="008C71CA">
        <w:rPr>
          <w:rFonts w:asciiTheme="majorBidi" w:hAnsiTheme="majorBidi" w:cstheme="majorBidi"/>
          <w:sz w:val="24"/>
          <w:szCs w:val="24"/>
        </w:rPr>
        <w:t xml:space="preserve">improves </w:t>
      </w:r>
      <w:r w:rsidR="00A62571" w:rsidRPr="00290F58">
        <w:rPr>
          <w:rFonts w:asciiTheme="majorBidi" w:hAnsiTheme="majorBidi" w:cstheme="majorBidi"/>
          <w:sz w:val="24"/>
          <w:szCs w:val="24"/>
        </w:rPr>
        <w:t>productivity</w:t>
      </w:r>
      <w:r w:rsidR="00732904">
        <w:rPr>
          <w:rFonts w:asciiTheme="majorBidi" w:hAnsiTheme="majorBidi" w:cstheme="majorBidi"/>
          <w:sz w:val="24"/>
          <w:szCs w:val="24"/>
        </w:rPr>
        <w:t xml:space="preserve"> </w:t>
      </w:r>
      <w:r w:rsidR="00430D3A">
        <w:rPr>
          <w:rFonts w:asciiTheme="majorBidi" w:hAnsiTheme="majorBidi" w:cstheme="majorBidi"/>
          <w:sz w:val="24"/>
          <w:szCs w:val="24"/>
        </w:rPr>
        <w:t>performance</w:t>
      </w:r>
      <w:r w:rsidR="00A62571" w:rsidRPr="00290F58">
        <w:rPr>
          <w:rFonts w:asciiTheme="majorBidi" w:hAnsiTheme="majorBidi" w:cstheme="majorBidi"/>
          <w:sz w:val="24"/>
          <w:szCs w:val="24"/>
        </w:rPr>
        <w:t>.</w:t>
      </w:r>
      <w:r w:rsidR="00E1147A">
        <w:rPr>
          <w:rFonts w:asciiTheme="majorBidi" w:hAnsiTheme="majorBidi" w:cstheme="majorBidi"/>
          <w:sz w:val="24"/>
          <w:szCs w:val="24"/>
        </w:rPr>
        <w:t xml:space="preserve"> </w:t>
      </w:r>
      <w:r w:rsidR="00F150EB">
        <w:rPr>
          <w:rFonts w:asciiTheme="majorBidi" w:hAnsiTheme="majorBidi" w:cstheme="majorBidi"/>
          <w:sz w:val="24"/>
          <w:szCs w:val="24"/>
        </w:rPr>
        <w:t xml:space="preserve">Trade and </w:t>
      </w:r>
      <w:r w:rsidR="00FB5E34">
        <w:rPr>
          <w:rFonts w:asciiTheme="majorBidi" w:hAnsiTheme="majorBidi" w:cstheme="majorBidi"/>
          <w:sz w:val="24"/>
          <w:szCs w:val="24"/>
        </w:rPr>
        <w:t>particularly</w:t>
      </w:r>
      <w:r w:rsidR="00F150EB">
        <w:rPr>
          <w:rFonts w:asciiTheme="majorBidi" w:hAnsiTheme="majorBidi" w:cstheme="majorBidi"/>
          <w:sz w:val="24"/>
          <w:szCs w:val="24"/>
        </w:rPr>
        <w:t xml:space="preserve"> </w:t>
      </w:r>
      <w:r w:rsidR="00F150EB" w:rsidRPr="002E1CB1">
        <w:rPr>
          <w:rFonts w:asciiTheme="majorBidi" w:hAnsiTheme="majorBidi" w:cstheme="majorBidi"/>
          <w:sz w:val="24"/>
          <w:szCs w:val="24"/>
        </w:rPr>
        <w:t xml:space="preserve">imports increase contacts with foreign producers which enhance knowledge </w:t>
      </w:r>
      <w:r w:rsidR="00B00D74">
        <w:rPr>
          <w:rFonts w:asciiTheme="majorBidi" w:hAnsiTheme="majorBidi" w:cstheme="majorBidi"/>
          <w:sz w:val="24"/>
          <w:szCs w:val="24"/>
        </w:rPr>
        <w:t>spillovers</w:t>
      </w:r>
      <w:r w:rsidR="00F150EB" w:rsidRPr="002E1CB1">
        <w:rPr>
          <w:rFonts w:asciiTheme="majorBidi" w:hAnsiTheme="majorBidi" w:cstheme="majorBidi"/>
          <w:sz w:val="24"/>
          <w:szCs w:val="24"/>
        </w:rPr>
        <w:t xml:space="preserve">. </w:t>
      </w:r>
    </w:p>
    <w:p w:rsidR="00EE6812" w:rsidRPr="00290F58" w:rsidRDefault="00E1147A" w:rsidP="0003113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R&amp;D also generates </w:t>
      </w:r>
      <w:r w:rsidR="008C71CA">
        <w:rPr>
          <w:rFonts w:asciiTheme="majorBidi" w:hAnsiTheme="majorBidi" w:cstheme="majorBidi"/>
          <w:sz w:val="24"/>
          <w:szCs w:val="24"/>
        </w:rPr>
        <w:t xml:space="preserve">gains </w:t>
      </w:r>
      <w:r>
        <w:rPr>
          <w:rFonts w:asciiTheme="majorBidi" w:hAnsiTheme="majorBidi" w:cstheme="majorBidi"/>
          <w:sz w:val="24"/>
          <w:szCs w:val="24"/>
        </w:rPr>
        <w:t xml:space="preserve">via higher social returns to </w:t>
      </w:r>
      <w:r w:rsidR="004825A4">
        <w:rPr>
          <w:rFonts w:asciiTheme="majorBidi" w:hAnsiTheme="majorBidi" w:cstheme="majorBidi"/>
          <w:sz w:val="24"/>
          <w:szCs w:val="24"/>
        </w:rPr>
        <w:t>innovation;</w:t>
      </w:r>
      <w:r>
        <w:rPr>
          <w:rFonts w:asciiTheme="majorBidi" w:hAnsiTheme="majorBidi" w:cstheme="majorBidi"/>
          <w:sz w:val="24"/>
          <w:szCs w:val="24"/>
        </w:rPr>
        <w:t xml:space="preserve"> </w:t>
      </w:r>
      <w:r w:rsidR="004825A4">
        <w:rPr>
          <w:rFonts w:asciiTheme="majorBidi" w:hAnsiTheme="majorBidi" w:cstheme="majorBidi"/>
          <w:sz w:val="24"/>
          <w:szCs w:val="24"/>
        </w:rPr>
        <w:t>the importance of th</w:t>
      </w:r>
      <w:r w:rsidR="00B16C85">
        <w:rPr>
          <w:rFonts w:asciiTheme="majorBidi" w:hAnsiTheme="majorBidi" w:cstheme="majorBidi"/>
          <w:sz w:val="24"/>
          <w:szCs w:val="24"/>
        </w:rPr>
        <w:t>e social returns to R&amp;D</w:t>
      </w:r>
      <w:r w:rsidR="00822229">
        <w:rPr>
          <w:rFonts w:asciiTheme="majorBidi" w:hAnsiTheme="majorBidi" w:cstheme="majorBidi"/>
          <w:sz w:val="24"/>
          <w:szCs w:val="24"/>
        </w:rPr>
        <w:t xml:space="preserve"> </w:t>
      </w:r>
      <w:r w:rsidR="004825A4">
        <w:rPr>
          <w:rFonts w:asciiTheme="majorBidi" w:hAnsiTheme="majorBidi" w:cstheme="majorBidi"/>
          <w:sz w:val="24"/>
          <w:szCs w:val="24"/>
        </w:rPr>
        <w:t>always</w:t>
      </w:r>
      <w:r>
        <w:rPr>
          <w:rFonts w:asciiTheme="majorBidi" w:hAnsiTheme="majorBidi" w:cstheme="majorBidi"/>
          <w:sz w:val="24"/>
          <w:szCs w:val="24"/>
        </w:rPr>
        <w:t xml:space="preserve"> depends on the effective </w:t>
      </w:r>
      <w:r w:rsidR="00B23FCC">
        <w:rPr>
          <w:rFonts w:asciiTheme="majorBidi" w:hAnsiTheme="majorBidi" w:cstheme="majorBidi"/>
          <w:sz w:val="24"/>
          <w:szCs w:val="24"/>
        </w:rPr>
        <w:t>transmission</w:t>
      </w:r>
      <w:r>
        <w:rPr>
          <w:rFonts w:asciiTheme="majorBidi" w:hAnsiTheme="majorBidi" w:cstheme="majorBidi"/>
          <w:sz w:val="24"/>
          <w:szCs w:val="24"/>
        </w:rPr>
        <w:t xml:space="preserve"> of existing knowledge.</w:t>
      </w:r>
      <w:r w:rsidR="00C8264F">
        <w:rPr>
          <w:rFonts w:asciiTheme="majorBidi" w:hAnsiTheme="majorBidi" w:cstheme="majorBidi"/>
          <w:sz w:val="24"/>
          <w:szCs w:val="24"/>
        </w:rPr>
        <w:t xml:space="preserve"> </w:t>
      </w:r>
      <w:r w:rsidR="009C5F49" w:rsidRPr="00290F58">
        <w:rPr>
          <w:rFonts w:asciiTheme="majorBidi" w:hAnsiTheme="majorBidi" w:cstheme="majorBidi"/>
          <w:sz w:val="24"/>
          <w:szCs w:val="24"/>
        </w:rPr>
        <w:t>Knowledge</w:t>
      </w:r>
      <w:r w:rsidR="004825A4" w:rsidRPr="00290F58">
        <w:rPr>
          <w:rFonts w:asciiTheme="majorBidi" w:hAnsiTheme="majorBidi" w:cstheme="majorBidi"/>
          <w:sz w:val="24"/>
          <w:szCs w:val="24"/>
        </w:rPr>
        <w:t xml:space="preserve"> </w:t>
      </w:r>
      <w:r w:rsidR="00B23FCC">
        <w:rPr>
          <w:rFonts w:asciiTheme="majorBidi" w:hAnsiTheme="majorBidi" w:cstheme="majorBidi"/>
          <w:sz w:val="24"/>
          <w:szCs w:val="24"/>
        </w:rPr>
        <w:t>spillovers</w:t>
      </w:r>
      <w:r w:rsidR="00B23FCC" w:rsidRPr="00290F58">
        <w:rPr>
          <w:rFonts w:asciiTheme="majorBidi" w:hAnsiTheme="majorBidi" w:cstheme="majorBidi"/>
          <w:sz w:val="24"/>
          <w:szCs w:val="24"/>
        </w:rPr>
        <w:t xml:space="preserve"> </w:t>
      </w:r>
      <w:r w:rsidR="00C831A1" w:rsidRPr="00290F58">
        <w:rPr>
          <w:rFonts w:asciiTheme="majorBidi" w:hAnsiTheme="majorBidi" w:cstheme="majorBidi"/>
          <w:sz w:val="24"/>
          <w:szCs w:val="24"/>
        </w:rPr>
        <w:t xml:space="preserve">can be either national or </w:t>
      </w:r>
      <w:r w:rsidR="00905FE8" w:rsidRPr="00290F58">
        <w:rPr>
          <w:rFonts w:asciiTheme="majorBidi" w:hAnsiTheme="majorBidi" w:cstheme="majorBidi"/>
          <w:sz w:val="24"/>
          <w:szCs w:val="24"/>
        </w:rPr>
        <w:t>international</w:t>
      </w:r>
      <w:r w:rsidR="00C831A1" w:rsidRPr="00290F58">
        <w:rPr>
          <w:rFonts w:asciiTheme="majorBidi" w:hAnsiTheme="majorBidi" w:cstheme="majorBidi"/>
          <w:sz w:val="24"/>
          <w:szCs w:val="24"/>
        </w:rPr>
        <w:t xml:space="preserve"> in scope</w:t>
      </w:r>
      <w:r w:rsidR="0060799B" w:rsidRPr="00290F58">
        <w:rPr>
          <w:rFonts w:asciiTheme="majorBidi" w:hAnsiTheme="majorBidi" w:cstheme="majorBidi"/>
          <w:sz w:val="24"/>
          <w:szCs w:val="24"/>
        </w:rPr>
        <w:t>,</w:t>
      </w:r>
      <w:r w:rsidR="00C831A1" w:rsidRPr="00290F58">
        <w:rPr>
          <w:rFonts w:asciiTheme="majorBidi" w:hAnsiTheme="majorBidi" w:cstheme="majorBidi"/>
          <w:sz w:val="24"/>
          <w:szCs w:val="24"/>
        </w:rPr>
        <w:t xml:space="preserve"> </w:t>
      </w:r>
      <w:r w:rsidR="00A22791" w:rsidRPr="00290F58">
        <w:rPr>
          <w:rFonts w:asciiTheme="majorBidi" w:hAnsiTheme="majorBidi" w:cstheme="majorBidi"/>
          <w:sz w:val="24"/>
          <w:szCs w:val="24"/>
        </w:rPr>
        <w:t xml:space="preserve">with </w:t>
      </w:r>
      <w:r w:rsidR="00905FE8" w:rsidRPr="00290F58">
        <w:rPr>
          <w:rFonts w:asciiTheme="majorBidi" w:hAnsiTheme="majorBidi" w:cstheme="majorBidi"/>
          <w:sz w:val="24"/>
          <w:szCs w:val="24"/>
        </w:rPr>
        <w:t>laggard countries</w:t>
      </w:r>
      <w:r w:rsidR="00B33325">
        <w:rPr>
          <w:rFonts w:asciiTheme="majorBidi" w:hAnsiTheme="majorBidi" w:cstheme="majorBidi"/>
          <w:sz w:val="24"/>
          <w:szCs w:val="24"/>
        </w:rPr>
        <w:t xml:space="preserve"> assuming special significance</w:t>
      </w:r>
      <w:r w:rsidR="002F7B52">
        <w:rPr>
          <w:rFonts w:asciiTheme="majorBidi" w:hAnsiTheme="majorBidi" w:cstheme="majorBidi"/>
          <w:sz w:val="24"/>
          <w:szCs w:val="24"/>
        </w:rPr>
        <w:t xml:space="preserve"> (Mancusi, 2008)</w:t>
      </w:r>
      <w:r w:rsidR="00A22791" w:rsidRPr="00290F58">
        <w:rPr>
          <w:rFonts w:asciiTheme="majorBidi" w:hAnsiTheme="majorBidi" w:cstheme="majorBidi"/>
          <w:sz w:val="24"/>
          <w:szCs w:val="24"/>
        </w:rPr>
        <w:t xml:space="preserve"> as </w:t>
      </w:r>
      <w:r w:rsidR="00B33325">
        <w:rPr>
          <w:rFonts w:asciiTheme="majorBidi" w:hAnsiTheme="majorBidi" w:cstheme="majorBidi"/>
          <w:sz w:val="24"/>
          <w:szCs w:val="24"/>
        </w:rPr>
        <w:t>they</w:t>
      </w:r>
      <w:r w:rsidR="00961B1D">
        <w:rPr>
          <w:rFonts w:asciiTheme="majorBidi" w:hAnsiTheme="majorBidi" w:cstheme="majorBidi"/>
          <w:sz w:val="24"/>
          <w:szCs w:val="24"/>
        </w:rPr>
        <w:t xml:space="preserve"> provide</w:t>
      </w:r>
      <w:r w:rsidR="00905FE8" w:rsidRPr="00290F58">
        <w:rPr>
          <w:rFonts w:asciiTheme="majorBidi" w:hAnsiTheme="majorBidi" w:cstheme="majorBidi"/>
          <w:sz w:val="24"/>
          <w:szCs w:val="24"/>
        </w:rPr>
        <w:t xml:space="preserve"> access to technological expertise and</w:t>
      </w:r>
      <w:r w:rsidR="00A22791" w:rsidRPr="00290F58">
        <w:rPr>
          <w:rFonts w:asciiTheme="majorBidi" w:hAnsiTheme="majorBidi" w:cstheme="majorBidi"/>
          <w:sz w:val="24"/>
          <w:szCs w:val="24"/>
        </w:rPr>
        <w:t xml:space="preserve"> advanced</w:t>
      </w:r>
      <w:r w:rsidR="00905FE8" w:rsidRPr="00290F58">
        <w:rPr>
          <w:rFonts w:asciiTheme="majorBidi" w:hAnsiTheme="majorBidi" w:cstheme="majorBidi"/>
          <w:sz w:val="24"/>
          <w:szCs w:val="24"/>
        </w:rPr>
        <w:t xml:space="preserve"> know-how without incurring the cost associated </w:t>
      </w:r>
      <w:r w:rsidR="00FE7AA8" w:rsidRPr="00290F58">
        <w:rPr>
          <w:rFonts w:asciiTheme="majorBidi" w:hAnsiTheme="majorBidi" w:cstheme="majorBidi"/>
          <w:sz w:val="24"/>
          <w:szCs w:val="24"/>
        </w:rPr>
        <w:t>with</w:t>
      </w:r>
      <w:r w:rsidR="00905FE8" w:rsidRPr="00290F58">
        <w:rPr>
          <w:rFonts w:asciiTheme="majorBidi" w:hAnsiTheme="majorBidi" w:cstheme="majorBidi"/>
          <w:sz w:val="24"/>
          <w:szCs w:val="24"/>
        </w:rPr>
        <w:t xml:space="preserve"> research fertility. </w:t>
      </w:r>
      <w:r w:rsidR="003A052E" w:rsidRPr="00290F58">
        <w:rPr>
          <w:rFonts w:asciiTheme="majorBidi" w:hAnsiTheme="majorBidi" w:cstheme="majorBidi"/>
          <w:sz w:val="24"/>
          <w:szCs w:val="24"/>
        </w:rPr>
        <w:t>Although</w:t>
      </w:r>
      <w:r w:rsidR="002D1ACA" w:rsidRPr="00290F58">
        <w:rPr>
          <w:rFonts w:asciiTheme="majorBidi" w:hAnsiTheme="majorBidi" w:cstheme="majorBidi"/>
          <w:sz w:val="24"/>
          <w:szCs w:val="24"/>
        </w:rPr>
        <w:t xml:space="preserve"> </w:t>
      </w:r>
      <w:r w:rsidR="008C71CA">
        <w:rPr>
          <w:rFonts w:asciiTheme="majorBidi" w:hAnsiTheme="majorBidi" w:cstheme="majorBidi"/>
          <w:sz w:val="24"/>
          <w:szCs w:val="24"/>
        </w:rPr>
        <w:t xml:space="preserve">the existence of </w:t>
      </w:r>
      <w:r w:rsidR="00FE7AA8" w:rsidRPr="00290F58">
        <w:rPr>
          <w:rFonts w:asciiTheme="majorBidi" w:hAnsiTheme="majorBidi" w:cstheme="majorBidi"/>
          <w:sz w:val="24"/>
          <w:szCs w:val="24"/>
        </w:rPr>
        <w:t xml:space="preserve">knowledge spillovers </w:t>
      </w:r>
      <w:r w:rsidR="00B33325">
        <w:rPr>
          <w:rFonts w:asciiTheme="majorBidi" w:hAnsiTheme="majorBidi" w:cstheme="majorBidi"/>
          <w:sz w:val="24"/>
          <w:szCs w:val="24"/>
        </w:rPr>
        <w:t>is</w:t>
      </w:r>
      <w:r w:rsidR="002F7B52">
        <w:rPr>
          <w:rFonts w:asciiTheme="majorBidi" w:hAnsiTheme="majorBidi" w:cstheme="majorBidi"/>
          <w:sz w:val="24"/>
          <w:szCs w:val="24"/>
        </w:rPr>
        <w:t xml:space="preserve"> </w:t>
      </w:r>
      <w:r w:rsidR="00905FE8" w:rsidRPr="00290F58">
        <w:rPr>
          <w:rFonts w:asciiTheme="majorBidi" w:hAnsiTheme="majorBidi" w:cstheme="majorBidi"/>
          <w:sz w:val="24"/>
          <w:szCs w:val="24"/>
        </w:rPr>
        <w:t>acknowledge</w:t>
      </w:r>
      <w:r w:rsidR="00FE7AA8" w:rsidRPr="00290F58">
        <w:rPr>
          <w:rFonts w:asciiTheme="majorBidi" w:hAnsiTheme="majorBidi" w:cstheme="majorBidi"/>
          <w:sz w:val="24"/>
          <w:szCs w:val="24"/>
        </w:rPr>
        <w:t>d</w:t>
      </w:r>
      <w:r w:rsidR="00905FE8" w:rsidRPr="00290F58">
        <w:rPr>
          <w:rFonts w:asciiTheme="majorBidi" w:hAnsiTheme="majorBidi" w:cstheme="majorBidi"/>
          <w:sz w:val="24"/>
          <w:szCs w:val="24"/>
        </w:rPr>
        <w:t xml:space="preserve"> </w:t>
      </w:r>
      <w:r w:rsidR="003A052E" w:rsidRPr="00290F58">
        <w:rPr>
          <w:rFonts w:asciiTheme="majorBidi" w:hAnsiTheme="majorBidi" w:cstheme="majorBidi"/>
          <w:sz w:val="24"/>
          <w:szCs w:val="24"/>
        </w:rPr>
        <w:t xml:space="preserve">in the </w:t>
      </w:r>
      <w:r w:rsidR="008C71CA">
        <w:rPr>
          <w:rFonts w:asciiTheme="majorBidi" w:hAnsiTheme="majorBidi" w:cstheme="majorBidi"/>
          <w:sz w:val="24"/>
          <w:szCs w:val="24"/>
        </w:rPr>
        <w:t>production</w:t>
      </w:r>
      <w:r w:rsidR="008C71CA" w:rsidRPr="00290F58">
        <w:rPr>
          <w:rFonts w:asciiTheme="majorBidi" w:hAnsiTheme="majorBidi" w:cstheme="majorBidi"/>
          <w:sz w:val="24"/>
          <w:szCs w:val="24"/>
        </w:rPr>
        <w:t xml:space="preserve"> </w:t>
      </w:r>
      <w:r w:rsidR="003A052E" w:rsidRPr="00290F58">
        <w:rPr>
          <w:rFonts w:asciiTheme="majorBidi" w:hAnsiTheme="majorBidi" w:cstheme="majorBidi"/>
          <w:sz w:val="24"/>
          <w:szCs w:val="24"/>
        </w:rPr>
        <w:t>process</w:t>
      </w:r>
      <w:r w:rsidR="00C0140A" w:rsidRPr="00290F58">
        <w:rPr>
          <w:rFonts w:asciiTheme="majorBidi" w:hAnsiTheme="majorBidi" w:cstheme="majorBidi"/>
          <w:sz w:val="24"/>
          <w:szCs w:val="24"/>
        </w:rPr>
        <w:t>,</w:t>
      </w:r>
      <w:r w:rsidR="00905FE8" w:rsidRPr="00290F58">
        <w:rPr>
          <w:rFonts w:asciiTheme="majorBidi" w:hAnsiTheme="majorBidi" w:cstheme="majorBidi"/>
          <w:sz w:val="24"/>
          <w:szCs w:val="24"/>
        </w:rPr>
        <w:t xml:space="preserve"> </w:t>
      </w:r>
      <w:r w:rsidR="00EF3129">
        <w:rPr>
          <w:rFonts w:asciiTheme="majorBidi" w:hAnsiTheme="majorBidi" w:cstheme="majorBidi"/>
          <w:sz w:val="24"/>
          <w:szCs w:val="24"/>
        </w:rPr>
        <w:t xml:space="preserve">to quantify their </w:t>
      </w:r>
      <w:r w:rsidR="00EF3129" w:rsidRPr="00290F58">
        <w:rPr>
          <w:rFonts w:asciiTheme="majorBidi" w:hAnsiTheme="majorBidi" w:cstheme="majorBidi"/>
          <w:sz w:val="24"/>
          <w:szCs w:val="24"/>
        </w:rPr>
        <w:t xml:space="preserve">contribution to output </w:t>
      </w:r>
      <w:r w:rsidR="00EF3129">
        <w:rPr>
          <w:rFonts w:asciiTheme="majorBidi" w:hAnsiTheme="majorBidi" w:cstheme="majorBidi"/>
          <w:sz w:val="24"/>
          <w:szCs w:val="24"/>
        </w:rPr>
        <w:t xml:space="preserve">is not </w:t>
      </w:r>
      <w:r w:rsidR="00A523B6">
        <w:rPr>
          <w:rFonts w:asciiTheme="majorBidi" w:hAnsiTheme="majorBidi" w:cstheme="majorBidi"/>
          <w:sz w:val="24"/>
          <w:szCs w:val="24"/>
        </w:rPr>
        <w:t>straightforward (</w:t>
      </w:r>
      <w:r w:rsidR="00517B22">
        <w:rPr>
          <w:rFonts w:asciiTheme="majorBidi" w:hAnsiTheme="majorBidi" w:cstheme="majorBidi"/>
          <w:sz w:val="24"/>
          <w:szCs w:val="24"/>
        </w:rPr>
        <w:t xml:space="preserve">Hall et al. </w:t>
      </w:r>
      <w:r w:rsidR="00517B22">
        <w:rPr>
          <w:rFonts w:asciiTheme="majorBidi" w:hAnsiTheme="majorBidi" w:cstheme="majorBidi"/>
          <w:sz w:val="24"/>
          <w:szCs w:val="24"/>
        </w:rPr>
        <w:lastRenderedPageBreak/>
        <w:t>2010</w:t>
      </w:r>
      <w:r w:rsidR="008C71CA">
        <w:rPr>
          <w:rFonts w:asciiTheme="majorBidi" w:hAnsiTheme="majorBidi" w:cstheme="majorBidi"/>
          <w:sz w:val="24"/>
          <w:szCs w:val="24"/>
        </w:rPr>
        <w:t>)</w:t>
      </w:r>
      <w:r w:rsidR="00545339" w:rsidRPr="00290F58">
        <w:rPr>
          <w:rFonts w:asciiTheme="majorBidi" w:hAnsiTheme="majorBidi" w:cstheme="majorBidi"/>
          <w:sz w:val="24"/>
          <w:szCs w:val="24"/>
        </w:rPr>
        <w:t>.</w:t>
      </w:r>
      <w:r w:rsidR="00B629A5" w:rsidRPr="00290F58">
        <w:rPr>
          <w:rFonts w:asciiTheme="majorBidi" w:hAnsiTheme="majorBidi" w:cstheme="majorBidi"/>
          <w:sz w:val="24"/>
          <w:szCs w:val="24"/>
        </w:rPr>
        <w:t xml:space="preserve"> </w:t>
      </w:r>
      <w:r w:rsidR="006D3DF2">
        <w:rPr>
          <w:rFonts w:asciiTheme="majorBidi" w:hAnsiTheme="majorBidi" w:cstheme="majorBidi"/>
          <w:sz w:val="24"/>
          <w:szCs w:val="24"/>
        </w:rPr>
        <w:t>To start with,</w:t>
      </w:r>
      <w:r w:rsidR="00B629A5" w:rsidRPr="00290F58">
        <w:rPr>
          <w:rFonts w:asciiTheme="majorBidi" w:hAnsiTheme="majorBidi" w:cstheme="majorBidi"/>
          <w:sz w:val="24"/>
          <w:szCs w:val="24"/>
        </w:rPr>
        <w:t xml:space="preserve"> </w:t>
      </w:r>
      <w:r w:rsidR="006D3DF2" w:rsidRPr="00290F58">
        <w:rPr>
          <w:rFonts w:asciiTheme="majorBidi" w:hAnsiTheme="majorBidi" w:cstheme="majorBidi"/>
          <w:sz w:val="24"/>
          <w:szCs w:val="24"/>
        </w:rPr>
        <w:t>research</w:t>
      </w:r>
      <w:r w:rsidR="006D3DF2">
        <w:rPr>
          <w:rFonts w:asciiTheme="majorBidi" w:hAnsiTheme="majorBidi" w:cstheme="majorBidi"/>
          <w:sz w:val="24"/>
          <w:szCs w:val="24"/>
        </w:rPr>
        <w:t xml:space="preserve"> </w:t>
      </w:r>
      <w:r w:rsidR="00B00D74" w:rsidRPr="00290F58">
        <w:rPr>
          <w:rFonts w:asciiTheme="majorBidi" w:hAnsiTheme="majorBidi" w:cstheme="majorBidi"/>
          <w:sz w:val="24"/>
          <w:szCs w:val="24"/>
        </w:rPr>
        <w:t xml:space="preserve">appropriability </w:t>
      </w:r>
      <w:r w:rsidR="006D3DF2">
        <w:rPr>
          <w:rFonts w:asciiTheme="majorBidi" w:hAnsiTheme="majorBidi" w:cstheme="majorBidi"/>
          <w:sz w:val="24"/>
          <w:szCs w:val="24"/>
        </w:rPr>
        <w:t xml:space="preserve">is not </w:t>
      </w:r>
      <w:r w:rsidR="00B00D74">
        <w:rPr>
          <w:rFonts w:asciiTheme="majorBidi" w:hAnsiTheme="majorBidi" w:cstheme="majorBidi"/>
          <w:sz w:val="24"/>
          <w:szCs w:val="24"/>
        </w:rPr>
        <w:t>always granted and</w:t>
      </w:r>
      <w:r w:rsidR="006D3DF2">
        <w:rPr>
          <w:rFonts w:asciiTheme="majorBidi" w:hAnsiTheme="majorBidi" w:cstheme="majorBidi"/>
          <w:sz w:val="24"/>
          <w:szCs w:val="24"/>
        </w:rPr>
        <w:t xml:space="preserve"> </w:t>
      </w:r>
      <w:r w:rsidR="00B00D74">
        <w:rPr>
          <w:rFonts w:asciiTheme="majorBidi" w:hAnsiTheme="majorBidi" w:cstheme="majorBidi"/>
          <w:sz w:val="24"/>
          <w:szCs w:val="24"/>
        </w:rPr>
        <w:t>since</w:t>
      </w:r>
      <w:r w:rsidR="006D3DF2">
        <w:rPr>
          <w:rFonts w:asciiTheme="majorBidi" w:hAnsiTheme="majorBidi" w:cstheme="majorBidi"/>
          <w:sz w:val="24"/>
          <w:szCs w:val="24"/>
        </w:rPr>
        <w:t xml:space="preserve"> </w:t>
      </w:r>
      <w:r w:rsidR="00B96BE0" w:rsidRPr="00290F58">
        <w:rPr>
          <w:rFonts w:asciiTheme="majorBidi" w:hAnsiTheme="majorBidi" w:cstheme="majorBidi"/>
          <w:sz w:val="24"/>
          <w:szCs w:val="24"/>
        </w:rPr>
        <w:t>knowledge is</w:t>
      </w:r>
      <w:r w:rsidR="00CE4592">
        <w:rPr>
          <w:rFonts w:asciiTheme="majorBidi" w:hAnsiTheme="majorBidi" w:cstheme="majorBidi"/>
          <w:sz w:val="24"/>
          <w:szCs w:val="24"/>
        </w:rPr>
        <w:t xml:space="preserve"> a</w:t>
      </w:r>
      <w:r w:rsidR="00B96BE0" w:rsidRPr="00290F58">
        <w:rPr>
          <w:rFonts w:asciiTheme="majorBidi" w:hAnsiTheme="majorBidi" w:cstheme="majorBidi"/>
          <w:sz w:val="24"/>
          <w:szCs w:val="24"/>
        </w:rPr>
        <w:t xml:space="preserve"> no</w:t>
      </w:r>
      <w:r w:rsidR="00CE4592">
        <w:rPr>
          <w:rFonts w:asciiTheme="majorBidi" w:hAnsiTheme="majorBidi" w:cstheme="majorBidi"/>
          <w:sz w:val="24"/>
          <w:szCs w:val="24"/>
        </w:rPr>
        <w:t>n</w:t>
      </w:r>
      <w:r w:rsidR="00A523B6">
        <w:rPr>
          <w:rFonts w:asciiTheme="majorBidi" w:hAnsiTheme="majorBidi" w:cstheme="majorBidi"/>
          <w:sz w:val="24"/>
          <w:szCs w:val="24"/>
        </w:rPr>
        <w:t>-</w:t>
      </w:r>
      <w:r w:rsidR="00B96BE0" w:rsidRPr="00290F58">
        <w:rPr>
          <w:rFonts w:asciiTheme="majorBidi" w:hAnsiTheme="majorBidi" w:cstheme="majorBidi"/>
          <w:sz w:val="24"/>
          <w:szCs w:val="24"/>
        </w:rPr>
        <w:t xml:space="preserve">excludable good </w:t>
      </w:r>
      <w:r w:rsidR="00FE7AA8" w:rsidRPr="00290F58">
        <w:rPr>
          <w:rFonts w:asciiTheme="majorBidi" w:hAnsiTheme="majorBidi" w:cstheme="majorBidi"/>
          <w:sz w:val="24"/>
          <w:szCs w:val="24"/>
        </w:rPr>
        <w:t>it</w:t>
      </w:r>
      <w:r w:rsidR="00B96BE0" w:rsidRPr="00290F58">
        <w:rPr>
          <w:rFonts w:asciiTheme="majorBidi" w:hAnsiTheme="majorBidi" w:cstheme="majorBidi"/>
          <w:sz w:val="24"/>
          <w:szCs w:val="24"/>
        </w:rPr>
        <w:t xml:space="preserve"> can</w:t>
      </w:r>
      <w:r w:rsidR="000B6264">
        <w:rPr>
          <w:rFonts w:asciiTheme="majorBidi" w:hAnsiTheme="majorBidi" w:cstheme="majorBidi"/>
          <w:sz w:val="24"/>
          <w:szCs w:val="24"/>
        </w:rPr>
        <w:t xml:space="preserve"> easily spill over</w:t>
      </w:r>
      <w:r w:rsidR="00B96BE0" w:rsidRPr="00290F58">
        <w:rPr>
          <w:rFonts w:asciiTheme="majorBidi" w:hAnsiTheme="majorBidi" w:cstheme="majorBidi"/>
          <w:sz w:val="24"/>
          <w:szCs w:val="24"/>
        </w:rPr>
        <w:t xml:space="preserve"> </w:t>
      </w:r>
      <w:r w:rsidR="000B6264">
        <w:rPr>
          <w:rFonts w:asciiTheme="majorBidi" w:hAnsiTheme="majorBidi" w:cstheme="majorBidi"/>
          <w:sz w:val="24"/>
          <w:szCs w:val="24"/>
        </w:rPr>
        <w:t xml:space="preserve">to </w:t>
      </w:r>
      <w:r w:rsidR="000B6264" w:rsidRPr="00290F58">
        <w:rPr>
          <w:rFonts w:asciiTheme="majorBidi" w:hAnsiTheme="majorBidi" w:cstheme="majorBidi"/>
          <w:sz w:val="24"/>
          <w:szCs w:val="24"/>
        </w:rPr>
        <w:t>agent</w:t>
      </w:r>
      <w:r w:rsidR="000B6264">
        <w:rPr>
          <w:rFonts w:asciiTheme="majorBidi" w:hAnsiTheme="majorBidi" w:cstheme="majorBidi"/>
          <w:sz w:val="24"/>
          <w:szCs w:val="24"/>
        </w:rPr>
        <w:t>s</w:t>
      </w:r>
      <w:r w:rsidR="000B6264" w:rsidRPr="00290F58">
        <w:rPr>
          <w:rFonts w:asciiTheme="majorBidi" w:hAnsiTheme="majorBidi" w:cstheme="majorBidi"/>
          <w:sz w:val="24"/>
          <w:szCs w:val="24"/>
        </w:rPr>
        <w:t xml:space="preserve"> </w:t>
      </w:r>
      <w:r w:rsidR="00C903EB" w:rsidRPr="00290F58">
        <w:rPr>
          <w:rFonts w:asciiTheme="majorBidi" w:hAnsiTheme="majorBidi" w:cstheme="majorBidi"/>
          <w:sz w:val="24"/>
          <w:szCs w:val="24"/>
        </w:rPr>
        <w:t>that</w:t>
      </w:r>
      <w:r w:rsidR="000B6264">
        <w:rPr>
          <w:rFonts w:asciiTheme="majorBidi" w:hAnsiTheme="majorBidi" w:cstheme="majorBidi"/>
          <w:sz w:val="24"/>
          <w:szCs w:val="24"/>
        </w:rPr>
        <w:t xml:space="preserve"> </w:t>
      </w:r>
      <w:r w:rsidR="00B33325">
        <w:rPr>
          <w:rFonts w:asciiTheme="majorBidi" w:hAnsiTheme="majorBidi" w:cstheme="majorBidi"/>
          <w:sz w:val="24"/>
          <w:szCs w:val="24"/>
        </w:rPr>
        <w:t>do</w:t>
      </w:r>
      <w:r w:rsidR="000B6264">
        <w:rPr>
          <w:rFonts w:asciiTheme="majorBidi" w:hAnsiTheme="majorBidi" w:cstheme="majorBidi"/>
          <w:sz w:val="24"/>
          <w:szCs w:val="24"/>
        </w:rPr>
        <w:t xml:space="preserve"> not</w:t>
      </w:r>
      <w:r w:rsidR="00B96BE0" w:rsidRPr="00290F58">
        <w:rPr>
          <w:rFonts w:asciiTheme="majorBidi" w:hAnsiTheme="majorBidi" w:cstheme="majorBidi"/>
          <w:sz w:val="24"/>
          <w:szCs w:val="24"/>
        </w:rPr>
        <w:t xml:space="preserve"> </w:t>
      </w:r>
      <w:r w:rsidR="000B6264">
        <w:rPr>
          <w:rFonts w:asciiTheme="majorBidi" w:hAnsiTheme="majorBidi" w:cstheme="majorBidi"/>
          <w:sz w:val="24"/>
          <w:szCs w:val="24"/>
        </w:rPr>
        <w:t>bear</w:t>
      </w:r>
      <w:r w:rsidR="00C903EB" w:rsidRPr="00290F58">
        <w:rPr>
          <w:rFonts w:asciiTheme="majorBidi" w:hAnsiTheme="majorBidi" w:cstheme="majorBidi"/>
          <w:sz w:val="24"/>
          <w:szCs w:val="24"/>
        </w:rPr>
        <w:t xml:space="preserve"> the</w:t>
      </w:r>
      <w:r w:rsidR="00DE3F13" w:rsidRPr="00290F58">
        <w:rPr>
          <w:rFonts w:asciiTheme="majorBidi" w:hAnsiTheme="majorBidi" w:cstheme="majorBidi"/>
          <w:sz w:val="24"/>
          <w:szCs w:val="24"/>
        </w:rPr>
        <w:t xml:space="preserve"> cost</w:t>
      </w:r>
      <w:r w:rsidR="00360915">
        <w:rPr>
          <w:rFonts w:asciiTheme="majorBidi" w:hAnsiTheme="majorBidi" w:cstheme="majorBidi"/>
          <w:sz w:val="24"/>
          <w:szCs w:val="24"/>
        </w:rPr>
        <w:t xml:space="preserve"> of innovation</w:t>
      </w:r>
      <w:r w:rsidR="000B6264">
        <w:rPr>
          <w:rFonts w:asciiTheme="majorBidi" w:hAnsiTheme="majorBidi" w:cstheme="majorBidi"/>
          <w:sz w:val="24"/>
          <w:szCs w:val="24"/>
        </w:rPr>
        <w:t xml:space="preserve"> input</w:t>
      </w:r>
      <w:r w:rsidR="00DE3F13" w:rsidRPr="00290F58">
        <w:rPr>
          <w:rFonts w:asciiTheme="majorBidi" w:hAnsiTheme="majorBidi" w:cstheme="majorBidi"/>
          <w:sz w:val="24"/>
          <w:szCs w:val="24"/>
        </w:rPr>
        <w:t xml:space="preserve">. </w:t>
      </w:r>
      <w:r w:rsidR="00B96BE0" w:rsidRPr="00290F58">
        <w:rPr>
          <w:rFonts w:asciiTheme="majorBidi" w:hAnsiTheme="majorBidi" w:cstheme="majorBidi"/>
          <w:sz w:val="24"/>
          <w:szCs w:val="24"/>
        </w:rPr>
        <w:t xml:space="preserve">In </w:t>
      </w:r>
      <w:r w:rsidR="00EF3129">
        <w:rPr>
          <w:rFonts w:asciiTheme="majorBidi" w:hAnsiTheme="majorBidi" w:cstheme="majorBidi"/>
          <w:sz w:val="24"/>
          <w:szCs w:val="24"/>
        </w:rPr>
        <w:t>this</w:t>
      </w:r>
      <w:r w:rsidR="00B96BE0" w:rsidRPr="00290F58">
        <w:rPr>
          <w:rFonts w:asciiTheme="majorBidi" w:hAnsiTheme="majorBidi" w:cstheme="majorBidi"/>
          <w:sz w:val="24"/>
          <w:szCs w:val="24"/>
        </w:rPr>
        <w:t xml:space="preserve"> case, the social</w:t>
      </w:r>
      <w:r w:rsidR="001C7B68">
        <w:rPr>
          <w:rFonts w:asciiTheme="majorBidi" w:hAnsiTheme="majorBidi" w:cstheme="majorBidi"/>
          <w:sz w:val="24"/>
          <w:szCs w:val="24"/>
        </w:rPr>
        <w:t xml:space="preserve"> rate of R&amp;D</w:t>
      </w:r>
      <w:r w:rsidR="00B96BE0" w:rsidRPr="00290F58">
        <w:rPr>
          <w:rFonts w:asciiTheme="majorBidi" w:hAnsiTheme="majorBidi" w:cstheme="majorBidi"/>
          <w:sz w:val="24"/>
          <w:szCs w:val="24"/>
        </w:rPr>
        <w:t xml:space="preserve"> return</w:t>
      </w:r>
      <w:r w:rsidR="004F660D" w:rsidRPr="00290F58">
        <w:rPr>
          <w:rStyle w:val="FootnoteReference"/>
          <w:rFonts w:asciiTheme="majorBidi" w:hAnsiTheme="majorBidi" w:cstheme="majorBidi"/>
          <w:sz w:val="24"/>
          <w:szCs w:val="24"/>
        </w:rPr>
        <w:footnoteReference w:id="5"/>
      </w:r>
      <w:r w:rsidR="00B96BE0" w:rsidRPr="00290F58">
        <w:rPr>
          <w:rFonts w:asciiTheme="majorBidi" w:hAnsiTheme="majorBidi" w:cstheme="majorBidi"/>
          <w:sz w:val="24"/>
          <w:szCs w:val="24"/>
        </w:rPr>
        <w:t xml:space="preserve"> is usually bigger tha</w:t>
      </w:r>
      <w:r w:rsidR="00C903EB" w:rsidRPr="00290F58">
        <w:rPr>
          <w:rFonts w:asciiTheme="majorBidi" w:hAnsiTheme="majorBidi" w:cstheme="majorBidi"/>
          <w:sz w:val="24"/>
          <w:szCs w:val="24"/>
        </w:rPr>
        <w:t xml:space="preserve">n </w:t>
      </w:r>
      <w:r w:rsidR="00B96BE0" w:rsidRPr="00290F58">
        <w:rPr>
          <w:rFonts w:asciiTheme="majorBidi" w:hAnsiTheme="majorBidi" w:cstheme="majorBidi"/>
          <w:sz w:val="24"/>
          <w:szCs w:val="24"/>
        </w:rPr>
        <w:t>initially expected</w:t>
      </w:r>
      <w:r w:rsidR="00943659">
        <w:rPr>
          <w:rFonts w:asciiTheme="majorBidi" w:hAnsiTheme="majorBidi" w:cstheme="majorBidi"/>
          <w:sz w:val="24"/>
          <w:szCs w:val="24"/>
        </w:rPr>
        <w:t xml:space="preserve"> even if it is not accurately measured</w:t>
      </w:r>
      <w:r w:rsidR="00610754">
        <w:rPr>
          <w:rFonts w:asciiTheme="majorBidi" w:hAnsiTheme="majorBidi" w:cstheme="majorBidi"/>
          <w:sz w:val="24"/>
          <w:szCs w:val="24"/>
        </w:rPr>
        <w:t xml:space="preserve"> (Van Meijl, 1997)</w:t>
      </w:r>
      <w:r w:rsidR="00B96BE0" w:rsidRPr="00290F58">
        <w:rPr>
          <w:rFonts w:asciiTheme="majorBidi" w:hAnsiTheme="majorBidi" w:cstheme="majorBidi"/>
          <w:sz w:val="24"/>
          <w:szCs w:val="24"/>
        </w:rPr>
        <w:t>.</w:t>
      </w:r>
      <w:r w:rsidR="004F660D" w:rsidRPr="00290F58">
        <w:rPr>
          <w:rFonts w:asciiTheme="majorBidi" w:hAnsiTheme="majorBidi" w:cstheme="majorBidi"/>
          <w:sz w:val="24"/>
          <w:szCs w:val="24"/>
        </w:rPr>
        <w:t xml:space="preserve"> </w:t>
      </w:r>
      <w:r w:rsidR="00EF3129">
        <w:rPr>
          <w:rFonts w:asciiTheme="majorBidi" w:hAnsiTheme="majorBidi" w:cstheme="majorBidi"/>
          <w:sz w:val="24"/>
          <w:szCs w:val="24"/>
        </w:rPr>
        <w:t xml:space="preserve">A common thread in the literature is that </w:t>
      </w:r>
      <w:r w:rsidR="00D91F90">
        <w:rPr>
          <w:rFonts w:asciiTheme="majorBidi" w:hAnsiTheme="majorBidi" w:cstheme="majorBidi"/>
          <w:sz w:val="24"/>
          <w:szCs w:val="24"/>
        </w:rPr>
        <w:t xml:space="preserve">imports and FDI are </w:t>
      </w:r>
      <w:r w:rsidR="00093DC3">
        <w:rPr>
          <w:rFonts w:asciiTheme="majorBidi" w:hAnsiTheme="majorBidi" w:cstheme="majorBidi"/>
          <w:sz w:val="24"/>
          <w:szCs w:val="24"/>
        </w:rPr>
        <w:t>the main channels of international knowledge transmission</w:t>
      </w:r>
      <w:r w:rsidR="00160BED">
        <w:rPr>
          <w:rFonts w:asciiTheme="majorBidi" w:hAnsiTheme="majorBidi" w:cstheme="majorBidi"/>
          <w:sz w:val="24"/>
          <w:szCs w:val="24"/>
        </w:rPr>
        <w:t xml:space="preserve"> </w:t>
      </w:r>
      <w:r w:rsidR="00EF3129">
        <w:rPr>
          <w:rFonts w:asciiTheme="majorBidi" w:hAnsiTheme="majorBidi" w:cstheme="majorBidi"/>
          <w:sz w:val="24"/>
          <w:szCs w:val="24"/>
        </w:rPr>
        <w:t xml:space="preserve">but </w:t>
      </w:r>
      <w:r w:rsidR="00D91F90">
        <w:rPr>
          <w:rFonts w:asciiTheme="majorBidi" w:hAnsiTheme="majorBidi" w:cstheme="majorBidi"/>
          <w:sz w:val="24"/>
          <w:szCs w:val="24"/>
        </w:rPr>
        <w:t>an</w:t>
      </w:r>
      <w:r w:rsidR="00EF3129">
        <w:rPr>
          <w:rFonts w:asciiTheme="majorBidi" w:hAnsiTheme="majorBidi" w:cstheme="majorBidi"/>
          <w:sz w:val="24"/>
          <w:szCs w:val="24"/>
        </w:rPr>
        <w:t xml:space="preserve"> </w:t>
      </w:r>
      <w:r w:rsidR="00EF3129" w:rsidRPr="00D91F90">
        <w:rPr>
          <w:rFonts w:asciiTheme="majorBidi" w:hAnsiTheme="majorBidi" w:cstheme="majorBidi"/>
          <w:sz w:val="24"/>
          <w:szCs w:val="24"/>
        </w:rPr>
        <w:t xml:space="preserve">effective </w:t>
      </w:r>
      <w:r w:rsidR="00D91F90" w:rsidRPr="00D91F90">
        <w:rPr>
          <w:rFonts w:asciiTheme="majorBidi" w:hAnsiTheme="majorBidi" w:cstheme="majorBidi"/>
          <w:sz w:val="24"/>
          <w:szCs w:val="24"/>
        </w:rPr>
        <w:t xml:space="preserve">measure of </w:t>
      </w:r>
      <w:r w:rsidR="000B6264">
        <w:rPr>
          <w:rFonts w:asciiTheme="majorBidi" w:hAnsiTheme="majorBidi" w:cstheme="majorBidi"/>
          <w:sz w:val="24"/>
          <w:szCs w:val="24"/>
        </w:rPr>
        <w:t xml:space="preserve">international </w:t>
      </w:r>
      <w:r w:rsidR="00D91F90" w:rsidRPr="00D91F90">
        <w:rPr>
          <w:rFonts w:asciiTheme="majorBidi" w:hAnsiTheme="majorBidi" w:cstheme="majorBidi"/>
          <w:sz w:val="24"/>
          <w:szCs w:val="24"/>
        </w:rPr>
        <w:t>knowledge transfer</w:t>
      </w:r>
      <w:r w:rsidR="00EF3129" w:rsidRPr="00D91F90">
        <w:rPr>
          <w:rFonts w:asciiTheme="majorBidi" w:hAnsiTheme="majorBidi" w:cstheme="majorBidi"/>
          <w:sz w:val="24"/>
          <w:szCs w:val="24"/>
        </w:rPr>
        <w:t xml:space="preserve"> encounters substantial </w:t>
      </w:r>
      <w:r w:rsidR="00EF3129" w:rsidRPr="00045DC7">
        <w:rPr>
          <w:rFonts w:asciiTheme="majorBidi" w:hAnsiTheme="majorBidi" w:cstheme="majorBidi"/>
          <w:sz w:val="24"/>
          <w:szCs w:val="24"/>
        </w:rPr>
        <w:t>frictions (</w:t>
      </w:r>
      <w:r w:rsidR="00EF3129" w:rsidRPr="00517B22">
        <w:rPr>
          <w:rFonts w:asciiTheme="majorBidi" w:hAnsiTheme="majorBidi" w:cstheme="majorBidi"/>
          <w:sz w:val="24"/>
          <w:szCs w:val="24"/>
        </w:rPr>
        <w:t>Van Pottelsberghe</w:t>
      </w:r>
      <w:r w:rsidR="00517B22" w:rsidRPr="00517B22">
        <w:rPr>
          <w:rFonts w:asciiTheme="majorBidi" w:hAnsiTheme="majorBidi" w:cstheme="majorBidi"/>
          <w:sz w:val="24"/>
          <w:szCs w:val="24"/>
        </w:rPr>
        <w:t xml:space="preserve"> and Lichtenberg</w:t>
      </w:r>
      <w:r w:rsidR="00EF3129" w:rsidRPr="00517B22">
        <w:rPr>
          <w:rFonts w:asciiTheme="majorBidi" w:hAnsiTheme="majorBidi" w:cstheme="majorBidi"/>
          <w:sz w:val="24"/>
          <w:szCs w:val="24"/>
        </w:rPr>
        <w:t>, 2001;</w:t>
      </w:r>
      <w:r w:rsidR="007A35DC" w:rsidRPr="00517B22">
        <w:rPr>
          <w:rFonts w:asciiTheme="majorBidi" w:hAnsiTheme="majorBidi" w:cstheme="majorBidi"/>
          <w:sz w:val="24"/>
          <w:szCs w:val="24"/>
        </w:rPr>
        <w:t xml:space="preserve"> Keller, 2010</w:t>
      </w:r>
      <w:r w:rsidR="00EF3129" w:rsidRPr="00517B22">
        <w:rPr>
          <w:rFonts w:asciiTheme="majorBidi" w:hAnsiTheme="majorBidi" w:cstheme="majorBidi"/>
          <w:sz w:val="24"/>
          <w:szCs w:val="24"/>
        </w:rPr>
        <w:t xml:space="preserve">). </w:t>
      </w:r>
      <w:r w:rsidR="00D91F90" w:rsidRPr="00517B22">
        <w:rPr>
          <w:rFonts w:asciiTheme="majorBidi" w:hAnsiTheme="majorBidi" w:cstheme="majorBidi"/>
          <w:sz w:val="24"/>
          <w:szCs w:val="24"/>
        </w:rPr>
        <w:t xml:space="preserve">First, </w:t>
      </w:r>
      <w:r w:rsidR="000B6264" w:rsidRPr="00517B22">
        <w:rPr>
          <w:rFonts w:asciiTheme="majorBidi" w:hAnsiTheme="majorBidi" w:cstheme="majorBidi"/>
          <w:sz w:val="24"/>
          <w:szCs w:val="24"/>
        </w:rPr>
        <w:t>knowledge spillovers are basically</w:t>
      </w:r>
      <w:r w:rsidR="00D91F90" w:rsidRPr="00517B22">
        <w:rPr>
          <w:rFonts w:asciiTheme="majorBidi" w:hAnsiTheme="majorBidi" w:cstheme="majorBidi"/>
          <w:sz w:val="24"/>
          <w:szCs w:val="24"/>
        </w:rPr>
        <w:t xml:space="preserve"> externalities</w:t>
      </w:r>
      <w:r w:rsidR="00D91F90" w:rsidRPr="00517B22">
        <w:rPr>
          <w:rStyle w:val="FootnoteReference"/>
          <w:rFonts w:asciiTheme="majorBidi" w:hAnsiTheme="majorBidi" w:cstheme="majorBidi"/>
          <w:sz w:val="24"/>
          <w:szCs w:val="24"/>
        </w:rPr>
        <w:footnoteReference w:id="6"/>
      </w:r>
      <w:r w:rsidR="00D91F90" w:rsidRPr="00517B22">
        <w:rPr>
          <w:rFonts w:asciiTheme="majorBidi" w:hAnsiTheme="majorBidi" w:cstheme="majorBidi"/>
          <w:sz w:val="24"/>
          <w:szCs w:val="24"/>
        </w:rPr>
        <w:t xml:space="preserve"> which are not easily codifiable</w:t>
      </w:r>
      <w:r w:rsidR="00C7191F">
        <w:rPr>
          <w:rFonts w:asciiTheme="majorBidi" w:hAnsiTheme="majorBidi" w:cstheme="majorBidi"/>
          <w:sz w:val="24"/>
          <w:szCs w:val="24"/>
        </w:rPr>
        <w:t>,</w:t>
      </w:r>
      <w:r w:rsidR="00D91F90" w:rsidRPr="00517B22">
        <w:rPr>
          <w:rFonts w:asciiTheme="majorBidi" w:hAnsiTheme="majorBidi" w:cstheme="majorBidi"/>
          <w:sz w:val="24"/>
          <w:szCs w:val="24"/>
        </w:rPr>
        <w:t xml:space="preserve"> as the amount of information embodied is tacit in nature.  </w:t>
      </w:r>
      <w:r w:rsidR="00EF3129" w:rsidRPr="00517B22">
        <w:rPr>
          <w:rFonts w:asciiTheme="majorBidi" w:hAnsiTheme="majorBidi" w:cstheme="majorBidi"/>
          <w:sz w:val="24"/>
          <w:szCs w:val="24"/>
        </w:rPr>
        <w:t>T</w:t>
      </w:r>
      <w:r w:rsidR="00160BED" w:rsidRPr="00517B22">
        <w:rPr>
          <w:rFonts w:asciiTheme="majorBidi" w:hAnsiTheme="majorBidi" w:cstheme="majorBidi"/>
          <w:sz w:val="24"/>
          <w:szCs w:val="24"/>
        </w:rPr>
        <w:t xml:space="preserve">herefore, the </w:t>
      </w:r>
      <w:r w:rsidR="00027827" w:rsidRPr="00517B22">
        <w:rPr>
          <w:rFonts w:asciiTheme="majorBidi" w:hAnsiTheme="majorBidi" w:cstheme="majorBidi"/>
          <w:sz w:val="24"/>
          <w:szCs w:val="24"/>
        </w:rPr>
        <w:t>diffusion</w:t>
      </w:r>
      <w:r w:rsidR="00160BED" w:rsidRPr="00517B22">
        <w:rPr>
          <w:rFonts w:asciiTheme="majorBidi" w:hAnsiTheme="majorBidi" w:cstheme="majorBidi"/>
          <w:sz w:val="24"/>
          <w:szCs w:val="24"/>
        </w:rPr>
        <w:t xml:space="preserve"> of knowledge</w:t>
      </w:r>
      <w:r w:rsidR="00EF3129" w:rsidRPr="00517B22">
        <w:rPr>
          <w:rFonts w:asciiTheme="majorBidi" w:hAnsiTheme="majorBidi" w:cstheme="majorBidi"/>
          <w:sz w:val="24"/>
          <w:szCs w:val="24"/>
        </w:rPr>
        <w:t xml:space="preserve"> </w:t>
      </w:r>
      <w:r w:rsidR="00093DC3" w:rsidRPr="00517B22">
        <w:rPr>
          <w:rFonts w:asciiTheme="majorBidi" w:hAnsiTheme="majorBidi" w:cstheme="majorBidi"/>
          <w:sz w:val="24"/>
          <w:szCs w:val="24"/>
        </w:rPr>
        <w:t xml:space="preserve">through </w:t>
      </w:r>
      <w:r w:rsidR="00160BED" w:rsidRPr="00517B22">
        <w:rPr>
          <w:rFonts w:asciiTheme="majorBidi" w:hAnsiTheme="majorBidi" w:cstheme="majorBidi"/>
          <w:sz w:val="24"/>
          <w:szCs w:val="24"/>
        </w:rPr>
        <w:t>imports</w:t>
      </w:r>
      <w:r w:rsidR="00093DC3" w:rsidRPr="00517B22">
        <w:rPr>
          <w:rFonts w:asciiTheme="majorBidi" w:hAnsiTheme="majorBidi" w:cstheme="majorBidi"/>
          <w:sz w:val="24"/>
          <w:szCs w:val="24"/>
        </w:rPr>
        <w:t xml:space="preserve"> and FDI is not an </w:t>
      </w:r>
      <w:r w:rsidR="00EF3129" w:rsidRPr="00517B22">
        <w:rPr>
          <w:rFonts w:asciiTheme="majorBidi" w:hAnsiTheme="majorBidi" w:cstheme="majorBidi"/>
          <w:sz w:val="24"/>
          <w:szCs w:val="24"/>
        </w:rPr>
        <w:t>automatic</w:t>
      </w:r>
      <w:r w:rsidR="00093DC3" w:rsidRPr="00517B22">
        <w:rPr>
          <w:rFonts w:asciiTheme="majorBidi" w:hAnsiTheme="majorBidi" w:cstheme="majorBidi"/>
          <w:sz w:val="24"/>
          <w:szCs w:val="24"/>
        </w:rPr>
        <w:t xml:space="preserve"> process</w:t>
      </w:r>
      <w:r w:rsidR="00EF3129" w:rsidRPr="00517B22">
        <w:rPr>
          <w:rFonts w:asciiTheme="majorBidi" w:hAnsiTheme="majorBidi" w:cstheme="majorBidi"/>
          <w:sz w:val="24"/>
          <w:szCs w:val="24"/>
        </w:rPr>
        <w:t xml:space="preserve">.  </w:t>
      </w:r>
      <w:r w:rsidR="00C903EB" w:rsidRPr="00517B22">
        <w:rPr>
          <w:rFonts w:asciiTheme="majorBidi" w:hAnsiTheme="majorBidi" w:cstheme="majorBidi"/>
          <w:sz w:val="24"/>
          <w:szCs w:val="24"/>
        </w:rPr>
        <w:t>Second</w:t>
      </w:r>
      <w:r w:rsidR="00160BED" w:rsidRPr="00517B22">
        <w:rPr>
          <w:rFonts w:asciiTheme="majorBidi" w:hAnsiTheme="majorBidi" w:cstheme="majorBidi"/>
          <w:sz w:val="24"/>
          <w:szCs w:val="24"/>
        </w:rPr>
        <w:t xml:space="preserve">, </w:t>
      </w:r>
      <w:r w:rsidR="00E20094" w:rsidRPr="00517B22">
        <w:rPr>
          <w:rFonts w:asciiTheme="majorBidi" w:hAnsiTheme="majorBidi" w:cstheme="majorBidi"/>
          <w:sz w:val="24"/>
          <w:szCs w:val="24"/>
        </w:rPr>
        <w:t>a key objective derived from</w:t>
      </w:r>
      <w:r w:rsidR="00160BED" w:rsidRPr="00517B22">
        <w:rPr>
          <w:rFonts w:asciiTheme="majorBidi" w:hAnsiTheme="majorBidi" w:cstheme="majorBidi"/>
          <w:sz w:val="24"/>
          <w:szCs w:val="24"/>
        </w:rPr>
        <w:t xml:space="preserve"> the </w:t>
      </w:r>
      <w:r w:rsidR="00EF3129" w:rsidRPr="00517B22">
        <w:rPr>
          <w:rFonts w:asciiTheme="majorBidi" w:hAnsiTheme="majorBidi" w:cstheme="majorBidi"/>
          <w:sz w:val="24"/>
          <w:szCs w:val="24"/>
        </w:rPr>
        <w:t xml:space="preserve">previous consideration is </w:t>
      </w:r>
      <w:r w:rsidR="007A28BD" w:rsidRPr="00517B22">
        <w:rPr>
          <w:rFonts w:asciiTheme="majorBidi" w:hAnsiTheme="majorBidi" w:cstheme="majorBidi"/>
          <w:sz w:val="24"/>
          <w:szCs w:val="24"/>
        </w:rPr>
        <w:t>how</w:t>
      </w:r>
      <w:r w:rsidR="00E20094" w:rsidRPr="00517B22">
        <w:rPr>
          <w:rFonts w:asciiTheme="majorBidi" w:hAnsiTheme="majorBidi" w:cstheme="majorBidi"/>
          <w:sz w:val="24"/>
          <w:szCs w:val="24"/>
        </w:rPr>
        <w:t xml:space="preserve"> to construct appropriate </w:t>
      </w:r>
      <w:r w:rsidR="00D91F90" w:rsidRPr="00517B22">
        <w:rPr>
          <w:rFonts w:asciiTheme="majorBidi" w:hAnsiTheme="majorBidi" w:cstheme="majorBidi"/>
          <w:sz w:val="24"/>
          <w:szCs w:val="24"/>
        </w:rPr>
        <w:t>pool</w:t>
      </w:r>
      <w:r w:rsidR="00E20094" w:rsidRPr="00517B22">
        <w:rPr>
          <w:rFonts w:asciiTheme="majorBidi" w:hAnsiTheme="majorBidi" w:cstheme="majorBidi"/>
          <w:sz w:val="24"/>
          <w:szCs w:val="24"/>
        </w:rPr>
        <w:t>s</w:t>
      </w:r>
      <w:r w:rsidR="00D91F90" w:rsidRPr="00517B22">
        <w:rPr>
          <w:rFonts w:asciiTheme="majorBidi" w:hAnsiTheme="majorBidi" w:cstheme="majorBidi"/>
          <w:sz w:val="24"/>
          <w:szCs w:val="24"/>
        </w:rPr>
        <w:t xml:space="preserve"> of international knowledge spillovers</w:t>
      </w:r>
      <w:r w:rsidR="00E90D69" w:rsidRPr="00517B22">
        <w:rPr>
          <w:rFonts w:asciiTheme="majorBidi" w:hAnsiTheme="majorBidi" w:cstheme="majorBidi"/>
          <w:sz w:val="24"/>
          <w:szCs w:val="24"/>
        </w:rPr>
        <w:t xml:space="preserve">. </w:t>
      </w:r>
      <w:r w:rsidR="00093DC3" w:rsidRPr="00517B22">
        <w:rPr>
          <w:rFonts w:asciiTheme="majorBidi" w:hAnsiTheme="majorBidi" w:cstheme="majorBidi"/>
          <w:sz w:val="24"/>
          <w:szCs w:val="24"/>
        </w:rPr>
        <w:t xml:space="preserve">This </w:t>
      </w:r>
      <w:r w:rsidR="007A28BD" w:rsidRPr="00517B22">
        <w:rPr>
          <w:rFonts w:asciiTheme="majorBidi" w:hAnsiTheme="majorBidi" w:cstheme="majorBidi"/>
          <w:sz w:val="24"/>
          <w:szCs w:val="24"/>
        </w:rPr>
        <w:t>issue</w:t>
      </w:r>
      <w:r w:rsidR="00093DC3" w:rsidRPr="00517B22">
        <w:rPr>
          <w:rFonts w:asciiTheme="majorBidi" w:hAnsiTheme="majorBidi" w:cstheme="majorBidi"/>
          <w:sz w:val="24"/>
          <w:szCs w:val="24"/>
        </w:rPr>
        <w:t xml:space="preserve"> remains highly controversial and puzzling</w:t>
      </w:r>
      <w:r w:rsidR="00E143C3" w:rsidRPr="00517B22">
        <w:rPr>
          <w:rFonts w:asciiTheme="majorBidi" w:hAnsiTheme="majorBidi" w:cstheme="majorBidi"/>
          <w:sz w:val="24"/>
          <w:szCs w:val="24"/>
        </w:rPr>
        <w:t xml:space="preserve"> (Keller 1998</w:t>
      </w:r>
      <w:r w:rsidR="007A28BD" w:rsidRPr="00517B22">
        <w:rPr>
          <w:rFonts w:asciiTheme="majorBidi" w:hAnsiTheme="majorBidi" w:cstheme="majorBidi"/>
          <w:sz w:val="24"/>
          <w:szCs w:val="24"/>
        </w:rPr>
        <w:t>;</w:t>
      </w:r>
      <w:r w:rsidR="00E143C3" w:rsidRPr="00517B22">
        <w:rPr>
          <w:rFonts w:asciiTheme="majorBidi" w:hAnsiTheme="majorBidi" w:cstheme="majorBidi"/>
          <w:sz w:val="24"/>
          <w:szCs w:val="24"/>
        </w:rPr>
        <w:t xml:space="preserve"> Coe and </w:t>
      </w:r>
      <w:proofErr w:type="spellStart"/>
      <w:r w:rsidR="00E143C3" w:rsidRPr="00517B22">
        <w:rPr>
          <w:rFonts w:asciiTheme="majorBidi" w:hAnsiTheme="majorBidi" w:cstheme="majorBidi"/>
          <w:sz w:val="24"/>
          <w:szCs w:val="24"/>
        </w:rPr>
        <w:t>Hoffmaister</w:t>
      </w:r>
      <w:proofErr w:type="spellEnd"/>
      <w:r w:rsidR="00E143C3" w:rsidRPr="00517B22">
        <w:rPr>
          <w:rFonts w:asciiTheme="majorBidi" w:hAnsiTheme="majorBidi" w:cstheme="majorBidi"/>
          <w:sz w:val="24"/>
          <w:szCs w:val="24"/>
        </w:rPr>
        <w:t>,</w:t>
      </w:r>
      <w:r w:rsidR="007A28BD" w:rsidRPr="00517B22">
        <w:rPr>
          <w:rFonts w:asciiTheme="majorBidi" w:hAnsiTheme="majorBidi" w:cstheme="majorBidi"/>
          <w:sz w:val="24"/>
          <w:szCs w:val="24"/>
        </w:rPr>
        <w:t xml:space="preserve"> </w:t>
      </w:r>
      <w:r w:rsidR="00E143C3" w:rsidRPr="00517B22">
        <w:rPr>
          <w:rFonts w:asciiTheme="majorBidi" w:hAnsiTheme="majorBidi" w:cstheme="majorBidi"/>
          <w:sz w:val="24"/>
          <w:szCs w:val="24"/>
        </w:rPr>
        <w:t>1999</w:t>
      </w:r>
      <w:r w:rsidR="007A28BD" w:rsidRPr="00517B22">
        <w:rPr>
          <w:rFonts w:asciiTheme="majorBidi" w:hAnsiTheme="majorBidi" w:cstheme="majorBidi"/>
          <w:sz w:val="24"/>
          <w:szCs w:val="24"/>
        </w:rPr>
        <w:t>;</w:t>
      </w:r>
      <w:r w:rsidR="0022014A" w:rsidRPr="00517B22">
        <w:rPr>
          <w:rFonts w:asciiTheme="majorBidi" w:hAnsiTheme="majorBidi" w:cstheme="majorBidi"/>
          <w:sz w:val="24"/>
          <w:szCs w:val="24"/>
        </w:rPr>
        <w:t xml:space="preserve"> </w:t>
      </w:r>
      <w:r w:rsidR="00E46398" w:rsidRPr="00517B22">
        <w:rPr>
          <w:rFonts w:asciiTheme="majorBidi" w:hAnsiTheme="majorBidi" w:cstheme="majorBidi"/>
          <w:sz w:val="24"/>
          <w:szCs w:val="24"/>
        </w:rPr>
        <w:t>Funk, 2001</w:t>
      </w:r>
      <w:r w:rsidR="007A28BD" w:rsidRPr="00517B22">
        <w:rPr>
          <w:rFonts w:asciiTheme="majorBidi" w:hAnsiTheme="majorBidi" w:cstheme="majorBidi"/>
          <w:sz w:val="24"/>
          <w:szCs w:val="24"/>
        </w:rPr>
        <w:t xml:space="preserve">; </w:t>
      </w:r>
      <w:r w:rsidR="0022014A" w:rsidRPr="00517B22">
        <w:rPr>
          <w:rFonts w:asciiTheme="majorBidi" w:hAnsiTheme="majorBidi" w:cstheme="majorBidi"/>
          <w:sz w:val="24"/>
          <w:szCs w:val="24"/>
        </w:rPr>
        <w:t>Falvey et al. 2004</w:t>
      </w:r>
      <w:r w:rsidR="00E143C3" w:rsidRPr="00517B22">
        <w:rPr>
          <w:rFonts w:asciiTheme="majorBidi" w:hAnsiTheme="majorBidi" w:cstheme="majorBidi"/>
          <w:sz w:val="24"/>
          <w:szCs w:val="24"/>
        </w:rPr>
        <w:t>)</w:t>
      </w:r>
      <w:r w:rsidR="007A28BD" w:rsidRPr="00517B22">
        <w:rPr>
          <w:rFonts w:asciiTheme="majorBidi" w:hAnsiTheme="majorBidi" w:cstheme="majorBidi"/>
          <w:sz w:val="24"/>
          <w:szCs w:val="24"/>
        </w:rPr>
        <w:t xml:space="preserve">, </w:t>
      </w:r>
      <w:r w:rsidR="00B33325">
        <w:rPr>
          <w:rFonts w:asciiTheme="majorBidi" w:hAnsiTheme="majorBidi" w:cstheme="majorBidi"/>
          <w:sz w:val="24"/>
          <w:szCs w:val="24"/>
        </w:rPr>
        <w:t>casting</w:t>
      </w:r>
      <w:r w:rsidR="00093DC3" w:rsidRPr="00517B22">
        <w:rPr>
          <w:rFonts w:asciiTheme="majorBidi" w:hAnsiTheme="majorBidi" w:cstheme="majorBidi"/>
          <w:sz w:val="24"/>
          <w:szCs w:val="24"/>
        </w:rPr>
        <w:t xml:space="preserve"> serious doubt</w:t>
      </w:r>
      <w:r w:rsidR="00B33325">
        <w:rPr>
          <w:rFonts w:asciiTheme="majorBidi" w:hAnsiTheme="majorBidi" w:cstheme="majorBidi"/>
          <w:sz w:val="24"/>
          <w:szCs w:val="24"/>
        </w:rPr>
        <w:t xml:space="preserve"> </w:t>
      </w:r>
      <w:r w:rsidR="00C7191F">
        <w:rPr>
          <w:rFonts w:asciiTheme="majorBidi" w:hAnsiTheme="majorBidi" w:cstheme="majorBidi"/>
          <w:sz w:val="24"/>
          <w:szCs w:val="24"/>
        </w:rPr>
        <w:t>about</w:t>
      </w:r>
      <w:r w:rsidR="00093DC3" w:rsidRPr="00517B22">
        <w:rPr>
          <w:rFonts w:asciiTheme="majorBidi" w:hAnsiTheme="majorBidi" w:cstheme="majorBidi"/>
          <w:sz w:val="24"/>
          <w:szCs w:val="24"/>
        </w:rPr>
        <w:t xml:space="preserve"> the real economic impact of </w:t>
      </w:r>
      <w:r w:rsidR="007A28BD" w:rsidRPr="00517B22">
        <w:rPr>
          <w:rFonts w:asciiTheme="majorBidi" w:hAnsiTheme="majorBidi" w:cstheme="majorBidi"/>
          <w:sz w:val="24"/>
          <w:szCs w:val="24"/>
        </w:rPr>
        <w:t>knowledge spillovers</w:t>
      </w:r>
      <w:r w:rsidR="00093DC3" w:rsidRPr="00517B22">
        <w:rPr>
          <w:rFonts w:asciiTheme="majorBidi" w:hAnsiTheme="majorBidi" w:cstheme="majorBidi"/>
          <w:sz w:val="24"/>
          <w:szCs w:val="24"/>
        </w:rPr>
        <w:t xml:space="preserve"> on producti</w:t>
      </w:r>
      <w:r w:rsidR="00E20094" w:rsidRPr="00517B22">
        <w:rPr>
          <w:rFonts w:asciiTheme="majorBidi" w:hAnsiTheme="majorBidi" w:cstheme="majorBidi"/>
          <w:sz w:val="24"/>
          <w:szCs w:val="24"/>
        </w:rPr>
        <w:t>vity</w:t>
      </w:r>
      <w:r w:rsidR="00920D6B" w:rsidRPr="00517B22">
        <w:rPr>
          <w:rFonts w:asciiTheme="majorBidi" w:hAnsiTheme="majorBidi" w:cstheme="majorBidi"/>
          <w:sz w:val="24"/>
          <w:szCs w:val="24"/>
        </w:rPr>
        <w:t>.</w:t>
      </w:r>
      <w:r w:rsidR="00B16C85" w:rsidRPr="00517B22">
        <w:rPr>
          <w:rFonts w:asciiTheme="majorBidi" w:hAnsiTheme="majorBidi" w:cstheme="majorBidi"/>
          <w:sz w:val="24"/>
          <w:szCs w:val="24"/>
        </w:rPr>
        <w:t xml:space="preserve"> </w:t>
      </w:r>
      <w:r w:rsidR="004F660D" w:rsidRPr="00517B22">
        <w:rPr>
          <w:rFonts w:asciiTheme="majorBidi" w:hAnsiTheme="majorBidi" w:cstheme="majorBidi"/>
          <w:sz w:val="24"/>
          <w:szCs w:val="24"/>
        </w:rPr>
        <w:t>T</w:t>
      </w:r>
      <w:r w:rsidR="00093DC3" w:rsidRPr="00517B22">
        <w:rPr>
          <w:rFonts w:asciiTheme="majorBidi" w:hAnsiTheme="majorBidi" w:cstheme="majorBidi"/>
          <w:sz w:val="24"/>
          <w:szCs w:val="24"/>
        </w:rPr>
        <w:t>o contribute to this agenda t</w:t>
      </w:r>
      <w:r w:rsidR="004F660D" w:rsidRPr="00517B22">
        <w:rPr>
          <w:rFonts w:asciiTheme="majorBidi" w:hAnsiTheme="majorBidi" w:cstheme="majorBidi"/>
          <w:sz w:val="24"/>
          <w:szCs w:val="24"/>
        </w:rPr>
        <w:t xml:space="preserve">he present </w:t>
      </w:r>
      <w:r w:rsidR="00CE0B8F" w:rsidRPr="00517B22">
        <w:rPr>
          <w:rFonts w:asciiTheme="majorBidi" w:hAnsiTheme="majorBidi" w:cstheme="majorBidi"/>
          <w:sz w:val="24"/>
          <w:szCs w:val="24"/>
        </w:rPr>
        <w:t xml:space="preserve">study </w:t>
      </w:r>
      <w:r w:rsidR="00E20094" w:rsidRPr="00517B22">
        <w:rPr>
          <w:rFonts w:asciiTheme="majorBidi" w:hAnsiTheme="majorBidi" w:cstheme="majorBidi"/>
          <w:sz w:val="24"/>
          <w:szCs w:val="24"/>
        </w:rPr>
        <w:t>relaxes the assumption (Coe and Helpman, 1995</w:t>
      </w:r>
      <w:r w:rsidR="00B5661D" w:rsidRPr="00517B22">
        <w:rPr>
          <w:rFonts w:asciiTheme="majorBidi" w:hAnsiTheme="majorBidi" w:cstheme="majorBidi"/>
          <w:sz w:val="24"/>
          <w:szCs w:val="24"/>
        </w:rPr>
        <w:t>; Coe et al. 1997</w:t>
      </w:r>
      <w:r w:rsidR="0050307A" w:rsidRPr="00517B22">
        <w:rPr>
          <w:rFonts w:asciiTheme="majorBidi" w:hAnsiTheme="majorBidi" w:cstheme="majorBidi"/>
          <w:sz w:val="24"/>
          <w:szCs w:val="24"/>
        </w:rPr>
        <w:t>, Engelbrecht</w:t>
      </w:r>
      <w:r w:rsidR="0050307A" w:rsidRPr="00517B22">
        <w:rPr>
          <w:rFonts w:asciiTheme="majorBidi" w:hAnsiTheme="majorBidi" w:cstheme="majorBidi"/>
        </w:rPr>
        <w:t xml:space="preserve">, </w:t>
      </w:r>
      <w:r w:rsidR="0050307A" w:rsidRPr="00517B22">
        <w:rPr>
          <w:rFonts w:asciiTheme="majorBidi" w:hAnsiTheme="majorBidi" w:cstheme="majorBidi"/>
          <w:sz w:val="24"/>
          <w:szCs w:val="24"/>
        </w:rPr>
        <w:t>1997</w:t>
      </w:r>
      <w:r w:rsidR="00E20094" w:rsidRPr="00517B22">
        <w:rPr>
          <w:rFonts w:asciiTheme="majorBidi" w:hAnsiTheme="majorBidi" w:cstheme="majorBidi"/>
          <w:sz w:val="24"/>
          <w:szCs w:val="24"/>
        </w:rPr>
        <w:t>) that a unit of imports always contain</w:t>
      </w:r>
      <w:r w:rsidR="00B33325">
        <w:rPr>
          <w:rFonts w:asciiTheme="majorBidi" w:hAnsiTheme="majorBidi" w:cstheme="majorBidi"/>
          <w:sz w:val="24"/>
          <w:szCs w:val="24"/>
        </w:rPr>
        <w:t>s</w:t>
      </w:r>
      <w:r w:rsidR="00E20094" w:rsidRPr="00517B22">
        <w:rPr>
          <w:rFonts w:asciiTheme="majorBidi" w:hAnsiTheme="majorBidi" w:cstheme="majorBidi"/>
          <w:sz w:val="24"/>
          <w:szCs w:val="24"/>
        </w:rPr>
        <w:t xml:space="preserve"> the full amount of knowledge used to produce it</w:t>
      </w:r>
      <w:r w:rsidR="0003113D">
        <w:rPr>
          <w:rFonts w:asciiTheme="majorBidi" w:hAnsiTheme="majorBidi" w:cstheme="majorBidi"/>
          <w:sz w:val="24"/>
          <w:szCs w:val="24"/>
        </w:rPr>
        <w:t>;</w:t>
      </w:r>
      <w:r w:rsidR="00E20094" w:rsidRPr="00517B22">
        <w:rPr>
          <w:rFonts w:asciiTheme="majorBidi" w:hAnsiTheme="majorBidi" w:cstheme="majorBidi"/>
          <w:sz w:val="24"/>
          <w:szCs w:val="24"/>
        </w:rPr>
        <w:t xml:space="preserve"> instead we </w:t>
      </w:r>
      <w:r w:rsidR="00430D3A" w:rsidRPr="00517B22">
        <w:rPr>
          <w:rFonts w:asciiTheme="majorBidi" w:hAnsiTheme="majorBidi" w:cstheme="majorBidi"/>
          <w:sz w:val="24"/>
          <w:szCs w:val="24"/>
        </w:rPr>
        <w:t>assume that</w:t>
      </w:r>
      <w:r w:rsidR="00E20094" w:rsidRPr="00517B22">
        <w:rPr>
          <w:rFonts w:asciiTheme="majorBidi" w:hAnsiTheme="majorBidi" w:cstheme="majorBidi"/>
          <w:sz w:val="24"/>
          <w:szCs w:val="24"/>
        </w:rPr>
        <w:t xml:space="preserve"> the scale of information transferred from the source to destination country </w:t>
      </w:r>
      <w:r w:rsidR="00430D3A" w:rsidRPr="00517B22">
        <w:rPr>
          <w:rFonts w:asciiTheme="majorBidi" w:hAnsiTheme="majorBidi" w:cstheme="majorBidi"/>
          <w:sz w:val="24"/>
          <w:szCs w:val="24"/>
        </w:rPr>
        <w:t>varies</w:t>
      </w:r>
      <w:r w:rsidR="00C7191F">
        <w:rPr>
          <w:rFonts w:asciiTheme="majorBidi" w:hAnsiTheme="majorBidi" w:cstheme="majorBidi"/>
          <w:sz w:val="24"/>
          <w:szCs w:val="24"/>
        </w:rPr>
        <w:t>,</w:t>
      </w:r>
      <w:r w:rsidR="00430D3A" w:rsidRPr="00517B22">
        <w:rPr>
          <w:rFonts w:asciiTheme="majorBidi" w:hAnsiTheme="majorBidi" w:cstheme="majorBidi"/>
          <w:sz w:val="24"/>
          <w:szCs w:val="24"/>
        </w:rPr>
        <w:t xml:space="preserve"> thus alternative </w:t>
      </w:r>
      <w:r w:rsidR="007A28BD" w:rsidRPr="00517B22">
        <w:rPr>
          <w:rFonts w:asciiTheme="majorBidi" w:hAnsiTheme="majorBidi" w:cstheme="majorBidi"/>
          <w:sz w:val="24"/>
          <w:szCs w:val="24"/>
        </w:rPr>
        <w:t xml:space="preserve">weighting schemes </w:t>
      </w:r>
      <w:r w:rsidR="00C7191F">
        <w:rPr>
          <w:rFonts w:asciiTheme="majorBidi" w:hAnsiTheme="majorBidi" w:cstheme="majorBidi"/>
          <w:sz w:val="24"/>
          <w:szCs w:val="24"/>
        </w:rPr>
        <w:t xml:space="preserve">need to be </w:t>
      </w:r>
      <w:r w:rsidR="007A28BD" w:rsidRPr="00517B22">
        <w:rPr>
          <w:rFonts w:asciiTheme="majorBidi" w:hAnsiTheme="majorBidi" w:cstheme="majorBidi"/>
          <w:sz w:val="24"/>
          <w:szCs w:val="24"/>
        </w:rPr>
        <w:t xml:space="preserve">used to measure </w:t>
      </w:r>
      <w:r w:rsidR="00430D3A" w:rsidRPr="00517B22">
        <w:rPr>
          <w:rFonts w:asciiTheme="majorBidi" w:hAnsiTheme="majorBidi" w:cstheme="majorBidi"/>
          <w:sz w:val="24"/>
          <w:szCs w:val="24"/>
        </w:rPr>
        <w:t>knowledge spillovers</w:t>
      </w:r>
      <w:r w:rsidR="00FD0845" w:rsidRPr="00517B22">
        <w:rPr>
          <w:rFonts w:asciiTheme="majorBidi" w:hAnsiTheme="majorBidi" w:cstheme="majorBidi"/>
          <w:sz w:val="24"/>
          <w:szCs w:val="24"/>
        </w:rPr>
        <w:t>.</w:t>
      </w:r>
      <w:r w:rsidR="00430D3A" w:rsidRPr="00517B22">
        <w:rPr>
          <w:rFonts w:asciiTheme="majorBidi" w:hAnsiTheme="majorBidi" w:cstheme="majorBidi"/>
          <w:sz w:val="24"/>
          <w:szCs w:val="24"/>
        </w:rPr>
        <w:t xml:space="preserve"> </w:t>
      </w:r>
      <w:r w:rsidR="004E14F0" w:rsidRPr="00517B22">
        <w:rPr>
          <w:rFonts w:asciiTheme="majorBidi" w:hAnsiTheme="majorBidi" w:cstheme="majorBidi"/>
          <w:sz w:val="24"/>
          <w:szCs w:val="24"/>
        </w:rPr>
        <w:t xml:space="preserve">We employ </w:t>
      </w:r>
      <w:r w:rsidR="005C24C7" w:rsidRPr="00517B22">
        <w:rPr>
          <w:rFonts w:asciiTheme="majorBidi" w:hAnsiTheme="majorBidi" w:cstheme="majorBidi"/>
          <w:sz w:val="24"/>
          <w:szCs w:val="24"/>
        </w:rPr>
        <w:t>industry level data</w:t>
      </w:r>
      <w:r w:rsidR="00C43E8C" w:rsidRPr="00517B22">
        <w:rPr>
          <w:rFonts w:asciiTheme="majorBidi" w:hAnsiTheme="majorBidi" w:cstheme="majorBidi"/>
          <w:sz w:val="24"/>
          <w:szCs w:val="24"/>
        </w:rPr>
        <w:t>, which is rather limited in the current spillovers literature for 1</w:t>
      </w:r>
      <w:r w:rsidR="00A84F56" w:rsidRPr="00517B22">
        <w:rPr>
          <w:rFonts w:asciiTheme="majorBidi" w:hAnsiTheme="majorBidi" w:cstheme="majorBidi"/>
          <w:sz w:val="24"/>
          <w:szCs w:val="24"/>
        </w:rPr>
        <w:t>2</w:t>
      </w:r>
      <w:r w:rsidR="00C43E8C" w:rsidRPr="00517B22">
        <w:rPr>
          <w:rFonts w:asciiTheme="majorBidi" w:hAnsiTheme="majorBidi" w:cstheme="majorBidi"/>
          <w:sz w:val="24"/>
          <w:szCs w:val="24"/>
        </w:rPr>
        <w:t xml:space="preserve"> manufacturing </w:t>
      </w:r>
      <w:r w:rsidR="007A28BD" w:rsidRPr="00517B22">
        <w:rPr>
          <w:rFonts w:asciiTheme="majorBidi" w:hAnsiTheme="majorBidi" w:cstheme="majorBidi"/>
          <w:sz w:val="24"/>
          <w:szCs w:val="24"/>
        </w:rPr>
        <w:t>industries</w:t>
      </w:r>
      <w:r w:rsidR="00C43E8C" w:rsidRPr="00517B22">
        <w:rPr>
          <w:rFonts w:asciiTheme="majorBidi" w:hAnsiTheme="majorBidi" w:cstheme="majorBidi"/>
          <w:sz w:val="24"/>
          <w:szCs w:val="24"/>
        </w:rPr>
        <w:t xml:space="preserve"> </w:t>
      </w:r>
      <w:r w:rsidR="007A28BD" w:rsidRPr="00517B22">
        <w:rPr>
          <w:rFonts w:asciiTheme="majorBidi" w:hAnsiTheme="majorBidi" w:cstheme="majorBidi"/>
          <w:sz w:val="24"/>
          <w:szCs w:val="24"/>
        </w:rPr>
        <w:t>in</w:t>
      </w:r>
      <w:r w:rsidR="00430D3A" w:rsidRPr="00517B22">
        <w:rPr>
          <w:rFonts w:asciiTheme="majorBidi" w:hAnsiTheme="majorBidi" w:cstheme="majorBidi"/>
          <w:sz w:val="24"/>
          <w:szCs w:val="24"/>
        </w:rPr>
        <w:t xml:space="preserve"> </w:t>
      </w:r>
      <w:r w:rsidR="004E14F0" w:rsidRPr="00517B22">
        <w:rPr>
          <w:rFonts w:asciiTheme="majorBidi" w:hAnsiTheme="majorBidi" w:cstheme="majorBidi"/>
          <w:sz w:val="24"/>
          <w:szCs w:val="24"/>
        </w:rPr>
        <w:t>14 OECD countries.</w:t>
      </w:r>
      <w:r w:rsidR="005C24C7" w:rsidRPr="00517B22">
        <w:rPr>
          <w:rFonts w:asciiTheme="majorBidi" w:hAnsiTheme="majorBidi" w:cstheme="majorBidi"/>
          <w:sz w:val="24"/>
          <w:szCs w:val="24"/>
        </w:rPr>
        <w:t xml:space="preserve"> </w:t>
      </w:r>
      <w:r w:rsidR="00E46398" w:rsidRPr="00517B22">
        <w:rPr>
          <w:rFonts w:asciiTheme="majorBidi" w:hAnsiTheme="majorBidi" w:cstheme="majorBidi"/>
          <w:sz w:val="24"/>
          <w:szCs w:val="24"/>
        </w:rPr>
        <w:t>The</w:t>
      </w:r>
      <w:r w:rsidR="005C24C7" w:rsidRPr="00517B22">
        <w:rPr>
          <w:rFonts w:asciiTheme="majorBidi" w:hAnsiTheme="majorBidi" w:cstheme="majorBidi"/>
          <w:sz w:val="24"/>
          <w:szCs w:val="24"/>
        </w:rPr>
        <w:t xml:space="preserve"> </w:t>
      </w:r>
      <w:r w:rsidR="0003113D">
        <w:rPr>
          <w:rFonts w:asciiTheme="majorBidi" w:hAnsiTheme="majorBidi" w:cstheme="majorBidi"/>
          <w:sz w:val="24"/>
          <w:szCs w:val="24"/>
        </w:rPr>
        <w:t>few but important</w:t>
      </w:r>
      <w:r w:rsidR="005C24C7" w:rsidRPr="00517B22">
        <w:rPr>
          <w:rFonts w:asciiTheme="majorBidi" w:hAnsiTheme="majorBidi" w:cstheme="majorBidi"/>
          <w:sz w:val="24"/>
          <w:szCs w:val="24"/>
        </w:rPr>
        <w:t xml:space="preserve"> industry lev</w:t>
      </w:r>
      <w:r w:rsidR="006F3F21" w:rsidRPr="00517B22">
        <w:rPr>
          <w:rFonts w:asciiTheme="majorBidi" w:hAnsiTheme="majorBidi" w:cstheme="majorBidi"/>
          <w:sz w:val="24"/>
          <w:szCs w:val="24"/>
        </w:rPr>
        <w:t>e</w:t>
      </w:r>
      <w:r w:rsidR="005C24C7" w:rsidRPr="00517B22">
        <w:rPr>
          <w:rFonts w:asciiTheme="majorBidi" w:hAnsiTheme="majorBidi" w:cstheme="majorBidi"/>
          <w:sz w:val="24"/>
          <w:szCs w:val="24"/>
        </w:rPr>
        <w:t xml:space="preserve">l </w:t>
      </w:r>
      <w:r w:rsidR="00E46398" w:rsidRPr="00517B22">
        <w:rPr>
          <w:rFonts w:asciiTheme="majorBidi" w:hAnsiTheme="majorBidi" w:cstheme="majorBidi"/>
          <w:sz w:val="24"/>
          <w:szCs w:val="24"/>
        </w:rPr>
        <w:t>studies</w:t>
      </w:r>
      <w:r w:rsidR="005C24C7" w:rsidRPr="00517B22">
        <w:rPr>
          <w:rFonts w:asciiTheme="majorBidi" w:hAnsiTheme="majorBidi" w:cstheme="majorBidi"/>
          <w:sz w:val="24"/>
          <w:szCs w:val="24"/>
        </w:rPr>
        <w:t xml:space="preserve"> </w:t>
      </w:r>
      <w:r w:rsidR="00E46398" w:rsidRPr="00517B22">
        <w:rPr>
          <w:rFonts w:asciiTheme="majorBidi" w:hAnsiTheme="majorBidi" w:cstheme="majorBidi"/>
          <w:sz w:val="24"/>
          <w:szCs w:val="24"/>
        </w:rPr>
        <w:t>(</w:t>
      </w:r>
      <w:r w:rsidR="005C24C7" w:rsidRPr="00517B22">
        <w:rPr>
          <w:rFonts w:asciiTheme="majorBidi" w:hAnsiTheme="majorBidi" w:cstheme="majorBidi"/>
          <w:sz w:val="24"/>
          <w:szCs w:val="24"/>
        </w:rPr>
        <w:t>Bernstein and Yan, 1997; Park, 2004</w:t>
      </w:r>
      <w:r w:rsidR="00E46398" w:rsidRPr="00517B22">
        <w:rPr>
          <w:rFonts w:asciiTheme="majorBidi" w:hAnsiTheme="majorBidi" w:cstheme="majorBidi"/>
          <w:sz w:val="24"/>
          <w:szCs w:val="24"/>
        </w:rPr>
        <w:t>;</w:t>
      </w:r>
      <w:r w:rsidR="005C24C7" w:rsidRPr="00517B22">
        <w:rPr>
          <w:rFonts w:asciiTheme="majorBidi" w:hAnsiTheme="majorBidi" w:cstheme="majorBidi"/>
          <w:sz w:val="24"/>
          <w:szCs w:val="24"/>
        </w:rPr>
        <w:t xml:space="preserve"> </w:t>
      </w:r>
      <w:r w:rsidR="00B5661D" w:rsidRPr="00517B22">
        <w:rPr>
          <w:rFonts w:asciiTheme="majorBidi" w:hAnsiTheme="majorBidi" w:cstheme="majorBidi"/>
          <w:sz w:val="24"/>
          <w:szCs w:val="24"/>
        </w:rPr>
        <w:t xml:space="preserve">Schiff and Wang, 2006; </w:t>
      </w:r>
      <w:r w:rsidR="005C24C7" w:rsidRPr="00517B22">
        <w:rPr>
          <w:rFonts w:asciiTheme="majorBidi" w:hAnsiTheme="majorBidi" w:cstheme="majorBidi"/>
          <w:sz w:val="24"/>
          <w:szCs w:val="24"/>
        </w:rPr>
        <w:t>Acharya and Keller, 2009</w:t>
      </w:r>
      <w:r w:rsidR="00E46398" w:rsidRPr="00517B22">
        <w:rPr>
          <w:rFonts w:asciiTheme="majorBidi" w:hAnsiTheme="majorBidi" w:cstheme="majorBidi"/>
          <w:sz w:val="24"/>
          <w:szCs w:val="24"/>
        </w:rPr>
        <w:t>)</w:t>
      </w:r>
      <w:r w:rsidR="006F3F21" w:rsidRPr="00517B22">
        <w:rPr>
          <w:rFonts w:asciiTheme="majorBidi" w:hAnsiTheme="majorBidi" w:cstheme="majorBidi"/>
          <w:sz w:val="24"/>
          <w:szCs w:val="24"/>
        </w:rPr>
        <w:t xml:space="preserve"> </w:t>
      </w:r>
      <w:r w:rsidR="007603B7" w:rsidRPr="00517B22">
        <w:rPr>
          <w:rFonts w:asciiTheme="majorBidi" w:hAnsiTheme="majorBidi" w:cstheme="majorBidi"/>
          <w:sz w:val="24"/>
          <w:szCs w:val="24"/>
        </w:rPr>
        <w:t xml:space="preserve">do not </w:t>
      </w:r>
      <w:r w:rsidR="006F3F21" w:rsidRPr="00517B22">
        <w:rPr>
          <w:rFonts w:asciiTheme="majorBidi" w:hAnsiTheme="majorBidi" w:cstheme="majorBidi"/>
          <w:sz w:val="24"/>
          <w:szCs w:val="24"/>
        </w:rPr>
        <w:t xml:space="preserve">address the controversial issue of </w:t>
      </w:r>
      <w:r w:rsidR="00E46398" w:rsidRPr="00517B22">
        <w:rPr>
          <w:rFonts w:asciiTheme="majorBidi" w:hAnsiTheme="majorBidi" w:cstheme="majorBidi"/>
          <w:sz w:val="24"/>
          <w:szCs w:val="24"/>
        </w:rPr>
        <w:t>measuring alternative</w:t>
      </w:r>
      <w:r w:rsidR="006F3F21" w:rsidRPr="00517B22">
        <w:rPr>
          <w:rFonts w:asciiTheme="majorBidi" w:hAnsiTheme="majorBidi" w:cstheme="majorBidi"/>
          <w:sz w:val="24"/>
          <w:szCs w:val="24"/>
        </w:rPr>
        <w:t xml:space="preserve"> </w:t>
      </w:r>
      <w:r w:rsidR="00E46398" w:rsidRPr="00517B22">
        <w:rPr>
          <w:rFonts w:asciiTheme="majorBidi" w:hAnsiTheme="majorBidi" w:cstheme="majorBidi"/>
          <w:sz w:val="24"/>
          <w:szCs w:val="24"/>
        </w:rPr>
        <w:t>pools of</w:t>
      </w:r>
      <w:r w:rsidR="006F3F21" w:rsidRPr="00517B22">
        <w:rPr>
          <w:rFonts w:asciiTheme="majorBidi" w:hAnsiTheme="majorBidi" w:cstheme="majorBidi"/>
          <w:sz w:val="24"/>
          <w:szCs w:val="24"/>
        </w:rPr>
        <w:t xml:space="preserve"> international spillovers</w:t>
      </w:r>
      <w:r w:rsidR="00E46398" w:rsidRPr="00517B22">
        <w:rPr>
          <w:rFonts w:asciiTheme="majorBidi" w:hAnsiTheme="majorBidi" w:cstheme="majorBidi"/>
          <w:sz w:val="24"/>
          <w:szCs w:val="24"/>
        </w:rPr>
        <w:t xml:space="preserve"> </w:t>
      </w:r>
      <w:r w:rsidR="007A28BD" w:rsidRPr="00517B22">
        <w:rPr>
          <w:rFonts w:asciiTheme="majorBidi" w:hAnsiTheme="majorBidi" w:cstheme="majorBidi"/>
          <w:sz w:val="24"/>
          <w:szCs w:val="24"/>
        </w:rPr>
        <w:t>but rely on</w:t>
      </w:r>
      <w:r w:rsidR="00E46398" w:rsidRPr="00517B22">
        <w:rPr>
          <w:rFonts w:asciiTheme="majorBidi" w:hAnsiTheme="majorBidi" w:cstheme="majorBidi"/>
          <w:sz w:val="24"/>
          <w:szCs w:val="24"/>
        </w:rPr>
        <w:t xml:space="preserve"> </w:t>
      </w:r>
      <w:r w:rsidR="00B5661D" w:rsidRPr="00517B22">
        <w:rPr>
          <w:rFonts w:asciiTheme="majorBidi" w:hAnsiTheme="majorBidi" w:cstheme="majorBidi"/>
          <w:sz w:val="24"/>
          <w:szCs w:val="24"/>
        </w:rPr>
        <w:t xml:space="preserve">a universal index of </w:t>
      </w:r>
      <w:r w:rsidR="00B5661D" w:rsidRPr="00517B22">
        <w:rPr>
          <w:rFonts w:asciiTheme="majorBidi" w:hAnsiTheme="majorBidi" w:cstheme="majorBidi"/>
          <w:sz w:val="24"/>
          <w:szCs w:val="24"/>
        </w:rPr>
        <w:lastRenderedPageBreak/>
        <w:t xml:space="preserve">knowledge spillovers </w:t>
      </w:r>
      <w:r w:rsidR="00E46398" w:rsidRPr="00517B22">
        <w:rPr>
          <w:rFonts w:asciiTheme="majorBidi" w:hAnsiTheme="majorBidi" w:cstheme="majorBidi"/>
          <w:sz w:val="24"/>
          <w:szCs w:val="24"/>
        </w:rPr>
        <w:t>assuming that a unit of trade</w:t>
      </w:r>
      <w:r w:rsidR="002A237B" w:rsidRPr="00517B22">
        <w:rPr>
          <w:rFonts w:asciiTheme="majorBidi" w:hAnsiTheme="majorBidi" w:cstheme="majorBidi"/>
          <w:sz w:val="24"/>
          <w:szCs w:val="24"/>
        </w:rPr>
        <w:t xml:space="preserve"> </w:t>
      </w:r>
      <w:r w:rsidR="00E46398" w:rsidRPr="00517B22">
        <w:rPr>
          <w:rFonts w:asciiTheme="majorBidi" w:hAnsiTheme="majorBidi" w:cstheme="majorBidi"/>
          <w:sz w:val="24"/>
          <w:szCs w:val="24"/>
        </w:rPr>
        <w:t>provides full information about the knowledge required to produce it.</w:t>
      </w:r>
      <w:r w:rsidR="00E46398">
        <w:rPr>
          <w:rFonts w:asciiTheme="majorBidi" w:hAnsiTheme="majorBidi" w:cstheme="majorBidi"/>
          <w:sz w:val="24"/>
          <w:szCs w:val="24"/>
        </w:rPr>
        <w:t xml:space="preserve"> </w:t>
      </w:r>
    </w:p>
    <w:p w:rsidR="00215B3D" w:rsidRPr="00290F58" w:rsidRDefault="00B5661D" w:rsidP="0095210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Our paper</w:t>
      </w:r>
      <w:r w:rsidR="00A523B6">
        <w:rPr>
          <w:rFonts w:asciiTheme="majorBidi" w:hAnsiTheme="majorBidi" w:cstheme="majorBidi"/>
          <w:sz w:val="24"/>
          <w:szCs w:val="24"/>
        </w:rPr>
        <w:t xml:space="preserve"> </w:t>
      </w:r>
      <w:r w:rsidR="00C7191F">
        <w:rPr>
          <w:rFonts w:asciiTheme="majorBidi" w:hAnsiTheme="majorBidi" w:cstheme="majorBidi"/>
          <w:sz w:val="24"/>
          <w:szCs w:val="24"/>
        </w:rPr>
        <w:t xml:space="preserve">also </w:t>
      </w:r>
      <w:r w:rsidR="007A28BD">
        <w:rPr>
          <w:rFonts w:asciiTheme="majorBidi" w:hAnsiTheme="majorBidi" w:cstheme="majorBidi"/>
          <w:sz w:val="24"/>
          <w:szCs w:val="24"/>
        </w:rPr>
        <w:t xml:space="preserve">incorporates </w:t>
      </w:r>
      <w:r>
        <w:rPr>
          <w:rFonts w:asciiTheme="majorBidi" w:hAnsiTheme="majorBidi" w:cstheme="majorBidi"/>
          <w:sz w:val="24"/>
          <w:szCs w:val="24"/>
        </w:rPr>
        <w:t xml:space="preserve">an institutional dimension. </w:t>
      </w:r>
      <w:r w:rsidR="00574E47">
        <w:rPr>
          <w:rFonts w:asciiTheme="majorBidi" w:hAnsiTheme="majorBidi" w:cstheme="majorBidi"/>
          <w:sz w:val="24"/>
          <w:szCs w:val="24"/>
        </w:rPr>
        <w:t xml:space="preserve">The existence of an appropriate institutional environment </w:t>
      </w:r>
      <w:r w:rsidR="00675D23">
        <w:rPr>
          <w:rFonts w:asciiTheme="majorBidi" w:hAnsiTheme="majorBidi" w:cstheme="majorBidi"/>
          <w:sz w:val="24"/>
          <w:szCs w:val="24"/>
        </w:rPr>
        <w:t>is potential</w:t>
      </w:r>
      <w:r w:rsidR="00574E47">
        <w:rPr>
          <w:rFonts w:asciiTheme="majorBidi" w:hAnsiTheme="majorBidi" w:cstheme="majorBidi"/>
          <w:sz w:val="24"/>
          <w:szCs w:val="24"/>
        </w:rPr>
        <w:t>ly a</w:t>
      </w:r>
      <w:r w:rsidR="00675D23">
        <w:rPr>
          <w:rFonts w:asciiTheme="majorBidi" w:hAnsiTheme="majorBidi" w:cstheme="majorBidi"/>
          <w:sz w:val="24"/>
          <w:szCs w:val="24"/>
        </w:rPr>
        <w:t xml:space="preserve"> </w:t>
      </w:r>
      <w:r w:rsidR="00574E47">
        <w:rPr>
          <w:rFonts w:asciiTheme="majorBidi" w:hAnsiTheme="majorBidi" w:cstheme="majorBidi"/>
          <w:sz w:val="24"/>
          <w:szCs w:val="24"/>
        </w:rPr>
        <w:t xml:space="preserve">crucial </w:t>
      </w:r>
      <w:r w:rsidR="00081D1A">
        <w:rPr>
          <w:rFonts w:asciiTheme="majorBidi" w:hAnsiTheme="majorBidi" w:cstheme="majorBidi"/>
          <w:sz w:val="24"/>
          <w:szCs w:val="24"/>
        </w:rPr>
        <w:t>productivity</w:t>
      </w:r>
      <w:r w:rsidR="00675D23">
        <w:rPr>
          <w:rFonts w:asciiTheme="majorBidi" w:hAnsiTheme="majorBidi" w:cstheme="majorBidi"/>
          <w:sz w:val="24"/>
          <w:szCs w:val="24"/>
        </w:rPr>
        <w:t xml:space="preserve"> driver </w:t>
      </w:r>
      <w:r w:rsidR="00574E47">
        <w:rPr>
          <w:rFonts w:asciiTheme="majorBidi" w:hAnsiTheme="majorBidi" w:cstheme="majorBidi"/>
          <w:sz w:val="24"/>
          <w:szCs w:val="24"/>
        </w:rPr>
        <w:t xml:space="preserve">as it </w:t>
      </w:r>
      <w:r w:rsidR="007A28BD">
        <w:rPr>
          <w:rFonts w:asciiTheme="majorBidi" w:hAnsiTheme="majorBidi" w:cstheme="majorBidi"/>
          <w:sz w:val="24"/>
          <w:szCs w:val="24"/>
        </w:rPr>
        <w:t>determines</w:t>
      </w:r>
      <w:r w:rsidR="00574E47">
        <w:rPr>
          <w:rFonts w:asciiTheme="majorBidi" w:hAnsiTheme="majorBidi" w:cstheme="majorBidi"/>
          <w:sz w:val="24"/>
          <w:szCs w:val="24"/>
        </w:rPr>
        <w:t xml:space="preserve"> how efficient</w:t>
      </w:r>
      <w:r w:rsidR="009F13E7">
        <w:rPr>
          <w:rFonts w:asciiTheme="majorBidi" w:hAnsiTheme="majorBidi" w:cstheme="majorBidi"/>
          <w:sz w:val="24"/>
          <w:szCs w:val="24"/>
        </w:rPr>
        <w:t>ly</w:t>
      </w:r>
      <w:r w:rsidR="00574E47">
        <w:rPr>
          <w:rFonts w:asciiTheme="majorBidi" w:hAnsiTheme="majorBidi" w:cstheme="majorBidi"/>
          <w:sz w:val="24"/>
          <w:szCs w:val="24"/>
        </w:rPr>
        <w:t xml:space="preserve"> foreign knowledge </w:t>
      </w:r>
      <w:r w:rsidR="009F13E7">
        <w:rPr>
          <w:rFonts w:asciiTheme="majorBidi" w:hAnsiTheme="majorBidi" w:cstheme="majorBidi"/>
          <w:sz w:val="24"/>
          <w:szCs w:val="24"/>
        </w:rPr>
        <w:t>is utilised</w:t>
      </w:r>
      <w:r w:rsidR="00574E47">
        <w:rPr>
          <w:rFonts w:asciiTheme="majorBidi" w:hAnsiTheme="majorBidi" w:cstheme="majorBidi"/>
          <w:sz w:val="24"/>
          <w:szCs w:val="24"/>
        </w:rPr>
        <w:t xml:space="preserve"> in the domestic production. </w:t>
      </w:r>
      <w:r w:rsidR="00215B3D">
        <w:rPr>
          <w:rFonts w:asciiTheme="majorBidi" w:hAnsiTheme="majorBidi" w:cstheme="majorBidi"/>
          <w:sz w:val="24"/>
          <w:szCs w:val="24"/>
        </w:rPr>
        <w:t xml:space="preserve">Earlier studies (Coe et al.1995; Keller, 1998; </w:t>
      </w:r>
      <w:r w:rsidR="00215B3D" w:rsidRPr="002E1CB1">
        <w:rPr>
          <w:rFonts w:asciiTheme="majorBidi" w:hAnsiTheme="majorBidi" w:cstheme="majorBidi"/>
          <w:color w:val="000000" w:themeColor="text1"/>
          <w:sz w:val="24"/>
          <w:szCs w:val="24"/>
        </w:rPr>
        <w:t>Kao et al.</w:t>
      </w:r>
      <w:r w:rsidR="00215B3D">
        <w:rPr>
          <w:rFonts w:asciiTheme="majorBidi" w:hAnsiTheme="majorBidi" w:cstheme="majorBidi"/>
          <w:color w:val="000000" w:themeColor="text1"/>
          <w:sz w:val="24"/>
          <w:szCs w:val="24"/>
        </w:rPr>
        <w:t>,</w:t>
      </w:r>
      <w:r w:rsidR="007A28BD">
        <w:rPr>
          <w:rFonts w:asciiTheme="majorBidi" w:hAnsiTheme="majorBidi" w:cstheme="majorBidi"/>
          <w:color w:val="000000" w:themeColor="text1"/>
          <w:sz w:val="24"/>
          <w:szCs w:val="24"/>
        </w:rPr>
        <w:t xml:space="preserve"> </w:t>
      </w:r>
      <w:r w:rsidR="00215B3D" w:rsidRPr="002E1CB1">
        <w:rPr>
          <w:rFonts w:asciiTheme="majorBidi" w:hAnsiTheme="majorBidi" w:cstheme="majorBidi"/>
          <w:color w:val="000000" w:themeColor="text1"/>
          <w:sz w:val="24"/>
          <w:szCs w:val="24"/>
        </w:rPr>
        <w:t>1999</w:t>
      </w:r>
      <w:r w:rsidR="00215B3D">
        <w:rPr>
          <w:rFonts w:asciiTheme="majorBidi" w:hAnsiTheme="majorBidi" w:cstheme="majorBidi"/>
          <w:color w:val="000000" w:themeColor="text1"/>
          <w:sz w:val="24"/>
          <w:szCs w:val="24"/>
        </w:rPr>
        <w:t>)</w:t>
      </w:r>
      <w:r w:rsidR="00215B3D" w:rsidRPr="002E1CB1">
        <w:rPr>
          <w:rFonts w:asciiTheme="majorBidi" w:hAnsiTheme="majorBidi" w:cstheme="majorBidi"/>
          <w:color w:val="000000" w:themeColor="text1"/>
          <w:sz w:val="24"/>
          <w:szCs w:val="24"/>
        </w:rPr>
        <w:t xml:space="preserve"> </w:t>
      </w:r>
      <w:r w:rsidR="00215B3D">
        <w:rPr>
          <w:rFonts w:asciiTheme="majorBidi" w:hAnsiTheme="majorBidi" w:cstheme="majorBidi"/>
          <w:color w:val="000000" w:themeColor="text1"/>
          <w:sz w:val="24"/>
          <w:szCs w:val="24"/>
        </w:rPr>
        <w:t>as well as</w:t>
      </w:r>
      <w:r w:rsidR="00DC5F92">
        <w:rPr>
          <w:rFonts w:asciiTheme="majorBidi" w:hAnsiTheme="majorBidi" w:cstheme="majorBidi"/>
          <w:color w:val="000000" w:themeColor="text1"/>
          <w:sz w:val="24"/>
          <w:szCs w:val="24"/>
        </w:rPr>
        <w:t xml:space="preserve"> a</w:t>
      </w:r>
      <w:r w:rsidR="00215B3D">
        <w:rPr>
          <w:rFonts w:asciiTheme="majorBidi" w:hAnsiTheme="majorBidi" w:cstheme="majorBidi"/>
          <w:color w:val="000000" w:themeColor="text1"/>
          <w:sz w:val="24"/>
          <w:szCs w:val="24"/>
        </w:rPr>
        <w:t xml:space="preserve"> more recent </w:t>
      </w:r>
      <w:r w:rsidR="009F13E7">
        <w:rPr>
          <w:rFonts w:asciiTheme="majorBidi" w:hAnsiTheme="majorBidi" w:cstheme="majorBidi"/>
          <w:color w:val="000000" w:themeColor="text1"/>
          <w:sz w:val="24"/>
          <w:szCs w:val="24"/>
        </w:rPr>
        <w:t>one</w:t>
      </w:r>
      <w:r w:rsidR="00215B3D">
        <w:rPr>
          <w:rFonts w:asciiTheme="majorBidi" w:hAnsiTheme="majorBidi" w:cstheme="majorBidi"/>
          <w:color w:val="000000" w:themeColor="text1"/>
          <w:sz w:val="24"/>
          <w:szCs w:val="24"/>
        </w:rPr>
        <w:t xml:space="preserve"> (</w:t>
      </w:r>
      <w:r w:rsidR="00961B1D">
        <w:rPr>
          <w:rFonts w:asciiTheme="majorBidi" w:hAnsiTheme="majorBidi" w:cstheme="majorBidi"/>
          <w:sz w:val="24"/>
          <w:szCs w:val="24"/>
        </w:rPr>
        <w:t>Ang</w:t>
      </w:r>
      <w:r w:rsidR="00215B3D">
        <w:rPr>
          <w:rFonts w:asciiTheme="majorBidi" w:hAnsiTheme="majorBidi" w:cstheme="majorBidi"/>
          <w:sz w:val="24"/>
          <w:szCs w:val="24"/>
        </w:rPr>
        <w:t xml:space="preserve"> and Madsen, 2013) focus</w:t>
      </w:r>
      <w:r w:rsidR="00574E47">
        <w:rPr>
          <w:rFonts w:asciiTheme="majorBidi" w:hAnsiTheme="majorBidi" w:cstheme="majorBidi"/>
          <w:sz w:val="24"/>
          <w:szCs w:val="24"/>
        </w:rPr>
        <w:t xml:space="preserve"> on </w:t>
      </w:r>
      <w:r w:rsidR="00DC5F92">
        <w:rPr>
          <w:rFonts w:asciiTheme="majorBidi" w:hAnsiTheme="majorBidi" w:cstheme="majorBidi"/>
          <w:sz w:val="24"/>
          <w:szCs w:val="24"/>
        </w:rPr>
        <w:t>various</w:t>
      </w:r>
      <w:r w:rsidR="00215B3D">
        <w:rPr>
          <w:rFonts w:asciiTheme="majorBidi" w:hAnsiTheme="majorBidi" w:cstheme="majorBidi"/>
          <w:sz w:val="24"/>
          <w:szCs w:val="24"/>
        </w:rPr>
        <w:t xml:space="preserve"> transmission channels of </w:t>
      </w:r>
      <w:r w:rsidR="007A28BD">
        <w:rPr>
          <w:rFonts w:asciiTheme="majorBidi" w:hAnsiTheme="majorBidi" w:cstheme="majorBidi"/>
          <w:sz w:val="24"/>
          <w:szCs w:val="24"/>
        </w:rPr>
        <w:t xml:space="preserve">knowledge </w:t>
      </w:r>
      <w:r w:rsidR="00215B3D">
        <w:rPr>
          <w:rFonts w:asciiTheme="majorBidi" w:hAnsiTheme="majorBidi" w:cstheme="majorBidi"/>
          <w:sz w:val="24"/>
          <w:szCs w:val="24"/>
        </w:rPr>
        <w:t xml:space="preserve">spillovers </w:t>
      </w:r>
      <w:r w:rsidR="00574E47">
        <w:rPr>
          <w:rFonts w:asciiTheme="majorBidi" w:hAnsiTheme="majorBidi" w:cstheme="majorBidi"/>
          <w:sz w:val="24"/>
          <w:szCs w:val="24"/>
        </w:rPr>
        <w:t>while the</w:t>
      </w:r>
      <w:r w:rsidR="009F13E7">
        <w:rPr>
          <w:rFonts w:asciiTheme="majorBidi" w:hAnsiTheme="majorBidi" w:cstheme="majorBidi"/>
          <w:sz w:val="24"/>
          <w:szCs w:val="24"/>
        </w:rPr>
        <w:t xml:space="preserve">y neglect the </w:t>
      </w:r>
      <w:r w:rsidR="00574E47">
        <w:rPr>
          <w:rFonts w:asciiTheme="majorBidi" w:hAnsiTheme="majorBidi" w:cstheme="majorBidi"/>
          <w:sz w:val="24"/>
          <w:szCs w:val="24"/>
        </w:rPr>
        <w:t>institutional status in the recipient country</w:t>
      </w:r>
      <w:r w:rsidR="009F13E7">
        <w:rPr>
          <w:rFonts w:asciiTheme="majorBidi" w:hAnsiTheme="majorBidi" w:cstheme="majorBidi"/>
          <w:sz w:val="24"/>
          <w:szCs w:val="24"/>
        </w:rPr>
        <w:t>.</w:t>
      </w:r>
      <w:r w:rsidR="00574E47">
        <w:rPr>
          <w:rFonts w:asciiTheme="majorBidi" w:hAnsiTheme="majorBidi" w:cstheme="majorBidi"/>
          <w:sz w:val="24"/>
          <w:szCs w:val="24"/>
        </w:rPr>
        <w:t xml:space="preserve"> </w:t>
      </w:r>
      <w:r w:rsidR="00215B3D">
        <w:rPr>
          <w:rFonts w:asciiTheme="majorBidi" w:hAnsiTheme="majorBidi" w:cstheme="majorBidi"/>
          <w:sz w:val="24"/>
          <w:szCs w:val="24"/>
        </w:rPr>
        <w:t>Coe et al. (2009)</w:t>
      </w:r>
      <w:r w:rsidR="00952101">
        <w:rPr>
          <w:rFonts w:asciiTheme="majorBidi" w:hAnsiTheme="majorBidi" w:cstheme="majorBidi"/>
          <w:sz w:val="24"/>
          <w:szCs w:val="24"/>
        </w:rPr>
        <w:t>, using</w:t>
      </w:r>
      <w:r w:rsidR="00215B3D">
        <w:rPr>
          <w:rFonts w:asciiTheme="majorBidi" w:hAnsiTheme="majorBidi" w:cstheme="majorBidi"/>
          <w:sz w:val="24"/>
          <w:szCs w:val="24"/>
        </w:rPr>
        <w:t xml:space="preserve"> </w:t>
      </w:r>
      <w:r w:rsidR="007A28BD">
        <w:rPr>
          <w:rFonts w:asciiTheme="majorBidi" w:hAnsiTheme="majorBidi" w:cstheme="majorBidi"/>
          <w:sz w:val="24"/>
          <w:szCs w:val="24"/>
        </w:rPr>
        <w:t>country data</w:t>
      </w:r>
      <w:r w:rsidR="00952101">
        <w:rPr>
          <w:rFonts w:asciiTheme="majorBidi" w:hAnsiTheme="majorBidi" w:cstheme="majorBidi"/>
          <w:sz w:val="24"/>
          <w:szCs w:val="24"/>
        </w:rPr>
        <w:t>,</w:t>
      </w:r>
      <w:r w:rsidR="007A28BD">
        <w:rPr>
          <w:rFonts w:asciiTheme="majorBidi" w:hAnsiTheme="majorBidi" w:cstheme="majorBidi"/>
          <w:sz w:val="24"/>
          <w:szCs w:val="24"/>
        </w:rPr>
        <w:t xml:space="preserve"> </w:t>
      </w:r>
      <w:r w:rsidR="00215B3D">
        <w:rPr>
          <w:rFonts w:asciiTheme="majorBidi" w:hAnsiTheme="majorBidi" w:cstheme="majorBidi"/>
          <w:sz w:val="24"/>
          <w:szCs w:val="24"/>
        </w:rPr>
        <w:t>show that</w:t>
      </w:r>
      <w:r w:rsidR="00215B3D" w:rsidRPr="00290F58">
        <w:rPr>
          <w:rFonts w:asciiTheme="majorBidi" w:hAnsiTheme="majorBidi" w:cstheme="majorBidi"/>
          <w:sz w:val="24"/>
          <w:szCs w:val="24"/>
        </w:rPr>
        <w:t xml:space="preserve"> </w:t>
      </w:r>
      <w:r w:rsidR="00574E47">
        <w:rPr>
          <w:rFonts w:asciiTheme="majorBidi" w:hAnsiTheme="majorBidi" w:cstheme="majorBidi"/>
          <w:sz w:val="24"/>
          <w:szCs w:val="24"/>
        </w:rPr>
        <w:t xml:space="preserve">the potential of knowledge transfer </w:t>
      </w:r>
      <w:r w:rsidR="00215B3D">
        <w:rPr>
          <w:rFonts w:asciiTheme="majorBidi" w:hAnsiTheme="majorBidi" w:cstheme="majorBidi"/>
          <w:sz w:val="24"/>
          <w:szCs w:val="24"/>
        </w:rPr>
        <w:t xml:space="preserve">depends on </w:t>
      </w:r>
      <w:r w:rsidR="00574E47">
        <w:rPr>
          <w:rFonts w:asciiTheme="majorBidi" w:hAnsiTheme="majorBidi" w:cstheme="majorBidi"/>
          <w:sz w:val="24"/>
          <w:szCs w:val="24"/>
        </w:rPr>
        <w:t>the degree of patent protection</w:t>
      </w:r>
      <w:r w:rsidR="00215B3D">
        <w:rPr>
          <w:rFonts w:asciiTheme="majorBidi" w:hAnsiTheme="majorBidi" w:cstheme="majorBidi"/>
          <w:sz w:val="24"/>
          <w:szCs w:val="24"/>
        </w:rPr>
        <w:t xml:space="preserve"> in the host country. T</w:t>
      </w:r>
      <w:r w:rsidR="00574E47">
        <w:rPr>
          <w:rFonts w:asciiTheme="majorBidi" w:hAnsiTheme="majorBidi" w:cstheme="majorBidi"/>
          <w:sz w:val="24"/>
          <w:szCs w:val="24"/>
        </w:rPr>
        <w:t>he p</w:t>
      </w:r>
      <w:r w:rsidR="00574E47" w:rsidRPr="00290F58">
        <w:rPr>
          <w:rFonts w:asciiTheme="majorBidi" w:hAnsiTheme="majorBidi" w:cstheme="majorBidi"/>
          <w:sz w:val="24"/>
          <w:szCs w:val="24"/>
        </w:rPr>
        <w:t xml:space="preserve">ersistent cross-country </w:t>
      </w:r>
      <w:r w:rsidR="00CB47CB">
        <w:rPr>
          <w:rFonts w:asciiTheme="majorBidi" w:hAnsiTheme="majorBidi" w:cstheme="majorBidi"/>
          <w:sz w:val="24"/>
          <w:szCs w:val="24"/>
        </w:rPr>
        <w:t>as well as</w:t>
      </w:r>
      <w:r w:rsidR="00574E47" w:rsidRPr="00290F58">
        <w:rPr>
          <w:rFonts w:asciiTheme="majorBidi" w:hAnsiTheme="majorBidi" w:cstheme="majorBidi"/>
          <w:sz w:val="24"/>
          <w:szCs w:val="24"/>
        </w:rPr>
        <w:t xml:space="preserve"> cross-industry productivity differentials </w:t>
      </w:r>
      <w:r w:rsidR="00A523B6">
        <w:rPr>
          <w:rFonts w:asciiTheme="majorBidi" w:hAnsiTheme="majorBidi" w:cstheme="majorBidi"/>
          <w:sz w:val="24"/>
          <w:szCs w:val="24"/>
        </w:rPr>
        <w:t>imply</w:t>
      </w:r>
      <w:r w:rsidR="00574E47" w:rsidRPr="00290F58">
        <w:rPr>
          <w:rFonts w:asciiTheme="majorBidi" w:hAnsiTheme="majorBidi" w:cstheme="majorBidi"/>
          <w:sz w:val="24"/>
          <w:szCs w:val="24"/>
        </w:rPr>
        <w:t xml:space="preserve"> that the evolution of </w:t>
      </w:r>
      <w:r w:rsidR="00A523B6">
        <w:rPr>
          <w:rFonts w:asciiTheme="majorBidi" w:hAnsiTheme="majorBidi" w:cstheme="majorBidi"/>
          <w:sz w:val="24"/>
          <w:szCs w:val="24"/>
        </w:rPr>
        <w:t xml:space="preserve">the </w:t>
      </w:r>
      <w:r w:rsidR="00CB47CB">
        <w:rPr>
          <w:rFonts w:asciiTheme="majorBidi" w:hAnsiTheme="majorBidi" w:cstheme="majorBidi"/>
          <w:sz w:val="24"/>
          <w:szCs w:val="24"/>
        </w:rPr>
        <w:t>spillover</w:t>
      </w:r>
      <w:r w:rsidR="00574E47">
        <w:rPr>
          <w:rFonts w:asciiTheme="majorBidi" w:hAnsiTheme="majorBidi" w:cstheme="majorBidi"/>
          <w:sz w:val="24"/>
          <w:szCs w:val="24"/>
        </w:rPr>
        <w:t>-</w:t>
      </w:r>
      <w:r w:rsidR="00574E47" w:rsidRPr="00290F58">
        <w:rPr>
          <w:rFonts w:asciiTheme="majorBidi" w:hAnsiTheme="majorBidi" w:cstheme="majorBidi"/>
          <w:sz w:val="24"/>
          <w:szCs w:val="24"/>
        </w:rPr>
        <w:t xml:space="preserve">led </w:t>
      </w:r>
      <w:r w:rsidR="00DC5154">
        <w:rPr>
          <w:rFonts w:asciiTheme="majorBidi" w:hAnsiTheme="majorBidi" w:cstheme="majorBidi"/>
          <w:sz w:val="24"/>
          <w:szCs w:val="24"/>
        </w:rPr>
        <w:t>productiv</w:t>
      </w:r>
      <w:r w:rsidR="00A523B6">
        <w:rPr>
          <w:rFonts w:asciiTheme="majorBidi" w:hAnsiTheme="majorBidi" w:cstheme="majorBidi"/>
          <w:sz w:val="24"/>
          <w:szCs w:val="24"/>
        </w:rPr>
        <w:t>i</w:t>
      </w:r>
      <w:r w:rsidR="00DC5154">
        <w:rPr>
          <w:rFonts w:asciiTheme="majorBidi" w:hAnsiTheme="majorBidi" w:cstheme="majorBidi"/>
          <w:sz w:val="24"/>
          <w:szCs w:val="24"/>
        </w:rPr>
        <w:t>ty</w:t>
      </w:r>
      <w:r w:rsidR="0050307A">
        <w:rPr>
          <w:rFonts w:asciiTheme="majorBidi" w:hAnsiTheme="majorBidi" w:cstheme="majorBidi"/>
          <w:sz w:val="24"/>
          <w:szCs w:val="24"/>
        </w:rPr>
        <w:t xml:space="preserve"> process</w:t>
      </w:r>
      <w:r w:rsidR="00574E47" w:rsidRPr="00290F58">
        <w:rPr>
          <w:rFonts w:asciiTheme="majorBidi" w:hAnsiTheme="majorBidi" w:cstheme="majorBidi"/>
          <w:sz w:val="24"/>
          <w:szCs w:val="24"/>
        </w:rPr>
        <w:t xml:space="preserve"> is not always straightforward</w:t>
      </w:r>
      <w:r w:rsidR="00215B3D">
        <w:rPr>
          <w:rFonts w:asciiTheme="majorBidi" w:hAnsiTheme="majorBidi" w:cstheme="majorBidi"/>
          <w:sz w:val="24"/>
          <w:szCs w:val="24"/>
        </w:rPr>
        <w:t xml:space="preserve"> and there</w:t>
      </w:r>
      <w:r w:rsidR="009F13E7">
        <w:rPr>
          <w:rFonts w:asciiTheme="majorBidi" w:hAnsiTheme="majorBidi" w:cstheme="majorBidi"/>
          <w:sz w:val="24"/>
          <w:szCs w:val="24"/>
        </w:rPr>
        <w:t xml:space="preserve"> </w:t>
      </w:r>
      <w:r w:rsidR="00A523B6">
        <w:rPr>
          <w:rFonts w:asciiTheme="majorBidi" w:hAnsiTheme="majorBidi" w:cstheme="majorBidi"/>
          <w:sz w:val="24"/>
          <w:szCs w:val="24"/>
        </w:rPr>
        <w:t xml:space="preserve">are </w:t>
      </w:r>
      <w:r w:rsidR="009F13E7">
        <w:rPr>
          <w:rFonts w:asciiTheme="majorBidi" w:hAnsiTheme="majorBidi" w:cstheme="majorBidi"/>
          <w:sz w:val="24"/>
          <w:szCs w:val="24"/>
        </w:rPr>
        <w:t>still many unexplored components in</w:t>
      </w:r>
      <w:r w:rsidR="00CB47CB">
        <w:rPr>
          <w:rFonts w:asciiTheme="majorBidi" w:hAnsiTheme="majorBidi" w:cstheme="majorBidi"/>
          <w:sz w:val="24"/>
          <w:szCs w:val="24"/>
        </w:rPr>
        <w:t xml:space="preserve"> this puzzle. One of these components</w:t>
      </w:r>
      <w:r w:rsidR="009F13E7">
        <w:rPr>
          <w:rFonts w:asciiTheme="majorBidi" w:hAnsiTheme="majorBidi" w:cstheme="majorBidi"/>
          <w:sz w:val="24"/>
          <w:szCs w:val="24"/>
        </w:rPr>
        <w:t xml:space="preserve"> is</w:t>
      </w:r>
      <w:r w:rsidR="00CB47CB">
        <w:rPr>
          <w:rFonts w:asciiTheme="majorBidi" w:hAnsiTheme="majorBidi" w:cstheme="majorBidi"/>
          <w:sz w:val="24"/>
          <w:szCs w:val="24"/>
        </w:rPr>
        <w:t xml:space="preserve"> how</w:t>
      </w:r>
      <w:r w:rsidR="009F13E7">
        <w:rPr>
          <w:rFonts w:asciiTheme="majorBidi" w:hAnsiTheme="majorBidi" w:cstheme="majorBidi"/>
          <w:sz w:val="24"/>
          <w:szCs w:val="24"/>
        </w:rPr>
        <w:t xml:space="preserve"> the institutional framework in the recipient country intera</w:t>
      </w:r>
      <w:r w:rsidR="008C17AE">
        <w:rPr>
          <w:rFonts w:asciiTheme="majorBidi" w:hAnsiTheme="majorBidi" w:cstheme="majorBidi"/>
          <w:sz w:val="24"/>
          <w:szCs w:val="24"/>
        </w:rPr>
        <w:t>ct</w:t>
      </w:r>
      <w:r w:rsidR="00DC5F92">
        <w:rPr>
          <w:rFonts w:asciiTheme="majorBidi" w:hAnsiTheme="majorBidi" w:cstheme="majorBidi"/>
          <w:sz w:val="24"/>
          <w:szCs w:val="24"/>
        </w:rPr>
        <w:t xml:space="preserve">s </w:t>
      </w:r>
      <w:r w:rsidR="009F13E7">
        <w:rPr>
          <w:rFonts w:asciiTheme="majorBidi" w:hAnsiTheme="majorBidi" w:cstheme="majorBidi"/>
          <w:sz w:val="24"/>
          <w:szCs w:val="24"/>
        </w:rPr>
        <w:t xml:space="preserve">with the traditional </w:t>
      </w:r>
      <w:r w:rsidR="0050307A">
        <w:rPr>
          <w:rFonts w:asciiTheme="majorBidi" w:hAnsiTheme="majorBidi" w:cstheme="majorBidi"/>
          <w:sz w:val="24"/>
          <w:szCs w:val="24"/>
        </w:rPr>
        <w:t>transmission channels</w:t>
      </w:r>
      <w:r w:rsidR="009F13E7">
        <w:rPr>
          <w:rFonts w:asciiTheme="majorBidi" w:hAnsiTheme="majorBidi" w:cstheme="majorBidi"/>
          <w:sz w:val="24"/>
          <w:szCs w:val="24"/>
        </w:rPr>
        <w:t xml:space="preserve">. </w:t>
      </w:r>
      <w:r w:rsidR="00DC5F92">
        <w:rPr>
          <w:rFonts w:asciiTheme="majorBidi" w:hAnsiTheme="majorBidi" w:cstheme="majorBidi"/>
          <w:sz w:val="24"/>
          <w:szCs w:val="24"/>
        </w:rPr>
        <w:t>In particular, t</w:t>
      </w:r>
      <w:r w:rsidR="00215B3D">
        <w:rPr>
          <w:rFonts w:asciiTheme="majorBidi" w:hAnsiTheme="majorBidi" w:cstheme="majorBidi"/>
          <w:sz w:val="24"/>
          <w:szCs w:val="24"/>
        </w:rPr>
        <w:t>he</w:t>
      </w:r>
      <w:r w:rsidR="00215B3D" w:rsidRPr="00290F58">
        <w:rPr>
          <w:rFonts w:asciiTheme="majorBidi" w:hAnsiTheme="majorBidi" w:cstheme="majorBidi"/>
          <w:sz w:val="24"/>
          <w:szCs w:val="24"/>
        </w:rPr>
        <w:t xml:space="preserve"> present paper </w:t>
      </w:r>
      <w:r w:rsidR="00CB47CB">
        <w:rPr>
          <w:rFonts w:asciiTheme="majorBidi" w:hAnsiTheme="majorBidi" w:cstheme="majorBidi"/>
          <w:sz w:val="24"/>
          <w:szCs w:val="24"/>
        </w:rPr>
        <w:t>looks at</w:t>
      </w:r>
      <w:r w:rsidR="00027827">
        <w:rPr>
          <w:rFonts w:asciiTheme="majorBidi" w:hAnsiTheme="majorBidi" w:cstheme="majorBidi"/>
          <w:sz w:val="24"/>
          <w:szCs w:val="24"/>
        </w:rPr>
        <w:t xml:space="preserve"> the ease of doing business and protect</w:t>
      </w:r>
      <w:r w:rsidR="00CB47CB">
        <w:rPr>
          <w:rFonts w:asciiTheme="majorBidi" w:hAnsiTheme="majorBidi" w:cstheme="majorBidi"/>
          <w:sz w:val="24"/>
          <w:szCs w:val="24"/>
        </w:rPr>
        <w:t>ion of</w:t>
      </w:r>
      <w:r w:rsidR="00027827">
        <w:rPr>
          <w:rFonts w:asciiTheme="majorBidi" w:hAnsiTheme="majorBidi" w:cstheme="majorBidi"/>
          <w:sz w:val="24"/>
          <w:szCs w:val="24"/>
        </w:rPr>
        <w:t xml:space="preserve"> intellectual property rights </w:t>
      </w:r>
      <w:r w:rsidR="00CB47CB">
        <w:rPr>
          <w:rFonts w:asciiTheme="majorBidi" w:hAnsiTheme="majorBidi" w:cstheme="majorBidi"/>
          <w:sz w:val="24"/>
          <w:szCs w:val="24"/>
        </w:rPr>
        <w:t>as conditions for</w:t>
      </w:r>
      <w:r w:rsidR="00027827">
        <w:rPr>
          <w:rFonts w:asciiTheme="majorBidi" w:hAnsiTheme="majorBidi" w:cstheme="majorBidi"/>
          <w:sz w:val="24"/>
          <w:szCs w:val="24"/>
        </w:rPr>
        <w:t xml:space="preserve"> the</w:t>
      </w:r>
      <w:r w:rsidR="00CB47CB">
        <w:rPr>
          <w:rFonts w:asciiTheme="majorBidi" w:hAnsiTheme="majorBidi" w:cstheme="majorBidi"/>
          <w:sz w:val="24"/>
          <w:szCs w:val="24"/>
        </w:rPr>
        <w:t xml:space="preserve"> effective absorption </w:t>
      </w:r>
      <w:r w:rsidR="00027827">
        <w:rPr>
          <w:rFonts w:asciiTheme="majorBidi" w:hAnsiTheme="majorBidi" w:cstheme="majorBidi"/>
          <w:sz w:val="24"/>
          <w:szCs w:val="24"/>
        </w:rPr>
        <w:t xml:space="preserve">of FDI related spillovers.  </w:t>
      </w:r>
      <w:r w:rsidR="00215B3D" w:rsidRPr="00290F58">
        <w:rPr>
          <w:rFonts w:asciiTheme="majorBidi" w:hAnsiTheme="majorBidi" w:cstheme="majorBidi"/>
          <w:sz w:val="24"/>
          <w:szCs w:val="24"/>
        </w:rPr>
        <w:t xml:space="preserve"> </w:t>
      </w:r>
    </w:p>
    <w:p w:rsidR="001C630F" w:rsidRPr="00290F58" w:rsidRDefault="0050307A" w:rsidP="0095210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8C17AE">
        <w:rPr>
          <w:rFonts w:asciiTheme="majorBidi" w:hAnsiTheme="majorBidi" w:cstheme="majorBidi"/>
          <w:sz w:val="24"/>
          <w:szCs w:val="24"/>
        </w:rPr>
        <w:t xml:space="preserve">paper </w:t>
      </w:r>
      <w:r>
        <w:rPr>
          <w:rFonts w:asciiTheme="majorBidi" w:hAnsiTheme="majorBidi" w:cstheme="majorBidi"/>
          <w:sz w:val="24"/>
          <w:szCs w:val="24"/>
        </w:rPr>
        <w:t xml:space="preserve">encompasses </w:t>
      </w:r>
      <w:r w:rsidR="008C17AE">
        <w:rPr>
          <w:rFonts w:asciiTheme="majorBidi" w:hAnsiTheme="majorBidi" w:cstheme="majorBidi"/>
          <w:sz w:val="24"/>
          <w:szCs w:val="24"/>
        </w:rPr>
        <w:t xml:space="preserve">industry level data </w:t>
      </w:r>
      <w:r>
        <w:rPr>
          <w:rFonts w:asciiTheme="majorBidi" w:hAnsiTheme="majorBidi" w:cstheme="majorBidi"/>
          <w:sz w:val="24"/>
          <w:szCs w:val="24"/>
        </w:rPr>
        <w:t>to overcome</w:t>
      </w:r>
      <w:r w:rsidR="00952101">
        <w:rPr>
          <w:rFonts w:asciiTheme="majorBidi" w:hAnsiTheme="majorBidi" w:cstheme="majorBidi"/>
          <w:sz w:val="24"/>
          <w:szCs w:val="24"/>
        </w:rPr>
        <w:t xml:space="preserve"> the</w:t>
      </w:r>
      <w:r>
        <w:rPr>
          <w:rFonts w:asciiTheme="majorBidi" w:hAnsiTheme="majorBidi" w:cstheme="majorBidi"/>
          <w:sz w:val="24"/>
          <w:szCs w:val="24"/>
        </w:rPr>
        <w:t xml:space="preserve"> standard bias </w:t>
      </w:r>
      <w:r w:rsidR="00952101">
        <w:rPr>
          <w:rFonts w:asciiTheme="majorBidi" w:hAnsiTheme="majorBidi" w:cstheme="majorBidi"/>
          <w:sz w:val="24"/>
          <w:szCs w:val="24"/>
        </w:rPr>
        <w:t>of</w:t>
      </w:r>
      <w:r>
        <w:rPr>
          <w:rFonts w:asciiTheme="majorBidi" w:hAnsiTheme="majorBidi" w:cstheme="majorBidi"/>
          <w:sz w:val="24"/>
          <w:szCs w:val="24"/>
        </w:rPr>
        <w:t xml:space="preserve"> </w:t>
      </w:r>
      <w:r w:rsidRPr="00290F58">
        <w:rPr>
          <w:rFonts w:asciiTheme="majorBidi" w:hAnsiTheme="majorBidi" w:cstheme="majorBidi"/>
          <w:sz w:val="24"/>
          <w:szCs w:val="24"/>
        </w:rPr>
        <w:t>high</w:t>
      </w:r>
      <w:r w:rsidR="00A6238A">
        <w:rPr>
          <w:rFonts w:asciiTheme="majorBidi" w:hAnsiTheme="majorBidi" w:cstheme="majorBidi"/>
          <w:sz w:val="24"/>
          <w:szCs w:val="24"/>
        </w:rPr>
        <w:t>ly</w:t>
      </w:r>
      <w:r w:rsidRPr="00290F58">
        <w:rPr>
          <w:rFonts w:asciiTheme="majorBidi" w:hAnsiTheme="majorBidi" w:cstheme="majorBidi"/>
          <w:sz w:val="24"/>
          <w:szCs w:val="24"/>
        </w:rPr>
        <w:t xml:space="preserve"> aggregat</w:t>
      </w:r>
      <w:r w:rsidR="00A6238A">
        <w:rPr>
          <w:rFonts w:asciiTheme="majorBidi" w:hAnsiTheme="majorBidi" w:cstheme="majorBidi"/>
          <w:sz w:val="24"/>
          <w:szCs w:val="24"/>
        </w:rPr>
        <w:t>e</w:t>
      </w:r>
      <w:r w:rsidRPr="00290F58">
        <w:rPr>
          <w:rFonts w:asciiTheme="majorBidi" w:hAnsiTheme="majorBidi" w:cstheme="majorBidi"/>
          <w:sz w:val="24"/>
          <w:szCs w:val="24"/>
        </w:rPr>
        <w:t xml:space="preserve"> </w:t>
      </w:r>
      <w:r w:rsidR="00A6238A">
        <w:rPr>
          <w:rFonts w:asciiTheme="majorBidi" w:hAnsiTheme="majorBidi" w:cstheme="majorBidi"/>
          <w:sz w:val="24"/>
          <w:szCs w:val="24"/>
        </w:rPr>
        <w:t xml:space="preserve">data </w:t>
      </w:r>
      <w:r w:rsidR="008C17AE">
        <w:rPr>
          <w:rFonts w:asciiTheme="majorBidi" w:hAnsiTheme="majorBidi" w:cstheme="majorBidi"/>
          <w:sz w:val="24"/>
          <w:szCs w:val="24"/>
        </w:rPr>
        <w:t>(Hall et al.,</w:t>
      </w:r>
      <w:r w:rsidR="00A6238A">
        <w:rPr>
          <w:rFonts w:asciiTheme="majorBidi" w:hAnsiTheme="majorBidi" w:cstheme="majorBidi"/>
          <w:sz w:val="24"/>
          <w:szCs w:val="24"/>
        </w:rPr>
        <w:t xml:space="preserve"> </w:t>
      </w:r>
      <w:r w:rsidR="008C17AE" w:rsidRPr="00290F58">
        <w:rPr>
          <w:rFonts w:asciiTheme="majorBidi" w:hAnsiTheme="majorBidi" w:cstheme="majorBidi"/>
          <w:sz w:val="24"/>
          <w:szCs w:val="24"/>
        </w:rPr>
        <w:t>20</w:t>
      </w:r>
      <w:r w:rsidR="008C17AE">
        <w:rPr>
          <w:rFonts w:asciiTheme="majorBidi" w:hAnsiTheme="majorBidi" w:cstheme="majorBidi"/>
          <w:sz w:val="24"/>
          <w:szCs w:val="24"/>
        </w:rPr>
        <w:t>10)</w:t>
      </w:r>
      <w:r>
        <w:rPr>
          <w:rFonts w:asciiTheme="majorBidi" w:hAnsiTheme="majorBidi" w:cstheme="majorBidi"/>
          <w:sz w:val="24"/>
          <w:szCs w:val="24"/>
        </w:rPr>
        <w:t>. We do not assume</w:t>
      </w:r>
      <w:r w:rsidR="008C17AE">
        <w:rPr>
          <w:rFonts w:asciiTheme="majorBidi" w:hAnsiTheme="majorBidi" w:cstheme="majorBidi"/>
          <w:sz w:val="24"/>
          <w:szCs w:val="24"/>
        </w:rPr>
        <w:t xml:space="preserve"> country </w:t>
      </w:r>
      <w:r w:rsidR="00DC5F92">
        <w:rPr>
          <w:rFonts w:asciiTheme="majorBidi" w:hAnsiTheme="majorBidi" w:cstheme="majorBidi"/>
          <w:sz w:val="24"/>
          <w:szCs w:val="24"/>
        </w:rPr>
        <w:t>homogeneity</w:t>
      </w:r>
      <w:r w:rsidR="008C17AE">
        <w:rPr>
          <w:rFonts w:asciiTheme="majorBidi" w:hAnsiTheme="majorBidi" w:cstheme="majorBidi"/>
          <w:sz w:val="24"/>
          <w:szCs w:val="24"/>
        </w:rPr>
        <w:t xml:space="preserve"> but </w:t>
      </w:r>
      <w:r>
        <w:rPr>
          <w:rFonts w:asciiTheme="majorBidi" w:hAnsiTheme="majorBidi" w:cstheme="majorBidi"/>
          <w:sz w:val="24"/>
          <w:szCs w:val="24"/>
        </w:rPr>
        <w:t>allow for</w:t>
      </w:r>
      <w:r w:rsidR="00DC5F92">
        <w:rPr>
          <w:rFonts w:asciiTheme="majorBidi" w:hAnsiTheme="majorBidi" w:cstheme="majorBidi"/>
          <w:sz w:val="24"/>
          <w:szCs w:val="24"/>
        </w:rPr>
        <w:t xml:space="preserve"> </w:t>
      </w:r>
      <w:r w:rsidR="008C17AE">
        <w:rPr>
          <w:rFonts w:asciiTheme="majorBidi" w:hAnsiTheme="majorBidi" w:cstheme="majorBidi"/>
          <w:sz w:val="24"/>
          <w:szCs w:val="24"/>
        </w:rPr>
        <w:t>industries</w:t>
      </w:r>
      <w:r w:rsidR="00A6238A">
        <w:rPr>
          <w:rFonts w:asciiTheme="majorBidi" w:hAnsiTheme="majorBidi" w:cstheme="majorBidi"/>
          <w:sz w:val="24"/>
          <w:szCs w:val="24"/>
        </w:rPr>
        <w:t xml:space="preserve"> to have different</w:t>
      </w:r>
      <w:r w:rsidR="00A84F56">
        <w:rPr>
          <w:rFonts w:asciiTheme="majorBidi" w:hAnsiTheme="majorBidi" w:cstheme="majorBidi"/>
          <w:sz w:val="24"/>
          <w:szCs w:val="24"/>
        </w:rPr>
        <w:t xml:space="preserve"> capabilities </w:t>
      </w:r>
      <w:r w:rsidR="007829C1">
        <w:rPr>
          <w:rFonts w:asciiTheme="majorBidi" w:hAnsiTheme="majorBidi" w:cstheme="majorBidi"/>
          <w:sz w:val="24"/>
          <w:szCs w:val="24"/>
        </w:rPr>
        <w:t>in</w:t>
      </w:r>
      <w:r w:rsidR="00A84F56">
        <w:rPr>
          <w:rFonts w:asciiTheme="majorBidi" w:hAnsiTheme="majorBidi" w:cstheme="majorBidi"/>
          <w:sz w:val="24"/>
          <w:szCs w:val="24"/>
        </w:rPr>
        <w:t xml:space="preserve"> </w:t>
      </w:r>
      <w:r>
        <w:rPr>
          <w:rFonts w:asciiTheme="majorBidi" w:hAnsiTheme="majorBidi" w:cstheme="majorBidi"/>
          <w:sz w:val="24"/>
          <w:szCs w:val="24"/>
        </w:rPr>
        <w:t>absorb</w:t>
      </w:r>
      <w:r w:rsidR="007829C1">
        <w:rPr>
          <w:rFonts w:asciiTheme="majorBidi" w:hAnsiTheme="majorBidi" w:cstheme="majorBidi"/>
          <w:sz w:val="24"/>
          <w:szCs w:val="24"/>
        </w:rPr>
        <w:t>ing</w:t>
      </w:r>
      <w:r w:rsidR="00A84F56">
        <w:rPr>
          <w:rFonts w:asciiTheme="majorBidi" w:hAnsiTheme="majorBidi" w:cstheme="majorBidi"/>
          <w:sz w:val="24"/>
          <w:szCs w:val="24"/>
        </w:rPr>
        <w:t xml:space="preserve"> spillovers.</w:t>
      </w:r>
      <w:r w:rsidR="008C17AE">
        <w:rPr>
          <w:rFonts w:asciiTheme="majorBidi" w:hAnsiTheme="majorBidi" w:cstheme="majorBidi"/>
          <w:sz w:val="24"/>
          <w:szCs w:val="24"/>
        </w:rPr>
        <w:t xml:space="preserve"> </w:t>
      </w:r>
      <w:r w:rsidR="00DC5F92">
        <w:rPr>
          <w:rFonts w:asciiTheme="majorBidi" w:hAnsiTheme="majorBidi" w:cstheme="majorBidi"/>
          <w:sz w:val="24"/>
          <w:szCs w:val="24"/>
        </w:rPr>
        <w:t xml:space="preserve">In a similar line of </w:t>
      </w:r>
      <w:r w:rsidR="00160AD0">
        <w:rPr>
          <w:rFonts w:asciiTheme="majorBidi" w:hAnsiTheme="majorBidi" w:cstheme="majorBidi"/>
          <w:sz w:val="24"/>
          <w:szCs w:val="24"/>
        </w:rPr>
        <w:t>argument</w:t>
      </w:r>
      <w:r w:rsidR="008C17AE">
        <w:rPr>
          <w:rFonts w:asciiTheme="majorBidi" w:hAnsiTheme="majorBidi" w:cstheme="majorBidi"/>
          <w:sz w:val="24"/>
          <w:szCs w:val="24"/>
        </w:rPr>
        <w:t>,</w:t>
      </w:r>
      <w:r>
        <w:rPr>
          <w:rFonts w:asciiTheme="majorBidi" w:hAnsiTheme="majorBidi" w:cstheme="majorBidi"/>
          <w:sz w:val="24"/>
          <w:szCs w:val="24"/>
        </w:rPr>
        <w:t xml:space="preserve"> we</w:t>
      </w:r>
      <w:r w:rsidR="008C17AE">
        <w:rPr>
          <w:rFonts w:asciiTheme="majorBidi" w:hAnsiTheme="majorBidi" w:cstheme="majorBidi"/>
          <w:sz w:val="24"/>
          <w:szCs w:val="24"/>
        </w:rPr>
        <w:t xml:space="preserve"> </w:t>
      </w:r>
      <w:r>
        <w:rPr>
          <w:rFonts w:asciiTheme="majorBidi" w:hAnsiTheme="majorBidi" w:cstheme="majorBidi"/>
          <w:sz w:val="24"/>
          <w:szCs w:val="24"/>
        </w:rPr>
        <w:t xml:space="preserve">explore </w:t>
      </w:r>
      <w:r w:rsidRPr="00290F58">
        <w:rPr>
          <w:rFonts w:asciiTheme="majorBidi" w:hAnsiTheme="majorBidi" w:cstheme="majorBidi"/>
          <w:sz w:val="24"/>
          <w:szCs w:val="24"/>
        </w:rPr>
        <w:t>the possibility</w:t>
      </w:r>
      <w:r>
        <w:rPr>
          <w:rFonts w:asciiTheme="majorBidi" w:hAnsiTheme="majorBidi" w:cstheme="majorBidi"/>
          <w:sz w:val="24"/>
          <w:szCs w:val="24"/>
        </w:rPr>
        <w:t xml:space="preserve"> that</w:t>
      </w:r>
      <w:r w:rsidRPr="00290F58">
        <w:rPr>
          <w:rFonts w:asciiTheme="majorBidi" w:hAnsiTheme="majorBidi" w:cstheme="majorBidi"/>
          <w:sz w:val="24"/>
          <w:szCs w:val="24"/>
        </w:rPr>
        <w:t xml:space="preserve"> spillovers can also be intra-national</w:t>
      </w:r>
      <w:r>
        <w:rPr>
          <w:rFonts w:asciiTheme="majorBidi" w:hAnsiTheme="majorBidi" w:cstheme="majorBidi"/>
          <w:sz w:val="24"/>
          <w:szCs w:val="24"/>
        </w:rPr>
        <w:t xml:space="preserve"> as </w:t>
      </w:r>
      <w:r w:rsidRPr="00290F58">
        <w:rPr>
          <w:rFonts w:asciiTheme="majorBidi" w:hAnsiTheme="majorBidi" w:cstheme="majorBidi"/>
          <w:sz w:val="24"/>
          <w:szCs w:val="24"/>
        </w:rPr>
        <w:t xml:space="preserve">imitation of </w:t>
      </w:r>
      <w:r>
        <w:rPr>
          <w:rFonts w:asciiTheme="majorBidi" w:hAnsiTheme="majorBidi" w:cstheme="majorBidi"/>
          <w:sz w:val="24"/>
          <w:szCs w:val="24"/>
        </w:rPr>
        <w:t>knowledge</w:t>
      </w:r>
      <w:r w:rsidRPr="00290F58">
        <w:rPr>
          <w:rFonts w:asciiTheme="majorBidi" w:hAnsiTheme="majorBidi" w:cstheme="majorBidi"/>
          <w:sz w:val="24"/>
          <w:szCs w:val="24"/>
        </w:rPr>
        <w:t xml:space="preserve"> can</w:t>
      </w:r>
      <w:r>
        <w:rPr>
          <w:rFonts w:asciiTheme="majorBidi" w:hAnsiTheme="majorBidi" w:cstheme="majorBidi"/>
          <w:sz w:val="24"/>
          <w:szCs w:val="24"/>
        </w:rPr>
        <w:t xml:space="preserve"> also</w:t>
      </w:r>
      <w:r w:rsidRPr="00290F58">
        <w:rPr>
          <w:rFonts w:asciiTheme="majorBidi" w:hAnsiTheme="majorBidi" w:cstheme="majorBidi"/>
          <w:sz w:val="24"/>
          <w:szCs w:val="24"/>
        </w:rPr>
        <w:t xml:space="preserve"> </w:t>
      </w:r>
      <w:r>
        <w:rPr>
          <w:rFonts w:asciiTheme="majorBidi" w:hAnsiTheme="majorBidi" w:cstheme="majorBidi"/>
          <w:sz w:val="24"/>
          <w:szCs w:val="24"/>
        </w:rPr>
        <w:t>occur</w:t>
      </w:r>
      <w:r w:rsidRPr="00290F58">
        <w:rPr>
          <w:rFonts w:asciiTheme="majorBidi" w:hAnsiTheme="majorBidi" w:cstheme="majorBidi"/>
          <w:sz w:val="24"/>
          <w:szCs w:val="24"/>
        </w:rPr>
        <w:t xml:space="preserve"> across industries within </w:t>
      </w:r>
      <w:r w:rsidR="00C7191F">
        <w:rPr>
          <w:rFonts w:asciiTheme="majorBidi" w:hAnsiTheme="majorBidi" w:cstheme="majorBidi"/>
          <w:sz w:val="24"/>
          <w:szCs w:val="24"/>
        </w:rPr>
        <w:t xml:space="preserve">a </w:t>
      </w:r>
      <w:r w:rsidRPr="00290F58">
        <w:rPr>
          <w:rFonts w:asciiTheme="majorBidi" w:hAnsiTheme="majorBidi" w:cstheme="majorBidi"/>
          <w:sz w:val="24"/>
          <w:szCs w:val="24"/>
        </w:rPr>
        <w:t xml:space="preserve">country. </w:t>
      </w:r>
    </w:p>
    <w:p w:rsidR="00DC5F92" w:rsidRDefault="006765B5" w:rsidP="00204681">
      <w:pPr>
        <w:spacing w:after="0" w:line="480" w:lineRule="auto"/>
        <w:ind w:firstLine="720"/>
        <w:jc w:val="both"/>
        <w:rPr>
          <w:rFonts w:asciiTheme="majorBidi" w:hAnsiTheme="majorBidi" w:cstheme="majorBidi"/>
          <w:sz w:val="24"/>
          <w:szCs w:val="24"/>
        </w:rPr>
      </w:pPr>
      <w:r w:rsidRPr="00CD4303">
        <w:rPr>
          <w:rFonts w:asciiTheme="majorBidi" w:hAnsiTheme="majorBidi" w:cstheme="majorBidi"/>
          <w:sz w:val="24"/>
          <w:szCs w:val="24"/>
        </w:rPr>
        <w:t xml:space="preserve">Methodologically, we </w:t>
      </w:r>
      <w:r w:rsidR="00794727" w:rsidRPr="00CD4303">
        <w:rPr>
          <w:rFonts w:asciiTheme="majorBidi" w:hAnsiTheme="majorBidi" w:cstheme="majorBidi"/>
          <w:sz w:val="24"/>
          <w:szCs w:val="24"/>
        </w:rPr>
        <w:t>use</w:t>
      </w:r>
      <w:r w:rsidRPr="00CD4303">
        <w:rPr>
          <w:rFonts w:asciiTheme="majorBidi" w:hAnsiTheme="majorBidi" w:cstheme="majorBidi"/>
          <w:sz w:val="24"/>
          <w:szCs w:val="24"/>
        </w:rPr>
        <w:t xml:space="preserve"> a</w:t>
      </w:r>
      <w:r w:rsidR="001914CD" w:rsidRPr="00CD4303">
        <w:rPr>
          <w:rFonts w:asciiTheme="majorBidi" w:hAnsiTheme="majorBidi" w:cstheme="majorBidi"/>
          <w:sz w:val="24"/>
          <w:szCs w:val="24"/>
        </w:rPr>
        <w:t xml:space="preserve"> primal approach </w:t>
      </w:r>
      <w:r w:rsidR="00027827" w:rsidRPr="00CD4303">
        <w:rPr>
          <w:rFonts w:asciiTheme="majorBidi" w:hAnsiTheme="majorBidi" w:cstheme="majorBidi"/>
          <w:sz w:val="24"/>
          <w:szCs w:val="24"/>
        </w:rPr>
        <w:t xml:space="preserve">following Griliches (1979) </w:t>
      </w:r>
      <w:r w:rsidR="00027827">
        <w:rPr>
          <w:rFonts w:asciiTheme="majorBidi" w:hAnsiTheme="majorBidi" w:cstheme="majorBidi"/>
          <w:sz w:val="24"/>
          <w:szCs w:val="24"/>
        </w:rPr>
        <w:t xml:space="preserve">in </w:t>
      </w:r>
      <w:r w:rsidR="007F7484" w:rsidRPr="00290F58">
        <w:rPr>
          <w:rFonts w:asciiTheme="majorBidi" w:hAnsiTheme="majorBidi" w:cstheme="majorBidi"/>
          <w:sz w:val="24"/>
          <w:szCs w:val="24"/>
        </w:rPr>
        <w:t xml:space="preserve">specifying a production function </w:t>
      </w:r>
      <w:r w:rsidR="00027827">
        <w:rPr>
          <w:rFonts w:asciiTheme="majorBidi" w:hAnsiTheme="majorBidi" w:cstheme="majorBidi"/>
          <w:sz w:val="24"/>
          <w:szCs w:val="24"/>
        </w:rPr>
        <w:t>whose</w:t>
      </w:r>
      <w:r w:rsidR="007F7484" w:rsidRPr="00290F58">
        <w:rPr>
          <w:rFonts w:asciiTheme="majorBidi" w:hAnsiTheme="majorBidi" w:cstheme="majorBidi"/>
          <w:sz w:val="24"/>
          <w:szCs w:val="24"/>
        </w:rPr>
        <w:t xml:space="preserve"> technological parameter</w:t>
      </w:r>
      <w:r w:rsidR="00272BC6">
        <w:rPr>
          <w:rFonts w:asciiTheme="majorBidi" w:hAnsiTheme="majorBidi" w:cstheme="majorBidi"/>
          <w:sz w:val="24"/>
          <w:szCs w:val="24"/>
        </w:rPr>
        <w:t xml:space="preserve"> </w:t>
      </w:r>
      <w:r w:rsidR="007F7484" w:rsidRPr="00290F58">
        <w:rPr>
          <w:rFonts w:asciiTheme="majorBidi" w:hAnsiTheme="majorBidi" w:cstheme="majorBidi"/>
          <w:sz w:val="24"/>
          <w:szCs w:val="24"/>
        </w:rPr>
        <w:t xml:space="preserve">is </w:t>
      </w:r>
      <w:r w:rsidR="00027827">
        <w:rPr>
          <w:rFonts w:asciiTheme="majorBidi" w:hAnsiTheme="majorBidi" w:cstheme="majorBidi"/>
          <w:sz w:val="24"/>
          <w:szCs w:val="24"/>
        </w:rPr>
        <w:t xml:space="preserve">modelled </w:t>
      </w:r>
      <w:r w:rsidR="007F7484" w:rsidRPr="00290F58">
        <w:rPr>
          <w:rFonts w:asciiTheme="majorBidi" w:hAnsiTheme="majorBidi" w:cstheme="majorBidi"/>
          <w:sz w:val="24"/>
          <w:szCs w:val="24"/>
        </w:rPr>
        <w:t>as function of</w:t>
      </w:r>
      <w:r w:rsidR="00A6238A">
        <w:rPr>
          <w:rFonts w:asciiTheme="majorBidi" w:hAnsiTheme="majorBidi" w:cstheme="majorBidi"/>
          <w:sz w:val="24"/>
          <w:szCs w:val="24"/>
        </w:rPr>
        <w:t xml:space="preserve"> human capital, domestic knowledge</w:t>
      </w:r>
      <w:r w:rsidR="007F7484" w:rsidRPr="00290F58">
        <w:rPr>
          <w:rFonts w:asciiTheme="majorBidi" w:hAnsiTheme="majorBidi" w:cstheme="majorBidi"/>
          <w:sz w:val="24"/>
          <w:szCs w:val="24"/>
        </w:rPr>
        <w:t xml:space="preserve"> and international R&amp;D spillovers.</w:t>
      </w:r>
      <w:r w:rsidR="00D74976">
        <w:rPr>
          <w:rFonts w:asciiTheme="majorBidi" w:hAnsiTheme="majorBidi" w:cstheme="majorBidi"/>
          <w:sz w:val="24"/>
          <w:szCs w:val="24"/>
        </w:rPr>
        <w:t xml:space="preserve"> </w:t>
      </w:r>
      <w:r w:rsidR="00136400" w:rsidRPr="00290F58">
        <w:rPr>
          <w:rFonts w:asciiTheme="majorBidi" w:hAnsiTheme="majorBidi" w:cstheme="majorBidi"/>
          <w:sz w:val="24"/>
          <w:szCs w:val="24"/>
        </w:rPr>
        <w:t>T</w:t>
      </w:r>
      <w:r w:rsidR="00027827">
        <w:rPr>
          <w:rFonts w:asciiTheme="majorBidi" w:hAnsiTheme="majorBidi" w:cstheme="majorBidi"/>
          <w:sz w:val="24"/>
          <w:szCs w:val="24"/>
        </w:rPr>
        <w:t xml:space="preserve">he two </w:t>
      </w:r>
      <w:r w:rsidR="00160AD0">
        <w:rPr>
          <w:rFonts w:asciiTheme="majorBidi" w:hAnsiTheme="majorBidi" w:cstheme="majorBidi"/>
          <w:sz w:val="24"/>
          <w:szCs w:val="24"/>
        </w:rPr>
        <w:t xml:space="preserve">channels </w:t>
      </w:r>
      <w:r w:rsidR="00160AD0" w:rsidRPr="00290F58">
        <w:rPr>
          <w:rFonts w:asciiTheme="majorBidi" w:hAnsiTheme="majorBidi" w:cstheme="majorBidi"/>
          <w:sz w:val="24"/>
          <w:szCs w:val="24"/>
        </w:rPr>
        <w:t>of</w:t>
      </w:r>
      <w:r w:rsidR="000A7D28" w:rsidRPr="00290F58">
        <w:rPr>
          <w:rFonts w:asciiTheme="majorBidi" w:hAnsiTheme="majorBidi" w:cstheme="majorBidi"/>
          <w:sz w:val="24"/>
          <w:szCs w:val="24"/>
        </w:rPr>
        <w:t xml:space="preserve"> knowledge</w:t>
      </w:r>
      <w:r w:rsidR="00136400" w:rsidRPr="00290F58">
        <w:rPr>
          <w:rFonts w:asciiTheme="majorBidi" w:hAnsiTheme="majorBidi" w:cstheme="majorBidi"/>
          <w:sz w:val="24"/>
          <w:szCs w:val="24"/>
        </w:rPr>
        <w:t xml:space="preserve"> spillovers</w:t>
      </w:r>
      <w:r w:rsidR="00027827">
        <w:rPr>
          <w:rFonts w:asciiTheme="majorBidi" w:hAnsiTheme="majorBidi" w:cstheme="majorBidi"/>
          <w:sz w:val="24"/>
          <w:szCs w:val="24"/>
        </w:rPr>
        <w:t xml:space="preserve"> considered are </w:t>
      </w:r>
      <w:r w:rsidR="00486AE2">
        <w:rPr>
          <w:rFonts w:asciiTheme="majorBidi" w:hAnsiTheme="majorBidi" w:cstheme="majorBidi"/>
          <w:sz w:val="24"/>
          <w:szCs w:val="24"/>
        </w:rPr>
        <w:t>imports</w:t>
      </w:r>
      <w:r w:rsidR="00302711">
        <w:rPr>
          <w:rFonts w:asciiTheme="majorBidi" w:hAnsiTheme="majorBidi" w:cstheme="majorBidi"/>
          <w:sz w:val="24"/>
          <w:szCs w:val="24"/>
        </w:rPr>
        <w:t xml:space="preserve"> (</w:t>
      </w:r>
      <w:r w:rsidR="00646CC8">
        <w:rPr>
          <w:rFonts w:asciiTheme="majorBidi" w:hAnsiTheme="majorBidi" w:cstheme="majorBidi"/>
          <w:sz w:val="24"/>
          <w:szCs w:val="24"/>
        </w:rPr>
        <w:t xml:space="preserve">Ang and Madsen, </w:t>
      </w:r>
      <w:r w:rsidR="00D12FE6" w:rsidRPr="00D12FE6">
        <w:rPr>
          <w:rFonts w:asciiTheme="majorBidi" w:hAnsiTheme="majorBidi" w:cstheme="majorBidi"/>
          <w:sz w:val="24"/>
          <w:szCs w:val="24"/>
        </w:rPr>
        <w:t>2013</w:t>
      </w:r>
      <w:r w:rsidR="00160AD0">
        <w:rPr>
          <w:rFonts w:asciiTheme="majorBidi" w:hAnsiTheme="majorBidi" w:cstheme="majorBidi"/>
          <w:sz w:val="24"/>
          <w:szCs w:val="24"/>
        </w:rPr>
        <w:t>;</w:t>
      </w:r>
      <w:r w:rsidR="002A37E8">
        <w:rPr>
          <w:rFonts w:asciiTheme="majorBidi" w:hAnsiTheme="majorBidi" w:cstheme="majorBidi"/>
        </w:rPr>
        <w:t xml:space="preserve"> </w:t>
      </w:r>
      <w:r w:rsidR="002A37E8" w:rsidRPr="002A37E8">
        <w:rPr>
          <w:rFonts w:asciiTheme="majorBidi" w:hAnsiTheme="majorBidi" w:cstheme="majorBidi"/>
          <w:sz w:val="24"/>
          <w:szCs w:val="24"/>
        </w:rPr>
        <w:t>Y</w:t>
      </w:r>
      <w:r w:rsidR="00646CC8">
        <w:rPr>
          <w:rFonts w:asciiTheme="majorBidi" w:hAnsiTheme="majorBidi" w:cstheme="majorBidi"/>
          <w:sz w:val="24"/>
          <w:szCs w:val="24"/>
        </w:rPr>
        <w:t xml:space="preserve">asar, </w:t>
      </w:r>
      <w:r w:rsidR="002A37E8" w:rsidRPr="002A37E8">
        <w:rPr>
          <w:rFonts w:asciiTheme="majorBidi" w:hAnsiTheme="majorBidi" w:cstheme="majorBidi"/>
          <w:sz w:val="24"/>
          <w:szCs w:val="24"/>
        </w:rPr>
        <w:t>2013</w:t>
      </w:r>
      <w:r w:rsidR="009C5F49">
        <w:rPr>
          <w:rFonts w:asciiTheme="majorBidi" w:hAnsiTheme="majorBidi" w:cstheme="majorBidi"/>
          <w:sz w:val="24"/>
          <w:szCs w:val="24"/>
        </w:rPr>
        <w:t xml:space="preserve">) </w:t>
      </w:r>
      <w:r w:rsidR="00BD0213" w:rsidRPr="00290F58">
        <w:rPr>
          <w:rFonts w:asciiTheme="majorBidi" w:hAnsiTheme="majorBidi" w:cstheme="majorBidi"/>
          <w:sz w:val="24"/>
          <w:szCs w:val="24"/>
        </w:rPr>
        <w:t>and FDI</w:t>
      </w:r>
      <w:r w:rsidR="009C5F49">
        <w:rPr>
          <w:rFonts w:asciiTheme="majorBidi" w:hAnsiTheme="majorBidi" w:cstheme="majorBidi"/>
          <w:sz w:val="24"/>
          <w:szCs w:val="24"/>
        </w:rPr>
        <w:t xml:space="preserve"> </w:t>
      </w:r>
      <w:r w:rsidR="009C5F49">
        <w:rPr>
          <w:rFonts w:asciiTheme="majorBidi" w:hAnsiTheme="majorBidi" w:cstheme="majorBidi"/>
          <w:sz w:val="24"/>
          <w:szCs w:val="24"/>
        </w:rPr>
        <w:lastRenderedPageBreak/>
        <w:t>(</w:t>
      </w:r>
      <w:r w:rsidR="00646CC8">
        <w:rPr>
          <w:rFonts w:asciiTheme="majorBidi" w:hAnsiTheme="majorBidi" w:cstheme="majorBidi"/>
          <w:sz w:val="24"/>
          <w:szCs w:val="24"/>
        </w:rPr>
        <w:t>Carr et al., 2001;</w:t>
      </w:r>
      <w:r w:rsidR="009C5F49">
        <w:rPr>
          <w:rFonts w:asciiTheme="majorBidi" w:hAnsiTheme="majorBidi" w:cstheme="majorBidi"/>
          <w:sz w:val="24"/>
          <w:szCs w:val="24"/>
        </w:rPr>
        <w:t xml:space="preserve"> </w:t>
      </w:r>
      <w:r w:rsidR="00646CC8">
        <w:rPr>
          <w:rFonts w:asciiTheme="majorBidi" w:hAnsiTheme="majorBidi" w:cstheme="majorBidi"/>
          <w:sz w:val="24"/>
          <w:szCs w:val="24"/>
        </w:rPr>
        <w:t>Branstetter, 2006; Havranek and Irsova, 2011</w:t>
      </w:r>
      <w:r w:rsidR="009C5F49">
        <w:rPr>
          <w:rFonts w:asciiTheme="majorBidi" w:hAnsiTheme="majorBidi" w:cstheme="majorBidi"/>
          <w:sz w:val="24"/>
          <w:szCs w:val="24"/>
        </w:rPr>
        <w:t>)</w:t>
      </w:r>
      <w:r w:rsidR="00204681">
        <w:rPr>
          <w:rFonts w:asciiTheme="majorBidi" w:hAnsiTheme="majorBidi" w:cstheme="majorBidi"/>
          <w:sz w:val="24"/>
          <w:szCs w:val="24"/>
        </w:rPr>
        <w:t>,</w:t>
      </w:r>
      <w:r w:rsidR="00BD0213" w:rsidRPr="00290F58">
        <w:rPr>
          <w:rFonts w:asciiTheme="majorBidi" w:hAnsiTheme="majorBidi" w:cstheme="majorBidi"/>
          <w:sz w:val="24"/>
          <w:szCs w:val="24"/>
        </w:rPr>
        <w:t xml:space="preserve"> </w:t>
      </w:r>
      <w:r w:rsidR="00342B20">
        <w:rPr>
          <w:rFonts w:asciiTheme="majorBidi" w:hAnsiTheme="majorBidi" w:cstheme="majorBidi"/>
          <w:sz w:val="24"/>
          <w:szCs w:val="24"/>
        </w:rPr>
        <w:t xml:space="preserve">recognising </w:t>
      </w:r>
      <w:r w:rsidR="00347A00" w:rsidRPr="00290F58">
        <w:rPr>
          <w:rFonts w:asciiTheme="majorBidi" w:hAnsiTheme="majorBidi" w:cstheme="majorBidi"/>
          <w:sz w:val="24"/>
          <w:szCs w:val="24"/>
        </w:rPr>
        <w:t xml:space="preserve">that international exchange of goods and factors embody </w:t>
      </w:r>
      <w:r w:rsidR="00AC7A93" w:rsidRPr="00290F58">
        <w:rPr>
          <w:rFonts w:asciiTheme="majorBidi" w:hAnsiTheme="majorBidi" w:cstheme="majorBidi"/>
          <w:sz w:val="24"/>
          <w:szCs w:val="24"/>
        </w:rPr>
        <w:t>substantial information</w:t>
      </w:r>
      <w:r w:rsidR="00342B20">
        <w:rPr>
          <w:rFonts w:asciiTheme="majorBidi" w:hAnsiTheme="majorBidi" w:cstheme="majorBidi"/>
          <w:sz w:val="24"/>
          <w:szCs w:val="24"/>
        </w:rPr>
        <w:t xml:space="preserve"> about foreign R&amp;D stock</w:t>
      </w:r>
      <w:r w:rsidR="00F80EBA" w:rsidRPr="00E0332F">
        <w:rPr>
          <w:rFonts w:asciiTheme="majorBidi" w:hAnsiTheme="majorBidi" w:cstheme="majorBidi"/>
          <w:sz w:val="24"/>
          <w:szCs w:val="24"/>
        </w:rPr>
        <w:t>.</w:t>
      </w:r>
      <w:r w:rsidR="00A00C27" w:rsidRPr="00290F58">
        <w:rPr>
          <w:rFonts w:asciiTheme="majorBidi" w:hAnsiTheme="majorBidi" w:cstheme="majorBidi"/>
        </w:rPr>
        <w:t xml:space="preserve"> </w:t>
      </w:r>
      <w:r w:rsidR="00E04422" w:rsidRPr="00DB0EC9">
        <w:rPr>
          <w:rFonts w:asciiTheme="majorBidi" w:hAnsiTheme="majorBidi" w:cstheme="majorBidi"/>
          <w:sz w:val="24"/>
          <w:szCs w:val="24"/>
        </w:rPr>
        <w:t>We</w:t>
      </w:r>
      <w:r w:rsidR="00E04422">
        <w:rPr>
          <w:rFonts w:asciiTheme="majorBidi" w:hAnsiTheme="majorBidi" w:cstheme="majorBidi"/>
          <w:sz w:val="24"/>
          <w:szCs w:val="24"/>
        </w:rPr>
        <w:t xml:space="preserve"> </w:t>
      </w:r>
      <w:r w:rsidR="00342B20">
        <w:rPr>
          <w:rFonts w:asciiTheme="majorBidi" w:hAnsiTheme="majorBidi" w:cstheme="majorBidi"/>
          <w:sz w:val="24"/>
          <w:szCs w:val="24"/>
        </w:rPr>
        <w:t>construct four</w:t>
      </w:r>
      <w:r w:rsidR="00DC5F92">
        <w:rPr>
          <w:rFonts w:asciiTheme="majorBidi" w:hAnsiTheme="majorBidi" w:cstheme="majorBidi"/>
          <w:sz w:val="24"/>
          <w:szCs w:val="24"/>
        </w:rPr>
        <w:t xml:space="preserve"> indices</w:t>
      </w:r>
      <w:r w:rsidR="00342B20">
        <w:rPr>
          <w:rFonts w:asciiTheme="majorBidi" w:hAnsiTheme="majorBidi" w:cstheme="majorBidi"/>
          <w:sz w:val="24"/>
          <w:szCs w:val="24"/>
        </w:rPr>
        <w:t xml:space="preserve"> </w:t>
      </w:r>
      <w:r w:rsidR="00B43744">
        <w:rPr>
          <w:rFonts w:asciiTheme="majorBidi" w:hAnsiTheme="majorBidi" w:cstheme="majorBidi"/>
          <w:sz w:val="24"/>
          <w:szCs w:val="24"/>
        </w:rPr>
        <w:t>of international spillovers</w:t>
      </w:r>
      <w:r w:rsidR="005644E5">
        <w:rPr>
          <w:rFonts w:asciiTheme="majorBidi" w:hAnsiTheme="majorBidi" w:cstheme="majorBidi"/>
          <w:sz w:val="24"/>
          <w:szCs w:val="24"/>
        </w:rPr>
        <w:t xml:space="preserve"> </w:t>
      </w:r>
      <w:r w:rsidR="00342B20">
        <w:rPr>
          <w:rFonts w:asciiTheme="majorBidi" w:hAnsiTheme="majorBidi" w:cstheme="majorBidi"/>
          <w:sz w:val="24"/>
          <w:szCs w:val="24"/>
        </w:rPr>
        <w:t xml:space="preserve">that allow for different weighting schemes depending on the scale of information embodied in the standard </w:t>
      </w:r>
      <w:r w:rsidR="00E04422">
        <w:rPr>
          <w:rFonts w:asciiTheme="majorBidi" w:hAnsiTheme="majorBidi" w:cstheme="majorBidi"/>
          <w:sz w:val="24"/>
          <w:szCs w:val="24"/>
        </w:rPr>
        <w:t>transmission</w:t>
      </w:r>
      <w:r w:rsidR="00342B20">
        <w:rPr>
          <w:rFonts w:asciiTheme="majorBidi" w:hAnsiTheme="majorBidi" w:cstheme="majorBidi"/>
          <w:sz w:val="24"/>
          <w:szCs w:val="24"/>
        </w:rPr>
        <w:t xml:space="preserve"> </w:t>
      </w:r>
      <w:r w:rsidR="00DC5F92">
        <w:rPr>
          <w:rFonts w:asciiTheme="majorBidi" w:hAnsiTheme="majorBidi" w:cstheme="majorBidi"/>
          <w:sz w:val="24"/>
          <w:szCs w:val="24"/>
        </w:rPr>
        <w:t>channel</w:t>
      </w:r>
      <w:r w:rsidR="00342B20">
        <w:rPr>
          <w:rFonts w:asciiTheme="majorBidi" w:hAnsiTheme="majorBidi" w:cstheme="majorBidi"/>
          <w:sz w:val="24"/>
          <w:szCs w:val="24"/>
        </w:rPr>
        <w:t xml:space="preserve"> of imports. </w:t>
      </w:r>
      <w:r w:rsidR="00DC5F92">
        <w:rPr>
          <w:rFonts w:asciiTheme="majorBidi" w:hAnsiTheme="majorBidi" w:cstheme="majorBidi"/>
          <w:sz w:val="24"/>
          <w:szCs w:val="24"/>
        </w:rPr>
        <w:t xml:space="preserve">We </w:t>
      </w:r>
      <w:r w:rsidR="00342B20">
        <w:rPr>
          <w:rFonts w:asciiTheme="majorBidi" w:hAnsiTheme="majorBidi" w:cstheme="majorBidi"/>
          <w:sz w:val="24"/>
          <w:szCs w:val="24"/>
        </w:rPr>
        <w:t xml:space="preserve">also </w:t>
      </w:r>
      <w:r w:rsidR="00E04422">
        <w:rPr>
          <w:rFonts w:asciiTheme="majorBidi" w:hAnsiTheme="majorBidi" w:cstheme="majorBidi"/>
          <w:sz w:val="24"/>
          <w:szCs w:val="24"/>
        </w:rPr>
        <w:t xml:space="preserve">test </w:t>
      </w:r>
      <w:r w:rsidR="00DC5F92">
        <w:rPr>
          <w:rFonts w:asciiTheme="majorBidi" w:hAnsiTheme="majorBidi" w:cstheme="majorBidi"/>
          <w:sz w:val="24"/>
          <w:szCs w:val="24"/>
        </w:rPr>
        <w:t>whether</w:t>
      </w:r>
      <w:r w:rsidR="00A6238A">
        <w:rPr>
          <w:rFonts w:asciiTheme="majorBidi" w:hAnsiTheme="majorBidi" w:cstheme="majorBidi"/>
          <w:sz w:val="24"/>
          <w:szCs w:val="24"/>
        </w:rPr>
        <w:t xml:space="preserve"> the effect of</w:t>
      </w:r>
      <w:r w:rsidR="00E04422">
        <w:rPr>
          <w:rFonts w:asciiTheme="majorBidi" w:hAnsiTheme="majorBidi" w:cstheme="majorBidi"/>
          <w:sz w:val="24"/>
          <w:szCs w:val="24"/>
        </w:rPr>
        <w:t xml:space="preserve"> FDI rela</w:t>
      </w:r>
      <w:r w:rsidR="00342B20">
        <w:rPr>
          <w:rFonts w:asciiTheme="majorBidi" w:hAnsiTheme="majorBidi" w:cstheme="majorBidi"/>
          <w:sz w:val="24"/>
          <w:szCs w:val="24"/>
        </w:rPr>
        <w:t xml:space="preserve">ted </w:t>
      </w:r>
      <w:r w:rsidR="001A2DF9">
        <w:rPr>
          <w:rFonts w:asciiTheme="majorBidi" w:hAnsiTheme="majorBidi" w:cstheme="majorBidi"/>
          <w:sz w:val="24"/>
          <w:szCs w:val="24"/>
        </w:rPr>
        <w:t>spillovers increase</w:t>
      </w:r>
      <w:r w:rsidR="00C47106">
        <w:rPr>
          <w:rFonts w:asciiTheme="majorBidi" w:hAnsiTheme="majorBidi" w:cstheme="majorBidi"/>
          <w:sz w:val="24"/>
          <w:szCs w:val="24"/>
        </w:rPr>
        <w:t>s</w:t>
      </w:r>
      <w:r w:rsidR="00A6238A">
        <w:rPr>
          <w:rFonts w:asciiTheme="majorBidi" w:hAnsiTheme="majorBidi" w:cstheme="majorBidi"/>
          <w:sz w:val="24"/>
          <w:szCs w:val="24"/>
        </w:rPr>
        <w:t xml:space="preserve"> if the</w:t>
      </w:r>
      <w:r w:rsidR="00DC5F92">
        <w:rPr>
          <w:rFonts w:asciiTheme="majorBidi" w:hAnsiTheme="majorBidi" w:cstheme="majorBidi"/>
          <w:sz w:val="24"/>
          <w:szCs w:val="24"/>
        </w:rPr>
        <w:t xml:space="preserve"> host country </w:t>
      </w:r>
      <w:r w:rsidR="00A6238A">
        <w:rPr>
          <w:rFonts w:asciiTheme="majorBidi" w:hAnsiTheme="majorBidi" w:cstheme="majorBidi"/>
          <w:sz w:val="24"/>
          <w:szCs w:val="24"/>
        </w:rPr>
        <w:t>offers</w:t>
      </w:r>
      <w:r w:rsidR="00DC5F92">
        <w:rPr>
          <w:rFonts w:asciiTheme="majorBidi" w:hAnsiTheme="majorBidi" w:cstheme="majorBidi"/>
          <w:sz w:val="24"/>
          <w:szCs w:val="24"/>
        </w:rPr>
        <w:t xml:space="preserve"> </w:t>
      </w:r>
      <w:r w:rsidR="00342B20">
        <w:rPr>
          <w:rFonts w:asciiTheme="majorBidi" w:hAnsiTheme="majorBidi" w:cstheme="majorBidi"/>
          <w:sz w:val="24"/>
          <w:szCs w:val="24"/>
        </w:rPr>
        <w:t xml:space="preserve">a business friendly </w:t>
      </w:r>
      <w:r w:rsidR="00DC5F92">
        <w:rPr>
          <w:rFonts w:asciiTheme="majorBidi" w:hAnsiTheme="majorBidi" w:cstheme="majorBidi"/>
          <w:sz w:val="24"/>
          <w:szCs w:val="24"/>
        </w:rPr>
        <w:t>environment</w:t>
      </w:r>
      <w:r w:rsidR="00342B20">
        <w:rPr>
          <w:rFonts w:asciiTheme="majorBidi" w:hAnsiTheme="majorBidi" w:cstheme="majorBidi"/>
          <w:sz w:val="24"/>
          <w:szCs w:val="24"/>
        </w:rPr>
        <w:t xml:space="preserve"> </w:t>
      </w:r>
      <w:r w:rsidR="00DC5F92">
        <w:rPr>
          <w:rFonts w:asciiTheme="majorBidi" w:hAnsiTheme="majorBidi" w:cstheme="majorBidi"/>
          <w:sz w:val="24"/>
          <w:szCs w:val="24"/>
        </w:rPr>
        <w:t>with</w:t>
      </w:r>
      <w:r w:rsidR="00342B20">
        <w:rPr>
          <w:rFonts w:asciiTheme="majorBidi" w:hAnsiTheme="majorBidi" w:cstheme="majorBidi"/>
          <w:sz w:val="24"/>
          <w:szCs w:val="24"/>
        </w:rPr>
        <w:t xml:space="preserve"> strong protection of intellectual property rights. </w:t>
      </w:r>
    </w:p>
    <w:p w:rsidR="00346672" w:rsidRPr="00290F58" w:rsidRDefault="00342B20" w:rsidP="00763E9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DC5F92" w:rsidRPr="00290F58">
        <w:rPr>
          <w:rFonts w:asciiTheme="majorBidi" w:hAnsiTheme="majorBidi" w:cstheme="majorBidi"/>
          <w:sz w:val="24"/>
          <w:szCs w:val="24"/>
        </w:rPr>
        <w:t>The remainder of this paper is organised as follows: section 2 pr</w:t>
      </w:r>
      <w:r w:rsidR="00DC5F92">
        <w:rPr>
          <w:rFonts w:asciiTheme="majorBidi" w:hAnsiTheme="majorBidi" w:cstheme="majorBidi"/>
          <w:sz w:val="24"/>
          <w:szCs w:val="24"/>
        </w:rPr>
        <w:t>esents the analytical framework;</w:t>
      </w:r>
      <w:r w:rsidR="00DC5F92" w:rsidRPr="00290F58">
        <w:rPr>
          <w:rFonts w:asciiTheme="majorBidi" w:hAnsiTheme="majorBidi" w:cstheme="majorBidi"/>
          <w:sz w:val="24"/>
          <w:szCs w:val="24"/>
        </w:rPr>
        <w:t xml:space="preserve"> section 3 shows the </w:t>
      </w:r>
      <w:r w:rsidR="00A6238A">
        <w:rPr>
          <w:rFonts w:asciiTheme="majorBidi" w:hAnsiTheme="majorBidi" w:cstheme="majorBidi"/>
          <w:sz w:val="24"/>
          <w:szCs w:val="24"/>
        </w:rPr>
        <w:t>measurement</w:t>
      </w:r>
      <w:r w:rsidR="00DC5F92" w:rsidRPr="00290F58">
        <w:rPr>
          <w:rFonts w:asciiTheme="majorBidi" w:hAnsiTheme="majorBidi" w:cstheme="majorBidi"/>
          <w:sz w:val="24"/>
          <w:szCs w:val="24"/>
        </w:rPr>
        <w:t xml:space="preserve"> of </w:t>
      </w:r>
      <w:r w:rsidR="00DC5F92">
        <w:rPr>
          <w:rFonts w:asciiTheme="majorBidi" w:hAnsiTheme="majorBidi" w:cstheme="majorBidi"/>
          <w:sz w:val="24"/>
          <w:szCs w:val="24"/>
        </w:rPr>
        <w:t>knowledge spillovers;</w:t>
      </w:r>
      <w:r w:rsidR="00DC5F92" w:rsidRPr="00290F58">
        <w:rPr>
          <w:rFonts w:asciiTheme="majorBidi" w:hAnsiTheme="majorBidi" w:cstheme="majorBidi"/>
          <w:sz w:val="24"/>
          <w:szCs w:val="24"/>
        </w:rPr>
        <w:t xml:space="preserve"> section 4</w:t>
      </w:r>
      <w:r w:rsidR="00DC5F92">
        <w:rPr>
          <w:rFonts w:asciiTheme="majorBidi" w:hAnsiTheme="majorBidi" w:cstheme="majorBidi"/>
          <w:sz w:val="24"/>
          <w:szCs w:val="24"/>
        </w:rPr>
        <w:t xml:space="preserve"> </w:t>
      </w:r>
      <w:r w:rsidR="00DC5F92" w:rsidRPr="00290F58">
        <w:rPr>
          <w:rFonts w:asciiTheme="majorBidi" w:hAnsiTheme="majorBidi" w:cstheme="majorBidi"/>
          <w:sz w:val="24"/>
          <w:szCs w:val="24"/>
        </w:rPr>
        <w:t>discusses the</w:t>
      </w:r>
      <w:r w:rsidR="00DC5F92">
        <w:rPr>
          <w:rFonts w:asciiTheme="majorBidi" w:hAnsiTheme="majorBidi" w:cstheme="majorBidi"/>
          <w:sz w:val="24"/>
          <w:szCs w:val="24"/>
        </w:rPr>
        <w:t xml:space="preserve"> data</w:t>
      </w:r>
      <w:r w:rsidR="00346672">
        <w:rPr>
          <w:rFonts w:asciiTheme="majorBidi" w:hAnsiTheme="majorBidi" w:cstheme="majorBidi"/>
          <w:sz w:val="24"/>
          <w:szCs w:val="24"/>
        </w:rPr>
        <w:t xml:space="preserve"> </w:t>
      </w:r>
      <w:r w:rsidR="00A6238A">
        <w:rPr>
          <w:rFonts w:asciiTheme="majorBidi" w:hAnsiTheme="majorBidi" w:cstheme="majorBidi"/>
          <w:sz w:val="24"/>
          <w:szCs w:val="24"/>
        </w:rPr>
        <w:t>with</w:t>
      </w:r>
      <w:r w:rsidR="00346672">
        <w:rPr>
          <w:rFonts w:asciiTheme="majorBidi" w:hAnsiTheme="majorBidi" w:cstheme="majorBidi"/>
          <w:sz w:val="24"/>
          <w:szCs w:val="24"/>
        </w:rPr>
        <w:t xml:space="preserve"> econometric specification</w:t>
      </w:r>
      <w:r w:rsidR="009B0FF5">
        <w:rPr>
          <w:rFonts w:asciiTheme="majorBidi" w:hAnsiTheme="majorBidi" w:cstheme="majorBidi"/>
          <w:sz w:val="24"/>
          <w:szCs w:val="24"/>
        </w:rPr>
        <w:t>s</w:t>
      </w:r>
      <w:r w:rsidR="00DC5F92">
        <w:rPr>
          <w:rFonts w:asciiTheme="majorBidi" w:hAnsiTheme="majorBidi" w:cstheme="majorBidi"/>
          <w:sz w:val="24"/>
          <w:szCs w:val="24"/>
        </w:rPr>
        <w:t>; section 5</w:t>
      </w:r>
      <w:r w:rsidR="00346672">
        <w:rPr>
          <w:rFonts w:asciiTheme="majorBidi" w:hAnsiTheme="majorBidi" w:cstheme="majorBidi"/>
          <w:sz w:val="24"/>
          <w:szCs w:val="24"/>
        </w:rPr>
        <w:t xml:space="preserve"> presents results from import and FDI related spillovers, </w:t>
      </w:r>
      <w:r w:rsidR="00A6238A">
        <w:rPr>
          <w:rFonts w:asciiTheme="majorBidi" w:hAnsiTheme="majorBidi" w:cstheme="majorBidi"/>
          <w:sz w:val="24"/>
          <w:szCs w:val="24"/>
        </w:rPr>
        <w:t>including</w:t>
      </w:r>
      <w:r w:rsidR="00346672">
        <w:rPr>
          <w:rFonts w:asciiTheme="majorBidi" w:hAnsiTheme="majorBidi" w:cstheme="majorBidi"/>
          <w:sz w:val="24"/>
          <w:szCs w:val="24"/>
        </w:rPr>
        <w:t xml:space="preserve"> results from the institutional aspect of spillover</w:t>
      </w:r>
      <w:r w:rsidR="00A6238A">
        <w:rPr>
          <w:rFonts w:asciiTheme="majorBidi" w:hAnsiTheme="majorBidi" w:cstheme="majorBidi"/>
          <w:sz w:val="24"/>
          <w:szCs w:val="24"/>
        </w:rPr>
        <w:t>s</w:t>
      </w:r>
      <w:r w:rsidR="009B0FF5">
        <w:rPr>
          <w:rFonts w:asciiTheme="majorBidi" w:hAnsiTheme="majorBidi" w:cstheme="majorBidi"/>
          <w:sz w:val="24"/>
          <w:szCs w:val="24"/>
        </w:rPr>
        <w:t>;</w:t>
      </w:r>
      <w:r w:rsidR="00346672">
        <w:rPr>
          <w:rFonts w:asciiTheme="majorBidi" w:hAnsiTheme="majorBidi" w:cstheme="majorBidi"/>
          <w:sz w:val="24"/>
          <w:szCs w:val="24"/>
        </w:rPr>
        <w:t xml:space="preserve"> </w:t>
      </w:r>
      <w:r w:rsidR="00DC5F92">
        <w:rPr>
          <w:rFonts w:asciiTheme="majorBidi" w:hAnsiTheme="majorBidi" w:cstheme="majorBidi"/>
          <w:sz w:val="24"/>
          <w:szCs w:val="24"/>
        </w:rPr>
        <w:t>section</w:t>
      </w:r>
      <w:r w:rsidR="00DC5F92" w:rsidRPr="00290F58">
        <w:rPr>
          <w:rFonts w:asciiTheme="majorBidi" w:hAnsiTheme="majorBidi" w:cstheme="majorBidi"/>
          <w:sz w:val="24"/>
          <w:szCs w:val="24"/>
        </w:rPr>
        <w:t xml:space="preserve"> </w:t>
      </w:r>
      <w:r w:rsidR="00DC5F92">
        <w:rPr>
          <w:rFonts w:asciiTheme="majorBidi" w:hAnsiTheme="majorBidi" w:cstheme="majorBidi"/>
          <w:sz w:val="24"/>
          <w:szCs w:val="24"/>
        </w:rPr>
        <w:t>6</w:t>
      </w:r>
      <w:r w:rsidR="00DC5F92" w:rsidRPr="00290F58">
        <w:rPr>
          <w:rFonts w:asciiTheme="majorBidi" w:hAnsiTheme="majorBidi" w:cstheme="majorBidi"/>
          <w:sz w:val="24"/>
          <w:szCs w:val="24"/>
        </w:rPr>
        <w:t xml:space="preserve"> concludes.</w:t>
      </w:r>
      <w:r w:rsidR="00207970">
        <w:rPr>
          <w:rFonts w:asciiTheme="majorBidi" w:hAnsiTheme="majorBidi" w:cstheme="majorBidi"/>
          <w:sz w:val="24"/>
          <w:szCs w:val="24"/>
        </w:rPr>
        <w:t xml:space="preserve"> </w:t>
      </w:r>
    </w:p>
    <w:p w:rsidR="00632F0C" w:rsidRPr="00F972E7" w:rsidRDefault="001D036F" w:rsidP="00826BE3">
      <w:pPr>
        <w:pStyle w:val="ListParagraph"/>
        <w:numPr>
          <w:ilvl w:val="0"/>
          <w:numId w:val="1"/>
        </w:numPr>
        <w:jc w:val="both"/>
        <w:rPr>
          <w:rFonts w:asciiTheme="majorBidi" w:hAnsiTheme="majorBidi" w:cstheme="majorBidi"/>
          <w:b/>
          <w:sz w:val="28"/>
          <w:szCs w:val="28"/>
        </w:rPr>
      </w:pPr>
      <w:r w:rsidRPr="00290F58">
        <w:rPr>
          <w:rFonts w:asciiTheme="majorBidi" w:hAnsiTheme="majorBidi" w:cstheme="majorBidi"/>
          <w:b/>
          <w:sz w:val="28"/>
          <w:szCs w:val="28"/>
        </w:rPr>
        <w:t xml:space="preserve">Theoretical Framework </w:t>
      </w:r>
    </w:p>
    <w:p w:rsidR="00C474F4" w:rsidRPr="00290F58" w:rsidRDefault="00C474F4" w:rsidP="00826BE3">
      <w:pPr>
        <w:jc w:val="both"/>
        <w:rPr>
          <w:rFonts w:asciiTheme="majorBidi" w:hAnsiTheme="majorBidi" w:cstheme="majorBidi"/>
          <w:b/>
        </w:rPr>
      </w:pPr>
      <w:r w:rsidRPr="00290F58">
        <w:rPr>
          <w:rFonts w:asciiTheme="majorBidi" w:hAnsiTheme="majorBidi" w:cstheme="majorBidi"/>
          <w:b/>
        </w:rPr>
        <w:t>2.1</w:t>
      </w:r>
      <w:r w:rsidRPr="00290F58">
        <w:rPr>
          <w:rFonts w:asciiTheme="majorBidi" w:hAnsiTheme="majorBidi" w:cstheme="majorBidi"/>
          <w:b/>
        </w:rPr>
        <w:tab/>
      </w:r>
      <w:r w:rsidR="009750A0" w:rsidRPr="00290F58">
        <w:rPr>
          <w:rFonts w:asciiTheme="majorBidi" w:hAnsiTheme="majorBidi" w:cstheme="majorBidi"/>
          <w:b/>
        </w:rPr>
        <w:t>The Production Function</w:t>
      </w:r>
      <w:r w:rsidR="0073413A" w:rsidRPr="00290F58">
        <w:rPr>
          <w:rFonts w:asciiTheme="majorBidi" w:hAnsiTheme="majorBidi" w:cstheme="majorBidi"/>
          <w:b/>
        </w:rPr>
        <w:t xml:space="preserve">: </w:t>
      </w:r>
      <w:r w:rsidR="009750A0" w:rsidRPr="00290F58">
        <w:rPr>
          <w:rFonts w:asciiTheme="majorBidi" w:hAnsiTheme="majorBidi" w:cstheme="majorBidi"/>
          <w:b/>
        </w:rPr>
        <w:t>The Benchmark Model</w:t>
      </w:r>
      <w:r w:rsidRPr="00290F58">
        <w:rPr>
          <w:rFonts w:asciiTheme="majorBidi" w:hAnsiTheme="majorBidi" w:cstheme="majorBidi"/>
          <w:b/>
        </w:rPr>
        <w:t xml:space="preserve"> </w:t>
      </w:r>
    </w:p>
    <w:p w:rsidR="00387745" w:rsidRPr="00290F58" w:rsidRDefault="001D036F" w:rsidP="00826BE3">
      <w:pPr>
        <w:spacing w:line="480" w:lineRule="auto"/>
        <w:jc w:val="both"/>
        <w:rPr>
          <w:rFonts w:asciiTheme="majorBidi" w:hAnsiTheme="majorBidi" w:cstheme="majorBidi"/>
          <w:sz w:val="24"/>
          <w:szCs w:val="24"/>
        </w:rPr>
      </w:pPr>
      <w:r w:rsidRPr="00290F58">
        <w:rPr>
          <w:rFonts w:asciiTheme="majorBidi" w:hAnsiTheme="majorBidi" w:cstheme="majorBidi"/>
          <w:sz w:val="24"/>
          <w:szCs w:val="24"/>
        </w:rPr>
        <w:t xml:space="preserve">We </w:t>
      </w:r>
      <w:r w:rsidR="00FF3FC6" w:rsidRPr="00290F58">
        <w:rPr>
          <w:rFonts w:asciiTheme="majorBidi" w:hAnsiTheme="majorBidi" w:cstheme="majorBidi"/>
          <w:sz w:val="24"/>
          <w:szCs w:val="24"/>
        </w:rPr>
        <w:t xml:space="preserve">assume </w:t>
      </w:r>
      <w:r w:rsidRPr="00290F58">
        <w:rPr>
          <w:rFonts w:asciiTheme="majorBidi" w:hAnsiTheme="majorBidi" w:cstheme="majorBidi"/>
          <w:sz w:val="24"/>
          <w:szCs w:val="24"/>
        </w:rPr>
        <w:t xml:space="preserve">a standard </w:t>
      </w:r>
      <w:r w:rsidR="004277C1">
        <w:rPr>
          <w:rFonts w:asciiTheme="majorBidi" w:hAnsiTheme="majorBidi" w:cstheme="majorBidi"/>
          <w:sz w:val="24"/>
          <w:szCs w:val="24"/>
        </w:rPr>
        <w:t xml:space="preserve">industry-level </w:t>
      </w:r>
      <w:r w:rsidRPr="00290F58">
        <w:rPr>
          <w:rFonts w:asciiTheme="majorBidi" w:hAnsiTheme="majorBidi" w:cstheme="majorBidi"/>
          <w:sz w:val="24"/>
          <w:szCs w:val="24"/>
        </w:rPr>
        <w:t>production function of the form:</w:t>
      </w:r>
    </w:p>
    <w:p w:rsidR="00975293" w:rsidRPr="00290F58" w:rsidRDefault="000E3D7F" w:rsidP="00826BE3">
      <w:pPr>
        <w:pStyle w:val="MTDisplayEquation"/>
        <w:jc w:val="both"/>
        <w:rPr>
          <w:rFonts w:asciiTheme="majorBidi" w:hAnsiTheme="majorBidi" w:cstheme="majorBidi"/>
        </w:rPr>
      </w:pPr>
      <w:r w:rsidRPr="00290F58">
        <w:rPr>
          <w:rFonts w:asciiTheme="majorBidi" w:hAnsiTheme="majorBidi" w:cstheme="majorBidi"/>
        </w:rPr>
        <w:tab/>
      </w:r>
      <w:r w:rsidR="003C74BD" w:rsidRPr="003C74BD">
        <w:rPr>
          <w:rFonts w:asciiTheme="majorBidi" w:hAnsiTheme="majorBidi" w:cstheme="majorBidi"/>
          <w:position w:val="-18"/>
        </w:rPr>
        <w:object w:dxaOrig="26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7.75pt" o:ole="">
            <v:imagedata r:id="rId9" o:title=""/>
          </v:shape>
          <o:OLEObject Type="Embed" ProgID="Equation.DSMT4" ShapeID="_x0000_i1025" DrawAspect="Content" ObjectID="_1553243200" r:id="rId10"/>
        </w:object>
      </w:r>
      <w:r w:rsidR="00736FC5" w:rsidRPr="00290F58">
        <w:rPr>
          <w:rFonts w:asciiTheme="majorBidi" w:hAnsiTheme="majorBidi" w:cstheme="majorBidi"/>
        </w:rPr>
        <w:t xml:space="preserve"> </w:t>
      </w:r>
      <w:r w:rsidR="007B02C9">
        <w:rPr>
          <w:rFonts w:asciiTheme="majorBidi" w:hAnsiTheme="majorBidi" w:cstheme="majorBidi"/>
        </w:rPr>
        <w:t xml:space="preserve"> </w:t>
      </w:r>
      <w:r w:rsidR="00736FC5" w:rsidRPr="00290F58">
        <w:rPr>
          <w:rFonts w:asciiTheme="majorBidi" w:hAnsiTheme="majorBidi" w:cstheme="majorBidi"/>
        </w:rPr>
        <w:tab/>
        <w:t xml:space="preserve"> (1)</w:t>
      </w:r>
    </w:p>
    <w:p w:rsidR="007B37AA" w:rsidRPr="00290F58" w:rsidRDefault="00961688" w:rsidP="00826BE3">
      <w:pPr>
        <w:spacing w:line="480" w:lineRule="auto"/>
        <w:jc w:val="both"/>
        <w:rPr>
          <w:rFonts w:asciiTheme="majorBidi" w:hAnsiTheme="majorBidi" w:cstheme="majorBidi"/>
          <w:sz w:val="24"/>
          <w:szCs w:val="24"/>
        </w:rPr>
      </w:pPr>
      <w:r w:rsidRPr="00290F58">
        <w:rPr>
          <w:rFonts w:asciiTheme="majorBidi" w:hAnsiTheme="majorBidi" w:cstheme="majorBidi"/>
          <w:sz w:val="24"/>
          <w:szCs w:val="24"/>
        </w:rPr>
        <w:t xml:space="preserve">where </w:t>
      </w:r>
      <w:r w:rsidR="005C3853" w:rsidRPr="00290F58">
        <w:rPr>
          <w:rFonts w:asciiTheme="majorBidi" w:hAnsiTheme="majorBidi" w:cstheme="majorBidi"/>
          <w:i/>
          <w:sz w:val="24"/>
          <w:szCs w:val="24"/>
        </w:rPr>
        <w:t>A</w:t>
      </w:r>
      <w:r w:rsidR="005566A0" w:rsidRPr="00290F58">
        <w:rPr>
          <w:rFonts w:asciiTheme="majorBidi" w:hAnsiTheme="majorBidi" w:cstheme="majorBidi"/>
          <w:sz w:val="24"/>
          <w:szCs w:val="24"/>
        </w:rPr>
        <w:t xml:space="preserve">, </w:t>
      </w:r>
      <w:r w:rsidR="00EC2D62" w:rsidRPr="00290F58">
        <w:rPr>
          <w:rFonts w:asciiTheme="majorBidi" w:hAnsiTheme="majorBidi" w:cstheme="majorBidi"/>
          <w:i/>
          <w:sz w:val="24"/>
          <w:szCs w:val="24"/>
        </w:rPr>
        <w:t>L</w:t>
      </w:r>
      <w:r w:rsidR="00EC2D62" w:rsidRPr="00290F58">
        <w:rPr>
          <w:rFonts w:asciiTheme="majorBidi" w:hAnsiTheme="majorBidi" w:cstheme="majorBidi"/>
          <w:sz w:val="24"/>
          <w:szCs w:val="24"/>
        </w:rPr>
        <w:t>,</w:t>
      </w:r>
      <w:r w:rsidR="00D175EC" w:rsidRPr="00290F58">
        <w:rPr>
          <w:rFonts w:asciiTheme="majorBidi" w:hAnsiTheme="majorBidi" w:cstheme="majorBidi"/>
          <w:sz w:val="24"/>
          <w:szCs w:val="24"/>
        </w:rPr>
        <w:t xml:space="preserve"> </w:t>
      </w:r>
      <w:r w:rsidR="00EC2D62" w:rsidRPr="00290F58">
        <w:rPr>
          <w:rFonts w:asciiTheme="majorBidi" w:hAnsiTheme="majorBidi" w:cstheme="majorBidi"/>
          <w:i/>
          <w:sz w:val="24"/>
          <w:szCs w:val="24"/>
        </w:rPr>
        <w:t>K</w:t>
      </w:r>
      <w:r w:rsidR="00985DFD">
        <w:rPr>
          <w:rFonts w:asciiTheme="majorBidi" w:hAnsiTheme="majorBidi" w:cstheme="majorBidi"/>
          <w:iCs/>
          <w:sz w:val="24"/>
          <w:szCs w:val="24"/>
        </w:rPr>
        <w:t xml:space="preserve"> and</w:t>
      </w:r>
      <w:r w:rsidR="006C08A9">
        <w:rPr>
          <w:rFonts w:asciiTheme="majorBidi" w:hAnsiTheme="majorBidi" w:cstheme="majorBidi"/>
          <w:iCs/>
          <w:sz w:val="24"/>
          <w:szCs w:val="24"/>
        </w:rPr>
        <w:t xml:space="preserve"> </w:t>
      </w:r>
      <w:r w:rsidR="00D175EC" w:rsidRPr="00290F58">
        <w:rPr>
          <w:rFonts w:asciiTheme="majorBidi" w:hAnsiTheme="majorBidi" w:cstheme="majorBidi"/>
          <w:i/>
          <w:sz w:val="24"/>
          <w:szCs w:val="24"/>
        </w:rPr>
        <w:t>M</w:t>
      </w:r>
      <w:r w:rsidR="00D175EC" w:rsidRPr="00290F58">
        <w:rPr>
          <w:rFonts w:asciiTheme="majorBidi" w:hAnsiTheme="majorBidi" w:cstheme="majorBidi"/>
          <w:sz w:val="24"/>
          <w:szCs w:val="24"/>
        </w:rPr>
        <w:t xml:space="preserve"> </w:t>
      </w:r>
      <w:r w:rsidR="00EB07D7" w:rsidRPr="00290F58">
        <w:rPr>
          <w:rFonts w:asciiTheme="majorBidi" w:hAnsiTheme="majorBidi" w:cstheme="majorBidi"/>
          <w:sz w:val="24"/>
          <w:szCs w:val="24"/>
        </w:rPr>
        <w:t xml:space="preserve">stand for </w:t>
      </w:r>
      <w:r w:rsidR="00D175EC" w:rsidRPr="00290F58">
        <w:rPr>
          <w:rFonts w:asciiTheme="majorBidi" w:hAnsiTheme="majorBidi" w:cstheme="majorBidi"/>
          <w:sz w:val="24"/>
          <w:szCs w:val="24"/>
        </w:rPr>
        <w:t xml:space="preserve">Hicks neutral </w:t>
      </w:r>
      <w:r w:rsidR="00EB07D7" w:rsidRPr="00290F58">
        <w:rPr>
          <w:rFonts w:asciiTheme="majorBidi" w:hAnsiTheme="majorBidi" w:cstheme="majorBidi"/>
          <w:sz w:val="24"/>
          <w:szCs w:val="24"/>
        </w:rPr>
        <w:t>technical progress</w:t>
      </w:r>
      <w:r w:rsidR="00EC2D62" w:rsidRPr="00290F58">
        <w:rPr>
          <w:rFonts w:asciiTheme="majorBidi" w:hAnsiTheme="majorBidi" w:cstheme="majorBidi"/>
          <w:sz w:val="24"/>
          <w:szCs w:val="24"/>
        </w:rPr>
        <w:t>,</w:t>
      </w:r>
      <w:r w:rsidR="00EB07D7" w:rsidRPr="00290F58">
        <w:rPr>
          <w:rFonts w:asciiTheme="majorBidi" w:hAnsiTheme="majorBidi" w:cstheme="majorBidi"/>
          <w:sz w:val="24"/>
          <w:szCs w:val="24"/>
        </w:rPr>
        <w:t xml:space="preserve"> </w:t>
      </w:r>
      <w:r w:rsidR="00AD0B82" w:rsidRPr="00290F58">
        <w:rPr>
          <w:rFonts w:asciiTheme="majorBidi" w:hAnsiTheme="majorBidi" w:cstheme="majorBidi"/>
          <w:sz w:val="24"/>
          <w:szCs w:val="24"/>
        </w:rPr>
        <w:t xml:space="preserve">labour, </w:t>
      </w:r>
      <w:r w:rsidR="008B0C23" w:rsidRPr="00290F58">
        <w:rPr>
          <w:rFonts w:asciiTheme="majorBidi" w:hAnsiTheme="majorBidi" w:cstheme="majorBidi"/>
          <w:sz w:val="24"/>
          <w:szCs w:val="24"/>
        </w:rPr>
        <w:t xml:space="preserve">fixed </w:t>
      </w:r>
      <w:r w:rsidR="00AD0B82" w:rsidRPr="00290F58">
        <w:rPr>
          <w:rFonts w:asciiTheme="majorBidi" w:hAnsiTheme="majorBidi" w:cstheme="majorBidi"/>
          <w:sz w:val="24"/>
          <w:szCs w:val="24"/>
        </w:rPr>
        <w:t>capital</w:t>
      </w:r>
      <w:r w:rsidR="00985DFD">
        <w:rPr>
          <w:rFonts w:asciiTheme="majorBidi" w:hAnsiTheme="majorBidi" w:cstheme="majorBidi"/>
          <w:sz w:val="24"/>
          <w:szCs w:val="24"/>
        </w:rPr>
        <w:t xml:space="preserve"> and</w:t>
      </w:r>
      <w:r w:rsidR="008B0C23" w:rsidRPr="00290F58">
        <w:rPr>
          <w:rFonts w:asciiTheme="majorBidi" w:hAnsiTheme="majorBidi" w:cstheme="majorBidi"/>
          <w:sz w:val="24"/>
          <w:szCs w:val="24"/>
        </w:rPr>
        <w:t xml:space="preserve"> </w:t>
      </w:r>
      <w:r w:rsidR="00D175EC" w:rsidRPr="00290F58">
        <w:rPr>
          <w:rFonts w:asciiTheme="majorBidi" w:hAnsiTheme="majorBidi" w:cstheme="majorBidi"/>
          <w:sz w:val="24"/>
          <w:szCs w:val="24"/>
        </w:rPr>
        <w:t>intermediate materials</w:t>
      </w:r>
      <w:r w:rsidR="00EC2D62" w:rsidRPr="00290F58">
        <w:rPr>
          <w:rFonts w:asciiTheme="majorBidi" w:hAnsiTheme="majorBidi" w:cstheme="majorBidi"/>
          <w:sz w:val="24"/>
          <w:szCs w:val="24"/>
        </w:rPr>
        <w:t>.</w:t>
      </w:r>
      <w:r w:rsidR="006C08A9">
        <w:rPr>
          <w:rFonts w:asciiTheme="majorBidi" w:hAnsiTheme="majorBidi" w:cstheme="majorBidi"/>
          <w:sz w:val="24"/>
          <w:szCs w:val="24"/>
        </w:rPr>
        <w:t xml:space="preserve"> Parameters</w:t>
      </w:r>
      <w:r w:rsidR="00EC2D62" w:rsidRPr="00290F58">
        <w:rPr>
          <w:rFonts w:asciiTheme="majorBidi" w:hAnsiTheme="majorBidi" w:cstheme="majorBidi"/>
          <w:sz w:val="24"/>
          <w:szCs w:val="24"/>
        </w:rPr>
        <w:t xml:space="preserve"> </w:t>
      </w:r>
      <w:r w:rsidR="008E5582" w:rsidRPr="00290F58">
        <w:rPr>
          <w:rFonts w:asciiTheme="majorBidi" w:hAnsiTheme="majorBidi" w:cstheme="majorBidi"/>
          <w:position w:val="-14"/>
          <w:sz w:val="24"/>
          <w:szCs w:val="24"/>
        </w:rPr>
        <w:object w:dxaOrig="1320" w:dyaOrig="400">
          <v:shape id="_x0000_i1026" type="#_x0000_t75" style="width:65.25pt;height:21.75pt" o:ole="">
            <v:imagedata r:id="rId11" o:title=""/>
          </v:shape>
          <o:OLEObject Type="Embed" ProgID="Equation.DSMT4" ShapeID="_x0000_i1026" DrawAspect="Content" ObjectID="_1553243201" r:id="rId12"/>
        </w:object>
      </w:r>
      <w:r w:rsidR="006C08A9">
        <w:rPr>
          <w:rFonts w:asciiTheme="majorBidi" w:hAnsiTheme="majorBidi" w:cstheme="majorBidi"/>
          <w:sz w:val="24"/>
          <w:szCs w:val="24"/>
        </w:rPr>
        <w:t xml:space="preserve"> are to be estimated and represent </w:t>
      </w:r>
      <w:r w:rsidR="006C08A9" w:rsidRPr="00290F58">
        <w:rPr>
          <w:rFonts w:asciiTheme="majorBidi" w:hAnsiTheme="majorBidi" w:cstheme="majorBidi"/>
          <w:sz w:val="24"/>
          <w:szCs w:val="24"/>
        </w:rPr>
        <w:t>shares of labour, fixed capital</w:t>
      </w:r>
      <w:r w:rsidR="006C08A9">
        <w:rPr>
          <w:rFonts w:asciiTheme="majorBidi" w:hAnsiTheme="majorBidi" w:cstheme="majorBidi"/>
          <w:sz w:val="24"/>
          <w:szCs w:val="24"/>
        </w:rPr>
        <w:t xml:space="preserve"> and </w:t>
      </w:r>
      <w:r w:rsidR="006C08A9" w:rsidRPr="00290F58">
        <w:rPr>
          <w:rFonts w:asciiTheme="majorBidi" w:hAnsiTheme="majorBidi" w:cstheme="majorBidi"/>
          <w:sz w:val="24"/>
          <w:szCs w:val="24"/>
        </w:rPr>
        <w:t>intermediate materials</w:t>
      </w:r>
      <w:r w:rsidR="006C08A9">
        <w:rPr>
          <w:rFonts w:asciiTheme="majorBidi" w:hAnsiTheme="majorBidi" w:cstheme="majorBidi"/>
          <w:sz w:val="24"/>
          <w:szCs w:val="24"/>
        </w:rPr>
        <w:t xml:space="preserve"> to output.</w:t>
      </w:r>
      <w:r w:rsidR="006C08A9">
        <w:rPr>
          <w:rStyle w:val="FootnoteReference"/>
          <w:rFonts w:asciiTheme="majorBidi" w:hAnsiTheme="majorBidi" w:cstheme="majorBidi"/>
          <w:sz w:val="24"/>
          <w:szCs w:val="24"/>
        </w:rPr>
        <w:footnoteReference w:id="7"/>
      </w:r>
      <w:r w:rsidR="006C08A9" w:rsidRPr="00290F58">
        <w:rPr>
          <w:rFonts w:asciiTheme="majorBidi" w:hAnsiTheme="majorBidi" w:cstheme="majorBidi"/>
          <w:sz w:val="24"/>
          <w:szCs w:val="24"/>
        </w:rPr>
        <w:t xml:space="preserve"> </w:t>
      </w:r>
      <w:r w:rsidR="00CD4303">
        <w:rPr>
          <w:rFonts w:asciiTheme="majorBidi" w:hAnsiTheme="majorBidi" w:cstheme="majorBidi"/>
          <w:sz w:val="24"/>
          <w:szCs w:val="24"/>
        </w:rPr>
        <w:t>Subscript</w:t>
      </w:r>
      <w:r w:rsidR="00CF1A39">
        <w:rPr>
          <w:rFonts w:asciiTheme="majorBidi" w:hAnsiTheme="majorBidi" w:cstheme="majorBidi"/>
          <w:sz w:val="24"/>
          <w:szCs w:val="24"/>
        </w:rPr>
        <w:t xml:space="preserve"> </w:t>
      </w:r>
      <w:r w:rsidR="008E5582" w:rsidRPr="00CD4303">
        <w:rPr>
          <w:rFonts w:asciiTheme="majorBidi" w:hAnsiTheme="majorBidi" w:cstheme="majorBidi"/>
          <w:position w:val="-8"/>
          <w:sz w:val="24"/>
          <w:szCs w:val="24"/>
        </w:rPr>
        <w:object w:dxaOrig="960" w:dyaOrig="300">
          <v:shape id="_x0000_i1027" type="#_x0000_t75" style="width:50.25pt;height:14.25pt" o:ole="">
            <v:imagedata r:id="rId13" o:title=""/>
          </v:shape>
          <o:OLEObject Type="Embed" ProgID="Equation.DSMT4" ShapeID="_x0000_i1027" DrawAspect="Content" ObjectID="_1553243202" r:id="rId14"/>
        </w:object>
      </w:r>
      <w:r w:rsidR="00CF1A39">
        <w:rPr>
          <w:rFonts w:asciiTheme="majorBidi" w:hAnsiTheme="majorBidi" w:cstheme="majorBidi"/>
          <w:sz w:val="24"/>
          <w:szCs w:val="24"/>
        </w:rPr>
        <w:t xml:space="preserve"> </w:t>
      </w:r>
      <w:r w:rsidR="00CD4303">
        <w:rPr>
          <w:rFonts w:asciiTheme="majorBidi" w:hAnsiTheme="majorBidi" w:cstheme="majorBidi"/>
          <w:sz w:val="24"/>
          <w:szCs w:val="24"/>
        </w:rPr>
        <w:t>indexes</w:t>
      </w:r>
      <w:r w:rsidR="00CF1A39">
        <w:rPr>
          <w:rFonts w:asciiTheme="majorBidi" w:hAnsiTheme="majorBidi" w:cstheme="majorBidi"/>
          <w:sz w:val="24"/>
          <w:szCs w:val="24"/>
        </w:rPr>
        <w:t xml:space="preserve"> industry, </w:t>
      </w:r>
      <w:r w:rsidR="00CD4303">
        <w:rPr>
          <w:rFonts w:asciiTheme="majorBidi" w:hAnsiTheme="majorBidi" w:cstheme="majorBidi"/>
          <w:sz w:val="24"/>
          <w:szCs w:val="24"/>
        </w:rPr>
        <w:t>subscript</w:t>
      </w:r>
      <w:r w:rsidR="00CF1A39">
        <w:rPr>
          <w:rFonts w:asciiTheme="majorBidi" w:hAnsiTheme="majorBidi" w:cstheme="majorBidi"/>
          <w:sz w:val="24"/>
          <w:szCs w:val="24"/>
        </w:rPr>
        <w:t xml:space="preserve"> </w:t>
      </w:r>
      <w:r w:rsidR="008E5582" w:rsidRPr="00CD4303">
        <w:rPr>
          <w:rFonts w:asciiTheme="majorBidi" w:hAnsiTheme="majorBidi" w:cstheme="majorBidi"/>
          <w:position w:val="-8"/>
          <w:sz w:val="24"/>
          <w:szCs w:val="24"/>
        </w:rPr>
        <w:object w:dxaOrig="1060" w:dyaOrig="300">
          <v:shape id="_x0000_i1028" type="#_x0000_t75" style="width:50.25pt;height:14.25pt" o:ole="">
            <v:imagedata r:id="rId15" o:title=""/>
          </v:shape>
          <o:OLEObject Type="Embed" ProgID="Equation.DSMT4" ShapeID="_x0000_i1028" DrawAspect="Content" ObjectID="_1553243203" r:id="rId16"/>
        </w:object>
      </w:r>
      <w:r w:rsidR="00CF1A39">
        <w:rPr>
          <w:rFonts w:asciiTheme="majorBidi" w:hAnsiTheme="majorBidi" w:cstheme="majorBidi"/>
          <w:sz w:val="24"/>
          <w:szCs w:val="24"/>
        </w:rPr>
        <w:t xml:space="preserve"> </w:t>
      </w:r>
      <w:r w:rsidR="00534452">
        <w:rPr>
          <w:rFonts w:asciiTheme="majorBidi" w:hAnsiTheme="majorBidi" w:cstheme="majorBidi"/>
          <w:sz w:val="24"/>
          <w:szCs w:val="24"/>
        </w:rPr>
        <w:t>refers to</w:t>
      </w:r>
      <w:r w:rsidR="00CF55F2" w:rsidRPr="00290F58">
        <w:rPr>
          <w:rFonts w:asciiTheme="majorBidi" w:hAnsiTheme="majorBidi" w:cstheme="majorBidi"/>
          <w:sz w:val="24"/>
          <w:szCs w:val="24"/>
        </w:rPr>
        <w:t xml:space="preserve"> country</w:t>
      </w:r>
      <w:r w:rsidR="00EB07D7" w:rsidRPr="00290F58">
        <w:rPr>
          <w:rFonts w:asciiTheme="majorBidi" w:hAnsiTheme="majorBidi" w:cstheme="majorBidi"/>
          <w:sz w:val="24"/>
          <w:szCs w:val="24"/>
        </w:rPr>
        <w:t xml:space="preserve"> and </w:t>
      </w:r>
      <w:r w:rsidR="00CD4303">
        <w:rPr>
          <w:rFonts w:asciiTheme="majorBidi" w:hAnsiTheme="majorBidi" w:cstheme="majorBidi"/>
          <w:sz w:val="24"/>
          <w:szCs w:val="24"/>
        </w:rPr>
        <w:t xml:space="preserve">subscript </w:t>
      </w:r>
      <w:r w:rsidR="008E5582" w:rsidRPr="00CD4303">
        <w:rPr>
          <w:rFonts w:asciiTheme="majorBidi" w:hAnsiTheme="majorBidi" w:cstheme="majorBidi"/>
          <w:position w:val="-8"/>
          <w:sz w:val="24"/>
          <w:szCs w:val="24"/>
        </w:rPr>
        <w:object w:dxaOrig="1040" w:dyaOrig="300">
          <v:shape id="_x0000_i1029" type="#_x0000_t75" style="width:50.25pt;height:14.25pt" o:ole="">
            <v:imagedata r:id="rId17" o:title=""/>
          </v:shape>
          <o:OLEObject Type="Embed" ProgID="Equation.DSMT4" ShapeID="_x0000_i1029" DrawAspect="Content" ObjectID="_1553243204" r:id="rId18"/>
        </w:object>
      </w:r>
      <w:r w:rsidR="00CF1A39">
        <w:rPr>
          <w:rFonts w:asciiTheme="majorBidi" w:hAnsiTheme="majorBidi" w:cstheme="majorBidi"/>
          <w:sz w:val="24"/>
          <w:szCs w:val="24"/>
        </w:rPr>
        <w:t xml:space="preserve"> </w:t>
      </w:r>
      <w:r w:rsidR="00534452">
        <w:rPr>
          <w:rFonts w:asciiTheme="majorBidi" w:hAnsiTheme="majorBidi" w:cstheme="majorBidi"/>
          <w:sz w:val="24"/>
          <w:szCs w:val="24"/>
        </w:rPr>
        <w:t>denotes</w:t>
      </w:r>
      <w:r w:rsidR="00CF1A39">
        <w:rPr>
          <w:rFonts w:asciiTheme="majorBidi" w:hAnsiTheme="majorBidi" w:cstheme="majorBidi"/>
          <w:sz w:val="24"/>
          <w:szCs w:val="24"/>
        </w:rPr>
        <w:t xml:space="preserve"> </w:t>
      </w:r>
      <w:r w:rsidR="00EB07D7" w:rsidRPr="00290F58">
        <w:rPr>
          <w:rFonts w:asciiTheme="majorBidi" w:hAnsiTheme="majorBidi" w:cstheme="majorBidi"/>
          <w:sz w:val="24"/>
          <w:szCs w:val="24"/>
        </w:rPr>
        <w:t>time</w:t>
      </w:r>
      <w:r w:rsidR="00CF1A39">
        <w:rPr>
          <w:rFonts w:asciiTheme="majorBidi" w:hAnsiTheme="majorBidi" w:cstheme="majorBidi"/>
          <w:sz w:val="24"/>
          <w:szCs w:val="24"/>
        </w:rPr>
        <w:t>.</w:t>
      </w:r>
      <w:r w:rsidR="00381E14" w:rsidRPr="00290F58">
        <w:rPr>
          <w:rFonts w:asciiTheme="majorBidi" w:hAnsiTheme="majorBidi" w:cstheme="majorBidi"/>
          <w:sz w:val="24"/>
          <w:szCs w:val="24"/>
        </w:rPr>
        <w:t xml:space="preserve"> </w:t>
      </w:r>
      <w:r w:rsidR="002F23B9">
        <w:rPr>
          <w:rFonts w:asciiTheme="majorBidi" w:hAnsiTheme="majorBidi" w:cstheme="majorBidi"/>
          <w:sz w:val="24"/>
          <w:szCs w:val="24"/>
        </w:rPr>
        <w:t>Expressing both sides of (1) in per worker units and t</w:t>
      </w:r>
      <w:r w:rsidR="00B61F34" w:rsidRPr="00290F58">
        <w:rPr>
          <w:rFonts w:asciiTheme="majorBidi" w:hAnsiTheme="majorBidi" w:cstheme="majorBidi"/>
          <w:sz w:val="24"/>
          <w:szCs w:val="24"/>
        </w:rPr>
        <w:t>aking log</w:t>
      </w:r>
      <w:r w:rsidR="00EC1956" w:rsidRPr="00290F58">
        <w:rPr>
          <w:rFonts w:asciiTheme="majorBidi" w:hAnsiTheme="majorBidi" w:cstheme="majorBidi"/>
          <w:sz w:val="24"/>
          <w:szCs w:val="24"/>
        </w:rPr>
        <w:t>s</w:t>
      </w:r>
      <w:r w:rsidR="002F23B9">
        <w:rPr>
          <w:rFonts w:asciiTheme="majorBidi" w:hAnsiTheme="majorBidi" w:cstheme="majorBidi"/>
          <w:sz w:val="24"/>
          <w:szCs w:val="24"/>
        </w:rPr>
        <w:t xml:space="preserve"> (letters in lower cases) we get: </w:t>
      </w:r>
      <w:r w:rsidR="00EC1956" w:rsidRPr="00290F58">
        <w:rPr>
          <w:rFonts w:asciiTheme="majorBidi" w:hAnsiTheme="majorBidi" w:cstheme="majorBidi"/>
          <w:sz w:val="24"/>
          <w:szCs w:val="24"/>
        </w:rPr>
        <w:t xml:space="preserve"> </w:t>
      </w:r>
    </w:p>
    <w:p w:rsidR="00387745" w:rsidRPr="00290F58" w:rsidRDefault="006B6A78" w:rsidP="00826BE3">
      <w:pPr>
        <w:pStyle w:val="MTDisplayEquation"/>
        <w:ind w:left="0"/>
        <w:jc w:val="both"/>
        <w:rPr>
          <w:rFonts w:asciiTheme="majorBidi" w:hAnsiTheme="majorBidi" w:cstheme="majorBidi"/>
        </w:rPr>
      </w:pPr>
      <w:r>
        <w:rPr>
          <w:rFonts w:asciiTheme="majorBidi" w:hAnsiTheme="majorBidi" w:cstheme="majorBidi"/>
        </w:rPr>
        <w:tab/>
      </w:r>
      <w:r w:rsidR="00E607C2" w:rsidRPr="00CD4303">
        <w:rPr>
          <w:rFonts w:asciiTheme="majorBidi" w:hAnsiTheme="majorBidi" w:cstheme="majorBidi"/>
          <w:position w:val="-14"/>
        </w:rPr>
        <w:object w:dxaOrig="2460" w:dyaOrig="400">
          <v:shape id="_x0000_i1030" type="#_x0000_t75" style="width:125.25pt;height:21.75pt" o:ole="">
            <v:imagedata r:id="rId19" o:title=""/>
          </v:shape>
          <o:OLEObject Type="Embed" ProgID="Equation.DSMT4" ShapeID="_x0000_i1030" DrawAspect="Content" ObjectID="_1553243205" r:id="rId20"/>
        </w:object>
      </w:r>
      <w:r w:rsidR="00CF55F2" w:rsidRPr="00290F58">
        <w:rPr>
          <w:rFonts w:asciiTheme="majorBidi" w:hAnsiTheme="majorBidi" w:cstheme="majorBidi"/>
        </w:rPr>
        <w:tab/>
      </w:r>
      <w:r w:rsidR="00387745" w:rsidRPr="00290F58">
        <w:rPr>
          <w:rFonts w:asciiTheme="majorBidi" w:hAnsiTheme="majorBidi" w:cstheme="majorBidi"/>
        </w:rPr>
        <w:t>(2)</w:t>
      </w:r>
    </w:p>
    <w:p w:rsidR="00381E14" w:rsidRPr="007B5F19" w:rsidRDefault="000D2566" w:rsidP="00826BE3">
      <w:pPr>
        <w:spacing w:line="480" w:lineRule="auto"/>
        <w:jc w:val="both"/>
        <w:rPr>
          <w:rFonts w:asciiTheme="majorBidi" w:hAnsiTheme="majorBidi" w:cstheme="majorBidi"/>
          <w:sz w:val="24"/>
          <w:szCs w:val="24"/>
        </w:rPr>
      </w:pPr>
      <w:r w:rsidRPr="00290F58">
        <w:rPr>
          <w:rFonts w:asciiTheme="majorBidi" w:hAnsiTheme="majorBidi" w:cstheme="majorBidi"/>
          <w:sz w:val="24"/>
          <w:szCs w:val="24"/>
        </w:rPr>
        <w:lastRenderedPageBreak/>
        <w:t xml:space="preserve">Total Factor Productivity (TFP) </w:t>
      </w:r>
      <w:r w:rsidR="008E5582" w:rsidRPr="00CD4303">
        <w:rPr>
          <w:rFonts w:asciiTheme="majorBidi" w:hAnsiTheme="majorBidi" w:cstheme="majorBidi"/>
          <w:position w:val="-14"/>
          <w:sz w:val="24"/>
          <w:szCs w:val="24"/>
        </w:rPr>
        <w:object w:dxaOrig="400" w:dyaOrig="400">
          <v:shape id="_x0000_i1031" type="#_x0000_t75" style="width:21.75pt;height:21.75pt" o:ole="">
            <v:imagedata r:id="rId21" o:title=""/>
          </v:shape>
          <o:OLEObject Type="Embed" ProgID="Equation.DSMT4" ShapeID="_x0000_i1031" DrawAspect="Content" ObjectID="_1553243206" r:id="rId22"/>
        </w:object>
      </w:r>
      <w:r w:rsidR="00167B55">
        <w:rPr>
          <w:rFonts w:asciiTheme="majorBidi" w:hAnsiTheme="majorBidi" w:cstheme="majorBidi"/>
          <w:sz w:val="24"/>
          <w:szCs w:val="24"/>
        </w:rPr>
        <w:t xml:space="preserve">is </w:t>
      </w:r>
      <w:r w:rsidR="00CD4303">
        <w:rPr>
          <w:rFonts w:asciiTheme="majorBidi" w:hAnsiTheme="majorBidi" w:cstheme="majorBidi"/>
          <w:sz w:val="24"/>
          <w:szCs w:val="24"/>
        </w:rPr>
        <w:t xml:space="preserve">then </w:t>
      </w:r>
      <w:r w:rsidR="001E627B">
        <w:rPr>
          <w:rFonts w:asciiTheme="majorBidi" w:hAnsiTheme="majorBidi" w:cstheme="majorBidi"/>
          <w:sz w:val="24"/>
          <w:szCs w:val="24"/>
        </w:rPr>
        <w:t>modelled as</w:t>
      </w:r>
      <w:r w:rsidR="00CD4303">
        <w:rPr>
          <w:rFonts w:asciiTheme="majorBidi" w:hAnsiTheme="majorBidi" w:cstheme="majorBidi"/>
          <w:sz w:val="24"/>
          <w:szCs w:val="24"/>
        </w:rPr>
        <w:t>:</w:t>
      </w:r>
      <w:r w:rsidR="007D0F85">
        <w:rPr>
          <w:rFonts w:asciiTheme="majorBidi" w:hAnsiTheme="majorBidi" w:cstheme="majorBidi"/>
          <w:sz w:val="24"/>
          <w:szCs w:val="24"/>
        </w:rPr>
        <w:t xml:space="preserve"> </w:t>
      </w:r>
    </w:p>
    <w:p w:rsidR="00BF253D" w:rsidRPr="0076081E" w:rsidRDefault="006B6A78" w:rsidP="00826BE3">
      <w:pPr>
        <w:ind w:left="720" w:firstLine="720"/>
        <w:jc w:val="both"/>
      </w:pPr>
      <w:r>
        <w:t xml:space="preserve">      </w:t>
      </w:r>
      <w:r w:rsidR="00E607C2" w:rsidRPr="005C58F0">
        <w:rPr>
          <w:position w:val="-32"/>
        </w:rPr>
        <w:object w:dxaOrig="4099" w:dyaOrig="760">
          <v:shape id="_x0000_i1032" type="#_x0000_t75" style="width:204.75pt;height:35.25pt" o:ole="">
            <v:imagedata r:id="rId23" o:title=""/>
          </v:shape>
          <o:OLEObject Type="Embed" ProgID="Equation.DSMT4" ShapeID="_x0000_i1032" DrawAspect="Content" ObjectID="_1553243207" r:id="rId24"/>
        </w:object>
      </w:r>
      <w:r w:rsidR="00121E98" w:rsidRPr="005C58F0">
        <w:tab/>
      </w:r>
      <w:r w:rsidR="00121E98" w:rsidRPr="005C58F0">
        <w:tab/>
      </w:r>
      <w:r w:rsidRPr="005C58F0">
        <w:tab/>
      </w:r>
      <w:r w:rsidR="00D300F3" w:rsidRPr="005C58F0">
        <w:tab/>
      </w:r>
      <w:r w:rsidR="008E5582">
        <w:t xml:space="preserve"> </w:t>
      </w:r>
      <w:r w:rsidR="00121E98" w:rsidRPr="005C58F0">
        <w:rPr>
          <w:rFonts w:ascii="Times New Roman" w:hAnsi="Times New Roman" w:cs="Times New Roman"/>
          <w:sz w:val="24"/>
          <w:szCs w:val="24"/>
        </w:rPr>
        <w:t>(3)</w:t>
      </w:r>
    </w:p>
    <w:p w:rsidR="001831F2" w:rsidRPr="00290F58" w:rsidRDefault="00FD2C1B" w:rsidP="00332FF7">
      <w:pPr>
        <w:spacing w:after="0" w:line="480" w:lineRule="auto"/>
        <w:jc w:val="both"/>
        <w:rPr>
          <w:rFonts w:asciiTheme="majorBidi" w:hAnsiTheme="majorBidi" w:cstheme="majorBidi"/>
          <w:iCs/>
          <w:sz w:val="24"/>
          <w:szCs w:val="24"/>
        </w:rPr>
      </w:pPr>
      <w:r>
        <w:rPr>
          <w:rFonts w:asciiTheme="majorBidi" w:hAnsiTheme="majorBidi" w:cstheme="majorBidi"/>
          <w:sz w:val="24"/>
          <w:szCs w:val="24"/>
        </w:rPr>
        <w:t>E</w:t>
      </w:r>
      <w:r w:rsidR="000C4352" w:rsidRPr="00290F58">
        <w:rPr>
          <w:rFonts w:asciiTheme="majorBidi" w:hAnsiTheme="majorBidi" w:cstheme="majorBidi"/>
          <w:sz w:val="24"/>
          <w:szCs w:val="24"/>
        </w:rPr>
        <w:t>quation (</w:t>
      </w:r>
      <w:r>
        <w:rPr>
          <w:rFonts w:asciiTheme="majorBidi" w:hAnsiTheme="majorBidi" w:cstheme="majorBidi"/>
          <w:sz w:val="24"/>
          <w:szCs w:val="24"/>
        </w:rPr>
        <w:t>3</w:t>
      </w:r>
      <w:r w:rsidR="00F2116C" w:rsidRPr="00290F58">
        <w:rPr>
          <w:rFonts w:asciiTheme="majorBidi" w:hAnsiTheme="majorBidi" w:cstheme="majorBidi"/>
          <w:sz w:val="24"/>
          <w:szCs w:val="24"/>
        </w:rPr>
        <w:t>) states that TFP in industry</w:t>
      </w:r>
      <w:r w:rsidR="00F2116C" w:rsidRPr="00290F58">
        <w:rPr>
          <w:rFonts w:asciiTheme="majorBidi" w:hAnsiTheme="majorBidi" w:cstheme="majorBidi"/>
          <w:i/>
          <w:sz w:val="24"/>
          <w:szCs w:val="24"/>
        </w:rPr>
        <w:t xml:space="preserve"> </w:t>
      </w:r>
      <w:r w:rsidR="000D2566">
        <w:rPr>
          <w:rFonts w:asciiTheme="majorBidi" w:hAnsiTheme="majorBidi" w:cstheme="majorBidi"/>
          <w:i/>
          <w:sz w:val="24"/>
          <w:szCs w:val="24"/>
        </w:rPr>
        <w:t>i</w:t>
      </w:r>
      <w:r w:rsidR="000D2566">
        <w:rPr>
          <w:rFonts w:asciiTheme="majorBidi" w:hAnsiTheme="majorBidi" w:cstheme="majorBidi"/>
          <w:iCs/>
          <w:sz w:val="24"/>
          <w:szCs w:val="24"/>
        </w:rPr>
        <w:t xml:space="preserve">, in country </w:t>
      </w:r>
      <w:r w:rsidR="000D2566" w:rsidRPr="000D2566">
        <w:rPr>
          <w:rFonts w:asciiTheme="majorBidi" w:hAnsiTheme="majorBidi" w:cstheme="majorBidi"/>
          <w:i/>
          <w:sz w:val="24"/>
          <w:szCs w:val="24"/>
        </w:rPr>
        <w:t>c</w:t>
      </w:r>
      <w:r w:rsidR="000D2566">
        <w:rPr>
          <w:rFonts w:asciiTheme="majorBidi" w:hAnsiTheme="majorBidi" w:cstheme="majorBidi"/>
          <w:iCs/>
          <w:sz w:val="24"/>
          <w:szCs w:val="24"/>
        </w:rPr>
        <w:t>,</w:t>
      </w:r>
      <w:r w:rsidR="00F2116C" w:rsidRPr="00290F58">
        <w:rPr>
          <w:rFonts w:asciiTheme="majorBidi" w:hAnsiTheme="majorBidi" w:cstheme="majorBidi"/>
          <w:iCs/>
          <w:sz w:val="24"/>
          <w:szCs w:val="24"/>
        </w:rPr>
        <w:t xml:space="preserve"> at year </w:t>
      </w:r>
      <w:r w:rsidR="00F2116C" w:rsidRPr="00290F58">
        <w:rPr>
          <w:rFonts w:asciiTheme="majorBidi" w:hAnsiTheme="majorBidi" w:cstheme="majorBidi"/>
          <w:i/>
          <w:sz w:val="24"/>
          <w:szCs w:val="24"/>
        </w:rPr>
        <w:t>t</w:t>
      </w:r>
      <w:r w:rsidR="00F2116C" w:rsidRPr="00290F58">
        <w:rPr>
          <w:rFonts w:asciiTheme="majorBidi" w:hAnsiTheme="majorBidi" w:cstheme="majorBidi"/>
          <w:sz w:val="24"/>
          <w:szCs w:val="24"/>
        </w:rPr>
        <w:t xml:space="preserve"> depends on </w:t>
      </w:r>
      <w:r w:rsidR="007D0F85">
        <w:rPr>
          <w:rFonts w:asciiTheme="majorBidi" w:hAnsiTheme="majorBidi" w:cstheme="majorBidi"/>
          <w:sz w:val="24"/>
          <w:szCs w:val="24"/>
        </w:rPr>
        <w:t>human capital,</w:t>
      </w:r>
      <w:r w:rsidR="007D0F85">
        <w:rPr>
          <w:rStyle w:val="FootnoteReference"/>
          <w:rFonts w:asciiTheme="majorBidi" w:hAnsiTheme="majorBidi" w:cstheme="majorBidi"/>
          <w:sz w:val="24"/>
          <w:szCs w:val="24"/>
        </w:rPr>
        <w:footnoteReference w:id="8"/>
      </w:r>
      <w:r w:rsidR="007D0F85">
        <w:rPr>
          <w:rFonts w:asciiTheme="majorBidi" w:hAnsiTheme="majorBidi" w:cstheme="majorBidi"/>
          <w:sz w:val="24"/>
          <w:szCs w:val="24"/>
        </w:rPr>
        <w:t xml:space="preserve">  </w:t>
      </w:r>
      <w:r>
        <w:rPr>
          <w:rFonts w:asciiTheme="majorBidi" w:hAnsiTheme="majorBidi" w:cstheme="majorBidi"/>
          <w:sz w:val="24"/>
          <w:szCs w:val="24"/>
        </w:rPr>
        <w:t xml:space="preserve">industry </w:t>
      </w:r>
      <w:r w:rsidR="0037214F" w:rsidRPr="0076081E">
        <w:rPr>
          <w:rFonts w:asciiTheme="majorBidi" w:hAnsiTheme="majorBidi" w:cstheme="majorBidi"/>
          <w:i/>
          <w:sz w:val="24"/>
          <w:szCs w:val="24"/>
        </w:rPr>
        <w:t>i</w:t>
      </w:r>
      <w:r>
        <w:rPr>
          <w:rFonts w:asciiTheme="majorBidi" w:hAnsiTheme="majorBidi" w:cstheme="majorBidi"/>
          <w:sz w:val="24"/>
          <w:szCs w:val="24"/>
        </w:rPr>
        <w:t xml:space="preserve">’s </w:t>
      </w:r>
      <w:r w:rsidR="007E57E4">
        <w:rPr>
          <w:rFonts w:asciiTheme="majorBidi" w:hAnsiTheme="majorBidi" w:cstheme="majorBidi"/>
          <w:sz w:val="24"/>
          <w:szCs w:val="24"/>
        </w:rPr>
        <w:t>R&amp;D</w:t>
      </w:r>
      <w:r w:rsidR="00F2116C" w:rsidRPr="00290F58">
        <w:rPr>
          <w:rFonts w:asciiTheme="majorBidi" w:hAnsiTheme="majorBidi" w:cstheme="majorBidi"/>
          <w:sz w:val="24"/>
          <w:szCs w:val="24"/>
        </w:rPr>
        <w:t xml:space="preserve"> stock</w:t>
      </w:r>
      <w:r w:rsidR="001612D7" w:rsidRPr="00290F58">
        <w:rPr>
          <w:rFonts w:asciiTheme="majorBidi" w:hAnsiTheme="majorBidi" w:cstheme="majorBidi"/>
          <w:sz w:val="24"/>
          <w:szCs w:val="24"/>
        </w:rPr>
        <w:t xml:space="preserve"> per </w:t>
      </w:r>
      <w:r w:rsidR="000C4810" w:rsidRPr="00290F58">
        <w:rPr>
          <w:rFonts w:asciiTheme="majorBidi" w:hAnsiTheme="majorBidi" w:cstheme="majorBidi"/>
          <w:sz w:val="24"/>
          <w:szCs w:val="24"/>
        </w:rPr>
        <w:t>worker</w:t>
      </w:r>
      <w:r w:rsidR="000C4810" w:rsidRPr="000C4810">
        <w:rPr>
          <w:rFonts w:asciiTheme="majorBidi" w:hAnsiTheme="majorBidi" w:cstheme="majorBidi"/>
          <w:position w:val="-14"/>
          <w:sz w:val="24"/>
          <w:szCs w:val="24"/>
        </w:rPr>
        <w:object w:dxaOrig="300" w:dyaOrig="400">
          <v:shape id="_x0000_i1033" type="#_x0000_t75" style="width:15pt;height:19.5pt" o:ole="">
            <v:imagedata r:id="rId25" o:title=""/>
          </v:shape>
          <o:OLEObject Type="Embed" ProgID="Equation.DSMT4" ShapeID="_x0000_i1033" DrawAspect="Content" ObjectID="_1553243208" r:id="rId26"/>
        </w:object>
      </w:r>
      <w:r w:rsidR="003E6B4E">
        <w:rPr>
          <w:rFonts w:asciiTheme="majorBidi" w:hAnsiTheme="majorBidi" w:cstheme="majorBidi"/>
          <w:sz w:val="24"/>
          <w:szCs w:val="24"/>
        </w:rPr>
        <w:t>,</w:t>
      </w:r>
      <w:r w:rsidR="0035537A">
        <w:rPr>
          <w:rFonts w:asciiTheme="majorBidi" w:hAnsiTheme="majorBidi" w:cstheme="majorBidi"/>
          <w:sz w:val="24"/>
          <w:szCs w:val="24"/>
        </w:rPr>
        <w:t xml:space="preserve"> </w:t>
      </w:r>
      <w:r w:rsidR="000B6794">
        <w:rPr>
          <w:rFonts w:asciiTheme="majorBidi" w:hAnsiTheme="majorBidi" w:cstheme="majorBidi"/>
          <w:sz w:val="24"/>
          <w:szCs w:val="24"/>
        </w:rPr>
        <w:t>domestic</w:t>
      </w:r>
      <w:r w:rsidR="00121E98">
        <w:rPr>
          <w:rFonts w:asciiTheme="majorBidi" w:hAnsiTheme="majorBidi" w:cstheme="majorBidi"/>
          <w:sz w:val="24"/>
          <w:szCs w:val="24"/>
        </w:rPr>
        <w:t xml:space="preserve"> </w:t>
      </w:r>
      <w:r w:rsidR="00121E98" w:rsidRPr="007D0F85">
        <w:rPr>
          <w:rFonts w:asciiTheme="majorBidi" w:hAnsiTheme="majorBidi" w:cstheme="majorBidi"/>
          <w:sz w:val="24"/>
          <w:szCs w:val="24"/>
        </w:rPr>
        <w:t>knowledge</w:t>
      </w:r>
      <w:r w:rsidR="00121E98">
        <w:rPr>
          <w:rFonts w:asciiTheme="majorBidi" w:hAnsiTheme="majorBidi" w:cstheme="majorBidi"/>
          <w:sz w:val="24"/>
          <w:szCs w:val="24"/>
        </w:rPr>
        <w:t xml:space="preserve"> </w:t>
      </w:r>
      <w:r w:rsidR="000C4810">
        <w:rPr>
          <w:rFonts w:asciiTheme="majorBidi" w:hAnsiTheme="majorBidi" w:cstheme="majorBidi"/>
          <w:sz w:val="24"/>
          <w:szCs w:val="24"/>
        </w:rPr>
        <w:t>spillovers (</w:t>
      </w:r>
      <w:r w:rsidR="003C74BD" w:rsidRPr="007D0F85">
        <w:rPr>
          <w:rFonts w:asciiTheme="majorBidi" w:hAnsiTheme="majorBidi" w:cstheme="majorBidi"/>
          <w:position w:val="-14"/>
          <w:sz w:val="24"/>
          <w:szCs w:val="24"/>
        </w:rPr>
        <w:object w:dxaOrig="639" w:dyaOrig="400">
          <v:shape id="_x0000_i1034" type="#_x0000_t75" style="width:33.75pt;height:21.75pt" o:ole="">
            <v:imagedata r:id="rId27" o:title=""/>
          </v:shape>
          <o:OLEObject Type="Embed" ProgID="Equation.DSMT4" ShapeID="_x0000_i1034" DrawAspect="Content" ObjectID="_1553243209" r:id="rId28"/>
        </w:object>
      </w:r>
      <w:r w:rsidR="0035537A">
        <w:rPr>
          <w:rFonts w:asciiTheme="majorBidi" w:hAnsiTheme="majorBidi" w:cstheme="majorBidi"/>
          <w:sz w:val="24"/>
          <w:szCs w:val="24"/>
        </w:rPr>
        <w:t>)</w:t>
      </w:r>
      <w:r w:rsidR="003E6B4E">
        <w:rPr>
          <w:rFonts w:asciiTheme="majorBidi" w:hAnsiTheme="majorBidi" w:cstheme="majorBidi"/>
          <w:sz w:val="24"/>
          <w:szCs w:val="24"/>
        </w:rPr>
        <w:t xml:space="preserve"> </w:t>
      </w:r>
      <w:r w:rsidR="0036583C" w:rsidRPr="00290F58">
        <w:rPr>
          <w:rFonts w:asciiTheme="majorBidi" w:hAnsiTheme="majorBidi" w:cstheme="majorBidi"/>
          <w:sz w:val="24"/>
          <w:szCs w:val="24"/>
        </w:rPr>
        <w:t>and</w:t>
      </w:r>
      <w:r w:rsidR="00F2116C" w:rsidRPr="00290F58">
        <w:rPr>
          <w:rFonts w:asciiTheme="majorBidi" w:hAnsiTheme="majorBidi" w:cstheme="majorBidi"/>
          <w:sz w:val="24"/>
          <w:szCs w:val="24"/>
        </w:rPr>
        <w:t xml:space="preserve"> </w:t>
      </w:r>
      <w:r w:rsidR="000B6794">
        <w:rPr>
          <w:rFonts w:asciiTheme="majorBidi" w:hAnsiTheme="majorBidi" w:cstheme="majorBidi"/>
          <w:sz w:val="24"/>
          <w:szCs w:val="24"/>
        </w:rPr>
        <w:t>international</w:t>
      </w:r>
      <w:r w:rsidR="000B6794" w:rsidRPr="00290F58">
        <w:rPr>
          <w:rFonts w:asciiTheme="majorBidi" w:hAnsiTheme="majorBidi" w:cstheme="majorBidi"/>
          <w:sz w:val="24"/>
          <w:szCs w:val="24"/>
        </w:rPr>
        <w:t xml:space="preserve"> </w:t>
      </w:r>
      <w:r w:rsidR="00F2116C" w:rsidRPr="007D0F85">
        <w:rPr>
          <w:rFonts w:asciiTheme="majorBidi" w:hAnsiTheme="majorBidi" w:cstheme="majorBidi"/>
          <w:sz w:val="24"/>
          <w:szCs w:val="24"/>
        </w:rPr>
        <w:t>knowledge</w:t>
      </w:r>
      <w:r w:rsidR="00F2116C" w:rsidRPr="00290F58">
        <w:rPr>
          <w:rFonts w:asciiTheme="majorBidi" w:hAnsiTheme="majorBidi" w:cstheme="majorBidi"/>
          <w:sz w:val="24"/>
          <w:szCs w:val="24"/>
        </w:rPr>
        <w:t xml:space="preserve"> spillovers </w:t>
      </w:r>
      <w:r w:rsidR="0035537A">
        <w:rPr>
          <w:rFonts w:asciiTheme="majorBidi" w:hAnsiTheme="majorBidi" w:cstheme="majorBidi"/>
          <w:sz w:val="24"/>
          <w:szCs w:val="24"/>
        </w:rPr>
        <w:t>(</w:t>
      </w:r>
      <w:r w:rsidR="003C74BD" w:rsidRPr="00290F58">
        <w:rPr>
          <w:rFonts w:asciiTheme="majorBidi" w:hAnsiTheme="majorBidi" w:cstheme="majorBidi"/>
          <w:position w:val="-16"/>
          <w:sz w:val="24"/>
          <w:szCs w:val="24"/>
        </w:rPr>
        <w:object w:dxaOrig="520" w:dyaOrig="420">
          <v:shape id="_x0000_i1035" type="#_x0000_t75" style="width:26.25pt;height:21.75pt" o:ole="">
            <v:imagedata r:id="rId29" o:title=""/>
          </v:shape>
          <o:OLEObject Type="Embed" ProgID="Equation.DSMT4" ShapeID="_x0000_i1035" DrawAspect="Content" ObjectID="_1553243210" r:id="rId30"/>
        </w:object>
      </w:r>
      <w:r w:rsidR="0035537A">
        <w:rPr>
          <w:rFonts w:asciiTheme="majorBidi" w:hAnsiTheme="majorBidi" w:cstheme="majorBidi"/>
          <w:sz w:val="24"/>
          <w:szCs w:val="24"/>
        </w:rPr>
        <w:t>)</w:t>
      </w:r>
      <w:r w:rsidR="000B6794">
        <w:rPr>
          <w:rFonts w:asciiTheme="majorBidi" w:hAnsiTheme="majorBidi" w:cstheme="majorBidi"/>
          <w:sz w:val="24"/>
          <w:szCs w:val="24"/>
        </w:rPr>
        <w:t xml:space="preserve">. </w:t>
      </w:r>
      <w:r w:rsidR="000D2566">
        <w:rPr>
          <w:rFonts w:asciiTheme="majorBidi" w:hAnsiTheme="majorBidi" w:cstheme="majorBidi"/>
          <w:sz w:val="24"/>
          <w:szCs w:val="24"/>
        </w:rPr>
        <w:t xml:space="preserve"> </w:t>
      </w:r>
      <w:r w:rsidR="00BC3452" w:rsidRPr="00290F58">
        <w:rPr>
          <w:rFonts w:asciiTheme="majorBidi" w:hAnsiTheme="majorBidi" w:cstheme="majorBidi"/>
          <w:iCs/>
          <w:sz w:val="24"/>
          <w:szCs w:val="24"/>
        </w:rPr>
        <w:t>Parameters</w:t>
      </w:r>
      <w:r w:rsidR="000C4810">
        <w:rPr>
          <w:rFonts w:asciiTheme="majorBidi" w:hAnsiTheme="majorBidi" w:cstheme="majorBidi"/>
          <w:iCs/>
          <w:sz w:val="24"/>
          <w:szCs w:val="24"/>
        </w:rPr>
        <w:t xml:space="preserve"> </w:t>
      </w:r>
      <w:r w:rsidR="000C4810" w:rsidRPr="000C4810">
        <w:rPr>
          <w:rFonts w:asciiTheme="majorBidi" w:hAnsiTheme="majorBidi" w:cstheme="majorBidi"/>
          <w:iCs/>
          <w:position w:val="-10"/>
          <w:sz w:val="24"/>
          <w:szCs w:val="24"/>
        </w:rPr>
        <w:object w:dxaOrig="220" w:dyaOrig="320">
          <v:shape id="_x0000_i1036" type="#_x0000_t75" style="width:11.25pt;height:16.5pt" o:ole="">
            <v:imagedata r:id="rId31" o:title=""/>
          </v:shape>
          <o:OLEObject Type="Embed" ProgID="Equation.DSMT4" ShapeID="_x0000_i1036" DrawAspect="Content" ObjectID="_1553243211" r:id="rId32"/>
        </w:object>
      </w:r>
      <w:r w:rsidR="000C4810">
        <w:rPr>
          <w:rFonts w:asciiTheme="majorBidi" w:hAnsiTheme="majorBidi" w:cstheme="majorBidi"/>
          <w:iCs/>
          <w:sz w:val="24"/>
          <w:szCs w:val="24"/>
        </w:rPr>
        <w:t xml:space="preserve"> </w:t>
      </w:r>
      <w:r w:rsidR="00BC3452" w:rsidRPr="00290F58">
        <w:rPr>
          <w:rFonts w:asciiTheme="majorBidi" w:hAnsiTheme="majorBidi" w:cstheme="majorBidi"/>
          <w:iCs/>
          <w:sz w:val="24"/>
          <w:szCs w:val="24"/>
        </w:rPr>
        <w:t xml:space="preserve">and </w:t>
      </w:r>
      <w:r w:rsidR="00E607C2" w:rsidRPr="00E607C2">
        <w:rPr>
          <w:rFonts w:asciiTheme="majorBidi" w:hAnsiTheme="majorBidi" w:cstheme="majorBidi"/>
          <w:iCs/>
          <w:position w:val="-6"/>
          <w:sz w:val="24"/>
          <w:szCs w:val="24"/>
        </w:rPr>
        <w:object w:dxaOrig="200" w:dyaOrig="279">
          <v:shape id="_x0000_i1037" type="#_x0000_t75" style="width:9.75pt;height:14.25pt" o:ole="">
            <v:imagedata r:id="rId33" o:title=""/>
          </v:shape>
          <o:OLEObject Type="Embed" ProgID="Equation.DSMT4" ShapeID="_x0000_i1037" DrawAspect="Content" ObjectID="_1553243212" r:id="rId34"/>
        </w:object>
      </w:r>
      <w:r w:rsidR="00BC3452" w:rsidRPr="00290F58">
        <w:rPr>
          <w:rFonts w:asciiTheme="majorBidi" w:hAnsiTheme="majorBidi" w:cstheme="majorBidi"/>
          <w:iCs/>
          <w:sz w:val="24"/>
          <w:szCs w:val="24"/>
        </w:rPr>
        <w:t xml:space="preserve">capture the responsiveness of TFP with respect to </w:t>
      </w:r>
      <w:r w:rsidR="00BF253D">
        <w:rPr>
          <w:rFonts w:asciiTheme="majorBidi" w:hAnsiTheme="majorBidi" w:cstheme="majorBidi"/>
          <w:iCs/>
          <w:sz w:val="24"/>
          <w:szCs w:val="24"/>
        </w:rPr>
        <w:t>domestic and foreign</w:t>
      </w:r>
      <w:r w:rsidR="00BF253D" w:rsidRPr="00290F58">
        <w:rPr>
          <w:rFonts w:asciiTheme="majorBidi" w:hAnsiTheme="majorBidi" w:cstheme="majorBidi"/>
          <w:iCs/>
          <w:sz w:val="24"/>
          <w:szCs w:val="24"/>
        </w:rPr>
        <w:t xml:space="preserve"> </w:t>
      </w:r>
      <w:r w:rsidR="00BC3452" w:rsidRPr="00290F58">
        <w:rPr>
          <w:rFonts w:asciiTheme="majorBidi" w:hAnsiTheme="majorBidi" w:cstheme="majorBidi"/>
          <w:iCs/>
          <w:sz w:val="24"/>
          <w:szCs w:val="24"/>
        </w:rPr>
        <w:t xml:space="preserve">spillovers, respectively. We use </w:t>
      </w:r>
      <w:r w:rsidR="007D0F85">
        <w:rPr>
          <w:rFonts w:asciiTheme="majorBidi" w:hAnsiTheme="majorBidi" w:cstheme="majorBidi"/>
          <w:iCs/>
          <w:sz w:val="24"/>
          <w:szCs w:val="24"/>
        </w:rPr>
        <w:t>our different indices of</w:t>
      </w:r>
      <w:r w:rsidR="00BC3452" w:rsidRPr="00290F58">
        <w:rPr>
          <w:rFonts w:asciiTheme="majorBidi" w:hAnsiTheme="majorBidi" w:cstheme="majorBidi"/>
          <w:iCs/>
          <w:sz w:val="24"/>
          <w:szCs w:val="24"/>
        </w:rPr>
        <w:t xml:space="preserve"> </w:t>
      </w:r>
      <w:r w:rsidR="007D0F85">
        <w:rPr>
          <w:rFonts w:asciiTheme="majorBidi" w:hAnsiTheme="majorBidi" w:cstheme="majorBidi"/>
          <w:iCs/>
          <w:sz w:val="24"/>
          <w:szCs w:val="24"/>
        </w:rPr>
        <w:t>international spillovers</w:t>
      </w:r>
      <w:r w:rsidR="007D0F85" w:rsidRPr="00290F58">
        <w:rPr>
          <w:rFonts w:asciiTheme="majorBidi" w:hAnsiTheme="majorBidi" w:cstheme="majorBidi"/>
          <w:iCs/>
          <w:sz w:val="24"/>
          <w:szCs w:val="24"/>
        </w:rPr>
        <w:t xml:space="preserve"> </w:t>
      </w:r>
      <w:r w:rsidR="00874F63" w:rsidRPr="00290F58">
        <w:rPr>
          <w:rFonts w:asciiTheme="majorBidi" w:hAnsiTheme="majorBidi" w:cstheme="majorBidi"/>
          <w:iCs/>
          <w:sz w:val="24"/>
          <w:szCs w:val="24"/>
        </w:rPr>
        <w:t xml:space="preserve">each of them </w:t>
      </w:r>
      <w:r w:rsidR="00BC3452" w:rsidRPr="00290F58">
        <w:rPr>
          <w:rFonts w:asciiTheme="majorBidi" w:hAnsiTheme="majorBidi" w:cstheme="majorBidi"/>
          <w:iCs/>
          <w:sz w:val="24"/>
          <w:szCs w:val="24"/>
        </w:rPr>
        <w:t xml:space="preserve">depending on </w:t>
      </w:r>
      <w:r w:rsidR="00C405E3">
        <w:rPr>
          <w:rFonts w:asciiTheme="majorBidi" w:hAnsiTheme="majorBidi" w:cstheme="majorBidi"/>
          <w:iCs/>
          <w:sz w:val="24"/>
          <w:szCs w:val="24"/>
        </w:rPr>
        <w:t>a different</w:t>
      </w:r>
      <w:r w:rsidR="00BC3452" w:rsidRPr="00290F58">
        <w:rPr>
          <w:rFonts w:asciiTheme="majorBidi" w:hAnsiTheme="majorBidi" w:cstheme="majorBidi"/>
          <w:iCs/>
          <w:sz w:val="24"/>
          <w:szCs w:val="24"/>
        </w:rPr>
        <w:t xml:space="preserve"> </w:t>
      </w:r>
      <w:r w:rsidR="00BF253D">
        <w:rPr>
          <w:rFonts w:asciiTheme="majorBidi" w:hAnsiTheme="majorBidi" w:cstheme="majorBidi"/>
          <w:iCs/>
          <w:sz w:val="24"/>
          <w:szCs w:val="24"/>
        </w:rPr>
        <w:t>weighting scheme</w:t>
      </w:r>
      <w:r w:rsidR="00C405E3">
        <w:rPr>
          <w:rFonts w:asciiTheme="majorBidi" w:hAnsiTheme="majorBidi" w:cstheme="majorBidi"/>
          <w:iCs/>
          <w:sz w:val="24"/>
          <w:szCs w:val="24"/>
        </w:rPr>
        <w:t xml:space="preserve">. </w:t>
      </w:r>
      <w:r w:rsidR="008C18C1" w:rsidRPr="00290F58">
        <w:rPr>
          <w:rStyle w:val="FootnoteReference"/>
          <w:rFonts w:asciiTheme="majorBidi" w:hAnsiTheme="majorBidi" w:cstheme="majorBidi"/>
          <w:sz w:val="24"/>
          <w:szCs w:val="24"/>
        </w:rPr>
        <w:footnoteReference w:id="9"/>
      </w:r>
      <w:r w:rsidR="00507F03" w:rsidRPr="00290F58">
        <w:rPr>
          <w:rFonts w:asciiTheme="majorBidi" w:hAnsiTheme="majorBidi" w:cstheme="majorBidi"/>
          <w:color w:val="000000"/>
          <w:sz w:val="24"/>
          <w:szCs w:val="24"/>
        </w:rPr>
        <w:t xml:space="preserve"> </w:t>
      </w:r>
      <w:r w:rsidR="0022218A" w:rsidRPr="00290F58">
        <w:rPr>
          <w:rFonts w:asciiTheme="majorBidi" w:hAnsiTheme="majorBidi" w:cstheme="majorBidi"/>
          <w:sz w:val="24"/>
          <w:szCs w:val="24"/>
        </w:rPr>
        <w:t>Parameter</w:t>
      </w:r>
      <w:r w:rsidR="00121E98">
        <w:rPr>
          <w:rFonts w:asciiTheme="majorBidi" w:hAnsiTheme="majorBidi" w:cstheme="majorBidi"/>
          <w:sz w:val="24"/>
          <w:szCs w:val="24"/>
        </w:rPr>
        <w:t>s</w:t>
      </w:r>
      <w:r w:rsidR="00E607C2">
        <w:rPr>
          <w:rFonts w:asciiTheme="majorBidi" w:hAnsiTheme="majorBidi" w:cstheme="majorBidi"/>
          <w:sz w:val="24"/>
          <w:szCs w:val="24"/>
        </w:rPr>
        <w:t xml:space="preserve"> </w:t>
      </w:r>
      <w:r w:rsidR="00E607C2" w:rsidRPr="00E607C2">
        <w:rPr>
          <w:rFonts w:asciiTheme="majorBidi" w:hAnsiTheme="majorBidi" w:cstheme="majorBidi"/>
          <w:position w:val="-14"/>
          <w:sz w:val="24"/>
          <w:szCs w:val="24"/>
        </w:rPr>
        <w:object w:dxaOrig="220" w:dyaOrig="400">
          <v:shape id="_x0000_i1038" type="#_x0000_t75" style="width:11.25pt;height:19.5pt" o:ole="">
            <v:imagedata r:id="rId35" o:title=""/>
          </v:shape>
          <o:OLEObject Type="Embed" ProgID="Equation.DSMT4" ShapeID="_x0000_i1038" DrawAspect="Content" ObjectID="_1553243213" r:id="rId36"/>
        </w:object>
      </w:r>
      <w:r w:rsidR="00E607C2">
        <w:rPr>
          <w:rFonts w:asciiTheme="majorBidi" w:hAnsiTheme="majorBidi" w:cstheme="majorBidi"/>
          <w:sz w:val="24"/>
          <w:szCs w:val="24"/>
        </w:rPr>
        <w:t xml:space="preserve"> and </w:t>
      </w:r>
      <w:r w:rsidR="00E607C2" w:rsidRPr="00E607C2">
        <w:rPr>
          <w:rFonts w:asciiTheme="majorBidi" w:hAnsiTheme="majorBidi" w:cstheme="majorBidi"/>
          <w:position w:val="-14"/>
          <w:sz w:val="24"/>
          <w:szCs w:val="24"/>
        </w:rPr>
        <w:object w:dxaOrig="260" w:dyaOrig="400">
          <v:shape id="_x0000_i1039" type="#_x0000_t75" style="width:12.75pt;height:19.5pt" o:ole="">
            <v:imagedata r:id="rId37" o:title=""/>
          </v:shape>
          <o:OLEObject Type="Embed" ProgID="Equation.DSMT4" ShapeID="_x0000_i1039" DrawAspect="Content" ObjectID="_1553243214" r:id="rId38"/>
        </w:object>
      </w:r>
      <w:r w:rsidR="00201077" w:rsidRPr="00290F58">
        <w:rPr>
          <w:rFonts w:asciiTheme="majorBidi" w:hAnsiTheme="majorBidi" w:cstheme="majorBidi"/>
          <w:iCs/>
          <w:sz w:val="24"/>
          <w:szCs w:val="24"/>
        </w:rPr>
        <w:t>capture</w:t>
      </w:r>
      <w:r w:rsidR="008521E4" w:rsidRPr="00290F58">
        <w:rPr>
          <w:rFonts w:asciiTheme="majorBidi" w:hAnsiTheme="majorBidi" w:cstheme="majorBidi"/>
          <w:iCs/>
          <w:sz w:val="24"/>
          <w:szCs w:val="24"/>
        </w:rPr>
        <w:t xml:space="preserve"> </w:t>
      </w:r>
      <w:r w:rsidR="008C18C1" w:rsidRPr="00290F58">
        <w:rPr>
          <w:rFonts w:asciiTheme="majorBidi" w:hAnsiTheme="majorBidi" w:cstheme="majorBidi"/>
          <w:iCs/>
          <w:sz w:val="24"/>
          <w:szCs w:val="24"/>
        </w:rPr>
        <w:t xml:space="preserve">unobserved </w:t>
      </w:r>
      <w:r w:rsidR="008521E4" w:rsidRPr="00290F58">
        <w:rPr>
          <w:rFonts w:asciiTheme="majorBidi" w:hAnsiTheme="majorBidi" w:cstheme="majorBidi"/>
          <w:iCs/>
          <w:sz w:val="24"/>
          <w:szCs w:val="24"/>
        </w:rPr>
        <w:t xml:space="preserve">industry </w:t>
      </w:r>
      <w:r w:rsidR="00201077" w:rsidRPr="00290F58">
        <w:rPr>
          <w:rFonts w:asciiTheme="majorBidi" w:hAnsiTheme="majorBidi" w:cstheme="majorBidi"/>
          <w:iCs/>
          <w:sz w:val="24"/>
          <w:szCs w:val="24"/>
        </w:rPr>
        <w:t xml:space="preserve">and country </w:t>
      </w:r>
      <w:r w:rsidR="008521E4" w:rsidRPr="00290F58">
        <w:rPr>
          <w:rFonts w:asciiTheme="majorBidi" w:hAnsiTheme="majorBidi" w:cstheme="majorBidi"/>
          <w:iCs/>
          <w:sz w:val="24"/>
          <w:szCs w:val="24"/>
        </w:rPr>
        <w:t>specific</w:t>
      </w:r>
      <w:r w:rsidR="0022218A" w:rsidRPr="00290F58">
        <w:rPr>
          <w:rFonts w:asciiTheme="majorBidi" w:hAnsiTheme="majorBidi" w:cstheme="majorBidi"/>
          <w:iCs/>
          <w:sz w:val="24"/>
          <w:szCs w:val="24"/>
        </w:rPr>
        <w:t xml:space="preserve"> idiosyncrasies that drive</w:t>
      </w:r>
      <w:r w:rsidR="008521E4" w:rsidRPr="00290F58">
        <w:rPr>
          <w:rFonts w:asciiTheme="majorBidi" w:hAnsiTheme="majorBidi" w:cstheme="majorBidi"/>
          <w:iCs/>
          <w:sz w:val="24"/>
          <w:szCs w:val="24"/>
        </w:rPr>
        <w:t xml:space="preserve"> </w:t>
      </w:r>
      <w:r w:rsidR="00D300F3">
        <w:rPr>
          <w:rFonts w:asciiTheme="majorBidi" w:hAnsiTheme="majorBidi" w:cstheme="majorBidi"/>
          <w:iCs/>
          <w:sz w:val="24"/>
          <w:szCs w:val="24"/>
        </w:rPr>
        <w:t>productivity</w:t>
      </w:r>
      <w:r w:rsidR="0022218A" w:rsidRPr="00290F58">
        <w:rPr>
          <w:rFonts w:asciiTheme="majorBidi" w:hAnsiTheme="majorBidi" w:cstheme="majorBidi"/>
          <w:iCs/>
          <w:sz w:val="24"/>
          <w:szCs w:val="24"/>
        </w:rPr>
        <w:t>.</w:t>
      </w:r>
      <w:r w:rsidR="000D3292" w:rsidRPr="00290F58">
        <w:rPr>
          <w:rFonts w:asciiTheme="majorBidi" w:hAnsiTheme="majorBidi" w:cstheme="majorBidi"/>
          <w:iCs/>
          <w:sz w:val="24"/>
          <w:szCs w:val="24"/>
        </w:rPr>
        <w:t xml:space="preserve"> </w:t>
      </w:r>
      <w:r w:rsidR="006E40D5" w:rsidRPr="00290F58">
        <w:rPr>
          <w:rFonts w:asciiTheme="majorBidi" w:hAnsiTheme="majorBidi" w:cstheme="majorBidi"/>
          <w:sz w:val="24"/>
          <w:szCs w:val="24"/>
        </w:rPr>
        <w:t>Finally, e</w:t>
      </w:r>
      <w:r w:rsidR="004C42D1" w:rsidRPr="00290F58">
        <w:rPr>
          <w:rFonts w:asciiTheme="majorBidi" w:hAnsiTheme="majorBidi" w:cstheme="majorBidi"/>
          <w:sz w:val="24"/>
          <w:szCs w:val="24"/>
        </w:rPr>
        <w:t>quation (</w:t>
      </w:r>
      <w:r w:rsidR="00121E98">
        <w:rPr>
          <w:rFonts w:asciiTheme="majorBidi" w:hAnsiTheme="majorBidi" w:cstheme="majorBidi"/>
          <w:sz w:val="24"/>
          <w:szCs w:val="24"/>
        </w:rPr>
        <w:t>3</w:t>
      </w:r>
      <w:r w:rsidR="00F2116C" w:rsidRPr="00290F58">
        <w:rPr>
          <w:rFonts w:asciiTheme="majorBidi" w:hAnsiTheme="majorBidi" w:cstheme="majorBidi"/>
          <w:sz w:val="24"/>
          <w:szCs w:val="24"/>
        </w:rPr>
        <w:t>) is augmented with a stochastic error term</w:t>
      </w:r>
      <w:r w:rsidR="004C42D1" w:rsidRPr="00290F58">
        <w:rPr>
          <w:rFonts w:asciiTheme="majorBidi" w:hAnsiTheme="majorBidi" w:cstheme="majorBidi"/>
          <w:sz w:val="24"/>
          <w:szCs w:val="24"/>
        </w:rPr>
        <w:t xml:space="preserve"> with</w:t>
      </w:r>
      <w:r w:rsidR="00F2116C" w:rsidRPr="00290F58">
        <w:rPr>
          <w:rFonts w:asciiTheme="majorBidi" w:hAnsiTheme="majorBidi" w:cstheme="majorBidi"/>
          <w:sz w:val="24"/>
          <w:szCs w:val="24"/>
        </w:rPr>
        <w:t xml:space="preserve"> zero mean and constant variance</w:t>
      </w:r>
      <w:proofErr w:type="gramStart"/>
      <w:r w:rsidR="00332FF7">
        <w:rPr>
          <w:rFonts w:asciiTheme="majorBidi" w:hAnsiTheme="majorBidi" w:cstheme="majorBidi"/>
          <w:sz w:val="24"/>
          <w:szCs w:val="24"/>
        </w:rPr>
        <w:t>,</w:t>
      </w:r>
      <w:r w:rsidR="00534452">
        <w:rPr>
          <w:rFonts w:asciiTheme="majorBidi" w:hAnsiTheme="majorBidi" w:cstheme="majorBidi"/>
          <w:sz w:val="24"/>
          <w:szCs w:val="24"/>
        </w:rPr>
        <w:t xml:space="preserve"> </w:t>
      </w:r>
      <w:proofErr w:type="gramEnd"/>
      <w:r w:rsidR="00A00118" w:rsidRPr="00A00118">
        <w:rPr>
          <w:rFonts w:asciiTheme="majorBidi" w:hAnsiTheme="majorBidi" w:cstheme="majorBidi"/>
          <w:position w:val="-10"/>
          <w:sz w:val="24"/>
          <w:szCs w:val="24"/>
        </w:rPr>
        <w:object w:dxaOrig="1300" w:dyaOrig="360">
          <v:shape id="_x0000_i1040" type="#_x0000_t75" style="width:65.25pt;height:18.75pt" o:ole="">
            <v:imagedata r:id="rId39" o:title=""/>
          </v:shape>
          <o:OLEObject Type="Embed" ProgID="Equation.DSMT4" ShapeID="_x0000_i1040" DrawAspect="Content" ObjectID="_1553243215" r:id="rId40"/>
        </w:object>
      </w:r>
      <w:r w:rsidR="00F2116C" w:rsidRPr="00290F58">
        <w:rPr>
          <w:rFonts w:asciiTheme="majorBidi" w:hAnsiTheme="majorBidi" w:cstheme="majorBidi"/>
          <w:sz w:val="24"/>
          <w:szCs w:val="24"/>
        </w:rPr>
        <w:t xml:space="preserve">. The current </w:t>
      </w:r>
      <w:r w:rsidR="00434CAB" w:rsidRPr="00290F58">
        <w:rPr>
          <w:rFonts w:asciiTheme="majorBidi" w:hAnsiTheme="majorBidi" w:cstheme="majorBidi"/>
          <w:sz w:val="24"/>
          <w:szCs w:val="24"/>
        </w:rPr>
        <w:t>framework</w:t>
      </w:r>
      <w:r w:rsidR="004C42D1" w:rsidRPr="00290F58">
        <w:rPr>
          <w:rFonts w:asciiTheme="majorBidi" w:hAnsiTheme="majorBidi" w:cstheme="majorBidi"/>
          <w:sz w:val="24"/>
          <w:szCs w:val="24"/>
        </w:rPr>
        <w:t xml:space="preserve"> adopts </w:t>
      </w:r>
      <w:r w:rsidR="000E1EA0" w:rsidRPr="00290F58">
        <w:rPr>
          <w:rFonts w:asciiTheme="majorBidi" w:hAnsiTheme="majorBidi" w:cstheme="majorBidi"/>
          <w:sz w:val="24"/>
          <w:szCs w:val="24"/>
        </w:rPr>
        <w:t>most of the</w:t>
      </w:r>
      <w:r w:rsidR="004C42D1" w:rsidRPr="00290F58">
        <w:rPr>
          <w:rFonts w:asciiTheme="majorBidi" w:hAnsiTheme="majorBidi" w:cstheme="majorBidi"/>
          <w:sz w:val="24"/>
          <w:szCs w:val="24"/>
        </w:rPr>
        <w:t xml:space="preserve"> key feature</w:t>
      </w:r>
      <w:r w:rsidR="000E1EA0" w:rsidRPr="00290F58">
        <w:rPr>
          <w:rFonts w:asciiTheme="majorBidi" w:hAnsiTheme="majorBidi" w:cstheme="majorBidi"/>
          <w:sz w:val="24"/>
          <w:szCs w:val="24"/>
        </w:rPr>
        <w:t>s</w:t>
      </w:r>
      <w:r w:rsidR="004C42D1" w:rsidRPr="00290F58">
        <w:rPr>
          <w:rFonts w:asciiTheme="majorBidi" w:hAnsiTheme="majorBidi" w:cstheme="majorBidi"/>
          <w:sz w:val="24"/>
          <w:szCs w:val="24"/>
        </w:rPr>
        <w:t xml:space="preserve"> of the primal approach</w:t>
      </w:r>
      <w:r w:rsidR="000E1EA0" w:rsidRPr="00290F58">
        <w:rPr>
          <w:rFonts w:asciiTheme="majorBidi" w:hAnsiTheme="majorBidi" w:cstheme="majorBidi"/>
          <w:sz w:val="24"/>
          <w:szCs w:val="24"/>
        </w:rPr>
        <w:t xml:space="preserve"> (</w:t>
      </w:r>
      <w:r w:rsidR="00ED191D">
        <w:rPr>
          <w:rFonts w:asciiTheme="majorBidi" w:hAnsiTheme="majorBidi" w:cstheme="majorBidi"/>
          <w:sz w:val="24"/>
          <w:szCs w:val="24"/>
        </w:rPr>
        <w:t xml:space="preserve">Ortega-Argiles et al., </w:t>
      </w:r>
      <w:r w:rsidR="006A14F2" w:rsidRPr="00290F58">
        <w:rPr>
          <w:rFonts w:asciiTheme="majorBidi" w:hAnsiTheme="majorBidi" w:cstheme="majorBidi"/>
          <w:sz w:val="24"/>
          <w:szCs w:val="24"/>
        </w:rPr>
        <w:t>2009</w:t>
      </w:r>
      <w:r w:rsidR="00ED191D">
        <w:rPr>
          <w:rFonts w:asciiTheme="majorBidi" w:hAnsiTheme="majorBidi" w:cstheme="majorBidi"/>
          <w:sz w:val="24"/>
          <w:szCs w:val="24"/>
        </w:rPr>
        <w:t>;</w:t>
      </w:r>
      <w:r w:rsidR="003206DE">
        <w:rPr>
          <w:rFonts w:asciiTheme="majorBidi" w:hAnsiTheme="majorBidi" w:cstheme="majorBidi"/>
          <w:sz w:val="24"/>
          <w:szCs w:val="24"/>
        </w:rPr>
        <w:t xml:space="preserve"> </w:t>
      </w:r>
      <w:r w:rsidR="00ED191D">
        <w:rPr>
          <w:rFonts w:asciiTheme="majorBidi" w:hAnsiTheme="majorBidi" w:cstheme="majorBidi"/>
          <w:sz w:val="24"/>
          <w:szCs w:val="24"/>
        </w:rPr>
        <w:t>Rogers, 2010</w:t>
      </w:r>
      <w:r w:rsidR="00FB132D">
        <w:rPr>
          <w:rFonts w:asciiTheme="majorBidi" w:hAnsiTheme="majorBidi" w:cstheme="majorBidi"/>
          <w:sz w:val="24"/>
          <w:szCs w:val="24"/>
        </w:rPr>
        <w:t>;</w:t>
      </w:r>
      <w:r w:rsidR="003206DE">
        <w:rPr>
          <w:rFonts w:asciiTheme="majorBidi" w:hAnsiTheme="majorBidi" w:cstheme="majorBidi"/>
          <w:sz w:val="24"/>
          <w:szCs w:val="24"/>
        </w:rPr>
        <w:t xml:space="preserve"> </w:t>
      </w:r>
      <w:r w:rsidR="00ED191D">
        <w:rPr>
          <w:rFonts w:asciiTheme="majorBidi" w:hAnsiTheme="majorBidi" w:cstheme="majorBidi"/>
          <w:sz w:val="24"/>
          <w:szCs w:val="24"/>
        </w:rPr>
        <w:t xml:space="preserve">McAdam and Willman, </w:t>
      </w:r>
      <w:r w:rsidR="003206DE">
        <w:rPr>
          <w:rFonts w:asciiTheme="majorBidi" w:hAnsiTheme="majorBidi" w:cstheme="majorBidi"/>
          <w:sz w:val="24"/>
          <w:szCs w:val="24"/>
        </w:rPr>
        <w:t>20</w:t>
      </w:r>
      <w:r w:rsidR="00ED191D">
        <w:rPr>
          <w:rFonts w:asciiTheme="majorBidi" w:hAnsiTheme="majorBidi" w:cstheme="majorBidi"/>
          <w:sz w:val="24"/>
          <w:szCs w:val="24"/>
        </w:rPr>
        <w:t>13</w:t>
      </w:r>
      <w:r w:rsidR="006A14F2" w:rsidRPr="00290F58">
        <w:rPr>
          <w:rFonts w:asciiTheme="majorBidi" w:hAnsiTheme="majorBidi" w:cstheme="majorBidi"/>
          <w:sz w:val="24"/>
          <w:szCs w:val="24"/>
        </w:rPr>
        <w:t>)</w:t>
      </w:r>
      <w:r w:rsidR="006A14F2" w:rsidRPr="00290F58">
        <w:rPr>
          <w:rStyle w:val="FootnoteReference"/>
          <w:rFonts w:asciiTheme="majorBidi" w:hAnsiTheme="majorBidi" w:cstheme="majorBidi"/>
          <w:sz w:val="24"/>
          <w:szCs w:val="24"/>
        </w:rPr>
        <w:footnoteReference w:id="10"/>
      </w:r>
      <w:r w:rsidR="006A14F2" w:rsidRPr="00290F58">
        <w:rPr>
          <w:rFonts w:asciiTheme="majorBidi" w:hAnsiTheme="majorBidi" w:cstheme="majorBidi"/>
          <w:sz w:val="24"/>
          <w:szCs w:val="24"/>
        </w:rPr>
        <w:t xml:space="preserve"> </w:t>
      </w:r>
      <w:r w:rsidR="00B063CE" w:rsidRPr="00290F58">
        <w:rPr>
          <w:rFonts w:asciiTheme="majorBidi" w:hAnsiTheme="majorBidi" w:cstheme="majorBidi"/>
          <w:sz w:val="24"/>
          <w:szCs w:val="24"/>
        </w:rPr>
        <w:t xml:space="preserve">in estimating output </w:t>
      </w:r>
      <w:r w:rsidR="00EC1E22" w:rsidRPr="00290F58">
        <w:rPr>
          <w:rFonts w:asciiTheme="majorBidi" w:hAnsiTheme="majorBidi" w:cstheme="majorBidi"/>
          <w:sz w:val="24"/>
          <w:szCs w:val="24"/>
        </w:rPr>
        <w:t>but</w:t>
      </w:r>
      <w:r w:rsidR="00743A01">
        <w:rPr>
          <w:rFonts w:asciiTheme="majorBidi" w:hAnsiTheme="majorBidi" w:cstheme="majorBidi"/>
          <w:sz w:val="24"/>
          <w:szCs w:val="24"/>
        </w:rPr>
        <w:t xml:space="preserve"> industry </w:t>
      </w:r>
      <w:r w:rsidR="00743A01" w:rsidRPr="0076081E">
        <w:rPr>
          <w:rFonts w:asciiTheme="majorBidi" w:hAnsiTheme="majorBidi" w:cstheme="majorBidi"/>
          <w:i/>
          <w:sz w:val="24"/>
          <w:szCs w:val="24"/>
        </w:rPr>
        <w:t>i</w:t>
      </w:r>
      <w:r w:rsidR="00743A01">
        <w:rPr>
          <w:rFonts w:asciiTheme="majorBidi" w:hAnsiTheme="majorBidi" w:cstheme="majorBidi"/>
          <w:sz w:val="24"/>
          <w:szCs w:val="24"/>
        </w:rPr>
        <w:t>’s</w:t>
      </w:r>
      <w:r w:rsidR="00EC1E22" w:rsidRPr="00290F58">
        <w:rPr>
          <w:rFonts w:asciiTheme="majorBidi" w:hAnsiTheme="majorBidi" w:cstheme="majorBidi"/>
          <w:sz w:val="24"/>
          <w:szCs w:val="24"/>
        </w:rPr>
        <w:t xml:space="preserve"> knowledge</w:t>
      </w:r>
      <w:r w:rsidR="00743A01">
        <w:rPr>
          <w:rFonts w:asciiTheme="majorBidi" w:hAnsiTheme="majorBidi" w:cstheme="majorBidi"/>
          <w:sz w:val="24"/>
          <w:szCs w:val="24"/>
        </w:rPr>
        <w:t xml:space="preserve"> stock</w:t>
      </w:r>
      <w:r w:rsidR="00EC1E22" w:rsidRPr="00290F58">
        <w:rPr>
          <w:rFonts w:asciiTheme="majorBidi" w:hAnsiTheme="majorBidi" w:cstheme="majorBidi"/>
          <w:sz w:val="24"/>
          <w:szCs w:val="24"/>
        </w:rPr>
        <w:t xml:space="preserve"> and associated knowledge spillovers are </w:t>
      </w:r>
      <w:r w:rsidR="00C405E3">
        <w:rPr>
          <w:rFonts w:asciiTheme="majorBidi" w:hAnsiTheme="majorBidi" w:cstheme="majorBidi"/>
          <w:sz w:val="24"/>
          <w:szCs w:val="24"/>
        </w:rPr>
        <w:t xml:space="preserve">determinants of </w:t>
      </w:r>
      <w:r w:rsidR="00EC1E22" w:rsidRPr="00290F58">
        <w:rPr>
          <w:rFonts w:asciiTheme="majorBidi" w:hAnsiTheme="majorBidi" w:cstheme="majorBidi"/>
          <w:sz w:val="24"/>
          <w:szCs w:val="24"/>
        </w:rPr>
        <w:t xml:space="preserve">TFP </w:t>
      </w:r>
      <w:r w:rsidR="00121E98">
        <w:rPr>
          <w:rFonts w:asciiTheme="majorBidi" w:hAnsiTheme="majorBidi" w:cstheme="majorBidi"/>
          <w:sz w:val="24"/>
          <w:szCs w:val="24"/>
        </w:rPr>
        <w:t xml:space="preserve">instead </w:t>
      </w:r>
      <w:r w:rsidR="00FB132D">
        <w:rPr>
          <w:rFonts w:asciiTheme="majorBidi" w:hAnsiTheme="majorBidi" w:cstheme="majorBidi"/>
          <w:sz w:val="24"/>
          <w:szCs w:val="24"/>
        </w:rPr>
        <w:t>of</w:t>
      </w:r>
      <w:r w:rsidR="00EC1E22" w:rsidRPr="00290F58">
        <w:rPr>
          <w:rFonts w:asciiTheme="majorBidi" w:hAnsiTheme="majorBidi" w:cstheme="majorBidi"/>
          <w:sz w:val="24"/>
          <w:szCs w:val="24"/>
        </w:rPr>
        <w:t xml:space="preserve"> direct inputs in the production function.</w:t>
      </w:r>
      <w:r w:rsidR="007A7EC7" w:rsidRPr="00290F58">
        <w:rPr>
          <w:rStyle w:val="FootnoteReference"/>
          <w:rFonts w:asciiTheme="majorBidi" w:hAnsiTheme="majorBidi" w:cstheme="majorBidi"/>
          <w:sz w:val="24"/>
          <w:szCs w:val="24"/>
        </w:rPr>
        <w:footnoteReference w:id="11"/>
      </w:r>
      <w:r w:rsidR="00F2116C" w:rsidRPr="00290F58">
        <w:rPr>
          <w:rFonts w:asciiTheme="majorBidi" w:hAnsiTheme="majorBidi" w:cstheme="majorBidi"/>
          <w:sz w:val="24"/>
          <w:szCs w:val="24"/>
        </w:rPr>
        <w:t xml:space="preserve"> Mergi</w:t>
      </w:r>
      <w:r w:rsidR="00201077" w:rsidRPr="00290F58">
        <w:rPr>
          <w:rFonts w:asciiTheme="majorBidi" w:hAnsiTheme="majorBidi" w:cstheme="majorBidi"/>
          <w:sz w:val="24"/>
          <w:szCs w:val="24"/>
        </w:rPr>
        <w:t>ng (</w:t>
      </w:r>
      <w:r w:rsidR="00121E98">
        <w:rPr>
          <w:rFonts w:asciiTheme="majorBidi" w:hAnsiTheme="majorBidi" w:cstheme="majorBidi"/>
          <w:sz w:val="24"/>
          <w:szCs w:val="24"/>
        </w:rPr>
        <w:t>2</w:t>
      </w:r>
      <w:r w:rsidR="00201077" w:rsidRPr="00290F58">
        <w:rPr>
          <w:rFonts w:asciiTheme="majorBidi" w:hAnsiTheme="majorBidi" w:cstheme="majorBidi"/>
          <w:sz w:val="24"/>
          <w:szCs w:val="24"/>
        </w:rPr>
        <w:t>) with (</w:t>
      </w:r>
      <w:r w:rsidR="00121E98">
        <w:rPr>
          <w:rFonts w:asciiTheme="majorBidi" w:hAnsiTheme="majorBidi" w:cstheme="majorBidi"/>
          <w:sz w:val="24"/>
          <w:szCs w:val="24"/>
        </w:rPr>
        <w:t>3</w:t>
      </w:r>
      <w:r w:rsidR="003229E0" w:rsidRPr="00290F58">
        <w:rPr>
          <w:rFonts w:asciiTheme="majorBidi" w:hAnsiTheme="majorBidi" w:cstheme="majorBidi"/>
          <w:sz w:val="24"/>
          <w:szCs w:val="24"/>
        </w:rPr>
        <w:t>)</w:t>
      </w:r>
      <w:r w:rsidR="00C405E3">
        <w:rPr>
          <w:rFonts w:asciiTheme="majorBidi" w:hAnsiTheme="majorBidi" w:cstheme="majorBidi"/>
          <w:sz w:val="24"/>
          <w:szCs w:val="24"/>
        </w:rPr>
        <w:t xml:space="preserve"> yields</w:t>
      </w:r>
      <w:r w:rsidR="003229E0" w:rsidRPr="00290F58">
        <w:rPr>
          <w:rFonts w:asciiTheme="majorBidi" w:hAnsiTheme="majorBidi" w:cstheme="majorBidi"/>
          <w:sz w:val="24"/>
          <w:szCs w:val="24"/>
        </w:rPr>
        <w:t xml:space="preserve">: </w:t>
      </w:r>
      <w:r w:rsidR="001831F2" w:rsidRPr="00290F58">
        <w:rPr>
          <w:rFonts w:asciiTheme="majorBidi" w:hAnsiTheme="majorBidi" w:cstheme="majorBidi"/>
          <w:sz w:val="24"/>
          <w:szCs w:val="24"/>
        </w:rPr>
        <w:t xml:space="preserve"> </w:t>
      </w:r>
    </w:p>
    <w:p w:rsidR="002809D6" w:rsidRPr="00290F58" w:rsidRDefault="00E607C2" w:rsidP="00826BE3">
      <w:pPr>
        <w:spacing w:line="480" w:lineRule="auto"/>
        <w:ind w:left="720" w:firstLine="720"/>
        <w:jc w:val="both"/>
        <w:rPr>
          <w:rFonts w:asciiTheme="majorBidi" w:hAnsiTheme="majorBidi" w:cstheme="majorBidi"/>
          <w:sz w:val="24"/>
          <w:szCs w:val="24"/>
        </w:rPr>
      </w:pPr>
      <w:r w:rsidRPr="00D300F3">
        <w:rPr>
          <w:rFonts w:asciiTheme="majorBidi" w:hAnsiTheme="majorBidi" w:cstheme="majorBidi"/>
          <w:position w:val="-32"/>
        </w:rPr>
        <w:object w:dxaOrig="4599" w:dyaOrig="760">
          <v:shape id="_x0000_i1041" type="#_x0000_t75" style="width:230.25pt;height:35.25pt" o:ole="">
            <v:imagedata r:id="rId41" o:title=""/>
          </v:shape>
          <o:OLEObject Type="Embed" ProgID="Equation.DSMT4" ShapeID="_x0000_i1041" DrawAspect="Content" ObjectID="_1553243216" r:id="rId42"/>
        </w:object>
      </w:r>
      <w:r w:rsidR="00712D6D">
        <w:rPr>
          <w:rFonts w:asciiTheme="majorBidi" w:hAnsiTheme="majorBidi" w:cstheme="majorBidi"/>
        </w:rPr>
        <w:tab/>
      </w:r>
      <w:r w:rsidR="00712D6D">
        <w:rPr>
          <w:rFonts w:asciiTheme="majorBidi" w:hAnsiTheme="majorBidi" w:cstheme="majorBidi"/>
        </w:rPr>
        <w:tab/>
      </w:r>
      <w:r w:rsidR="0076081E">
        <w:rPr>
          <w:rFonts w:asciiTheme="majorBidi" w:hAnsiTheme="majorBidi" w:cstheme="majorBidi"/>
        </w:rPr>
        <w:tab/>
      </w:r>
      <w:r w:rsidR="006B6A78">
        <w:rPr>
          <w:rFonts w:asciiTheme="majorBidi" w:hAnsiTheme="majorBidi" w:cstheme="majorBidi"/>
        </w:rPr>
        <w:tab/>
      </w:r>
      <w:r w:rsidR="001831F2" w:rsidRPr="00290F58">
        <w:rPr>
          <w:rFonts w:asciiTheme="majorBidi" w:hAnsiTheme="majorBidi" w:cstheme="majorBidi"/>
          <w:sz w:val="24"/>
          <w:szCs w:val="24"/>
        </w:rPr>
        <w:t>(</w:t>
      </w:r>
      <w:r w:rsidR="00743A01">
        <w:rPr>
          <w:rFonts w:asciiTheme="majorBidi" w:hAnsiTheme="majorBidi" w:cstheme="majorBidi"/>
          <w:sz w:val="24"/>
          <w:szCs w:val="24"/>
        </w:rPr>
        <w:t>4</w:t>
      </w:r>
      <w:r w:rsidR="001831F2" w:rsidRPr="00290F58">
        <w:rPr>
          <w:rFonts w:asciiTheme="majorBidi" w:hAnsiTheme="majorBidi" w:cstheme="majorBidi"/>
          <w:sz w:val="24"/>
          <w:szCs w:val="24"/>
        </w:rPr>
        <w:t>)</w:t>
      </w:r>
    </w:p>
    <w:p w:rsidR="00107199" w:rsidRPr="006B6A78" w:rsidRDefault="00FB132D" w:rsidP="00763E94">
      <w:pPr>
        <w:spacing w:line="480" w:lineRule="auto"/>
        <w:jc w:val="both"/>
      </w:pPr>
      <w:r>
        <w:rPr>
          <w:rFonts w:asciiTheme="majorBidi" w:hAnsiTheme="majorBidi" w:cstheme="majorBidi"/>
          <w:sz w:val="24"/>
          <w:szCs w:val="24"/>
        </w:rPr>
        <w:t xml:space="preserve">To sum up, the parameters to be estimated- in this extended </w:t>
      </w:r>
      <w:r w:rsidRPr="00290F58">
        <w:rPr>
          <w:rFonts w:asciiTheme="majorBidi" w:hAnsiTheme="majorBidi" w:cstheme="majorBidi"/>
          <w:sz w:val="24"/>
          <w:szCs w:val="24"/>
        </w:rPr>
        <w:t>production function</w:t>
      </w:r>
      <w:r>
        <w:rPr>
          <w:rFonts w:asciiTheme="majorBidi" w:hAnsiTheme="majorBidi" w:cstheme="majorBidi"/>
          <w:sz w:val="24"/>
          <w:szCs w:val="24"/>
        </w:rPr>
        <w:t>- are</w:t>
      </w:r>
      <w:r w:rsidR="006B6A78">
        <w:rPr>
          <w:rFonts w:asciiTheme="majorBidi" w:hAnsiTheme="majorBidi" w:cstheme="majorBidi"/>
          <w:sz w:val="24"/>
          <w:szCs w:val="24"/>
        </w:rPr>
        <w:t xml:space="preserve"> of</w:t>
      </w:r>
      <w:r>
        <w:rPr>
          <w:rFonts w:asciiTheme="majorBidi" w:hAnsiTheme="majorBidi" w:cstheme="majorBidi"/>
          <w:sz w:val="24"/>
          <w:szCs w:val="24"/>
        </w:rPr>
        <w:t>:</w:t>
      </w:r>
      <w:r w:rsidRPr="00290F58">
        <w:rPr>
          <w:rFonts w:asciiTheme="majorBidi" w:hAnsiTheme="majorBidi" w:cstheme="majorBidi"/>
          <w:sz w:val="24"/>
          <w:szCs w:val="24"/>
        </w:rPr>
        <w:t xml:space="preserve"> </w:t>
      </w:r>
      <w:r w:rsidR="006B6A78">
        <w:rPr>
          <w:rFonts w:asciiTheme="majorBidi" w:hAnsiTheme="majorBidi" w:cstheme="majorBidi"/>
          <w:sz w:val="24"/>
          <w:szCs w:val="24"/>
        </w:rPr>
        <w:t>traditional production inputs (</w:t>
      </w:r>
      <w:r w:rsidR="00225015" w:rsidRPr="00E607C2">
        <w:rPr>
          <w:rFonts w:asciiTheme="majorBidi" w:hAnsiTheme="majorBidi" w:cstheme="majorBidi"/>
          <w:position w:val="-14"/>
          <w:sz w:val="24"/>
          <w:szCs w:val="24"/>
        </w:rPr>
        <w:object w:dxaOrig="279" w:dyaOrig="400">
          <v:shape id="_x0000_i1042" type="#_x0000_t75" style="width:14.25pt;height:19.5pt" o:ole="">
            <v:imagedata r:id="rId43" o:title=""/>
          </v:shape>
          <o:OLEObject Type="Embed" ProgID="Equation.DSMT4" ShapeID="_x0000_i1042" DrawAspect="Content" ObjectID="_1553243217" r:id="rId44"/>
        </w:object>
      </w:r>
      <w:r w:rsidR="006B6A78">
        <w:rPr>
          <w:rFonts w:asciiTheme="majorBidi" w:hAnsiTheme="majorBidi" w:cstheme="majorBidi"/>
          <w:sz w:val="24"/>
          <w:szCs w:val="24"/>
        </w:rPr>
        <w:t>) and (</w:t>
      </w:r>
      <w:r w:rsidR="00225015" w:rsidRPr="00225015">
        <w:rPr>
          <w:rFonts w:asciiTheme="majorBidi" w:hAnsiTheme="majorBidi" w:cstheme="majorBidi"/>
          <w:position w:val="-14"/>
          <w:sz w:val="24"/>
          <w:szCs w:val="24"/>
        </w:rPr>
        <w:object w:dxaOrig="260" w:dyaOrig="400">
          <v:shape id="_x0000_i1043" type="#_x0000_t75" style="width:12.75pt;height:19.5pt" o:ole="">
            <v:imagedata r:id="rId45" o:title=""/>
          </v:shape>
          <o:OLEObject Type="Embed" ProgID="Equation.DSMT4" ShapeID="_x0000_i1043" DrawAspect="Content" ObjectID="_1553243218" r:id="rId46"/>
        </w:object>
      </w:r>
      <w:r w:rsidR="006B6A78">
        <w:rPr>
          <w:rFonts w:asciiTheme="majorBidi" w:hAnsiTheme="majorBidi" w:cstheme="majorBidi"/>
          <w:sz w:val="24"/>
          <w:szCs w:val="24"/>
        </w:rPr>
        <w:t xml:space="preserve">), </w:t>
      </w:r>
      <w:r w:rsidR="0076081E">
        <w:rPr>
          <w:rFonts w:asciiTheme="majorBidi" w:hAnsiTheme="majorBidi" w:cstheme="majorBidi"/>
          <w:sz w:val="24"/>
          <w:szCs w:val="24"/>
        </w:rPr>
        <w:t>human capital</w:t>
      </w:r>
      <w:r w:rsidRPr="00290F58">
        <w:rPr>
          <w:rFonts w:asciiTheme="majorBidi" w:hAnsiTheme="majorBidi" w:cstheme="majorBidi"/>
          <w:sz w:val="24"/>
          <w:szCs w:val="24"/>
        </w:rPr>
        <w:t xml:space="preserve"> (</w:t>
      </w:r>
      <w:r w:rsidR="00225015" w:rsidRPr="00225015">
        <w:rPr>
          <w:rFonts w:asciiTheme="majorBidi" w:hAnsiTheme="majorBidi" w:cstheme="majorBidi"/>
          <w:position w:val="-10"/>
          <w:sz w:val="24"/>
          <w:szCs w:val="24"/>
        </w:rPr>
        <w:object w:dxaOrig="220" w:dyaOrig="320">
          <v:shape id="_x0000_i1044" type="#_x0000_t75" style="width:11.25pt;height:16.5pt" o:ole="">
            <v:imagedata r:id="rId47" o:title=""/>
          </v:shape>
          <o:OLEObject Type="Embed" ProgID="Equation.DSMT4" ShapeID="_x0000_i1044" DrawAspect="Content" ObjectID="_1553243219" r:id="rId48"/>
        </w:object>
      </w:r>
      <w:r w:rsidR="0076081E">
        <w:rPr>
          <w:rFonts w:asciiTheme="majorBidi" w:hAnsiTheme="majorBidi" w:cstheme="majorBidi"/>
          <w:sz w:val="24"/>
          <w:szCs w:val="24"/>
        </w:rPr>
        <w:t>), industry’s own</w:t>
      </w:r>
      <w:r w:rsidRPr="00290F58">
        <w:rPr>
          <w:rFonts w:asciiTheme="majorBidi" w:hAnsiTheme="majorBidi" w:cstheme="majorBidi"/>
          <w:sz w:val="24"/>
          <w:szCs w:val="24"/>
        </w:rPr>
        <w:t xml:space="preserve"> R&amp;D stock </w:t>
      </w:r>
      <w:r w:rsidRPr="00290F58">
        <w:rPr>
          <w:rFonts w:asciiTheme="majorBidi" w:hAnsiTheme="majorBidi" w:cstheme="majorBidi"/>
          <w:sz w:val="24"/>
          <w:szCs w:val="24"/>
        </w:rPr>
        <w:lastRenderedPageBreak/>
        <w:t>(</w:t>
      </w:r>
      <w:r w:rsidR="00225015" w:rsidRPr="00225015">
        <w:rPr>
          <w:rFonts w:asciiTheme="majorBidi" w:hAnsiTheme="majorBidi" w:cstheme="majorBidi"/>
          <w:position w:val="-10"/>
          <w:sz w:val="24"/>
          <w:szCs w:val="24"/>
        </w:rPr>
        <w:object w:dxaOrig="180" w:dyaOrig="260">
          <v:shape id="_x0000_i1045" type="#_x0000_t75" style="width:9pt;height:12.75pt" o:ole="">
            <v:imagedata r:id="rId49" o:title=""/>
          </v:shape>
          <o:OLEObject Type="Embed" ProgID="Equation.DSMT4" ShapeID="_x0000_i1045" DrawAspect="Content" ObjectID="_1553243220" r:id="rId50"/>
        </w:object>
      </w:r>
      <w:r w:rsidRPr="00290F58">
        <w:rPr>
          <w:rFonts w:asciiTheme="majorBidi" w:hAnsiTheme="majorBidi" w:cstheme="majorBidi"/>
          <w:sz w:val="24"/>
          <w:szCs w:val="24"/>
        </w:rPr>
        <w:t xml:space="preserve">), </w:t>
      </w:r>
      <w:r w:rsidR="007B5F19">
        <w:rPr>
          <w:rFonts w:asciiTheme="majorBidi" w:hAnsiTheme="majorBidi" w:cstheme="majorBidi"/>
          <w:sz w:val="24"/>
          <w:szCs w:val="24"/>
        </w:rPr>
        <w:t>domestic</w:t>
      </w:r>
      <w:r w:rsidRPr="00290F58">
        <w:rPr>
          <w:rFonts w:asciiTheme="majorBidi" w:hAnsiTheme="majorBidi" w:cstheme="majorBidi"/>
          <w:sz w:val="24"/>
          <w:szCs w:val="24"/>
        </w:rPr>
        <w:t xml:space="preserve"> spillovers (</w:t>
      </w:r>
      <w:r w:rsidR="00225015" w:rsidRPr="00225015">
        <w:rPr>
          <w:rFonts w:asciiTheme="majorBidi" w:hAnsiTheme="majorBidi" w:cstheme="majorBidi"/>
          <w:position w:val="-10"/>
          <w:sz w:val="24"/>
          <w:szCs w:val="24"/>
        </w:rPr>
        <w:object w:dxaOrig="220" w:dyaOrig="320">
          <v:shape id="_x0000_i1046" type="#_x0000_t75" style="width:11.25pt;height:16.5pt" o:ole="">
            <v:imagedata r:id="rId51" o:title=""/>
          </v:shape>
          <o:OLEObject Type="Embed" ProgID="Equation.DSMT4" ShapeID="_x0000_i1046" DrawAspect="Content" ObjectID="_1553243221" r:id="rId52"/>
        </w:object>
      </w:r>
      <w:r w:rsidRPr="00290F58">
        <w:rPr>
          <w:rFonts w:asciiTheme="majorBidi" w:hAnsiTheme="majorBidi" w:cstheme="majorBidi"/>
          <w:sz w:val="24"/>
          <w:szCs w:val="24"/>
        </w:rPr>
        <w:t xml:space="preserve">) and </w:t>
      </w:r>
      <w:r w:rsidR="00E37A84">
        <w:rPr>
          <w:rFonts w:asciiTheme="majorBidi" w:hAnsiTheme="majorBidi" w:cstheme="majorBidi"/>
          <w:sz w:val="24"/>
          <w:szCs w:val="24"/>
        </w:rPr>
        <w:t>international spillovers</w:t>
      </w:r>
      <w:r w:rsidRPr="00290F58">
        <w:rPr>
          <w:rFonts w:asciiTheme="majorBidi" w:hAnsiTheme="majorBidi" w:cstheme="majorBidi"/>
          <w:sz w:val="24"/>
          <w:szCs w:val="24"/>
        </w:rPr>
        <w:t xml:space="preserve"> (</w:t>
      </w:r>
      <w:r w:rsidR="00225015" w:rsidRPr="00225015">
        <w:rPr>
          <w:rFonts w:asciiTheme="majorBidi" w:hAnsiTheme="majorBidi" w:cstheme="majorBidi"/>
          <w:position w:val="-4"/>
          <w:sz w:val="24"/>
          <w:szCs w:val="24"/>
        </w:rPr>
        <w:object w:dxaOrig="200" w:dyaOrig="260">
          <v:shape id="_x0000_i1047" type="#_x0000_t75" style="width:9.75pt;height:12.75pt" o:ole="">
            <v:imagedata r:id="rId53" o:title=""/>
          </v:shape>
          <o:OLEObject Type="Embed" ProgID="Equation.DSMT4" ShapeID="_x0000_i1047" DrawAspect="Content" ObjectID="_1553243222" r:id="rId54"/>
        </w:object>
      </w:r>
      <w:r w:rsidR="00E607C2">
        <w:rPr>
          <w:rFonts w:asciiTheme="majorBidi" w:hAnsiTheme="majorBidi" w:cstheme="majorBidi"/>
          <w:sz w:val="24"/>
          <w:szCs w:val="24"/>
        </w:rPr>
        <w:t xml:space="preserve">). </w:t>
      </w:r>
      <w:r w:rsidRPr="00290F58">
        <w:rPr>
          <w:rFonts w:asciiTheme="majorBidi" w:hAnsiTheme="majorBidi" w:cstheme="majorBidi"/>
          <w:sz w:val="24"/>
          <w:szCs w:val="24"/>
        </w:rPr>
        <w:t xml:space="preserve">Note parameter </w:t>
      </w:r>
      <w:r w:rsidR="00225015" w:rsidRPr="00225015">
        <w:rPr>
          <w:rFonts w:asciiTheme="majorBidi" w:hAnsiTheme="majorBidi" w:cstheme="majorBidi"/>
          <w:position w:val="-6"/>
          <w:sz w:val="24"/>
          <w:szCs w:val="24"/>
        </w:rPr>
        <w:object w:dxaOrig="200" w:dyaOrig="279">
          <v:shape id="_x0000_i1048" type="#_x0000_t75" style="width:9.75pt;height:14.25pt" o:ole="">
            <v:imagedata r:id="rId55" o:title=""/>
          </v:shape>
          <o:OLEObject Type="Embed" ProgID="Equation.DSMT4" ShapeID="_x0000_i1048" DrawAspect="Content" ObjectID="_1553243223" r:id="rId56"/>
        </w:object>
      </w:r>
      <w:r w:rsidRPr="00290F58">
        <w:rPr>
          <w:rFonts w:asciiTheme="majorBidi" w:hAnsiTheme="majorBidi" w:cstheme="majorBidi"/>
          <w:sz w:val="24"/>
          <w:szCs w:val="24"/>
        </w:rPr>
        <w:t xml:space="preserve">will be estimated separately for each different </w:t>
      </w:r>
      <w:r>
        <w:rPr>
          <w:rFonts w:asciiTheme="majorBidi" w:hAnsiTheme="majorBidi" w:cstheme="majorBidi"/>
          <w:sz w:val="24"/>
          <w:szCs w:val="24"/>
        </w:rPr>
        <w:t>pool</w:t>
      </w:r>
      <w:r w:rsidR="005A4218">
        <w:rPr>
          <w:rFonts w:asciiTheme="majorBidi" w:hAnsiTheme="majorBidi" w:cstheme="majorBidi"/>
          <w:sz w:val="24"/>
          <w:szCs w:val="24"/>
        </w:rPr>
        <w:t xml:space="preserve"> </w:t>
      </w:r>
      <w:r w:rsidR="0076081E" w:rsidRPr="00290F58">
        <w:rPr>
          <w:rFonts w:asciiTheme="majorBidi" w:hAnsiTheme="majorBidi" w:cstheme="majorBidi"/>
          <w:sz w:val="24"/>
          <w:szCs w:val="24"/>
        </w:rPr>
        <w:t>of knowledge</w:t>
      </w:r>
      <w:r w:rsidR="0076081E">
        <w:rPr>
          <w:rFonts w:asciiTheme="majorBidi" w:hAnsiTheme="majorBidi" w:cstheme="majorBidi"/>
          <w:sz w:val="24"/>
          <w:szCs w:val="24"/>
        </w:rPr>
        <w:t xml:space="preserve"> spillovers</w:t>
      </w:r>
      <w:r w:rsidR="00831283">
        <w:rPr>
          <w:rFonts w:asciiTheme="majorBidi" w:hAnsiTheme="majorBidi" w:cstheme="majorBidi"/>
          <w:sz w:val="24"/>
          <w:szCs w:val="24"/>
        </w:rPr>
        <w:t>.</w:t>
      </w:r>
      <w:r w:rsidR="007829C1">
        <w:rPr>
          <w:rFonts w:asciiTheme="majorBidi" w:hAnsiTheme="majorBidi" w:cstheme="majorBidi"/>
        </w:rPr>
        <w:t xml:space="preserve">  </w:t>
      </w:r>
    </w:p>
    <w:p w:rsidR="00BF1149" w:rsidRPr="002A37E8" w:rsidRDefault="00401394" w:rsidP="00826BE3">
      <w:pPr>
        <w:pStyle w:val="ListParagraph"/>
        <w:numPr>
          <w:ilvl w:val="0"/>
          <w:numId w:val="1"/>
        </w:numPr>
        <w:spacing w:line="480" w:lineRule="auto"/>
        <w:jc w:val="both"/>
        <w:rPr>
          <w:rFonts w:asciiTheme="majorBidi" w:hAnsiTheme="majorBidi" w:cstheme="majorBidi"/>
          <w:b/>
          <w:sz w:val="24"/>
          <w:szCs w:val="24"/>
        </w:rPr>
      </w:pPr>
      <w:r w:rsidRPr="00290F58">
        <w:rPr>
          <w:rFonts w:asciiTheme="majorBidi" w:hAnsiTheme="majorBidi" w:cstheme="majorBidi"/>
          <w:b/>
          <w:sz w:val="24"/>
          <w:szCs w:val="24"/>
        </w:rPr>
        <w:t xml:space="preserve">Measurement of </w:t>
      </w:r>
      <w:r w:rsidR="006462DF" w:rsidRPr="00290F58">
        <w:rPr>
          <w:rFonts w:asciiTheme="majorBidi" w:hAnsiTheme="majorBidi" w:cstheme="majorBidi"/>
          <w:b/>
          <w:sz w:val="24"/>
          <w:szCs w:val="24"/>
        </w:rPr>
        <w:t>Knowledge Spillovers</w:t>
      </w:r>
    </w:p>
    <w:p w:rsidR="00913E5C" w:rsidRDefault="00102CC9" w:rsidP="00826BE3">
      <w:pPr>
        <w:spacing w:after="0" w:line="480" w:lineRule="auto"/>
        <w:jc w:val="both"/>
        <w:rPr>
          <w:rFonts w:asciiTheme="majorBidi" w:hAnsiTheme="majorBidi" w:cstheme="majorBidi"/>
          <w:sz w:val="24"/>
          <w:szCs w:val="24"/>
        </w:rPr>
      </w:pPr>
      <w:r w:rsidRPr="00290F58">
        <w:rPr>
          <w:rFonts w:asciiTheme="majorBidi" w:hAnsiTheme="majorBidi" w:cstheme="majorBidi"/>
          <w:sz w:val="24"/>
          <w:szCs w:val="24"/>
        </w:rPr>
        <w:t xml:space="preserve">R&amp;D </w:t>
      </w:r>
      <w:r w:rsidR="00283F5B" w:rsidRPr="00290F58">
        <w:rPr>
          <w:rFonts w:asciiTheme="majorBidi" w:hAnsiTheme="majorBidi" w:cstheme="majorBidi"/>
          <w:sz w:val="24"/>
          <w:szCs w:val="24"/>
        </w:rPr>
        <w:t>do</w:t>
      </w:r>
      <w:r w:rsidR="0052645A" w:rsidRPr="00290F58">
        <w:rPr>
          <w:rFonts w:asciiTheme="majorBidi" w:hAnsiTheme="majorBidi" w:cstheme="majorBidi"/>
          <w:sz w:val="24"/>
          <w:szCs w:val="24"/>
        </w:rPr>
        <w:t>es</w:t>
      </w:r>
      <w:r w:rsidRPr="00290F58">
        <w:rPr>
          <w:rFonts w:asciiTheme="majorBidi" w:hAnsiTheme="majorBidi" w:cstheme="majorBidi"/>
          <w:sz w:val="24"/>
          <w:szCs w:val="24"/>
        </w:rPr>
        <w:t xml:space="preserve"> no</w:t>
      </w:r>
      <w:r w:rsidR="001262F1">
        <w:rPr>
          <w:rFonts w:asciiTheme="majorBidi" w:hAnsiTheme="majorBidi" w:cstheme="majorBidi"/>
          <w:sz w:val="24"/>
          <w:szCs w:val="24"/>
        </w:rPr>
        <w:t>t always lead to new inventions</w:t>
      </w:r>
      <w:r w:rsidR="00372928">
        <w:rPr>
          <w:rFonts w:asciiTheme="majorBidi" w:hAnsiTheme="majorBidi" w:cstheme="majorBidi"/>
          <w:sz w:val="24"/>
          <w:szCs w:val="24"/>
        </w:rPr>
        <w:t>,</w:t>
      </w:r>
      <w:r w:rsidR="001262F1">
        <w:rPr>
          <w:rFonts w:asciiTheme="majorBidi" w:hAnsiTheme="majorBidi" w:cstheme="majorBidi"/>
          <w:sz w:val="24"/>
          <w:szCs w:val="24"/>
        </w:rPr>
        <w:t xml:space="preserve"> </w:t>
      </w:r>
      <w:r w:rsidR="00F2319A">
        <w:rPr>
          <w:rFonts w:asciiTheme="majorBidi" w:hAnsiTheme="majorBidi" w:cstheme="majorBidi"/>
          <w:sz w:val="24"/>
          <w:szCs w:val="24"/>
        </w:rPr>
        <w:t xml:space="preserve">and </w:t>
      </w:r>
      <w:r w:rsidR="001262F1">
        <w:rPr>
          <w:rFonts w:asciiTheme="majorBidi" w:hAnsiTheme="majorBidi" w:cstheme="majorBidi"/>
          <w:sz w:val="24"/>
          <w:szCs w:val="24"/>
        </w:rPr>
        <w:t xml:space="preserve">thus research </w:t>
      </w:r>
      <w:r w:rsidRPr="00290F58">
        <w:rPr>
          <w:rFonts w:asciiTheme="majorBidi" w:hAnsiTheme="majorBidi" w:cstheme="majorBidi"/>
          <w:sz w:val="24"/>
          <w:szCs w:val="24"/>
        </w:rPr>
        <w:t xml:space="preserve">outcomes are not </w:t>
      </w:r>
      <w:r w:rsidR="0052645A" w:rsidRPr="00290F58">
        <w:rPr>
          <w:rFonts w:asciiTheme="majorBidi" w:hAnsiTheme="majorBidi" w:cstheme="majorBidi"/>
          <w:sz w:val="24"/>
          <w:szCs w:val="24"/>
        </w:rPr>
        <w:t>normally</w:t>
      </w:r>
      <w:r w:rsidRPr="00290F58">
        <w:rPr>
          <w:rFonts w:asciiTheme="majorBidi" w:hAnsiTheme="majorBidi" w:cstheme="majorBidi"/>
          <w:sz w:val="24"/>
          <w:szCs w:val="24"/>
        </w:rPr>
        <w:t xml:space="preserve"> protected</w:t>
      </w:r>
      <w:r w:rsidR="00127AA4" w:rsidRPr="00290F58">
        <w:rPr>
          <w:rFonts w:asciiTheme="majorBidi" w:hAnsiTheme="majorBidi" w:cstheme="majorBidi"/>
          <w:sz w:val="24"/>
          <w:szCs w:val="24"/>
        </w:rPr>
        <w:t xml:space="preserve">, which permits us to further </w:t>
      </w:r>
      <w:r w:rsidR="00510AFC" w:rsidRPr="00290F58">
        <w:rPr>
          <w:rFonts w:asciiTheme="majorBidi" w:hAnsiTheme="majorBidi" w:cstheme="majorBidi"/>
          <w:sz w:val="24"/>
          <w:szCs w:val="24"/>
        </w:rPr>
        <w:t>explore hypotheses</w:t>
      </w:r>
      <w:r w:rsidR="001262F1">
        <w:rPr>
          <w:rFonts w:asciiTheme="majorBidi" w:hAnsiTheme="majorBidi" w:cstheme="majorBidi"/>
          <w:sz w:val="24"/>
          <w:szCs w:val="24"/>
        </w:rPr>
        <w:t xml:space="preserve"> associated with the</w:t>
      </w:r>
      <w:r w:rsidR="00F33F8C">
        <w:rPr>
          <w:rFonts w:asciiTheme="majorBidi" w:hAnsiTheme="majorBidi" w:cstheme="majorBidi"/>
          <w:sz w:val="24"/>
          <w:szCs w:val="24"/>
        </w:rPr>
        <w:t xml:space="preserve"> amount of information transferred through imports.</w:t>
      </w:r>
      <w:r w:rsidR="001262F1">
        <w:rPr>
          <w:rFonts w:asciiTheme="majorBidi" w:hAnsiTheme="majorBidi" w:cstheme="majorBidi"/>
          <w:sz w:val="24"/>
          <w:szCs w:val="24"/>
        </w:rPr>
        <w:t xml:space="preserve"> </w:t>
      </w:r>
      <w:r w:rsidR="001262F1" w:rsidRPr="001262F1">
        <w:rPr>
          <w:rFonts w:asciiTheme="majorBidi" w:hAnsiTheme="majorBidi" w:cstheme="majorBidi"/>
          <w:sz w:val="24"/>
          <w:szCs w:val="24"/>
        </w:rPr>
        <w:t xml:space="preserve">A set of </w:t>
      </w:r>
      <w:r w:rsidR="00F33F8C">
        <w:rPr>
          <w:rFonts w:asciiTheme="majorBidi" w:hAnsiTheme="majorBidi" w:cstheme="majorBidi"/>
          <w:sz w:val="24"/>
          <w:szCs w:val="24"/>
        </w:rPr>
        <w:t>four</w:t>
      </w:r>
      <w:r w:rsidR="00F33F8C" w:rsidRPr="001262F1">
        <w:rPr>
          <w:rFonts w:asciiTheme="majorBidi" w:hAnsiTheme="majorBidi" w:cstheme="majorBidi"/>
          <w:sz w:val="24"/>
          <w:szCs w:val="24"/>
        </w:rPr>
        <w:t xml:space="preserve"> </w:t>
      </w:r>
      <w:r w:rsidR="000C771E">
        <w:rPr>
          <w:rFonts w:asciiTheme="majorBidi" w:hAnsiTheme="majorBidi" w:cstheme="majorBidi"/>
          <w:sz w:val="24"/>
          <w:szCs w:val="24"/>
        </w:rPr>
        <w:t xml:space="preserve">international spillovers </w:t>
      </w:r>
      <w:r w:rsidR="001262F1" w:rsidRPr="001262F1">
        <w:rPr>
          <w:rFonts w:asciiTheme="majorBidi" w:hAnsiTheme="majorBidi" w:cstheme="majorBidi"/>
          <w:sz w:val="24"/>
          <w:szCs w:val="24"/>
        </w:rPr>
        <w:t xml:space="preserve">indices is defined to capture </w:t>
      </w:r>
      <w:r w:rsidR="001262F1">
        <w:rPr>
          <w:rFonts w:asciiTheme="majorBidi" w:hAnsiTheme="majorBidi" w:cstheme="majorBidi"/>
          <w:sz w:val="24"/>
          <w:szCs w:val="24"/>
        </w:rPr>
        <w:t xml:space="preserve">whether </w:t>
      </w:r>
      <w:r w:rsidR="002E052C" w:rsidRPr="00290F58">
        <w:rPr>
          <w:rFonts w:asciiTheme="majorBidi" w:hAnsiTheme="majorBidi" w:cstheme="majorBidi"/>
          <w:sz w:val="24"/>
          <w:szCs w:val="24"/>
        </w:rPr>
        <w:t xml:space="preserve">different proportions of knowledge are transferred in the domestic industry </w:t>
      </w:r>
      <w:r w:rsidR="00C01813">
        <w:rPr>
          <w:rFonts w:asciiTheme="majorBidi" w:hAnsiTheme="majorBidi" w:cstheme="majorBidi"/>
          <w:sz w:val="24"/>
          <w:szCs w:val="24"/>
        </w:rPr>
        <w:t>based</w:t>
      </w:r>
      <w:r w:rsidR="00C01813" w:rsidRPr="00290F58">
        <w:rPr>
          <w:rFonts w:asciiTheme="majorBidi" w:hAnsiTheme="majorBidi" w:cstheme="majorBidi"/>
          <w:sz w:val="24"/>
          <w:szCs w:val="24"/>
        </w:rPr>
        <w:t xml:space="preserve"> </w:t>
      </w:r>
      <w:r w:rsidR="002E052C" w:rsidRPr="00290F58">
        <w:rPr>
          <w:rFonts w:asciiTheme="majorBidi" w:hAnsiTheme="majorBidi" w:cstheme="majorBidi"/>
          <w:sz w:val="24"/>
          <w:szCs w:val="24"/>
        </w:rPr>
        <w:t xml:space="preserve">on whether knowledge is </w:t>
      </w:r>
      <w:r w:rsidR="00F33F8C">
        <w:rPr>
          <w:rFonts w:asciiTheme="majorBidi" w:hAnsiTheme="majorBidi" w:cstheme="majorBidi"/>
          <w:sz w:val="24"/>
          <w:szCs w:val="24"/>
        </w:rPr>
        <w:t>regarded</w:t>
      </w:r>
      <w:r w:rsidR="00F33F8C" w:rsidRPr="00290F58">
        <w:rPr>
          <w:rFonts w:asciiTheme="majorBidi" w:hAnsiTheme="majorBidi" w:cstheme="majorBidi"/>
          <w:sz w:val="24"/>
          <w:szCs w:val="24"/>
        </w:rPr>
        <w:t xml:space="preserve"> </w:t>
      </w:r>
      <w:r w:rsidR="002E052C" w:rsidRPr="00290F58">
        <w:rPr>
          <w:rFonts w:asciiTheme="majorBidi" w:hAnsiTheme="majorBidi" w:cstheme="majorBidi"/>
          <w:sz w:val="24"/>
          <w:szCs w:val="24"/>
        </w:rPr>
        <w:t xml:space="preserve">as </w:t>
      </w:r>
      <w:r w:rsidR="005A4218">
        <w:rPr>
          <w:rFonts w:asciiTheme="majorBidi" w:hAnsiTheme="majorBidi" w:cstheme="majorBidi"/>
          <w:sz w:val="24"/>
          <w:szCs w:val="24"/>
        </w:rPr>
        <w:t xml:space="preserve">a </w:t>
      </w:r>
      <w:r w:rsidR="002E052C" w:rsidRPr="00290F58">
        <w:rPr>
          <w:rFonts w:asciiTheme="majorBidi" w:hAnsiTheme="majorBidi" w:cstheme="majorBidi"/>
          <w:sz w:val="24"/>
          <w:szCs w:val="24"/>
        </w:rPr>
        <w:t>pure public or private good</w:t>
      </w:r>
      <w:r w:rsidR="002E052C">
        <w:rPr>
          <w:rFonts w:asciiTheme="majorBidi" w:hAnsiTheme="majorBidi" w:cstheme="majorBidi"/>
          <w:sz w:val="24"/>
          <w:szCs w:val="24"/>
        </w:rPr>
        <w:t xml:space="preserve">. </w:t>
      </w:r>
      <w:r w:rsidR="002E052C" w:rsidRPr="00290F58">
        <w:rPr>
          <w:rFonts w:asciiTheme="majorBidi" w:hAnsiTheme="majorBidi" w:cstheme="majorBidi"/>
          <w:sz w:val="24"/>
          <w:szCs w:val="24"/>
        </w:rPr>
        <w:t xml:space="preserve"> </w:t>
      </w:r>
    </w:p>
    <w:p w:rsidR="00626233" w:rsidRDefault="00F33F8C" w:rsidP="00826BE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We first start with domestic</w:t>
      </w:r>
      <w:r w:rsidR="000F645B" w:rsidRPr="00290F58">
        <w:rPr>
          <w:rFonts w:asciiTheme="majorBidi" w:hAnsiTheme="majorBidi" w:cstheme="majorBidi"/>
          <w:sz w:val="24"/>
          <w:szCs w:val="24"/>
        </w:rPr>
        <w:t xml:space="preserve"> spillovers from</w:t>
      </w:r>
      <w:r w:rsidR="004D2FDA" w:rsidRPr="00290F58">
        <w:rPr>
          <w:rFonts w:asciiTheme="majorBidi" w:hAnsiTheme="majorBidi" w:cstheme="majorBidi"/>
          <w:sz w:val="24"/>
          <w:szCs w:val="24"/>
        </w:rPr>
        <w:t xml:space="preserve"> R&amp;D </w:t>
      </w:r>
      <w:r w:rsidR="00B43F8D">
        <w:rPr>
          <w:rFonts w:asciiTheme="majorBidi" w:hAnsiTheme="majorBidi" w:cstheme="majorBidi"/>
          <w:sz w:val="24"/>
          <w:szCs w:val="24"/>
        </w:rPr>
        <w:t>stock</w:t>
      </w:r>
      <w:r w:rsidR="007401F4">
        <w:rPr>
          <w:rStyle w:val="FootnoteReference"/>
          <w:rFonts w:asciiTheme="majorBidi" w:hAnsiTheme="majorBidi" w:cstheme="majorBidi"/>
          <w:sz w:val="24"/>
          <w:szCs w:val="24"/>
        </w:rPr>
        <w:footnoteReference w:id="12"/>
      </w:r>
      <w:r w:rsidR="004D2FDA" w:rsidRPr="00290F58">
        <w:rPr>
          <w:rFonts w:asciiTheme="majorBidi" w:hAnsiTheme="majorBidi" w:cstheme="majorBidi"/>
          <w:sz w:val="24"/>
          <w:szCs w:val="24"/>
        </w:rPr>
        <w:t xml:space="preserve"> </w:t>
      </w:r>
      <w:r w:rsidR="005A4218">
        <w:rPr>
          <w:rFonts w:asciiTheme="majorBidi" w:hAnsiTheme="majorBidi" w:cstheme="majorBidi"/>
          <w:sz w:val="24"/>
          <w:szCs w:val="24"/>
        </w:rPr>
        <w:t>across</w:t>
      </w:r>
      <w:r>
        <w:rPr>
          <w:rFonts w:asciiTheme="majorBidi" w:hAnsiTheme="majorBidi" w:cstheme="majorBidi"/>
          <w:sz w:val="24"/>
          <w:szCs w:val="24"/>
        </w:rPr>
        <w:t xml:space="preserve"> industries in the same country. </w:t>
      </w:r>
      <w:r w:rsidR="00E90610" w:rsidRPr="00290F58">
        <w:rPr>
          <w:rFonts w:asciiTheme="majorBidi" w:hAnsiTheme="majorBidi" w:cstheme="majorBidi"/>
          <w:sz w:val="24"/>
          <w:szCs w:val="24"/>
        </w:rPr>
        <w:t xml:space="preserve"> </w:t>
      </w:r>
      <w:r>
        <w:rPr>
          <w:rFonts w:asciiTheme="majorBidi" w:hAnsiTheme="majorBidi" w:cstheme="majorBidi"/>
          <w:sz w:val="24"/>
          <w:szCs w:val="24"/>
        </w:rPr>
        <w:t xml:space="preserve">This index assumes that </w:t>
      </w:r>
      <w:r w:rsidR="005A4218">
        <w:rPr>
          <w:rFonts w:asciiTheme="majorBidi" w:hAnsiTheme="majorBidi" w:cstheme="majorBidi"/>
          <w:sz w:val="24"/>
          <w:szCs w:val="24"/>
        </w:rPr>
        <w:t xml:space="preserve">the flow of </w:t>
      </w:r>
      <w:r w:rsidR="00E90610" w:rsidRPr="00290F58">
        <w:rPr>
          <w:rFonts w:asciiTheme="majorBidi" w:hAnsiTheme="majorBidi" w:cstheme="majorBidi"/>
          <w:sz w:val="24"/>
          <w:szCs w:val="24"/>
        </w:rPr>
        <w:t>inter-</w:t>
      </w:r>
      <w:r w:rsidR="00DD5A2D" w:rsidRPr="00290F58">
        <w:rPr>
          <w:rFonts w:asciiTheme="majorBidi" w:hAnsiTheme="majorBidi" w:cstheme="majorBidi"/>
          <w:sz w:val="24"/>
          <w:szCs w:val="24"/>
        </w:rPr>
        <w:t>industry</w:t>
      </w:r>
      <w:r w:rsidR="00E90610" w:rsidRPr="00290F58">
        <w:rPr>
          <w:rFonts w:asciiTheme="majorBidi" w:hAnsiTheme="majorBidi" w:cstheme="majorBidi"/>
          <w:sz w:val="24"/>
          <w:szCs w:val="24"/>
        </w:rPr>
        <w:t xml:space="preserve"> </w:t>
      </w:r>
      <w:r w:rsidR="005A4218" w:rsidRPr="00290F58">
        <w:rPr>
          <w:rFonts w:asciiTheme="majorBidi" w:hAnsiTheme="majorBidi" w:cstheme="majorBidi"/>
          <w:sz w:val="24"/>
          <w:szCs w:val="24"/>
        </w:rPr>
        <w:t xml:space="preserve">R&amp;D spillovers </w:t>
      </w:r>
      <w:r w:rsidR="005A4218">
        <w:rPr>
          <w:rFonts w:asciiTheme="majorBidi" w:hAnsiTheme="majorBidi" w:cstheme="majorBidi"/>
          <w:sz w:val="24"/>
          <w:szCs w:val="24"/>
        </w:rPr>
        <w:t>is</w:t>
      </w:r>
      <w:r w:rsidR="00DD5A2D" w:rsidRPr="00290F58">
        <w:rPr>
          <w:rFonts w:asciiTheme="majorBidi" w:hAnsiTheme="majorBidi" w:cstheme="majorBidi"/>
          <w:sz w:val="24"/>
          <w:szCs w:val="24"/>
        </w:rPr>
        <w:t xml:space="preserve"> parallel </w:t>
      </w:r>
      <w:r w:rsidR="005A4218">
        <w:rPr>
          <w:rFonts w:asciiTheme="majorBidi" w:hAnsiTheme="majorBidi" w:cstheme="majorBidi"/>
          <w:sz w:val="24"/>
          <w:szCs w:val="24"/>
        </w:rPr>
        <w:t>to the</w:t>
      </w:r>
      <w:r w:rsidR="0007523F" w:rsidRPr="00290F58">
        <w:rPr>
          <w:rFonts w:asciiTheme="majorBidi" w:hAnsiTheme="majorBidi" w:cstheme="majorBidi"/>
          <w:sz w:val="24"/>
          <w:szCs w:val="24"/>
        </w:rPr>
        <w:t xml:space="preserve"> </w:t>
      </w:r>
      <w:r w:rsidR="00E90610" w:rsidRPr="00290F58">
        <w:rPr>
          <w:rFonts w:asciiTheme="majorBidi" w:hAnsiTheme="majorBidi" w:cstheme="majorBidi"/>
          <w:sz w:val="24"/>
          <w:szCs w:val="24"/>
        </w:rPr>
        <w:t>flow of commodities</w:t>
      </w:r>
      <w:r w:rsidR="005A4218">
        <w:rPr>
          <w:rFonts w:asciiTheme="majorBidi" w:hAnsiTheme="majorBidi" w:cstheme="majorBidi"/>
          <w:sz w:val="24"/>
          <w:szCs w:val="24"/>
        </w:rPr>
        <w:t xml:space="preserve">. </w:t>
      </w:r>
      <w:r w:rsidR="005A4218" w:rsidRPr="00290F58">
        <w:rPr>
          <w:rFonts w:asciiTheme="majorBidi" w:hAnsiTheme="majorBidi" w:cstheme="majorBidi"/>
          <w:sz w:val="24"/>
          <w:szCs w:val="24"/>
        </w:rPr>
        <w:t xml:space="preserve">The </w:t>
      </w:r>
      <w:r>
        <w:rPr>
          <w:rFonts w:asciiTheme="majorBidi" w:hAnsiTheme="majorBidi" w:cstheme="majorBidi"/>
          <w:sz w:val="24"/>
          <w:szCs w:val="24"/>
        </w:rPr>
        <w:t>size</w:t>
      </w:r>
      <w:r w:rsidRPr="00290F58">
        <w:rPr>
          <w:rFonts w:asciiTheme="majorBidi" w:hAnsiTheme="majorBidi" w:cstheme="majorBidi"/>
          <w:sz w:val="24"/>
          <w:szCs w:val="24"/>
        </w:rPr>
        <w:t xml:space="preserve"> </w:t>
      </w:r>
      <w:r w:rsidR="00DC79EC" w:rsidRPr="00290F58">
        <w:rPr>
          <w:rFonts w:asciiTheme="majorBidi" w:hAnsiTheme="majorBidi" w:cstheme="majorBidi"/>
          <w:sz w:val="24"/>
          <w:szCs w:val="24"/>
        </w:rPr>
        <w:t xml:space="preserve">of </w:t>
      </w:r>
      <w:r w:rsidR="000F645B" w:rsidRPr="00290F58">
        <w:rPr>
          <w:rFonts w:asciiTheme="majorBidi" w:hAnsiTheme="majorBidi" w:cstheme="majorBidi"/>
          <w:sz w:val="24"/>
          <w:szCs w:val="24"/>
        </w:rPr>
        <w:t>domestic</w:t>
      </w:r>
      <w:r w:rsidR="00DD5A2D" w:rsidRPr="00290F58">
        <w:rPr>
          <w:rFonts w:asciiTheme="majorBidi" w:hAnsiTheme="majorBidi" w:cstheme="majorBidi"/>
          <w:sz w:val="24"/>
          <w:szCs w:val="24"/>
        </w:rPr>
        <w:t xml:space="preserve"> R&amp;D </w:t>
      </w:r>
      <w:r w:rsidR="000F645B" w:rsidRPr="00290F58">
        <w:rPr>
          <w:rFonts w:asciiTheme="majorBidi" w:hAnsiTheme="majorBidi" w:cstheme="majorBidi"/>
          <w:sz w:val="24"/>
          <w:szCs w:val="24"/>
        </w:rPr>
        <w:t xml:space="preserve">spillovers </w:t>
      </w:r>
      <w:r w:rsidR="005A4218">
        <w:rPr>
          <w:rFonts w:asciiTheme="majorBidi" w:hAnsiTheme="majorBidi" w:cstheme="majorBidi"/>
          <w:sz w:val="24"/>
          <w:szCs w:val="24"/>
        </w:rPr>
        <w:t>is</w:t>
      </w:r>
      <w:r w:rsidR="00DD5A2D" w:rsidRPr="00290F58">
        <w:rPr>
          <w:rFonts w:asciiTheme="majorBidi" w:hAnsiTheme="majorBidi" w:cstheme="majorBidi"/>
          <w:sz w:val="24"/>
          <w:szCs w:val="24"/>
        </w:rPr>
        <w:t xml:space="preserve"> analogous </w:t>
      </w:r>
      <w:r>
        <w:rPr>
          <w:rFonts w:asciiTheme="majorBidi" w:hAnsiTheme="majorBidi" w:cstheme="majorBidi"/>
          <w:sz w:val="24"/>
          <w:szCs w:val="24"/>
        </w:rPr>
        <w:t>to</w:t>
      </w:r>
      <w:r w:rsidRPr="00290F58">
        <w:rPr>
          <w:rFonts w:asciiTheme="majorBidi" w:hAnsiTheme="majorBidi" w:cstheme="majorBidi"/>
          <w:sz w:val="24"/>
          <w:szCs w:val="24"/>
        </w:rPr>
        <w:t xml:space="preserve"> </w:t>
      </w:r>
      <w:r w:rsidR="00DD5A2D" w:rsidRPr="00290F58">
        <w:rPr>
          <w:rFonts w:asciiTheme="majorBidi" w:hAnsiTheme="majorBidi" w:cstheme="majorBidi"/>
          <w:sz w:val="24"/>
          <w:szCs w:val="24"/>
        </w:rPr>
        <w:t>the</w:t>
      </w:r>
      <w:r w:rsidR="00DC79EC" w:rsidRPr="00290F58">
        <w:rPr>
          <w:rFonts w:asciiTheme="majorBidi" w:hAnsiTheme="majorBidi" w:cstheme="majorBidi"/>
          <w:sz w:val="24"/>
          <w:szCs w:val="24"/>
        </w:rPr>
        <w:t xml:space="preserve"> degree of</w:t>
      </w:r>
      <w:r w:rsidR="00DD5A2D" w:rsidRPr="00290F58">
        <w:rPr>
          <w:rFonts w:asciiTheme="majorBidi" w:hAnsiTheme="majorBidi" w:cstheme="majorBidi"/>
          <w:sz w:val="24"/>
          <w:szCs w:val="24"/>
        </w:rPr>
        <w:t xml:space="preserve"> </w:t>
      </w:r>
      <w:r w:rsidR="00D12FE6" w:rsidRPr="00290F58">
        <w:rPr>
          <w:rFonts w:asciiTheme="majorBidi" w:hAnsiTheme="majorBidi" w:cstheme="majorBidi"/>
          <w:sz w:val="24"/>
          <w:szCs w:val="24"/>
        </w:rPr>
        <w:t>“technological proximity</w:t>
      </w:r>
      <w:r w:rsidR="00D12FE6">
        <w:rPr>
          <w:rFonts w:asciiTheme="majorBidi" w:hAnsiTheme="majorBidi" w:cstheme="majorBidi"/>
          <w:sz w:val="24"/>
          <w:szCs w:val="24"/>
        </w:rPr>
        <w:t xml:space="preserve">” </w:t>
      </w:r>
      <w:bookmarkStart w:id="0" w:name="OLE_LINK1"/>
      <w:bookmarkStart w:id="1" w:name="OLE_LINK2"/>
      <w:r w:rsidR="00D12FE6">
        <w:rPr>
          <w:rFonts w:asciiTheme="majorBidi" w:hAnsiTheme="majorBidi" w:cstheme="majorBidi"/>
          <w:sz w:val="24"/>
          <w:szCs w:val="24"/>
        </w:rPr>
        <w:t>(</w:t>
      </w:r>
      <w:r w:rsidR="00ED191D">
        <w:rPr>
          <w:rFonts w:asciiTheme="majorBidi" w:hAnsiTheme="majorBidi" w:cstheme="majorBidi"/>
          <w:sz w:val="24"/>
          <w:szCs w:val="24"/>
        </w:rPr>
        <w:t xml:space="preserve">Branstetter, </w:t>
      </w:r>
      <w:r w:rsidR="00D12FE6" w:rsidRPr="00290F58">
        <w:rPr>
          <w:rFonts w:asciiTheme="majorBidi" w:hAnsiTheme="majorBidi" w:cstheme="majorBidi"/>
          <w:sz w:val="24"/>
          <w:szCs w:val="24"/>
        </w:rPr>
        <w:t>2001</w:t>
      </w:r>
      <w:bookmarkEnd w:id="0"/>
      <w:bookmarkEnd w:id="1"/>
      <w:r w:rsidR="00D12FE6">
        <w:rPr>
          <w:rFonts w:asciiTheme="majorBidi" w:hAnsiTheme="majorBidi" w:cstheme="majorBidi"/>
          <w:sz w:val="24"/>
          <w:szCs w:val="24"/>
        </w:rPr>
        <w:t xml:space="preserve">) </w:t>
      </w:r>
      <w:r w:rsidR="00D22FDA" w:rsidRPr="00290F58">
        <w:rPr>
          <w:rFonts w:asciiTheme="majorBidi" w:hAnsiTheme="majorBidi" w:cstheme="majorBidi"/>
          <w:sz w:val="24"/>
          <w:szCs w:val="24"/>
        </w:rPr>
        <w:t xml:space="preserve">between industries </w:t>
      </w:r>
      <w:r w:rsidR="00D22FDA" w:rsidRPr="00290F58">
        <w:rPr>
          <w:rFonts w:asciiTheme="majorBidi" w:hAnsiTheme="majorBidi" w:cstheme="majorBidi"/>
          <w:i/>
          <w:sz w:val="24"/>
          <w:szCs w:val="24"/>
        </w:rPr>
        <w:t>i</w:t>
      </w:r>
      <w:r w:rsidR="00D22FDA" w:rsidRPr="00290F58">
        <w:rPr>
          <w:rFonts w:asciiTheme="majorBidi" w:hAnsiTheme="majorBidi" w:cstheme="majorBidi"/>
          <w:sz w:val="24"/>
          <w:szCs w:val="24"/>
        </w:rPr>
        <w:t xml:space="preserve"> and</w:t>
      </w:r>
      <w:r w:rsidR="00D22FDA" w:rsidRPr="00290F58">
        <w:rPr>
          <w:rFonts w:asciiTheme="majorBidi" w:hAnsiTheme="majorBidi" w:cstheme="majorBidi"/>
          <w:i/>
          <w:sz w:val="24"/>
          <w:szCs w:val="24"/>
        </w:rPr>
        <w:t xml:space="preserve"> j</w:t>
      </w:r>
      <w:r w:rsidR="00D72066" w:rsidRPr="00290F58">
        <w:rPr>
          <w:rFonts w:asciiTheme="majorBidi" w:hAnsiTheme="majorBidi" w:cstheme="majorBidi"/>
          <w:sz w:val="24"/>
          <w:szCs w:val="24"/>
        </w:rPr>
        <w:t>.</w:t>
      </w:r>
      <w:r w:rsidR="002A49B0" w:rsidRPr="00290F58">
        <w:rPr>
          <w:rStyle w:val="FootnoteReference"/>
          <w:rFonts w:asciiTheme="majorBidi" w:hAnsiTheme="majorBidi" w:cstheme="majorBidi"/>
          <w:sz w:val="24"/>
          <w:szCs w:val="24"/>
        </w:rPr>
        <w:footnoteReference w:id="13"/>
      </w:r>
      <w:r w:rsidRPr="00290F58">
        <w:rPr>
          <w:rFonts w:asciiTheme="majorBidi" w:hAnsiTheme="majorBidi" w:cstheme="majorBidi"/>
          <w:sz w:val="24"/>
          <w:szCs w:val="24"/>
        </w:rPr>
        <w:t xml:space="preserve">The </w:t>
      </w:r>
      <w:r w:rsidR="00626233" w:rsidRPr="00290F58">
        <w:rPr>
          <w:rFonts w:asciiTheme="majorBidi" w:hAnsiTheme="majorBidi" w:cstheme="majorBidi"/>
          <w:sz w:val="24"/>
          <w:szCs w:val="24"/>
        </w:rPr>
        <w:t xml:space="preserve">index </w:t>
      </w:r>
      <w:r w:rsidR="009B01D0" w:rsidRPr="00290F58">
        <w:rPr>
          <w:rFonts w:asciiTheme="majorBidi" w:hAnsiTheme="majorBidi" w:cstheme="majorBidi"/>
          <w:sz w:val="24"/>
          <w:szCs w:val="24"/>
        </w:rPr>
        <w:t>of</w:t>
      </w:r>
      <w:r w:rsidR="00626233" w:rsidRPr="00290F58">
        <w:rPr>
          <w:rFonts w:asciiTheme="majorBidi" w:hAnsiTheme="majorBidi" w:cstheme="majorBidi"/>
          <w:sz w:val="24"/>
          <w:szCs w:val="24"/>
        </w:rPr>
        <w:t xml:space="preserve"> </w:t>
      </w:r>
      <w:r w:rsidR="00C01813">
        <w:rPr>
          <w:rFonts w:asciiTheme="majorBidi" w:hAnsiTheme="majorBidi" w:cstheme="majorBidi"/>
          <w:sz w:val="24"/>
          <w:szCs w:val="24"/>
        </w:rPr>
        <w:t>domestic</w:t>
      </w:r>
      <w:r w:rsidR="009B01D0" w:rsidRPr="00290F58">
        <w:rPr>
          <w:rFonts w:asciiTheme="majorBidi" w:hAnsiTheme="majorBidi" w:cstheme="majorBidi"/>
          <w:sz w:val="24"/>
          <w:szCs w:val="24"/>
        </w:rPr>
        <w:t xml:space="preserve"> R&amp;D</w:t>
      </w:r>
      <w:r w:rsidR="00626233" w:rsidRPr="00290F58">
        <w:rPr>
          <w:rFonts w:asciiTheme="majorBidi" w:hAnsiTheme="majorBidi" w:cstheme="majorBidi"/>
          <w:sz w:val="24"/>
          <w:szCs w:val="24"/>
        </w:rPr>
        <w:t xml:space="preserve"> spillovers </w:t>
      </w:r>
      <w:r>
        <w:rPr>
          <w:rFonts w:asciiTheme="majorBidi" w:hAnsiTheme="majorBidi" w:cstheme="majorBidi"/>
          <w:sz w:val="24"/>
          <w:szCs w:val="24"/>
        </w:rPr>
        <w:t xml:space="preserve">is </w:t>
      </w:r>
      <w:r w:rsidRPr="00290F58">
        <w:rPr>
          <w:rFonts w:asciiTheme="majorBidi" w:hAnsiTheme="majorBidi" w:cstheme="majorBidi"/>
          <w:sz w:val="24"/>
          <w:szCs w:val="24"/>
        </w:rPr>
        <w:t>define</w:t>
      </w:r>
      <w:r>
        <w:rPr>
          <w:rFonts w:asciiTheme="majorBidi" w:hAnsiTheme="majorBidi" w:cstheme="majorBidi"/>
          <w:sz w:val="24"/>
          <w:szCs w:val="24"/>
        </w:rPr>
        <w:t>d</w:t>
      </w:r>
      <w:r w:rsidRPr="00290F58">
        <w:rPr>
          <w:rFonts w:asciiTheme="majorBidi" w:hAnsiTheme="majorBidi" w:cstheme="majorBidi"/>
          <w:sz w:val="24"/>
          <w:szCs w:val="24"/>
        </w:rPr>
        <w:t xml:space="preserve"> </w:t>
      </w:r>
      <w:r w:rsidR="00626233" w:rsidRPr="00290F58">
        <w:rPr>
          <w:rFonts w:asciiTheme="majorBidi" w:hAnsiTheme="majorBidi" w:cstheme="majorBidi"/>
          <w:sz w:val="24"/>
          <w:szCs w:val="24"/>
        </w:rPr>
        <w:t>as follows:</w:t>
      </w:r>
    </w:p>
    <w:p w:rsidR="00BF1149" w:rsidRPr="00290F58" w:rsidRDefault="00BF1149" w:rsidP="00826BE3">
      <w:pPr>
        <w:pStyle w:val="MTDisplayEquation"/>
        <w:jc w:val="both"/>
      </w:pPr>
      <w:r>
        <w:tab/>
      </w:r>
      <w:r w:rsidR="00225015" w:rsidRPr="00225015">
        <w:rPr>
          <w:position w:val="-34"/>
        </w:rPr>
        <w:object w:dxaOrig="1900" w:dyaOrig="800">
          <v:shape id="_x0000_i1049" type="#_x0000_t75" style="width:95.25pt;height:39.75pt" o:ole="">
            <v:imagedata r:id="rId57" o:title=""/>
          </v:shape>
          <o:OLEObject Type="Embed" ProgID="Equation.DSMT4" ShapeID="_x0000_i1049" DrawAspect="Content" ObjectID="_1553243224" r:id="rId58"/>
        </w:object>
      </w:r>
      <w:r w:rsidR="00225015">
        <w:t xml:space="preserve"> </w:t>
      </w:r>
      <w:r w:rsidRPr="005C58F0">
        <w:t xml:space="preserve"> </w:t>
      </w:r>
      <w:r w:rsidRPr="005C58F0">
        <w:tab/>
      </w:r>
      <w:r w:rsidRPr="005C58F0">
        <w:rPr>
          <w:rFonts w:asciiTheme="majorBidi" w:hAnsiTheme="majorBidi" w:cstheme="majorBidi"/>
        </w:rPr>
        <w:t>(</w:t>
      </w:r>
      <w:r w:rsidR="00A41D9D">
        <w:rPr>
          <w:rFonts w:asciiTheme="majorBidi" w:hAnsiTheme="majorBidi" w:cstheme="majorBidi"/>
        </w:rPr>
        <w:t>5</w:t>
      </w:r>
      <w:r w:rsidRPr="005C58F0">
        <w:rPr>
          <w:rFonts w:asciiTheme="majorBidi" w:hAnsiTheme="majorBidi" w:cstheme="majorBidi"/>
        </w:rPr>
        <w:t>)</w:t>
      </w:r>
    </w:p>
    <w:p w:rsidR="00C05D7B" w:rsidRPr="00290F58" w:rsidRDefault="000F645B" w:rsidP="00831283">
      <w:pPr>
        <w:spacing w:after="0" w:line="480" w:lineRule="auto"/>
        <w:jc w:val="both"/>
        <w:rPr>
          <w:rFonts w:asciiTheme="majorBidi" w:hAnsiTheme="majorBidi" w:cstheme="majorBidi"/>
          <w:sz w:val="24"/>
          <w:szCs w:val="24"/>
        </w:rPr>
      </w:pPr>
      <w:r w:rsidRPr="00290F58">
        <w:rPr>
          <w:rFonts w:asciiTheme="majorBidi" w:hAnsiTheme="majorBidi" w:cstheme="majorBidi"/>
        </w:rPr>
        <w:tab/>
      </w:r>
      <w:proofErr w:type="gramStart"/>
      <w:r w:rsidR="00204995" w:rsidRPr="00290F58">
        <w:rPr>
          <w:rFonts w:asciiTheme="majorBidi" w:hAnsiTheme="majorBidi" w:cstheme="majorBidi"/>
          <w:sz w:val="24"/>
          <w:szCs w:val="24"/>
        </w:rPr>
        <w:t>where</w:t>
      </w:r>
      <w:proofErr w:type="gramEnd"/>
      <w:r w:rsidR="00204995" w:rsidRPr="00290F58">
        <w:rPr>
          <w:rFonts w:asciiTheme="majorBidi" w:hAnsiTheme="majorBidi" w:cstheme="majorBidi"/>
          <w:sz w:val="24"/>
          <w:szCs w:val="24"/>
        </w:rPr>
        <w:t xml:space="preserve"> </w:t>
      </w:r>
      <w:r w:rsidR="003A3F37" w:rsidRPr="003C74BD">
        <w:rPr>
          <w:rFonts w:asciiTheme="majorBidi" w:hAnsiTheme="majorBidi" w:cstheme="majorBidi"/>
          <w:position w:val="-6"/>
          <w:sz w:val="24"/>
          <w:szCs w:val="24"/>
        </w:rPr>
        <w:object w:dxaOrig="240" w:dyaOrig="220">
          <v:shape id="_x0000_i1050" type="#_x0000_t75" style="width:12.75pt;height:11.25pt" o:ole="">
            <v:imagedata r:id="rId59" o:title=""/>
          </v:shape>
          <o:OLEObject Type="Embed" ProgID="Equation.DSMT4" ShapeID="_x0000_i1050" DrawAspect="Content" ObjectID="_1553243225" r:id="rId60"/>
        </w:object>
      </w:r>
      <w:r w:rsidR="00F33F8C">
        <w:rPr>
          <w:rFonts w:asciiTheme="majorBidi" w:hAnsiTheme="majorBidi" w:cstheme="majorBidi"/>
          <w:sz w:val="24"/>
          <w:szCs w:val="24"/>
        </w:rPr>
        <w:t xml:space="preserve"> </w:t>
      </w:r>
      <w:r w:rsidR="0071519E" w:rsidRPr="00290F58">
        <w:rPr>
          <w:rFonts w:asciiTheme="majorBidi" w:hAnsiTheme="majorBidi" w:cstheme="majorBidi"/>
          <w:sz w:val="24"/>
          <w:szCs w:val="24"/>
        </w:rPr>
        <w:t>is an element of the</w:t>
      </w:r>
      <w:r w:rsidR="00626233" w:rsidRPr="00290F58">
        <w:rPr>
          <w:rFonts w:asciiTheme="majorBidi" w:hAnsiTheme="majorBidi" w:cstheme="majorBidi"/>
          <w:sz w:val="24"/>
          <w:szCs w:val="24"/>
        </w:rPr>
        <w:t xml:space="preserve"> </w:t>
      </w:r>
      <w:r w:rsidR="00274C77" w:rsidRPr="00290F58">
        <w:rPr>
          <w:rFonts w:asciiTheme="majorBidi" w:hAnsiTheme="majorBidi" w:cstheme="majorBidi"/>
          <w:sz w:val="24"/>
          <w:szCs w:val="24"/>
        </w:rPr>
        <w:t xml:space="preserve">Leontief </w:t>
      </w:r>
      <w:r w:rsidR="00626233" w:rsidRPr="00290F58">
        <w:rPr>
          <w:rFonts w:asciiTheme="majorBidi" w:hAnsiTheme="majorBidi" w:cstheme="majorBidi"/>
          <w:sz w:val="24"/>
          <w:szCs w:val="24"/>
        </w:rPr>
        <w:t xml:space="preserve">inverse </w:t>
      </w:r>
      <w:r w:rsidR="00274C77" w:rsidRPr="00290F58">
        <w:rPr>
          <w:rFonts w:asciiTheme="majorBidi" w:hAnsiTheme="majorBidi" w:cstheme="majorBidi"/>
          <w:sz w:val="24"/>
          <w:szCs w:val="24"/>
        </w:rPr>
        <w:t xml:space="preserve">matrix. The inverse matrix is generated from an input-output table that describes </w:t>
      </w:r>
      <w:r w:rsidR="00753A03" w:rsidRPr="00290F58">
        <w:rPr>
          <w:rFonts w:asciiTheme="majorBidi" w:hAnsiTheme="majorBidi" w:cstheme="majorBidi"/>
          <w:sz w:val="24"/>
          <w:szCs w:val="24"/>
        </w:rPr>
        <w:t>sales</w:t>
      </w:r>
      <w:r w:rsidR="00274C77" w:rsidRPr="00290F58">
        <w:rPr>
          <w:rFonts w:asciiTheme="majorBidi" w:hAnsiTheme="majorBidi" w:cstheme="majorBidi"/>
          <w:sz w:val="24"/>
          <w:szCs w:val="24"/>
        </w:rPr>
        <w:t xml:space="preserve"> and purchases of commodities betw</w:t>
      </w:r>
      <w:r w:rsidR="00204995" w:rsidRPr="00290F58">
        <w:rPr>
          <w:rFonts w:asciiTheme="majorBidi" w:hAnsiTheme="majorBidi" w:cstheme="majorBidi"/>
          <w:sz w:val="24"/>
          <w:szCs w:val="24"/>
        </w:rPr>
        <w:t xml:space="preserve">een industry </w:t>
      </w:r>
      <w:r w:rsidR="00204995" w:rsidRPr="00290F58">
        <w:rPr>
          <w:rFonts w:asciiTheme="majorBidi" w:hAnsiTheme="majorBidi" w:cstheme="majorBidi"/>
          <w:i/>
          <w:sz w:val="24"/>
          <w:szCs w:val="24"/>
        </w:rPr>
        <w:t>i</w:t>
      </w:r>
      <w:r w:rsidR="00204995" w:rsidRPr="00290F58">
        <w:rPr>
          <w:rFonts w:asciiTheme="majorBidi" w:hAnsiTheme="majorBidi" w:cstheme="majorBidi"/>
          <w:sz w:val="24"/>
          <w:szCs w:val="24"/>
        </w:rPr>
        <w:t xml:space="preserve"> and </w:t>
      </w:r>
      <w:r w:rsidR="00204995" w:rsidRPr="00290F58">
        <w:rPr>
          <w:rFonts w:asciiTheme="majorBidi" w:hAnsiTheme="majorBidi" w:cstheme="majorBidi"/>
          <w:i/>
          <w:sz w:val="24"/>
          <w:szCs w:val="24"/>
        </w:rPr>
        <w:t>j</w:t>
      </w:r>
      <w:r w:rsidRPr="00290F58">
        <w:rPr>
          <w:rFonts w:asciiTheme="majorBidi" w:hAnsiTheme="majorBidi" w:cstheme="majorBidi"/>
          <w:iCs/>
          <w:sz w:val="24"/>
          <w:szCs w:val="24"/>
        </w:rPr>
        <w:t xml:space="preserve"> within country </w:t>
      </w:r>
      <w:r w:rsidRPr="00290F58">
        <w:rPr>
          <w:rFonts w:asciiTheme="majorBidi" w:hAnsiTheme="majorBidi" w:cstheme="majorBidi"/>
          <w:i/>
          <w:sz w:val="24"/>
          <w:szCs w:val="24"/>
        </w:rPr>
        <w:t>c</w:t>
      </w:r>
      <w:r w:rsidR="0071519E" w:rsidRPr="00290F58">
        <w:rPr>
          <w:rFonts w:asciiTheme="majorBidi" w:hAnsiTheme="majorBidi" w:cstheme="majorBidi"/>
          <w:iCs/>
          <w:sz w:val="24"/>
          <w:szCs w:val="24"/>
        </w:rPr>
        <w:t>.</w:t>
      </w:r>
      <w:r w:rsidR="0071519E" w:rsidRPr="00290F58">
        <w:rPr>
          <w:rFonts w:asciiTheme="majorBidi" w:hAnsiTheme="majorBidi" w:cstheme="majorBidi"/>
          <w:i/>
          <w:sz w:val="24"/>
          <w:szCs w:val="24"/>
        </w:rPr>
        <w:t xml:space="preserve"> </w:t>
      </w:r>
      <w:r w:rsidR="0071519E" w:rsidRPr="00290F58">
        <w:rPr>
          <w:rStyle w:val="FootnoteReference"/>
          <w:rFonts w:asciiTheme="majorBidi" w:hAnsiTheme="majorBidi" w:cstheme="majorBidi"/>
          <w:sz w:val="24"/>
          <w:szCs w:val="24"/>
        </w:rPr>
        <w:footnoteReference w:id="14"/>
      </w:r>
      <w:r w:rsidR="00204995" w:rsidRPr="00290F58">
        <w:rPr>
          <w:rFonts w:asciiTheme="majorBidi" w:hAnsiTheme="majorBidi" w:cstheme="majorBidi"/>
          <w:sz w:val="24"/>
          <w:szCs w:val="24"/>
        </w:rPr>
        <w:t xml:space="preserve"> </w:t>
      </w:r>
    </w:p>
    <w:p w:rsidR="005259C0" w:rsidRPr="00290F58" w:rsidRDefault="00692C07" w:rsidP="00826BE3">
      <w:pPr>
        <w:spacing w:after="0" w:line="480" w:lineRule="auto"/>
        <w:ind w:firstLine="720"/>
        <w:jc w:val="both"/>
        <w:rPr>
          <w:rFonts w:asciiTheme="majorBidi" w:hAnsiTheme="majorBidi" w:cstheme="majorBidi"/>
          <w:sz w:val="24"/>
          <w:szCs w:val="24"/>
        </w:rPr>
      </w:pPr>
      <w:r w:rsidRPr="00290F58">
        <w:rPr>
          <w:rFonts w:asciiTheme="majorBidi" w:hAnsiTheme="majorBidi" w:cstheme="majorBidi"/>
          <w:sz w:val="24"/>
          <w:szCs w:val="24"/>
        </w:rPr>
        <w:lastRenderedPageBreak/>
        <w:t xml:space="preserve">To address the various controversies </w:t>
      </w:r>
      <w:r w:rsidR="00581627" w:rsidRPr="00290F58">
        <w:rPr>
          <w:rFonts w:asciiTheme="majorBidi" w:hAnsiTheme="majorBidi" w:cstheme="majorBidi"/>
          <w:sz w:val="24"/>
          <w:szCs w:val="24"/>
        </w:rPr>
        <w:t>related to</w:t>
      </w:r>
      <w:r w:rsidRPr="00290F58">
        <w:rPr>
          <w:rFonts w:asciiTheme="majorBidi" w:hAnsiTheme="majorBidi" w:cstheme="majorBidi"/>
          <w:sz w:val="24"/>
          <w:szCs w:val="24"/>
        </w:rPr>
        <w:t xml:space="preserve"> the measurement of international knowledge spillovers, we construct </w:t>
      </w:r>
      <w:r w:rsidR="002D6A3F" w:rsidRPr="00290F58">
        <w:rPr>
          <w:rFonts w:asciiTheme="majorBidi" w:hAnsiTheme="majorBidi" w:cstheme="majorBidi"/>
          <w:sz w:val="24"/>
          <w:szCs w:val="24"/>
        </w:rPr>
        <w:t xml:space="preserve">a set of </w:t>
      </w:r>
      <w:r w:rsidRPr="00290F58">
        <w:rPr>
          <w:rFonts w:asciiTheme="majorBidi" w:hAnsiTheme="majorBidi" w:cstheme="majorBidi"/>
          <w:sz w:val="24"/>
          <w:szCs w:val="24"/>
        </w:rPr>
        <w:t>indices</w:t>
      </w:r>
      <w:r w:rsidR="00581627" w:rsidRPr="00290F58">
        <w:rPr>
          <w:rFonts w:asciiTheme="majorBidi" w:hAnsiTheme="majorBidi" w:cstheme="majorBidi"/>
          <w:sz w:val="24"/>
          <w:szCs w:val="24"/>
        </w:rPr>
        <w:t xml:space="preserve"> using </w:t>
      </w:r>
      <w:r w:rsidR="00F33F8C">
        <w:rPr>
          <w:rFonts w:asciiTheme="majorBidi" w:hAnsiTheme="majorBidi" w:cstheme="majorBidi"/>
          <w:sz w:val="24"/>
          <w:szCs w:val="24"/>
        </w:rPr>
        <w:t xml:space="preserve">different assumptions for the amount of knowledge transferred and received through imports </w:t>
      </w:r>
      <w:r w:rsidR="00581627" w:rsidRPr="00290F58">
        <w:rPr>
          <w:rFonts w:asciiTheme="majorBidi" w:hAnsiTheme="majorBidi" w:cstheme="majorBidi"/>
          <w:sz w:val="24"/>
          <w:szCs w:val="24"/>
        </w:rPr>
        <w:t>(Falvey et al.</w:t>
      </w:r>
      <w:r w:rsidR="00ED191D">
        <w:rPr>
          <w:rFonts w:asciiTheme="majorBidi" w:hAnsiTheme="majorBidi" w:cstheme="majorBidi"/>
          <w:sz w:val="24"/>
          <w:szCs w:val="24"/>
        </w:rPr>
        <w:t>, 2004</w:t>
      </w:r>
      <w:r w:rsidR="00581627" w:rsidRPr="00290F58">
        <w:rPr>
          <w:rFonts w:asciiTheme="majorBidi" w:hAnsiTheme="majorBidi" w:cstheme="majorBidi"/>
          <w:sz w:val="24"/>
          <w:szCs w:val="24"/>
        </w:rPr>
        <w:t>)</w:t>
      </w:r>
      <w:r w:rsidRPr="00290F58">
        <w:rPr>
          <w:rFonts w:asciiTheme="majorBidi" w:hAnsiTheme="majorBidi" w:cstheme="majorBidi"/>
          <w:sz w:val="24"/>
          <w:szCs w:val="24"/>
        </w:rPr>
        <w:t xml:space="preserve">. </w:t>
      </w:r>
      <w:r w:rsidR="005259C0" w:rsidRPr="00290F58">
        <w:rPr>
          <w:rFonts w:asciiTheme="majorBidi" w:hAnsiTheme="majorBidi" w:cstheme="majorBidi"/>
          <w:sz w:val="24"/>
          <w:szCs w:val="24"/>
        </w:rPr>
        <w:t xml:space="preserve">The first index assumes that </w:t>
      </w:r>
      <w:r w:rsidR="00F33F8C">
        <w:rPr>
          <w:rFonts w:asciiTheme="majorBidi" w:hAnsiTheme="majorBidi" w:cstheme="majorBidi"/>
          <w:sz w:val="24"/>
          <w:szCs w:val="24"/>
        </w:rPr>
        <w:t xml:space="preserve">the knowledge embodied in foreign </w:t>
      </w:r>
      <w:r w:rsidR="005259C0" w:rsidRPr="00290F58">
        <w:rPr>
          <w:rFonts w:asciiTheme="majorBidi" w:hAnsiTheme="majorBidi" w:cstheme="majorBidi"/>
          <w:sz w:val="24"/>
          <w:szCs w:val="24"/>
        </w:rPr>
        <w:t>R&amp;D stock is a public good</w:t>
      </w:r>
      <w:r w:rsidR="00E031EE">
        <w:rPr>
          <w:rFonts w:asciiTheme="majorBidi" w:hAnsiTheme="majorBidi" w:cstheme="majorBidi"/>
          <w:sz w:val="24"/>
          <w:szCs w:val="24"/>
        </w:rPr>
        <w:t>;</w:t>
      </w:r>
      <w:r w:rsidR="005259C0" w:rsidRPr="00290F58">
        <w:rPr>
          <w:rFonts w:asciiTheme="majorBidi" w:hAnsiTheme="majorBidi" w:cstheme="majorBidi"/>
          <w:sz w:val="24"/>
          <w:szCs w:val="24"/>
        </w:rPr>
        <w:t xml:space="preserve"> </w:t>
      </w:r>
      <w:r w:rsidR="002801AD">
        <w:rPr>
          <w:rFonts w:asciiTheme="majorBidi" w:hAnsiTheme="majorBidi" w:cstheme="majorBidi"/>
          <w:sz w:val="24"/>
          <w:szCs w:val="24"/>
        </w:rPr>
        <w:t xml:space="preserve">thus </w:t>
      </w:r>
      <w:r w:rsidR="002801AD" w:rsidRPr="00290F58">
        <w:rPr>
          <w:rFonts w:asciiTheme="majorBidi" w:hAnsiTheme="majorBidi" w:cstheme="majorBidi"/>
          <w:sz w:val="24"/>
          <w:szCs w:val="24"/>
        </w:rPr>
        <w:t xml:space="preserve">a unit of imports </w:t>
      </w:r>
      <w:r w:rsidR="002801AD">
        <w:rPr>
          <w:rFonts w:asciiTheme="majorBidi" w:hAnsiTheme="majorBidi" w:cstheme="majorBidi"/>
          <w:sz w:val="24"/>
          <w:szCs w:val="24"/>
        </w:rPr>
        <w:t>incorporates</w:t>
      </w:r>
      <w:r w:rsidR="002801AD" w:rsidRPr="00290F58">
        <w:rPr>
          <w:rFonts w:asciiTheme="majorBidi" w:hAnsiTheme="majorBidi" w:cstheme="majorBidi"/>
          <w:sz w:val="24"/>
          <w:szCs w:val="24"/>
        </w:rPr>
        <w:t xml:space="preserve"> the entire information</w:t>
      </w:r>
      <w:r w:rsidR="002801AD">
        <w:rPr>
          <w:rFonts w:asciiTheme="majorBidi" w:hAnsiTheme="majorBidi" w:cstheme="majorBidi"/>
          <w:sz w:val="24"/>
          <w:szCs w:val="24"/>
        </w:rPr>
        <w:t xml:space="preserve"> used for the production of this product </w:t>
      </w:r>
      <w:r w:rsidR="002801AD" w:rsidRPr="00290F58">
        <w:rPr>
          <w:rFonts w:asciiTheme="majorBidi" w:hAnsiTheme="majorBidi" w:cstheme="majorBidi"/>
          <w:sz w:val="24"/>
          <w:szCs w:val="24"/>
        </w:rPr>
        <w:t xml:space="preserve">whereas this information becomes available </w:t>
      </w:r>
      <w:r w:rsidR="002801AD">
        <w:rPr>
          <w:rFonts w:asciiTheme="majorBidi" w:hAnsiTheme="majorBidi" w:cstheme="majorBidi"/>
          <w:sz w:val="24"/>
          <w:szCs w:val="24"/>
        </w:rPr>
        <w:t xml:space="preserve">in full </w:t>
      </w:r>
      <w:r w:rsidR="002801AD" w:rsidRPr="00290F58">
        <w:rPr>
          <w:rFonts w:asciiTheme="majorBidi" w:hAnsiTheme="majorBidi" w:cstheme="majorBidi"/>
          <w:sz w:val="24"/>
          <w:szCs w:val="24"/>
        </w:rPr>
        <w:t xml:space="preserve">to all agents in </w:t>
      </w:r>
      <w:r w:rsidR="007269DE">
        <w:rPr>
          <w:rFonts w:asciiTheme="majorBidi" w:hAnsiTheme="majorBidi" w:cstheme="majorBidi"/>
          <w:sz w:val="24"/>
          <w:szCs w:val="24"/>
        </w:rPr>
        <w:t xml:space="preserve">the industry of the </w:t>
      </w:r>
      <w:r w:rsidR="00C01813">
        <w:rPr>
          <w:rFonts w:asciiTheme="majorBidi" w:hAnsiTheme="majorBidi" w:cstheme="majorBidi"/>
          <w:sz w:val="24"/>
          <w:szCs w:val="24"/>
        </w:rPr>
        <w:t>recipient co</w:t>
      </w:r>
      <w:r w:rsidR="007269DE">
        <w:rPr>
          <w:rFonts w:asciiTheme="majorBidi" w:hAnsiTheme="majorBidi" w:cstheme="majorBidi"/>
          <w:sz w:val="24"/>
          <w:szCs w:val="24"/>
        </w:rPr>
        <w:t>untry</w:t>
      </w:r>
      <w:r w:rsidR="002801AD">
        <w:rPr>
          <w:rFonts w:asciiTheme="majorBidi" w:hAnsiTheme="majorBidi" w:cstheme="majorBidi"/>
          <w:sz w:val="24"/>
          <w:szCs w:val="24"/>
        </w:rPr>
        <w:t xml:space="preserve">. This index is identical to the one used in Coe et al. (1995) and Coe et al. (1997) and it </w:t>
      </w:r>
      <w:r w:rsidR="002801AD" w:rsidRPr="00290F58">
        <w:rPr>
          <w:rFonts w:asciiTheme="majorBidi" w:hAnsiTheme="majorBidi" w:cstheme="majorBidi"/>
          <w:sz w:val="24"/>
          <w:szCs w:val="24"/>
        </w:rPr>
        <w:t>is written as:</w:t>
      </w:r>
    </w:p>
    <w:p w:rsidR="005259C0" w:rsidRPr="00290F58" w:rsidRDefault="005259C0" w:rsidP="00826BE3">
      <w:pPr>
        <w:pStyle w:val="MTDisplayEquation"/>
        <w:jc w:val="both"/>
        <w:rPr>
          <w:rFonts w:asciiTheme="majorBidi" w:hAnsiTheme="majorBidi" w:cstheme="majorBidi"/>
        </w:rPr>
      </w:pPr>
      <w:r w:rsidRPr="00290F58">
        <w:rPr>
          <w:rFonts w:asciiTheme="majorBidi" w:hAnsiTheme="majorBidi" w:cstheme="majorBidi"/>
        </w:rPr>
        <w:tab/>
      </w:r>
      <w:r w:rsidR="00225015" w:rsidRPr="00225015">
        <w:rPr>
          <w:rFonts w:asciiTheme="majorBidi" w:hAnsiTheme="majorBidi" w:cstheme="majorBidi"/>
          <w:position w:val="-34"/>
        </w:rPr>
        <w:object w:dxaOrig="1820" w:dyaOrig="639">
          <v:shape id="_x0000_i1051" type="#_x0000_t75" style="width:90.75pt;height:32.25pt" o:ole="">
            <v:imagedata r:id="rId61" o:title=""/>
          </v:shape>
          <o:OLEObject Type="Embed" ProgID="Equation.DSMT4" ShapeID="_x0000_i1051" DrawAspect="Content" ObjectID="_1553243226" r:id="rId62"/>
        </w:object>
      </w:r>
      <w:r w:rsidR="00225015">
        <w:rPr>
          <w:rFonts w:asciiTheme="majorBidi" w:hAnsiTheme="majorBidi" w:cstheme="majorBidi"/>
        </w:rPr>
        <w:t xml:space="preserve"> </w:t>
      </w:r>
      <w:r w:rsidR="002A37E8" w:rsidRPr="005C58F0">
        <w:rPr>
          <w:rFonts w:asciiTheme="majorBidi" w:hAnsiTheme="majorBidi" w:cstheme="majorBidi"/>
        </w:rPr>
        <w:t xml:space="preserve"> </w:t>
      </w:r>
      <w:r w:rsidR="002A37E8" w:rsidRPr="005C58F0">
        <w:rPr>
          <w:rFonts w:asciiTheme="majorBidi" w:hAnsiTheme="majorBidi" w:cstheme="majorBidi"/>
        </w:rPr>
        <w:tab/>
        <w:t>(</w:t>
      </w:r>
      <w:r w:rsidR="00A41D9D">
        <w:rPr>
          <w:rFonts w:asciiTheme="majorBidi" w:hAnsiTheme="majorBidi" w:cstheme="majorBidi"/>
        </w:rPr>
        <w:t>6</w:t>
      </w:r>
      <w:r w:rsidRPr="005C58F0">
        <w:rPr>
          <w:rFonts w:asciiTheme="majorBidi" w:hAnsiTheme="majorBidi" w:cstheme="majorBidi"/>
        </w:rPr>
        <w:t>)</w:t>
      </w:r>
    </w:p>
    <w:p w:rsidR="005259C0" w:rsidRPr="00290F58" w:rsidRDefault="005259C0" w:rsidP="00826BE3">
      <w:pPr>
        <w:spacing w:after="0" w:line="480" w:lineRule="auto"/>
        <w:jc w:val="both"/>
        <w:rPr>
          <w:rFonts w:asciiTheme="majorBidi" w:hAnsiTheme="majorBidi" w:cstheme="majorBidi"/>
          <w:sz w:val="24"/>
          <w:szCs w:val="24"/>
        </w:rPr>
      </w:pPr>
      <w:r w:rsidRPr="00290F58">
        <w:rPr>
          <w:rFonts w:asciiTheme="majorBidi" w:hAnsiTheme="majorBidi" w:cstheme="majorBidi"/>
          <w:sz w:val="24"/>
          <w:szCs w:val="24"/>
        </w:rPr>
        <w:t xml:space="preserve">where </w:t>
      </w:r>
      <w:r w:rsidRPr="00290F58">
        <w:rPr>
          <w:rFonts w:asciiTheme="majorBidi" w:hAnsiTheme="majorBidi" w:cstheme="majorBidi"/>
          <w:i/>
          <w:sz w:val="24"/>
          <w:szCs w:val="24"/>
        </w:rPr>
        <w:t>s</w:t>
      </w:r>
      <w:r w:rsidRPr="00290F58">
        <w:rPr>
          <w:rFonts w:asciiTheme="majorBidi" w:hAnsiTheme="majorBidi" w:cstheme="majorBidi"/>
          <w:sz w:val="24"/>
          <w:szCs w:val="24"/>
        </w:rPr>
        <w:t xml:space="preserve"> stands for the bilateral import share between country </w:t>
      </w:r>
      <w:r w:rsidRPr="00290F58">
        <w:rPr>
          <w:rFonts w:asciiTheme="majorBidi" w:hAnsiTheme="majorBidi" w:cstheme="majorBidi"/>
          <w:i/>
          <w:sz w:val="24"/>
          <w:szCs w:val="24"/>
        </w:rPr>
        <w:t>c</w:t>
      </w:r>
      <w:r w:rsidR="00332FF7">
        <w:rPr>
          <w:rFonts w:asciiTheme="majorBidi" w:hAnsiTheme="majorBidi" w:cstheme="majorBidi"/>
          <w:sz w:val="24"/>
          <w:szCs w:val="24"/>
        </w:rPr>
        <w:t xml:space="preserve"> and</w:t>
      </w:r>
      <w:r w:rsidRPr="00290F58">
        <w:rPr>
          <w:rFonts w:asciiTheme="majorBidi" w:hAnsiTheme="majorBidi" w:cstheme="majorBidi"/>
          <w:sz w:val="24"/>
          <w:szCs w:val="24"/>
        </w:rPr>
        <w:t xml:space="preserve"> </w:t>
      </w:r>
      <w:r w:rsidRPr="00290F58">
        <w:rPr>
          <w:rFonts w:asciiTheme="majorBidi" w:hAnsiTheme="majorBidi" w:cstheme="majorBidi"/>
          <w:i/>
          <w:iCs/>
          <w:sz w:val="24"/>
          <w:szCs w:val="24"/>
        </w:rPr>
        <w:t>f</w:t>
      </w:r>
      <w:r w:rsidRPr="00290F58">
        <w:rPr>
          <w:rFonts w:asciiTheme="majorBidi" w:hAnsiTheme="majorBidi" w:cstheme="majorBidi"/>
          <w:sz w:val="24"/>
          <w:szCs w:val="24"/>
        </w:rPr>
        <w:t xml:space="preserve"> in industry</w:t>
      </w:r>
      <w:r w:rsidRPr="00290F58">
        <w:rPr>
          <w:rFonts w:asciiTheme="majorBidi" w:hAnsiTheme="majorBidi" w:cstheme="majorBidi"/>
          <w:i/>
          <w:sz w:val="24"/>
          <w:szCs w:val="24"/>
        </w:rPr>
        <w:t xml:space="preserve"> i</w:t>
      </w:r>
      <w:r w:rsidRPr="00290F58">
        <w:rPr>
          <w:rFonts w:asciiTheme="majorBidi" w:hAnsiTheme="majorBidi" w:cstheme="majorBidi"/>
          <w:sz w:val="24"/>
          <w:szCs w:val="24"/>
        </w:rPr>
        <w:t xml:space="preserve">. </w:t>
      </w:r>
    </w:p>
    <w:p w:rsidR="00692138" w:rsidRPr="00290F58" w:rsidRDefault="002801AD" w:rsidP="00826BE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assumption that </w:t>
      </w:r>
      <w:r w:rsidR="00C01813">
        <w:rPr>
          <w:rFonts w:asciiTheme="majorBidi" w:hAnsiTheme="majorBidi" w:cstheme="majorBidi"/>
          <w:sz w:val="24"/>
          <w:szCs w:val="24"/>
        </w:rPr>
        <w:t>knowledge transfer to recipients</w:t>
      </w:r>
      <w:r w:rsidR="00332FF7">
        <w:rPr>
          <w:rFonts w:asciiTheme="majorBidi" w:hAnsiTheme="majorBidi" w:cstheme="majorBidi"/>
          <w:sz w:val="24"/>
          <w:szCs w:val="24"/>
        </w:rPr>
        <w:t>’</w:t>
      </w:r>
      <w:r w:rsidR="00C01813">
        <w:rPr>
          <w:rFonts w:asciiTheme="majorBidi" w:hAnsiTheme="majorBidi" w:cstheme="majorBidi"/>
          <w:sz w:val="24"/>
          <w:szCs w:val="24"/>
        </w:rPr>
        <w:t xml:space="preserve"> countries has no limitations is </w:t>
      </w:r>
      <w:r w:rsidR="0028605F">
        <w:rPr>
          <w:rFonts w:asciiTheme="majorBidi" w:hAnsiTheme="majorBidi" w:cstheme="majorBidi"/>
          <w:sz w:val="24"/>
          <w:szCs w:val="24"/>
        </w:rPr>
        <w:t>too strong.</w:t>
      </w:r>
      <w:r w:rsidR="00332BB5">
        <w:rPr>
          <w:rFonts w:asciiTheme="majorBidi" w:hAnsiTheme="majorBidi" w:cstheme="majorBidi"/>
          <w:sz w:val="24"/>
          <w:szCs w:val="24"/>
        </w:rPr>
        <w:t xml:space="preserve"> </w:t>
      </w:r>
      <w:r w:rsidR="0028605F">
        <w:rPr>
          <w:rFonts w:asciiTheme="majorBidi" w:hAnsiTheme="majorBidi" w:cstheme="majorBidi"/>
          <w:sz w:val="24"/>
          <w:szCs w:val="24"/>
        </w:rPr>
        <w:t>A large strand of literature (</w:t>
      </w:r>
      <w:r w:rsidR="000C771E" w:rsidRPr="007269DE">
        <w:rPr>
          <w:rFonts w:asciiTheme="majorBidi" w:hAnsiTheme="majorBidi" w:cstheme="majorBidi"/>
          <w:sz w:val="24"/>
          <w:szCs w:val="24"/>
        </w:rPr>
        <w:t>Gr</w:t>
      </w:r>
      <w:r w:rsidR="007269DE" w:rsidRPr="007269DE">
        <w:rPr>
          <w:rFonts w:asciiTheme="majorBidi" w:hAnsiTheme="majorBidi" w:cstheme="majorBidi"/>
          <w:sz w:val="24"/>
          <w:szCs w:val="24"/>
        </w:rPr>
        <w:t xml:space="preserve">iffith et al. 2004; Cameron et al. </w:t>
      </w:r>
      <w:r w:rsidR="000C771E" w:rsidRPr="007269DE">
        <w:rPr>
          <w:rFonts w:asciiTheme="majorBidi" w:hAnsiTheme="majorBidi" w:cstheme="majorBidi"/>
          <w:sz w:val="24"/>
          <w:szCs w:val="24"/>
        </w:rPr>
        <w:t>2005; Augier</w:t>
      </w:r>
      <w:r w:rsidR="007269DE" w:rsidRPr="007269DE">
        <w:rPr>
          <w:rFonts w:asciiTheme="majorBidi" w:hAnsiTheme="majorBidi" w:cstheme="majorBidi"/>
          <w:sz w:val="24"/>
          <w:szCs w:val="24"/>
        </w:rPr>
        <w:t xml:space="preserve"> et al.</w:t>
      </w:r>
      <w:r w:rsidR="000C771E" w:rsidRPr="007269DE">
        <w:rPr>
          <w:rFonts w:asciiTheme="majorBidi" w:hAnsiTheme="majorBidi" w:cstheme="majorBidi"/>
          <w:sz w:val="24"/>
          <w:szCs w:val="24"/>
        </w:rPr>
        <w:t>, 2013</w:t>
      </w:r>
      <w:r w:rsidR="000C771E">
        <w:rPr>
          <w:rFonts w:asciiTheme="majorBidi" w:hAnsiTheme="majorBidi" w:cstheme="majorBidi"/>
          <w:sz w:val="24"/>
          <w:szCs w:val="24"/>
        </w:rPr>
        <w:t>)</w:t>
      </w:r>
      <w:r w:rsidR="0028605F">
        <w:rPr>
          <w:rFonts w:asciiTheme="majorBidi" w:hAnsiTheme="majorBidi" w:cstheme="majorBidi"/>
          <w:sz w:val="24"/>
          <w:szCs w:val="24"/>
        </w:rPr>
        <w:t xml:space="preserve"> argues</w:t>
      </w:r>
      <w:r w:rsidR="00332BB5">
        <w:rPr>
          <w:rFonts w:asciiTheme="majorBidi" w:hAnsiTheme="majorBidi" w:cstheme="majorBidi"/>
          <w:sz w:val="24"/>
          <w:szCs w:val="24"/>
        </w:rPr>
        <w:t xml:space="preserve"> that the benefit of spillovers is </w:t>
      </w:r>
      <w:r w:rsidR="000C771E">
        <w:rPr>
          <w:rFonts w:asciiTheme="majorBidi" w:hAnsiTheme="majorBidi" w:cstheme="majorBidi"/>
          <w:sz w:val="24"/>
          <w:szCs w:val="24"/>
        </w:rPr>
        <w:t>larger</w:t>
      </w:r>
      <w:r w:rsidR="00332BB5">
        <w:rPr>
          <w:rFonts w:asciiTheme="majorBidi" w:hAnsiTheme="majorBidi" w:cstheme="majorBidi"/>
          <w:sz w:val="24"/>
          <w:szCs w:val="24"/>
        </w:rPr>
        <w:t xml:space="preserve"> if </w:t>
      </w:r>
      <w:r w:rsidR="0028605F">
        <w:rPr>
          <w:rFonts w:asciiTheme="majorBidi" w:hAnsiTheme="majorBidi" w:cstheme="majorBidi"/>
          <w:sz w:val="24"/>
          <w:szCs w:val="24"/>
        </w:rPr>
        <w:t>domestic</w:t>
      </w:r>
      <w:r w:rsidR="00332BB5">
        <w:rPr>
          <w:rFonts w:asciiTheme="majorBidi" w:hAnsiTheme="majorBidi" w:cstheme="majorBidi"/>
          <w:sz w:val="24"/>
          <w:szCs w:val="24"/>
        </w:rPr>
        <w:t xml:space="preserve"> industries have certain </w:t>
      </w:r>
      <w:r w:rsidR="0028605F">
        <w:rPr>
          <w:rFonts w:asciiTheme="majorBidi" w:hAnsiTheme="majorBidi" w:cstheme="majorBidi"/>
          <w:sz w:val="24"/>
          <w:szCs w:val="24"/>
        </w:rPr>
        <w:t>characteristics</w:t>
      </w:r>
      <w:r w:rsidR="007269DE">
        <w:rPr>
          <w:rFonts w:asciiTheme="majorBidi" w:hAnsiTheme="majorBidi" w:cstheme="majorBidi"/>
          <w:sz w:val="24"/>
          <w:szCs w:val="24"/>
        </w:rPr>
        <w:t xml:space="preserve">. </w:t>
      </w:r>
      <w:r w:rsidR="00332BB5">
        <w:rPr>
          <w:rFonts w:asciiTheme="majorBidi" w:hAnsiTheme="majorBidi" w:cstheme="majorBidi"/>
          <w:sz w:val="24"/>
          <w:szCs w:val="24"/>
        </w:rPr>
        <w:t>In that case</w:t>
      </w:r>
      <w:r w:rsidR="00372928">
        <w:rPr>
          <w:rFonts w:asciiTheme="majorBidi" w:hAnsiTheme="majorBidi" w:cstheme="majorBidi"/>
          <w:sz w:val="24"/>
          <w:szCs w:val="24"/>
        </w:rPr>
        <w:t>,</w:t>
      </w:r>
      <w:r w:rsidR="00332BB5">
        <w:rPr>
          <w:rFonts w:asciiTheme="majorBidi" w:hAnsiTheme="majorBidi" w:cstheme="majorBidi"/>
          <w:sz w:val="24"/>
          <w:szCs w:val="24"/>
        </w:rPr>
        <w:t xml:space="preserve"> to get the spillover effect we need to scale the </w:t>
      </w:r>
      <w:r w:rsidR="0028605F">
        <w:rPr>
          <w:rFonts w:asciiTheme="majorBidi" w:hAnsiTheme="majorBidi" w:cstheme="majorBidi"/>
          <w:sz w:val="24"/>
          <w:szCs w:val="24"/>
        </w:rPr>
        <w:t>information transfer</w:t>
      </w:r>
      <w:r w:rsidR="007269DE">
        <w:rPr>
          <w:rFonts w:asciiTheme="majorBidi" w:hAnsiTheme="majorBidi" w:cstheme="majorBidi"/>
          <w:sz w:val="24"/>
          <w:szCs w:val="24"/>
        </w:rPr>
        <w:t xml:space="preserve">red with </w:t>
      </w:r>
      <w:r w:rsidR="0028605F">
        <w:rPr>
          <w:rFonts w:asciiTheme="majorBidi" w:hAnsiTheme="majorBidi" w:cstheme="majorBidi"/>
          <w:sz w:val="24"/>
          <w:szCs w:val="24"/>
        </w:rPr>
        <w:t>import penetration</w:t>
      </w:r>
      <w:r w:rsidR="007269DE">
        <w:rPr>
          <w:rFonts w:asciiTheme="majorBidi" w:hAnsiTheme="majorBidi" w:cstheme="majorBidi"/>
          <w:sz w:val="24"/>
          <w:szCs w:val="24"/>
        </w:rPr>
        <w:t xml:space="preserve"> in industry </w:t>
      </w:r>
      <w:r w:rsidR="007269DE">
        <w:rPr>
          <w:rFonts w:asciiTheme="majorBidi" w:hAnsiTheme="majorBidi" w:cstheme="majorBidi"/>
          <w:i/>
          <w:sz w:val="24"/>
          <w:szCs w:val="24"/>
        </w:rPr>
        <w:t>i</w:t>
      </w:r>
      <w:r w:rsidR="007269DE">
        <w:rPr>
          <w:rFonts w:asciiTheme="majorBidi" w:hAnsiTheme="majorBidi" w:cstheme="majorBidi"/>
          <w:sz w:val="24"/>
          <w:szCs w:val="24"/>
        </w:rPr>
        <w:t xml:space="preserve">. </w:t>
      </w:r>
      <w:r w:rsidR="000C771E" w:rsidRPr="00290F58">
        <w:rPr>
          <w:rFonts w:asciiTheme="majorBidi" w:hAnsiTheme="majorBidi" w:cstheme="majorBidi"/>
          <w:sz w:val="24"/>
          <w:szCs w:val="24"/>
        </w:rPr>
        <w:t>Th</w:t>
      </w:r>
      <w:r w:rsidR="000C771E">
        <w:rPr>
          <w:rFonts w:asciiTheme="majorBidi" w:hAnsiTheme="majorBidi" w:cstheme="majorBidi"/>
          <w:sz w:val="24"/>
          <w:szCs w:val="24"/>
        </w:rPr>
        <w:t>erefore</w:t>
      </w:r>
      <w:r w:rsidR="00332BB5">
        <w:rPr>
          <w:rFonts w:asciiTheme="majorBidi" w:hAnsiTheme="majorBidi" w:cstheme="majorBidi"/>
          <w:sz w:val="24"/>
          <w:szCs w:val="24"/>
        </w:rPr>
        <w:t>, the second index</w:t>
      </w:r>
      <w:r w:rsidR="00F349FD" w:rsidRPr="00290F58">
        <w:rPr>
          <w:rFonts w:asciiTheme="majorBidi" w:hAnsiTheme="majorBidi" w:cstheme="majorBidi"/>
          <w:sz w:val="24"/>
          <w:szCs w:val="24"/>
        </w:rPr>
        <w:t xml:space="preserve"> examine</w:t>
      </w:r>
      <w:r w:rsidR="00332BB5">
        <w:rPr>
          <w:rFonts w:asciiTheme="majorBidi" w:hAnsiTheme="majorBidi" w:cstheme="majorBidi"/>
          <w:sz w:val="24"/>
          <w:szCs w:val="24"/>
        </w:rPr>
        <w:t>s</w:t>
      </w:r>
      <w:r w:rsidR="00F349FD" w:rsidRPr="00290F58">
        <w:rPr>
          <w:rFonts w:asciiTheme="majorBidi" w:hAnsiTheme="majorBidi" w:cstheme="majorBidi"/>
          <w:sz w:val="24"/>
          <w:szCs w:val="24"/>
        </w:rPr>
        <w:t xml:space="preserve"> whether </w:t>
      </w:r>
      <w:r w:rsidR="0028605F" w:rsidRPr="00290F58">
        <w:rPr>
          <w:rFonts w:asciiTheme="majorBidi" w:hAnsiTheme="majorBidi" w:cstheme="majorBidi"/>
          <w:sz w:val="24"/>
          <w:szCs w:val="24"/>
        </w:rPr>
        <w:t>the benefit from international knowledge is greater</w:t>
      </w:r>
      <w:r w:rsidR="0028605F">
        <w:rPr>
          <w:rFonts w:asciiTheme="majorBidi" w:hAnsiTheme="majorBidi" w:cstheme="majorBidi"/>
          <w:sz w:val="24"/>
          <w:szCs w:val="24"/>
        </w:rPr>
        <w:t>-</w:t>
      </w:r>
      <w:r w:rsidR="0028605F" w:rsidRPr="00290F58">
        <w:rPr>
          <w:rFonts w:asciiTheme="majorBidi" w:hAnsiTheme="majorBidi" w:cstheme="majorBidi"/>
          <w:sz w:val="24"/>
          <w:szCs w:val="24"/>
        </w:rPr>
        <w:t xml:space="preserve"> </w:t>
      </w:r>
      <w:r w:rsidR="0028605F">
        <w:rPr>
          <w:rFonts w:asciiTheme="majorBidi" w:hAnsiTheme="majorBidi" w:cstheme="majorBidi"/>
          <w:sz w:val="24"/>
          <w:szCs w:val="24"/>
        </w:rPr>
        <w:t xml:space="preserve">in </w:t>
      </w:r>
      <w:r w:rsidR="0028605F" w:rsidRPr="00290F58">
        <w:rPr>
          <w:rFonts w:asciiTheme="majorBidi" w:hAnsiTheme="majorBidi" w:cstheme="majorBidi"/>
          <w:sz w:val="24"/>
          <w:szCs w:val="24"/>
        </w:rPr>
        <w:t xml:space="preserve">two </w:t>
      </w:r>
      <w:r w:rsidR="0028605F">
        <w:rPr>
          <w:rFonts w:asciiTheme="majorBidi" w:hAnsiTheme="majorBidi" w:cstheme="majorBidi"/>
          <w:sz w:val="24"/>
          <w:szCs w:val="24"/>
        </w:rPr>
        <w:t xml:space="preserve">hypothetical </w:t>
      </w:r>
      <w:r w:rsidR="0028605F" w:rsidRPr="00290F58">
        <w:rPr>
          <w:rFonts w:asciiTheme="majorBidi" w:hAnsiTheme="majorBidi" w:cstheme="majorBidi"/>
          <w:sz w:val="24"/>
          <w:szCs w:val="24"/>
        </w:rPr>
        <w:t xml:space="preserve">recipient countries </w:t>
      </w:r>
      <w:r w:rsidR="0028605F">
        <w:rPr>
          <w:rFonts w:asciiTheme="majorBidi" w:hAnsiTheme="majorBidi" w:cstheme="majorBidi"/>
          <w:sz w:val="24"/>
          <w:szCs w:val="24"/>
        </w:rPr>
        <w:t>with</w:t>
      </w:r>
      <w:r w:rsidR="0028605F" w:rsidRPr="00290F58">
        <w:rPr>
          <w:rFonts w:asciiTheme="majorBidi" w:hAnsiTheme="majorBidi" w:cstheme="majorBidi"/>
          <w:sz w:val="24"/>
          <w:szCs w:val="24"/>
        </w:rPr>
        <w:t xml:space="preserve"> the same import share </w:t>
      </w:r>
      <w:r w:rsidR="0028605F" w:rsidRPr="00290F58">
        <w:rPr>
          <w:rFonts w:asciiTheme="majorBidi" w:hAnsiTheme="majorBidi" w:cstheme="majorBidi"/>
          <w:i/>
          <w:sz w:val="24"/>
          <w:szCs w:val="24"/>
        </w:rPr>
        <w:t>s</w:t>
      </w:r>
      <w:r w:rsidR="0028605F" w:rsidRPr="00290F58">
        <w:rPr>
          <w:rFonts w:asciiTheme="majorBidi" w:hAnsiTheme="majorBidi" w:cstheme="majorBidi"/>
          <w:sz w:val="24"/>
          <w:szCs w:val="24"/>
        </w:rPr>
        <w:t xml:space="preserve"> in industry </w:t>
      </w:r>
      <w:r w:rsidR="0028605F">
        <w:rPr>
          <w:rFonts w:asciiTheme="majorBidi" w:hAnsiTheme="majorBidi" w:cstheme="majorBidi"/>
          <w:i/>
          <w:sz w:val="24"/>
          <w:szCs w:val="24"/>
        </w:rPr>
        <w:t>i</w:t>
      </w:r>
      <w:r w:rsidR="0028605F" w:rsidRPr="00290F58">
        <w:rPr>
          <w:rFonts w:asciiTheme="majorBidi" w:hAnsiTheme="majorBidi" w:cstheme="majorBidi"/>
          <w:sz w:val="24"/>
          <w:szCs w:val="24"/>
        </w:rPr>
        <w:t xml:space="preserve"> </w:t>
      </w:r>
      <w:r w:rsidR="0028605F">
        <w:rPr>
          <w:rFonts w:asciiTheme="majorBidi" w:hAnsiTheme="majorBidi" w:cstheme="majorBidi"/>
          <w:sz w:val="24"/>
          <w:szCs w:val="24"/>
        </w:rPr>
        <w:t xml:space="preserve">- </w:t>
      </w:r>
      <w:r w:rsidR="00F349FD" w:rsidRPr="00290F58">
        <w:rPr>
          <w:rFonts w:asciiTheme="majorBidi" w:hAnsiTheme="majorBidi" w:cstheme="majorBidi"/>
          <w:sz w:val="24"/>
          <w:szCs w:val="24"/>
        </w:rPr>
        <w:t xml:space="preserve">the </w:t>
      </w:r>
      <w:r w:rsidR="0028605F" w:rsidRPr="00290F58">
        <w:rPr>
          <w:rFonts w:asciiTheme="majorBidi" w:hAnsiTheme="majorBidi" w:cstheme="majorBidi"/>
          <w:sz w:val="24"/>
          <w:szCs w:val="24"/>
        </w:rPr>
        <w:t>greater</w:t>
      </w:r>
      <w:r w:rsidR="0028605F">
        <w:rPr>
          <w:rFonts w:asciiTheme="majorBidi" w:hAnsiTheme="majorBidi" w:cstheme="majorBidi"/>
          <w:sz w:val="24"/>
          <w:szCs w:val="24"/>
        </w:rPr>
        <w:t xml:space="preserve"> is</w:t>
      </w:r>
      <w:r w:rsidR="0028605F" w:rsidRPr="00290F58">
        <w:rPr>
          <w:rFonts w:asciiTheme="majorBidi" w:hAnsiTheme="majorBidi" w:cstheme="majorBidi"/>
          <w:sz w:val="24"/>
          <w:szCs w:val="24"/>
        </w:rPr>
        <w:t xml:space="preserve"> industry </w:t>
      </w:r>
      <w:r w:rsidR="0028605F" w:rsidRPr="00290F58">
        <w:rPr>
          <w:rFonts w:asciiTheme="majorBidi" w:hAnsiTheme="majorBidi" w:cstheme="majorBidi"/>
          <w:i/>
          <w:sz w:val="24"/>
          <w:szCs w:val="24"/>
        </w:rPr>
        <w:t>i</w:t>
      </w:r>
      <w:r w:rsidR="0028605F" w:rsidRPr="00290F58">
        <w:rPr>
          <w:rFonts w:asciiTheme="majorBidi" w:hAnsiTheme="majorBidi" w:cstheme="majorBidi"/>
          <w:sz w:val="24"/>
          <w:szCs w:val="24"/>
        </w:rPr>
        <w:t xml:space="preserve">’s import </w:t>
      </w:r>
      <w:r w:rsidR="0028605F">
        <w:rPr>
          <w:rFonts w:asciiTheme="majorBidi" w:hAnsiTheme="majorBidi" w:cstheme="majorBidi"/>
          <w:sz w:val="24"/>
          <w:szCs w:val="24"/>
        </w:rPr>
        <w:t xml:space="preserve">penetration. The </w:t>
      </w:r>
      <w:r w:rsidR="00531FF3" w:rsidRPr="00290F58">
        <w:rPr>
          <w:rFonts w:asciiTheme="majorBidi" w:hAnsiTheme="majorBidi" w:cstheme="majorBidi"/>
          <w:sz w:val="24"/>
          <w:szCs w:val="24"/>
        </w:rPr>
        <w:t>second index</w:t>
      </w:r>
      <w:r w:rsidR="00DB2C16">
        <w:rPr>
          <w:rFonts w:asciiTheme="majorBidi" w:hAnsiTheme="majorBidi" w:cstheme="majorBidi"/>
          <w:sz w:val="24"/>
          <w:szCs w:val="24"/>
        </w:rPr>
        <w:t xml:space="preserve"> is written as</w:t>
      </w:r>
      <w:r w:rsidR="005048CB">
        <w:rPr>
          <w:rFonts w:asciiTheme="majorBidi" w:hAnsiTheme="majorBidi" w:cstheme="majorBidi"/>
          <w:sz w:val="24"/>
          <w:szCs w:val="24"/>
        </w:rPr>
        <w:t>:</w:t>
      </w:r>
    </w:p>
    <w:p w:rsidR="003D78C8" w:rsidRPr="00290F58" w:rsidRDefault="00CB45E7" w:rsidP="00826BE3">
      <w:pPr>
        <w:pStyle w:val="MTDisplayEquation"/>
        <w:jc w:val="both"/>
        <w:rPr>
          <w:rFonts w:asciiTheme="majorBidi" w:hAnsiTheme="majorBidi" w:cstheme="majorBidi"/>
        </w:rPr>
      </w:pPr>
      <w:r w:rsidRPr="00290F58">
        <w:rPr>
          <w:rFonts w:asciiTheme="majorBidi" w:hAnsiTheme="majorBidi" w:cstheme="majorBidi"/>
        </w:rPr>
        <w:tab/>
      </w:r>
      <w:r w:rsidR="00225015" w:rsidRPr="00225015">
        <w:rPr>
          <w:rFonts w:asciiTheme="majorBidi" w:hAnsiTheme="majorBidi" w:cstheme="majorBidi"/>
          <w:position w:val="-34"/>
        </w:rPr>
        <w:object w:dxaOrig="2700" w:dyaOrig="800">
          <v:shape id="_x0000_i1052" type="#_x0000_t75" style="width:135pt;height:39.75pt" o:ole="">
            <v:imagedata r:id="rId63" o:title=""/>
          </v:shape>
          <o:OLEObject Type="Embed" ProgID="Equation.DSMT4" ShapeID="_x0000_i1052" DrawAspect="Content" ObjectID="_1553243227" r:id="rId64"/>
        </w:object>
      </w:r>
      <w:r w:rsidR="00225015">
        <w:rPr>
          <w:rFonts w:asciiTheme="majorBidi" w:hAnsiTheme="majorBidi" w:cstheme="majorBidi"/>
        </w:rPr>
        <w:t xml:space="preserve"> </w:t>
      </w:r>
      <w:r w:rsidRPr="00290F58">
        <w:rPr>
          <w:rFonts w:asciiTheme="majorBidi" w:hAnsiTheme="majorBidi" w:cstheme="majorBidi"/>
        </w:rPr>
        <w:t xml:space="preserve"> </w:t>
      </w:r>
      <w:r w:rsidRPr="00290F58">
        <w:rPr>
          <w:rFonts w:asciiTheme="majorBidi" w:hAnsiTheme="majorBidi" w:cstheme="majorBidi"/>
        </w:rPr>
        <w:tab/>
        <w:t>(</w:t>
      </w:r>
      <w:r w:rsidR="00A41D9D">
        <w:rPr>
          <w:rFonts w:asciiTheme="majorBidi" w:hAnsiTheme="majorBidi" w:cstheme="majorBidi"/>
        </w:rPr>
        <w:t>7</w:t>
      </w:r>
      <w:r w:rsidRPr="00290F58">
        <w:rPr>
          <w:rFonts w:asciiTheme="majorBidi" w:hAnsiTheme="majorBidi" w:cstheme="majorBidi"/>
        </w:rPr>
        <w:t>)</w:t>
      </w:r>
      <w:r w:rsidR="001B6F64" w:rsidRPr="00290F58">
        <w:rPr>
          <w:rFonts w:asciiTheme="majorBidi" w:hAnsiTheme="majorBidi" w:cstheme="majorBidi"/>
        </w:rPr>
        <w:t xml:space="preserve">                                                                                   </w:t>
      </w:r>
    </w:p>
    <w:p w:rsidR="00AC21C1" w:rsidRPr="00290F58" w:rsidRDefault="001B6F64" w:rsidP="00826BE3">
      <w:pPr>
        <w:spacing w:after="0" w:line="480" w:lineRule="auto"/>
        <w:jc w:val="both"/>
        <w:rPr>
          <w:rFonts w:asciiTheme="majorBidi" w:hAnsiTheme="majorBidi" w:cstheme="majorBidi"/>
          <w:sz w:val="24"/>
          <w:szCs w:val="24"/>
        </w:rPr>
      </w:pPr>
      <w:r w:rsidRPr="00290F58">
        <w:rPr>
          <w:rFonts w:asciiTheme="majorBidi" w:hAnsiTheme="majorBidi" w:cstheme="majorBidi"/>
          <w:sz w:val="24"/>
          <w:szCs w:val="24"/>
        </w:rPr>
        <w:t>The ratio</w:t>
      </w:r>
      <w:r w:rsidR="00692138" w:rsidRPr="00290F58">
        <w:rPr>
          <w:rFonts w:asciiTheme="majorBidi" w:hAnsiTheme="majorBidi" w:cstheme="majorBidi"/>
          <w:sz w:val="24"/>
          <w:szCs w:val="24"/>
        </w:rPr>
        <w:t xml:space="preserve"> </w:t>
      </w:r>
      <w:r w:rsidR="00CB45E7" w:rsidRPr="00290F58">
        <w:rPr>
          <w:rFonts w:asciiTheme="majorBidi" w:hAnsiTheme="majorBidi" w:cstheme="majorBidi"/>
          <w:sz w:val="24"/>
          <w:szCs w:val="24"/>
        </w:rPr>
        <w:t xml:space="preserve"> </w:t>
      </w:r>
      <w:r w:rsidR="00AF00D2" w:rsidRPr="00AF00D2">
        <w:rPr>
          <w:rFonts w:asciiTheme="majorBidi" w:hAnsiTheme="majorBidi" w:cstheme="majorBidi"/>
          <w:position w:val="-34"/>
          <w:sz w:val="24"/>
          <w:szCs w:val="24"/>
        </w:rPr>
        <w:object w:dxaOrig="800" w:dyaOrig="800">
          <v:shape id="_x0000_i1053" type="#_x0000_t75" style="width:41.25pt;height:41.25pt" o:ole="">
            <v:imagedata r:id="rId65" o:title=""/>
          </v:shape>
          <o:OLEObject Type="Embed" ProgID="Equation.DSMT4" ShapeID="_x0000_i1053" DrawAspect="Content" ObjectID="_1553243228" r:id="rId66"/>
        </w:object>
      </w:r>
      <w:r w:rsidR="00CB45E7" w:rsidRPr="00290F58">
        <w:rPr>
          <w:rFonts w:asciiTheme="majorBidi" w:hAnsiTheme="majorBidi" w:cstheme="majorBidi"/>
          <w:sz w:val="24"/>
          <w:szCs w:val="24"/>
        </w:rPr>
        <w:t xml:space="preserve"> stands for</w:t>
      </w:r>
      <w:r w:rsidRPr="00290F58">
        <w:rPr>
          <w:rFonts w:asciiTheme="majorBidi" w:hAnsiTheme="majorBidi" w:cstheme="majorBidi"/>
          <w:sz w:val="24"/>
          <w:szCs w:val="24"/>
        </w:rPr>
        <w:t xml:space="preserve"> import penetration.</w:t>
      </w:r>
      <w:r w:rsidR="00AC21C1" w:rsidRPr="00290F58">
        <w:rPr>
          <w:rFonts w:asciiTheme="majorBidi" w:hAnsiTheme="majorBidi" w:cstheme="majorBidi"/>
          <w:sz w:val="24"/>
          <w:szCs w:val="24"/>
        </w:rPr>
        <w:t xml:space="preserve"> </w:t>
      </w:r>
    </w:p>
    <w:p w:rsidR="00D90AF3" w:rsidRPr="00290F58" w:rsidRDefault="00AC21C1" w:rsidP="00826BE3">
      <w:pPr>
        <w:spacing w:after="0" w:line="480" w:lineRule="auto"/>
        <w:ind w:firstLine="720"/>
        <w:jc w:val="both"/>
        <w:rPr>
          <w:rFonts w:asciiTheme="majorBidi" w:hAnsiTheme="majorBidi" w:cstheme="majorBidi"/>
          <w:sz w:val="24"/>
          <w:szCs w:val="24"/>
        </w:rPr>
      </w:pPr>
      <w:r w:rsidRPr="00290F58">
        <w:rPr>
          <w:rFonts w:asciiTheme="majorBidi" w:hAnsiTheme="majorBidi" w:cstheme="majorBidi"/>
          <w:sz w:val="24"/>
          <w:szCs w:val="24"/>
        </w:rPr>
        <w:t>The</w:t>
      </w:r>
      <w:r w:rsidR="001B6F64" w:rsidRPr="00290F58">
        <w:rPr>
          <w:rFonts w:asciiTheme="majorBidi" w:hAnsiTheme="majorBidi" w:cstheme="majorBidi"/>
          <w:sz w:val="24"/>
          <w:szCs w:val="24"/>
        </w:rPr>
        <w:t xml:space="preserve"> </w:t>
      </w:r>
      <w:r w:rsidRPr="00290F58">
        <w:rPr>
          <w:rFonts w:asciiTheme="majorBidi" w:hAnsiTheme="majorBidi" w:cstheme="majorBidi"/>
          <w:sz w:val="24"/>
          <w:szCs w:val="24"/>
        </w:rPr>
        <w:t xml:space="preserve">third </w:t>
      </w:r>
      <w:r w:rsidR="001B6F64" w:rsidRPr="00290F58">
        <w:rPr>
          <w:rFonts w:asciiTheme="majorBidi" w:hAnsiTheme="majorBidi" w:cstheme="majorBidi"/>
          <w:sz w:val="24"/>
          <w:szCs w:val="24"/>
        </w:rPr>
        <w:t>index</w:t>
      </w:r>
      <w:r w:rsidR="00043F07" w:rsidRPr="00290F58">
        <w:rPr>
          <w:rFonts w:asciiTheme="majorBidi" w:hAnsiTheme="majorBidi" w:cstheme="majorBidi"/>
          <w:sz w:val="24"/>
          <w:szCs w:val="24"/>
        </w:rPr>
        <w:t xml:space="preserve"> </w:t>
      </w:r>
      <w:r w:rsidR="00D870D4">
        <w:rPr>
          <w:rFonts w:asciiTheme="majorBidi" w:hAnsiTheme="majorBidi" w:cstheme="majorBidi"/>
          <w:sz w:val="24"/>
          <w:szCs w:val="24"/>
        </w:rPr>
        <w:t xml:space="preserve">considers </w:t>
      </w:r>
      <w:r w:rsidR="004F793F">
        <w:rPr>
          <w:rFonts w:asciiTheme="majorBidi" w:hAnsiTheme="majorBidi" w:cstheme="majorBidi"/>
          <w:sz w:val="24"/>
          <w:szCs w:val="24"/>
        </w:rPr>
        <w:t xml:space="preserve">the case </w:t>
      </w:r>
      <w:r w:rsidR="00D86568">
        <w:rPr>
          <w:rFonts w:asciiTheme="majorBidi" w:hAnsiTheme="majorBidi" w:cstheme="majorBidi"/>
          <w:sz w:val="24"/>
          <w:szCs w:val="24"/>
        </w:rPr>
        <w:t xml:space="preserve">that </w:t>
      </w:r>
      <w:r w:rsidR="000C771E">
        <w:rPr>
          <w:rFonts w:asciiTheme="majorBidi" w:hAnsiTheme="majorBidi" w:cstheme="majorBidi"/>
          <w:sz w:val="24"/>
          <w:szCs w:val="24"/>
        </w:rPr>
        <w:t xml:space="preserve">knowledge in the sender country </w:t>
      </w:r>
      <w:r w:rsidR="000C771E" w:rsidRPr="000C771E">
        <w:rPr>
          <w:rFonts w:asciiTheme="majorBidi" w:hAnsiTheme="majorBidi" w:cstheme="majorBidi"/>
          <w:i/>
          <w:sz w:val="24"/>
          <w:szCs w:val="24"/>
        </w:rPr>
        <w:t>f</w:t>
      </w:r>
      <w:r w:rsidR="000C771E">
        <w:rPr>
          <w:rFonts w:asciiTheme="majorBidi" w:hAnsiTheme="majorBidi" w:cstheme="majorBidi"/>
          <w:sz w:val="24"/>
          <w:szCs w:val="24"/>
        </w:rPr>
        <w:t xml:space="preserve"> is not a pure public good</w:t>
      </w:r>
      <w:r w:rsidR="0008798C">
        <w:rPr>
          <w:rFonts w:asciiTheme="majorBidi" w:hAnsiTheme="majorBidi" w:cstheme="majorBidi"/>
          <w:sz w:val="24"/>
          <w:szCs w:val="24"/>
        </w:rPr>
        <w:t>;</w:t>
      </w:r>
      <w:r w:rsidR="000C771E">
        <w:rPr>
          <w:rFonts w:asciiTheme="majorBidi" w:hAnsiTheme="majorBidi" w:cstheme="majorBidi"/>
          <w:sz w:val="24"/>
          <w:szCs w:val="24"/>
        </w:rPr>
        <w:t xml:space="preserve"> thus </w:t>
      </w:r>
      <w:r w:rsidR="004F793F">
        <w:rPr>
          <w:rFonts w:asciiTheme="majorBidi" w:hAnsiTheme="majorBidi" w:cstheme="majorBidi"/>
          <w:sz w:val="24"/>
          <w:szCs w:val="24"/>
        </w:rPr>
        <w:t>the</w:t>
      </w:r>
      <w:r w:rsidR="004F793F" w:rsidRPr="00290F58">
        <w:rPr>
          <w:rFonts w:asciiTheme="majorBidi" w:hAnsiTheme="majorBidi" w:cstheme="majorBidi"/>
          <w:sz w:val="24"/>
          <w:szCs w:val="24"/>
        </w:rPr>
        <w:t xml:space="preserve"> </w:t>
      </w:r>
      <w:r w:rsidR="00C01813">
        <w:rPr>
          <w:rFonts w:asciiTheme="majorBidi" w:hAnsiTheme="majorBidi" w:cstheme="majorBidi"/>
          <w:sz w:val="24"/>
          <w:szCs w:val="24"/>
        </w:rPr>
        <w:t xml:space="preserve">amount of </w:t>
      </w:r>
      <w:r w:rsidR="004F793F" w:rsidRPr="00290F58">
        <w:rPr>
          <w:rFonts w:asciiTheme="majorBidi" w:hAnsiTheme="majorBidi" w:cstheme="majorBidi"/>
          <w:sz w:val="24"/>
          <w:szCs w:val="24"/>
        </w:rPr>
        <w:t>R&amp;D information transferred in a unit of import</w:t>
      </w:r>
      <w:r w:rsidR="000C771E">
        <w:rPr>
          <w:rFonts w:asciiTheme="majorBidi" w:hAnsiTheme="majorBidi" w:cstheme="majorBidi"/>
          <w:sz w:val="24"/>
          <w:szCs w:val="24"/>
        </w:rPr>
        <w:t xml:space="preserve"> from </w:t>
      </w:r>
      <w:r w:rsidR="000C771E">
        <w:rPr>
          <w:rFonts w:asciiTheme="majorBidi" w:hAnsiTheme="majorBidi" w:cstheme="majorBidi"/>
          <w:sz w:val="24"/>
          <w:szCs w:val="24"/>
        </w:rPr>
        <w:lastRenderedPageBreak/>
        <w:t>country</w:t>
      </w:r>
      <w:r w:rsidR="000C771E" w:rsidRPr="000C771E">
        <w:rPr>
          <w:rFonts w:asciiTheme="majorBidi" w:hAnsiTheme="majorBidi" w:cstheme="majorBidi"/>
          <w:i/>
          <w:sz w:val="24"/>
          <w:szCs w:val="24"/>
        </w:rPr>
        <w:t xml:space="preserve"> f</w:t>
      </w:r>
      <w:r w:rsidR="000C771E">
        <w:rPr>
          <w:rFonts w:asciiTheme="majorBidi" w:hAnsiTheme="majorBidi" w:cstheme="majorBidi"/>
          <w:sz w:val="24"/>
          <w:szCs w:val="24"/>
        </w:rPr>
        <w:t xml:space="preserve"> to </w:t>
      </w:r>
      <w:r w:rsidR="000C771E" w:rsidRPr="000C771E">
        <w:rPr>
          <w:rFonts w:asciiTheme="majorBidi" w:hAnsiTheme="majorBidi" w:cstheme="majorBidi"/>
          <w:i/>
          <w:sz w:val="24"/>
          <w:szCs w:val="24"/>
        </w:rPr>
        <w:t>c</w:t>
      </w:r>
      <w:r w:rsidR="004F793F">
        <w:rPr>
          <w:rFonts w:asciiTheme="majorBidi" w:hAnsiTheme="majorBidi" w:cstheme="majorBidi"/>
          <w:sz w:val="24"/>
          <w:szCs w:val="24"/>
        </w:rPr>
        <w:t xml:space="preserve"> is limited. To capture </w:t>
      </w:r>
      <w:r w:rsidR="00D86568">
        <w:rPr>
          <w:rFonts w:asciiTheme="majorBidi" w:hAnsiTheme="majorBidi" w:cstheme="majorBidi"/>
          <w:sz w:val="24"/>
          <w:szCs w:val="24"/>
        </w:rPr>
        <w:t>the</w:t>
      </w:r>
      <w:r w:rsidR="004F793F">
        <w:rPr>
          <w:rFonts w:asciiTheme="majorBidi" w:hAnsiTheme="majorBidi" w:cstheme="majorBidi"/>
          <w:sz w:val="24"/>
          <w:szCs w:val="24"/>
        </w:rPr>
        <w:t xml:space="preserve"> limited </w:t>
      </w:r>
      <w:r w:rsidR="00967D08">
        <w:rPr>
          <w:rFonts w:asciiTheme="majorBidi" w:hAnsiTheme="majorBidi" w:cstheme="majorBidi"/>
          <w:sz w:val="24"/>
          <w:szCs w:val="24"/>
        </w:rPr>
        <w:t>transfer</w:t>
      </w:r>
      <w:r w:rsidR="002D67A9">
        <w:rPr>
          <w:rFonts w:asciiTheme="majorBidi" w:hAnsiTheme="majorBidi" w:cstheme="majorBidi"/>
          <w:sz w:val="24"/>
          <w:szCs w:val="24"/>
        </w:rPr>
        <w:t>,</w:t>
      </w:r>
      <w:r w:rsidR="004F793F">
        <w:rPr>
          <w:rFonts w:asciiTheme="majorBidi" w:hAnsiTheme="majorBidi" w:cstheme="majorBidi"/>
          <w:sz w:val="24"/>
          <w:szCs w:val="24"/>
        </w:rPr>
        <w:t xml:space="preserve"> we scale foreign R&amp;D stock with foreign output.</w:t>
      </w:r>
      <w:r w:rsidR="004F793F" w:rsidRPr="00290F58">
        <w:rPr>
          <w:rFonts w:asciiTheme="majorBidi" w:hAnsiTheme="majorBidi" w:cstheme="majorBidi"/>
          <w:sz w:val="24"/>
          <w:szCs w:val="24"/>
        </w:rPr>
        <w:t xml:space="preserve"> </w:t>
      </w:r>
      <w:r w:rsidR="00D86568" w:rsidRPr="00290F58">
        <w:rPr>
          <w:rFonts w:asciiTheme="majorBidi" w:hAnsiTheme="majorBidi" w:cstheme="majorBidi"/>
          <w:sz w:val="24"/>
          <w:szCs w:val="24"/>
        </w:rPr>
        <w:t>The index is written as</w:t>
      </w:r>
      <w:r w:rsidR="000C771E">
        <w:rPr>
          <w:rFonts w:asciiTheme="majorBidi" w:hAnsiTheme="majorBidi" w:cstheme="majorBidi"/>
          <w:sz w:val="24"/>
          <w:szCs w:val="24"/>
        </w:rPr>
        <w:t>:</w:t>
      </w:r>
      <w:r w:rsidR="00D86568">
        <w:rPr>
          <w:rFonts w:asciiTheme="majorBidi" w:hAnsiTheme="majorBidi" w:cstheme="majorBidi"/>
          <w:sz w:val="24"/>
          <w:szCs w:val="24"/>
        </w:rPr>
        <w:t xml:space="preserve"> </w:t>
      </w:r>
    </w:p>
    <w:p w:rsidR="00D90AF3" w:rsidRPr="00290F58" w:rsidRDefault="00D90AF3" w:rsidP="00826BE3">
      <w:pPr>
        <w:pStyle w:val="MTDisplayEquation"/>
        <w:jc w:val="both"/>
        <w:rPr>
          <w:rFonts w:asciiTheme="majorBidi" w:hAnsiTheme="majorBidi" w:cstheme="majorBidi"/>
        </w:rPr>
      </w:pPr>
      <w:r w:rsidRPr="00290F58">
        <w:rPr>
          <w:rFonts w:asciiTheme="majorBidi" w:hAnsiTheme="majorBidi" w:cstheme="majorBidi"/>
        </w:rPr>
        <w:tab/>
      </w:r>
      <w:r w:rsidR="00AF00D2" w:rsidRPr="002D67A9">
        <w:rPr>
          <w:rFonts w:asciiTheme="majorBidi" w:hAnsiTheme="majorBidi" w:cstheme="majorBidi"/>
          <w:position w:val="-38"/>
        </w:rPr>
        <w:object w:dxaOrig="2140" w:dyaOrig="880">
          <v:shape id="_x0000_i1054" type="#_x0000_t75" style="width:104.25pt;height:42.75pt" o:ole="">
            <v:imagedata r:id="rId67" o:title=""/>
          </v:shape>
          <o:OLEObject Type="Embed" ProgID="Equation.DSMT4" ShapeID="_x0000_i1054" DrawAspect="Content" ObjectID="_1553243229" r:id="rId68"/>
        </w:object>
      </w:r>
      <w:r w:rsidR="002A37E8">
        <w:rPr>
          <w:rFonts w:asciiTheme="majorBidi" w:hAnsiTheme="majorBidi" w:cstheme="majorBidi"/>
        </w:rPr>
        <w:t xml:space="preserve"> </w:t>
      </w:r>
      <w:r w:rsidR="002A37E8">
        <w:rPr>
          <w:rFonts w:asciiTheme="majorBidi" w:hAnsiTheme="majorBidi" w:cstheme="majorBidi"/>
        </w:rPr>
        <w:tab/>
        <w:t>(</w:t>
      </w:r>
      <w:r w:rsidR="00A41D9D">
        <w:rPr>
          <w:rFonts w:asciiTheme="majorBidi" w:hAnsiTheme="majorBidi" w:cstheme="majorBidi"/>
        </w:rPr>
        <w:t>8</w:t>
      </w:r>
      <w:r w:rsidRPr="00290F58">
        <w:rPr>
          <w:rFonts w:asciiTheme="majorBidi" w:hAnsiTheme="majorBidi" w:cstheme="majorBidi"/>
        </w:rPr>
        <w:t>)</w:t>
      </w:r>
    </w:p>
    <w:p w:rsidR="004009CF" w:rsidRPr="00290F58" w:rsidRDefault="00D90AF3" w:rsidP="00826BE3">
      <w:pPr>
        <w:spacing w:after="0" w:line="480" w:lineRule="auto"/>
        <w:ind w:firstLine="720"/>
        <w:jc w:val="both"/>
        <w:rPr>
          <w:rFonts w:asciiTheme="majorBidi" w:hAnsiTheme="majorBidi" w:cstheme="majorBidi"/>
          <w:sz w:val="24"/>
          <w:szCs w:val="24"/>
        </w:rPr>
      </w:pPr>
      <w:r w:rsidRPr="00290F58">
        <w:rPr>
          <w:rFonts w:asciiTheme="majorBidi" w:hAnsiTheme="majorBidi" w:cstheme="majorBidi"/>
          <w:sz w:val="24"/>
          <w:szCs w:val="24"/>
        </w:rPr>
        <w:t>T</w:t>
      </w:r>
      <w:r w:rsidR="0090786B" w:rsidRPr="00290F58">
        <w:rPr>
          <w:rFonts w:asciiTheme="majorBidi" w:hAnsiTheme="majorBidi" w:cstheme="majorBidi"/>
          <w:sz w:val="24"/>
          <w:szCs w:val="24"/>
        </w:rPr>
        <w:t>he</w:t>
      </w:r>
      <w:r w:rsidRPr="00290F58">
        <w:rPr>
          <w:rFonts w:asciiTheme="majorBidi" w:hAnsiTheme="majorBidi" w:cstheme="majorBidi"/>
          <w:sz w:val="24"/>
          <w:szCs w:val="24"/>
        </w:rPr>
        <w:t xml:space="preserve"> fourth index takes the</w:t>
      </w:r>
      <w:r w:rsidR="000D76E4" w:rsidRPr="00290F58">
        <w:rPr>
          <w:rFonts w:asciiTheme="majorBidi" w:hAnsiTheme="majorBidi" w:cstheme="majorBidi"/>
          <w:sz w:val="24"/>
          <w:szCs w:val="24"/>
        </w:rPr>
        <w:t xml:space="preserve"> </w:t>
      </w:r>
      <w:r w:rsidR="00C01813">
        <w:rPr>
          <w:rFonts w:asciiTheme="majorBidi" w:hAnsiTheme="majorBidi" w:cstheme="majorBidi"/>
          <w:sz w:val="24"/>
          <w:szCs w:val="24"/>
        </w:rPr>
        <w:t xml:space="preserve">combination </w:t>
      </w:r>
      <w:r w:rsidR="00C01813" w:rsidRPr="00290F58">
        <w:rPr>
          <w:rFonts w:asciiTheme="majorBidi" w:hAnsiTheme="majorBidi" w:cstheme="majorBidi"/>
          <w:sz w:val="24"/>
          <w:szCs w:val="24"/>
        </w:rPr>
        <w:t>of</w:t>
      </w:r>
      <w:r w:rsidRPr="00290F58">
        <w:rPr>
          <w:rFonts w:asciiTheme="majorBidi" w:hAnsiTheme="majorBidi" w:cstheme="majorBidi"/>
          <w:sz w:val="24"/>
          <w:szCs w:val="24"/>
        </w:rPr>
        <w:t xml:space="preserve"> </w:t>
      </w:r>
      <w:r w:rsidR="003C52EC" w:rsidRPr="00290F58">
        <w:rPr>
          <w:rFonts w:asciiTheme="majorBidi" w:hAnsiTheme="majorBidi" w:cstheme="majorBidi"/>
          <w:sz w:val="24"/>
          <w:szCs w:val="24"/>
        </w:rPr>
        <w:t xml:space="preserve">having </w:t>
      </w:r>
      <w:r w:rsidR="00967D08">
        <w:rPr>
          <w:rFonts w:asciiTheme="majorBidi" w:hAnsiTheme="majorBidi" w:cstheme="majorBidi"/>
          <w:sz w:val="24"/>
          <w:szCs w:val="24"/>
        </w:rPr>
        <w:t xml:space="preserve">both </w:t>
      </w:r>
      <w:r w:rsidR="00D86568">
        <w:rPr>
          <w:rFonts w:asciiTheme="majorBidi" w:hAnsiTheme="majorBidi" w:cstheme="majorBidi"/>
          <w:sz w:val="24"/>
          <w:szCs w:val="24"/>
        </w:rPr>
        <w:t xml:space="preserve">limited </w:t>
      </w:r>
      <w:r w:rsidR="00967D08">
        <w:rPr>
          <w:rFonts w:asciiTheme="majorBidi" w:hAnsiTheme="majorBidi" w:cstheme="majorBidi"/>
          <w:sz w:val="24"/>
          <w:szCs w:val="24"/>
        </w:rPr>
        <w:t>transmission</w:t>
      </w:r>
      <w:r w:rsidR="00D86568">
        <w:rPr>
          <w:rFonts w:asciiTheme="majorBidi" w:hAnsiTheme="majorBidi" w:cstheme="majorBidi"/>
          <w:sz w:val="24"/>
          <w:szCs w:val="24"/>
        </w:rPr>
        <w:t xml:space="preserve"> of foreign knowledge</w:t>
      </w:r>
      <w:r w:rsidR="00967D08">
        <w:rPr>
          <w:rFonts w:asciiTheme="majorBidi" w:hAnsiTheme="majorBidi" w:cstheme="majorBidi"/>
          <w:sz w:val="24"/>
          <w:szCs w:val="24"/>
        </w:rPr>
        <w:t xml:space="preserve"> through a unit of imports</w:t>
      </w:r>
      <w:r w:rsidR="00D86568">
        <w:rPr>
          <w:rFonts w:asciiTheme="majorBidi" w:hAnsiTheme="majorBidi" w:cstheme="majorBidi"/>
          <w:sz w:val="24"/>
          <w:szCs w:val="24"/>
        </w:rPr>
        <w:t xml:space="preserve"> and</w:t>
      </w:r>
      <w:r w:rsidR="00967D08">
        <w:rPr>
          <w:rFonts w:asciiTheme="majorBidi" w:hAnsiTheme="majorBidi" w:cstheme="majorBidi"/>
          <w:sz w:val="24"/>
          <w:szCs w:val="24"/>
        </w:rPr>
        <w:t xml:space="preserve"> different degree of </w:t>
      </w:r>
      <w:r w:rsidR="007B3ACB">
        <w:rPr>
          <w:rFonts w:asciiTheme="majorBidi" w:hAnsiTheme="majorBidi" w:cstheme="majorBidi"/>
          <w:sz w:val="24"/>
          <w:szCs w:val="24"/>
        </w:rPr>
        <w:t>information availability</w:t>
      </w:r>
      <w:r w:rsidR="00967D08">
        <w:rPr>
          <w:rFonts w:asciiTheme="majorBidi" w:hAnsiTheme="majorBidi" w:cstheme="majorBidi"/>
          <w:sz w:val="24"/>
          <w:szCs w:val="24"/>
        </w:rPr>
        <w:t xml:space="preserve"> in</w:t>
      </w:r>
      <w:r w:rsidR="000C771E">
        <w:rPr>
          <w:rFonts w:asciiTheme="majorBidi" w:hAnsiTheme="majorBidi" w:cstheme="majorBidi"/>
          <w:sz w:val="24"/>
          <w:szCs w:val="24"/>
        </w:rPr>
        <w:t xml:space="preserve"> </w:t>
      </w:r>
      <w:r w:rsidR="002D67A9">
        <w:rPr>
          <w:rFonts w:asciiTheme="majorBidi" w:hAnsiTheme="majorBidi" w:cstheme="majorBidi"/>
          <w:sz w:val="24"/>
          <w:szCs w:val="24"/>
        </w:rPr>
        <w:t xml:space="preserve">industries of </w:t>
      </w:r>
      <w:r w:rsidR="00967D08">
        <w:rPr>
          <w:rFonts w:asciiTheme="majorBidi" w:hAnsiTheme="majorBidi" w:cstheme="majorBidi"/>
          <w:sz w:val="24"/>
          <w:szCs w:val="24"/>
        </w:rPr>
        <w:t>recipient countries.</w:t>
      </w:r>
      <w:r w:rsidR="000D76E4" w:rsidRPr="00290F58">
        <w:rPr>
          <w:rFonts w:asciiTheme="majorBidi" w:hAnsiTheme="majorBidi" w:cstheme="majorBidi"/>
          <w:sz w:val="24"/>
          <w:szCs w:val="24"/>
        </w:rPr>
        <w:t xml:space="preserve"> </w:t>
      </w:r>
      <w:r w:rsidR="00F50670" w:rsidRPr="00290F58">
        <w:rPr>
          <w:rFonts w:asciiTheme="majorBidi" w:hAnsiTheme="majorBidi" w:cstheme="majorBidi"/>
          <w:sz w:val="24"/>
          <w:szCs w:val="24"/>
        </w:rPr>
        <w:t xml:space="preserve">In this specification, </w:t>
      </w:r>
      <w:r w:rsidR="000C771E">
        <w:rPr>
          <w:rFonts w:asciiTheme="majorBidi" w:hAnsiTheme="majorBidi" w:cstheme="majorBidi"/>
          <w:sz w:val="24"/>
          <w:szCs w:val="24"/>
        </w:rPr>
        <w:t xml:space="preserve">the amount of </w:t>
      </w:r>
      <w:r w:rsidR="00F50670" w:rsidRPr="00290F58">
        <w:rPr>
          <w:rFonts w:asciiTheme="majorBidi" w:hAnsiTheme="majorBidi" w:cstheme="majorBidi"/>
          <w:sz w:val="24"/>
          <w:szCs w:val="24"/>
        </w:rPr>
        <w:t>indigenous</w:t>
      </w:r>
      <w:r w:rsidRPr="00290F58">
        <w:rPr>
          <w:rFonts w:asciiTheme="majorBidi" w:hAnsiTheme="majorBidi" w:cstheme="majorBidi"/>
          <w:sz w:val="24"/>
          <w:szCs w:val="24"/>
        </w:rPr>
        <w:t xml:space="preserve"> R&amp;D knowledge</w:t>
      </w:r>
      <w:r w:rsidR="00A95CF4" w:rsidRPr="00290F58">
        <w:rPr>
          <w:rFonts w:asciiTheme="majorBidi" w:hAnsiTheme="majorBidi" w:cstheme="majorBidi"/>
          <w:sz w:val="24"/>
          <w:szCs w:val="24"/>
        </w:rPr>
        <w:t xml:space="preserve"> </w:t>
      </w:r>
      <w:r w:rsidR="00F50670" w:rsidRPr="00290F58">
        <w:rPr>
          <w:rFonts w:asciiTheme="majorBidi" w:hAnsiTheme="majorBidi" w:cstheme="majorBidi"/>
          <w:sz w:val="24"/>
          <w:szCs w:val="24"/>
        </w:rPr>
        <w:t xml:space="preserve">embodied in </w:t>
      </w:r>
      <w:r w:rsidRPr="00290F58">
        <w:rPr>
          <w:rFonts w:asciiTheme="majorBidi" w:hAnsiTheme="majorBidi" w:cstheme="majorBidi"/>
          <w:sz w:val="24"/>
          <w:szCs w:val="24"/>
        </w:rPr>
        <w:t>import</w:t>
      </w:r>
      <w:r w:rsidR="000C771E">
        <w:rPr>
          <w:rFonts w:asciiTheme="majorBidi" w:hAnsiTheme="majorBidi" w:cstheme="majorBidi"/>
          <w:sz w:val="24"/>
          <w:szCs w:val="24"/>
        </w:rPr>
        <w:t>ing commodities is larger</w:t>
      </w:r>
      <w:r w:rsidR="0008798C">
        <w:rPr>
          <w:rFonts w:asciiTheme="majorBidi" w:hAnsiTheme="majorBidi" w:cstheme="majorBidi"/>
          <w:sz w:val="24"/>
          <w:szCs w:val="24"/>
        </w:rPr>
        <w:t>,</w:t>
      </w:r>
      <w:r w:rsidR="000C771E">
        <w:rPr>
          <w:rFonts w:asciiTheme="majorBidi" w:hAnsiTheme="majorBidi" w:cstheme="majorBidi"/>
          <w:sz w:val="24"/>
          <w:szCs w:val="24"/>
        </w:rPr>
        <w:t xml:space="preserve"> the higher is the </w:t>
      </w:r>
      <w:r w:rsidR="000C771E" w:rsidRPr="00290F58">
        <w:rPr>
          <w:rFonts w:asciiTheme="majorBidi" w:hAnsiTheme="majorBidi" w:cstheme="majorBidi"/>
          <w:sz w:val="24"/>
          <w:szCs w:val="24"/>
        </w:rPr>
        <w:t>degree of import penetration</w:t>
      </w:r>
      <w:r w:rsidR="000C771E">
        <w:rPr>
          <w:rFonts w:asciiTheme="majorBidi" w:hAnsiTheme="majorBidi" w:cstheme="majorBidi"/>
          <w:sz w:val="24"/>
          <w:szCs w:val="24"/>
        </w:rPr>
        <w:t xml:space="preserve"> in industry </w:t>
      </w:r>
      <w:r w:rsidR="000C771E" w:rsidRPr="00030124">
        <w:rPr>
          <w:rFonts w:asciiTheme="majorBidi" w:hAnsiTheme="majorBidi" w:cstheme="majorBidi"/>
          <w:i/>
          <w:sz w:val="24"/>
          <w:szCs w:val="24"/>
        </w:rPr>
        <w:t>i</w:t>
      </w:r>
      <w:r w:rsidR="000C771E" w:rsidRPr="00290F58" w:rsidDel="000C771E">
        <w:rPr>
          <w:rFonts w:asciiTheme="majorBidi" w:hAnsiTheme="majorBidi" w:cstheme="majorBidi"/>
          <w:sz w:val="24"/>
          <w:szCs w:val="24"/>
        </w:rPr>
        <w:t xml:space="preserve"> </w:t>
      </w:r>
      <w:r w:rsidR="000C771E">
        <w:rPr>
          <w:rFonts w:asciiTheme="majorBidi" w:hAnsiTheme="majorBidi" w:cstheme="majorBidi"/>
          <w:sz w:val="24"/>
          <w:szCs w:val="24"/>
        </w:rPr>
        <w:t xml:space="preserve">in country </w:t>
      </w:r>
      <w:r w:rsidR="000C771E" w:rsidRPr="00473B64">
        <w:rPr>
          <w:rFonts w:asciiTheme="majorBidi" w:hAnsiTheme="majorBidi" w:cstheme="majorBidi"/>
          <w:i/>
          <w:sz w:val="24"/>
          <w:szCs w:val="24"/>
        </w:rPr>
        <w:t>c</w:t>
      </w:r>
      <w:r w:rsidR="000C771E">
        <w:rPr>
          <w:rFonts w:asciiTheme="majorBidi" w:hAnsiTheme="majorBidi" w:cstheme="majorBidi"/>
          <w:i/>
          <w:sz w:val="24"/>
          <w:szCs w:val="24"/>
        </w:rPr>
        <w:t>.</w:t>
      </w:r>
      <w:r w:rsidR="000C771E">
        <w:rPr>
          <w:rFonts w:asciiTheme="majorBidi" w:hAnsiTheme="majorBidi" w:cstheme="majorBidi"/>
          <w:sz w:val="24"/>
          <w:szCs w:val="24"/>
        </w:rPr>
        <w:t xml:space="preserve"> </w:t>
      </w:r>
      <w:r w:rsidRPr="00290F58">
        <w:rPr>
          <w:rFonts w:asciiTheme="majorBidi" w:hAnsiTheme="majorBidi" w:cstheme="majorBidi"/>
          <w:sz w:val="24"/>
          <w:szCs w:val="24"/>
        </w:rPr>
        <w:t xml:space="preserve">This index is </w:t>
      </w:r>
      <w:r w:rsidR="005048CB">
        <w:rPr>
          <w:rFonts w:asciiTheme="majorBidi" w:hAnsiTheme="majorBidi" w:cstheme="majorBidi"/>
          <w:sz w:val="24"/>
          <w:szCs w:val="24"/>
        </w:rPr>
        <w:t>written</w:t>
      </w:r>
      <w:r w:rsidRPr="00290F58">
        <w:rPr>
          <w:rFonts w:asciiTheme="majorBidi" w:hAnsiTheme="majorBidi" w:cstheme="majorBidi"/>
          <w:sz w:val="24"/>
          <w:szCs w:val="24"/>
        </w:rPr>
        <w:t xml:space="preserve"> as: </w:t>
      </w:r>
    </w:p>
    <w:p w:rsidR="000D76E4" w:rsidRPr="00290F58" w:rsidRDefault="00A95CF4" w:rsidP="00DE7E5A">
      <w:pPr>
        <w:pStyle w:val="MTDisplayEquation"/>
        <w:rPr>
          <w:rFonts w:asciiTheme="majorBidi" w:hAnsiTheme="majorBidi" w:cstheme="majorBidi"/>
        </w:rPr>
      </w:pPr>
      <w:r w:rsidRPr="00290F58">
        <w:rPr>
          <w:rFonts w:asciiTheme="majorBidi" w:hAnsiTheme="majorBidi" w:cstheme="majorBidi"/>
        </w:rPr>
        <w:tab/>
      </w:r>
      <w:r w:rsidR="00AF00D2" w:rsidRPr="002D67A9">
        <w:rPr>
          <w:rFonts w:asciiTheme="majorBidi" w:hAnsiTheme="majorBidi" w:cstheme="majorBidi"/>
          <w:position w:val="-38"/>
        </w:rPr>
        <w:object w:dxaOrig="2900" w:dyaOrig="880">
          <v:shape id="_x0000_i1055" type="#_x0000_t75" style="width:144.75pt;height:42.75pt" o:ole="">
            <v:imagedata r:id="rId69" o:title=""/>
          </v:shape>
          <o:OLEObject Type="Embed" ProgID="Equation.DSMT4" ShapeID="_x0000_i1055" DrawAspect="Content" ObjectID="_1553243230" r:id="rId70"/>
        </w:object>
      </w:r>
      <w:r w:rsidRPr="00290F58">
        <w:rPr>
          <w:rFonts w:asciiTheme="majorBidi" w:hAnsiTheme="majorBidi" w:cstheme="majorBidi"/>
        </w:rPr>
        <w:t xml:space="preserve"> </w:t>
      </w:r>
      <w:r w:rsidRPr="00290F58">
        <w:rPr>
          <w:rFonts w:asciiTheme="majorBidi" w:hAnsiTheme="majorBidi" w:cstheme="majorBidi"/>
        </w:rPr>
        <w:tab/>
        <w:t>(</w:t>
      </w:r>
      <w:r w:rsidR="00A41D9D">
        <w:rPr>
          <w:rFonts w:asciiTheme="majorBidi" w:hAnsiTheme="majorBidi" w:cstheme="majorBidi"/>
        </w:rPr>
        <w:t>9</w:t>
      </w:r>
      <w:r w:rsidR="00FC76C7">
        <w:rPr>
          <w:rFonts w:asciiTheme="majorBidi" w:hAnsiTheme="majorBidi" w:cstheme="majorBidi"/>
        </w:rPr>
        <w:t>)</w:t>
      </w:r>
    </w:p>
    <w:p w:rsidR="00696085" w:rsidRDefault="00696085" w:rsidP="00826BE3">
      <w:pPr>
        <w:spacing w:after="0" w:line="480" w:lineRule="auto"/>
        <w:ind w:firstLine="720"/>
        <w:jc w:val="both"/>
        <w:rPr>
          <w:rFonts w:asciiTheme="majorBidi" w:hAnsiTheme="majorBidi" w:cstheme="majorBidi"/>
          <w:iCs/>
          <w:sz w:val="24"/>
          <w:szCs w:val="24"/>
        </w:rPr>
      </w:pPr>
      <w:r w:rsidRPr="00410CEB">
        <w:rPr>
          <w:rFonts w:asciiTheme="majorBidi" w:hAnsiTheme="majorBidi" w:cstheme="majorBidi"/>
          <w:sz w:val="24"/>
          <w:szCs w:val="24"/>
        </w:rPr>
        <w:t xml:space="preserve">We </w:t>
      </w:r>
      <w:r w:rsidR="00410CEB" w:rsidRPr="00410CEB">
        <w:rPr>
          <w:rFonts w:asciiTheme="majorBidi" w:hAnsiTheme="majorBidi" w:cstheme="majorBidi"/>
          <w:sz w:val="24"/>
          <w:szCs w:val="24"/>
        </w:rPr>
        <w:t>construct two</w:t>
      </w:r>
      <w:r w:rsidR="00737E87" w:rsidRPr="00410CEB">
        <w:rPr>
          <w:rFonts w:asciiTheme="majorBidi" w:hAnsiTheme="majorBidi" w:cstheme="majorBidi"/>
          <w:sz w:val="24"/>
          <w:szCs w:val="24"/>
        </w:rPr>
        <w:t xml:space="preserve"> indices to capture how domestic </w:t>
      </w:r>
      <w:r>
        <w:rPr>
          <w:rFonts w:asciiTheme="majorBidi" w:hAnsiTheme="majorBidi" w:cstheme="majorBidi"/>
          <w:sz w:val="24"/>
          <w:szCs w:val="24"/>
        </w:rPr>
        <w:t>industries</w:t>
      </w:r>
      <w:r w:rsidR="00737E87" w:rsidRPr="00410CEB">
        <w:rPr>
          <w:rFonts w:asciiTheme="majorBidi" w:hAnsiTheme="majorBidi" w:cstheme="majorBidi"/>
          <w:sz w:val="24"/>
          <w:szCs w:val="24"/>
        </w:rPr>
        <w:t xml:space="preserve"> can benefit from the advanced technological expertise of multinationals affiliates</w:t>
      </w:r>
      <w:r w:rsidR="00410CEB" w:rsidRPr="00410CEB">
        <w:rPr>
          <w:rFonts w:asciiTheme="majorBidi" w:hAnsiTheme="majorBidi" w:cstheme="majorBidi"/>
          <w:sz w:val="24"/>
          <w:szCs w:val="24"/>
        </w:rPr>
        <w:t xml:space="preserve"> hosted in the domestic economy</w:t>
      </w:r>
      <w:r w:rsidR="00737E87" w:rsidRPr="00410CEB">
        <w:rPr>
          <w:rFonts w:asciiTheme="majorBidi" w:hAnsiTheme="majorBidi" w:cstheme="majorBidi"/>
          <w:sz w:val="24"/>
          <w:szCs w:val="24"/>
        </w:rPr>
        <w:t>.</w:t>
      </w:r>
      <w:r>
        <w:rPr>
          <w:rStyle w:val="FootnoteReference"/>
          <w:rFonts w:asciiTheme="majorBidi" w:hAnsiTheme="majorBidi" w:cstheme="majorBidi"/>
          <w:sz w:val="24"/>
          <w:szCs w:val="24"/>
        </w:rPr>
        <w:footnoteReference w:id="15"/>
      </w:r>
      <w:r w:rsidR="00737E87" w:rsidRPr="00410CEB">
        <w:rPr>
          <w:rFonts w:asciiTheme="majorBidi" w:hAnsiTheme="majorBidi" w:cstheme="majorBidi"/>
          <w:sz w:val="24"/>
          <w:szCs w:val="24"/>
        </w:rPr>
        <w:t xml:space="preserve"> </w:t>
      </w:r>
      <w:r w:rsidR="00A015CB" w:rsidRPr="00410CEB">
        <w:rPr>
          <w:rFonts w:asciiTheme="majorBidi" w:hAnsiTheme="majorBidi" w:cstheme="majorBidi"/>
          <w:sz w:val="24"/>
          <w:szCs w:val="24"/>
        </w:rPr>
        <w:t>The</w:t>
      </w:r>
      <w:r w:rsidR="00A015CB">
        <w:rPr>
          <w:rFonts w:asciiTheme="majorBidi" w:hAnsiTheme="majorBidi" w:cstheme="majorBidi"/>
          <w:sz w:val="24"/>
          <w:szCs w:val="24"/>
        </w:rPr>
        <w:t xml:space="preserve"> first index is a measure of</w:t>
      </w:r>
      <w:r w:rsidR="006C4B19">
        <w:rPr>
          <w:rFonts w:asciiTheme="majorBidi" w:hAnsiTheme="majorBidi" w:cstheme="majorBidi"/>
          <w:sz w:val="24"/>
          <w:szCs w:val="24"/>
        </w:rPr>
        <w:t xml:space="preserve"> horizontal FDI (</w:t>
      </w:r>
      <w:r w:rsidR="009B68BA">
        <w:rPr>
          <w:rFonts w:asciiTheme="majorBidi" w:hAnsiTheme="majorBidi" w:cstheme="majorBidi"/>
          <w:sz w:val="24"/>
          <w:szCs w:val="24"/>
        </w:rPr>
        <w:t>HFDI</w:t>
      </w:r>
      <w:r w:rsidR="006C4B19">
        <w:rPr>
          <w:rFonts w:asciiTheme="majorBidi" w:hAnsiTheme="majorBidi" w:cstheme="majorBidi"/>
          <w:sz w:val="24"/>
          <w:szCs w:val="24"/>
        </w:rPr>
        <w:t xml:space="preserve">), which is </w:t>
      </w:r>
      <w:r w:rsidR="009B68BA">
        <w:rPr>
          <w:rFonts w:asciiTheme="majorBidi" w:hAnsiTheme="majorBidi" w:cstheme="majorBidi"/>
          <w:sz w:val="24"/>
          <w:szCs w:val="24"/>
        </w:rPr>
        <w:t>defined as</w:t>
      </w:r>
      <w:r w:rsidR="006C4B19">
        <w:rPr>
          <w:rFonts w:asciiTheme="majorBidi" w:hAnsiTheme="majorBidi" w:cstheme="majorBidi"/>
          <w:sz w:val="24"/>
          <w:szCs w:val="24"/>
        </w:rPr>
        <w:t xml:space="preserve"> </w:t>
      </w:r>
      <w:r w:rsidR="009B68BA">
        <w:rPr>
          <w:rFonts w:asciiTheme="majorBidi" w:hAnsiTheme="majorBidi" w:cstheme="majorBidi"/>
          <w:sz w:val="24"/>
          <w:szCs w:val="24"/>
        </w:rPr>
        <w:t xml:space="preserve">the </w:t>
      </w:r>
      <w:r w:rsidR="006C4B19">
        <w:rPr>
          <w:rFonts w:asciiTheme="majorBidi" w:hAnsiTheme="majorBidi" w:cstheme="majorBidi"/>
          <w:sz w:val="24"/>
          <w:szCs w:val="24"/>
        </w:rPr>
        <w:t xml:space="preserve">share of </w:t>
      </w:r>
      <w:r w:rsidR="00A015CB">
        <w:rPr>
          <w:rFonts w:asciiTheme="majorBidi" w:hAnsiTheme="majorBidi" w:cstheme="majorBidi"/>
          <w:sz w:val="24"/>
          <w:szCs w:val="24"/>
        </w:rPr>
        <w:t xml:space="preserve">inward FDI </w:t>
      </w:r>
      <w:r w:rsidR="006C4B19">
        <w:rPr>
          <w:rFonts w:asciiTheme="majorBidi" w:hAnsiTheme="majorBidi" w:cstheme="majorBidi"/>
          <w:sz w:val="24"/>
          <w:szCs w:val="24"/>
        </w:rPr>
        <w:t xml:space="preserve">to </w:t>
      </w:r>
      <w:r w:rsidR="00805166">
        <w:rPr>
          <w:rFonts w:asciiTheme="majorBidi" w:hAnsiTheme="majorBidi" w:cstheme="majorBidi"/>
          <w:sz w:val="24"/>
          <w:szCs w:val="24"/>
        </w:rPr>
        <w:t>output</w:t>
      </w:r>
      <w:r w:rsidR="00A015CB">
        <w:rPr>
          <w:rFonts w:asciiTheme="majorBidi" w:hAnsiTheme="majorBidi" w:cstheme="majorBidi"/>
          <w:sz w:val="24"/>
          <w:szCs w:val="24"/>
        </w:rPr>
        <w:t xml:space="preserve"> in industry </w:t>
      </w:r>
      <w:r w:rsidR="00A015CB" w:rsidRPr="00A015CB">
        <w:rPr>
          <w:rFonts w:asciiTheme="majorBidi" w:hAnsiTheme="majorBidi" w:cstheme="majorBidi"/>
          <w:i/>
          <w:iCs/>
          <w:sz w:val="24"/>
          <w:szCs w:val="24"/>
        </w:rPr>
        <w:t>i</w:t>
      </w:r>
      <w:r w:rsidR="008A6972">
        <w:rPr>
          <w:rFonts w:asciiTheme="majorBidi" w:hAnsiTheme="majorBidi" w:cstheme="majorBidi"/>
          <w:iCs/>
          <w:sz w:val="24"/>
          <w:szCs w:val="24"/>
        </w:rPr>
        <w:t>:</w:t>
      </w:r>
    </w:p>
    <w:p w:rsidR="00696085" w:rsidRPr="00290F58" w:rsidRDefault="00696085" w:rsidP="00826BE3">
      <w:pPr>
        <w:pStyle w:val="MTDisplayEquation"/>
        <w:jc w:val="both"/>
        <w:rPr>
          <w:rFonts w:asciiTheme="majorBidi" w:hAnsiTheme="majorBidi" w:cstheme="majorBidi"/>
        </w:rPr>
      </w:pPr>
      <w:r w:rsidRPr="00290F58">
        <w:rPr>
          <w:rFonts w:asciiTheme="majorBidi" w:hAnsiTheme="majorBidi" w:cstheme="majorBidi"/>
        </w:rPr>
        <w:tab/>
      </w:r>
      <w:r w:rsidR="00AF00D2" w:rsidRPr="00AF00D2">
        <w:rPr>
          <w:rFonts w:asciiTheme="majorBidi" w:hAnsiTheme="majorBidi" w:cstheme="majorBidi"/>
          <w:position w:val="-32"/>
        </w:rPr>
        <w:object w:dxaOrig="1920" w:dyaOrig="780">
          <v:shape id="_x0000_i1056" type="#_x0000_t75" style="width:98.25pt;height:41.25pt" o:ole="">
            <v:imagedata r:id="rId71" o:title=""/>
          </v:shape>
          <o:OLEObject Type="Embed" ProgID="Equation.DSMT4" ShapeID="_x0000_i1056" DrawAspect="Content" ObjectID="_1553243231" r:id="rId72"/>
        </w:object>
      </w:r>
      <w:r w:rsidRPr="00290F58">
        <w:rPr>
          <w:rFonts w:asciiTheme="majorBidi" w:hAnsiTheme="majorBidi" w:cstheme="majorBidi"/>
        </w:rPr>
        <w:t xml:space="preserve"> </w:t>
      </w:r>
      <w:r w:rsidRPr="00290F58">
        <w:rPr>
          <w:rFonts w:asciiTheme="majorBidi" w:hAnsiTheme="majorBidi" w:cstheme="majorBidi"/>
        </w:rPr>
        <w:tab/>
      </w:r>
      <w:r w:rsidR="00A41D9D">
        <w:rPr>
          <w:rFonts w:asciiTheme="majorBidi" w:hAnsiTheme="majorBidi" w:cstheme="majorBidi"/>
        </w:rPr>
        <w:t>(10</w:t>
      </w:r>
      <w:r w:rsidRPr="00290F58">
        <w:rPr>
          <w:rFonts w:asciiTheme="majorBidi" w:hAnsiTheme="majorBidi" w:cstheme="majorBidi"/>
        </w:rPr>
        <w:t>)</w:t>
      </w:r>
    </w:p>
    <w:p w:rsidR="008A6972" w:rsidRDefault="008A6972" w:rsidP="00826BE3">
      <w:pPr>
        <w:jc w:val="both"/>
        <w:rPr>
          <w:rFonts w:ascii="Euclid" w:hAnsi="Euclid" w:cs="Times New Roman"/>
          <w:sz w:val="24"/>
          <w:szCs w:val="24"/>
        </w:rPr>
      </w:pPr>
      <w:proofErr w:type="gramStart"/>
      <w:r w:rsidRPr="00030124">
        <w:rPr>
          <w:rFonts w:ascii="Times New Roman" w:hAnsi="Times New Roman" w:cs="Times New Roman"/>
          <w:sz w:val="24"/>
          <w:szCs w:val="24"/>
        </w:rPr>
        <w:t>where</w:t>
      </w:r>
      <w:proofErr w:type="gramEnd"/>
      <w:r w:rsidRPr="00030124">
        <w:rPr>
          <w:rFonts w:ascii="Times New Roman" w:hAnsi="Times New Roman" w:cs="Times New Roman"/>
          <w:sz w:val="24"/>
          <w:szCs w:val="24"/>
        </w:rPr>
        <w:t xml:space="preserve"> </w:t>
      </w:r>
      <w:r w:rsidR="0084107A" w:rsidRPr="0084107A">
        <w:rPr>
          <w:rFonts w:ascii="Times New Roman" w:hAnsi="Times New Roman" w:cs="Times New Roman"/>
          <w:position w:val="-6"/>
          <w:sz w:val="24"/>
          <w:szCs w:val="24"/>
        </w:rPr>
        <w:object w:dxaOrig="200" w:dyaOrig="220">
          <v:shape id="_x0000_i1057" type="#_x0000_t75" style="width:9.75pt;height:11.25pt" o:ole="">
            <v:imagedata r:id="rId73" o:title=""/>
          </v:shape>
          <o:OLEObject Type="Embed" ProgID="Equation.DSMT4" ShapeID="_x0000_i1057" DrawAspect="Content" ObjectID="_1553243232" r:id="rId74"/>
        </w:object>
      </w:r>
      <w:r w:rsidR="00AF00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124">
        <w:rPr>
          <w:rFonts w:ascii="Times New Roman" w:hAnsi="Times New Roman" w:cs="Times New Roman"/>
          <w:sz w:val="24"/>
          <w:szCs w:val="24"/>
        </w:rPr>
        <w:t xml:space="preserve">measures output in industry </w:t>
      </w:r>
      <w:r w:rsidRPr="00AF00D2">
        <w:rPr>
          <w:rFonts w:ascii="Times New Roman" w:hAnsi="Times New Roman" w:cs="Times New Roman"/>
          <w:i/>
          <w:sz w:val="24"/>
          <w:szCs w:val="24"/>
        </w:rPr>
        <w:t>i</w:t>
      </w:r>
      <w:r>
        <w:rPr>
          <w:rFonts w:ascii="Euclid" w:hAnsi="Euclid" w:cs="Times New Roman"/>
          <w:sz w:val="24"/>
          <w:szCs w:val="24"/>
        </w:rPr>
        <w:t>.</w:t>
      </w:r>
    </w:p>
    <w:p w:rsidR="00101E19" w:rsidRPr="00696085" w:rsidRDefault="00696085" w:rsidP="00826BE3">
      <w:pPr>
        <w:spacing w:after="0" w:line="480" w:lineRule="auto"/>
        <w:jc w:val="both"/>
        <w:rPr>
          <w:rFonts w:asciiTheme="majorBidi" w:hAnsiTheme="majorBidi" w:cstheme="majorBidi"/>
          <w:iCs/>
          <w:sz w:val="24"/>
          <w:szCs w:val="24"/>
        </w:rPr>
      </w:pPr>
      <w:r>
        <w:rPr>
          <w:rFonts w:asciiTheme="majorBidi" w:hAnsiTheme="majorBidi" w:cstheme="majorBidi"/>
          <w:iCs/>
          <w:sz w:val="24"/>
          <w:szCs w:val="24"/>
        </w:rPr>
        <w:t xml:space="preserve">There is also </w:t>
      </w:r>
      <w:r>
        <w:rPr>
          <w:rFonts w:asciiTheme="majorBidi" w:hAnsiTheme="majorBidi" w:cstheme="majorBidi"/>
          <w:sz w:val="24"/>
          <w:szCs w:val="24"/>
        </w:rPr>
        <w:t xml:space="preserve">scope for vertical FDI knowledge spillovers through knowledge transfer from multinational affiliates in downstream sectors towards </w:t>
      </w:r>
      <w:r w:rsidRPr="00290F58">
        <w:rPr>
          <w:rFonts w:asciiTheme="majorBidi" w:hAnsiTheme="majorBidi" w:cstheme="majorBidi"/>
          <w:sz w:val="24"/>
          <w:szCs w:val="24"/>
        </w:rPr>
        <w:t xml:space="preserve">industrial suppliers </w:t>
      </w:r>
      <w:r>
        <w:rPr>
          <w:rFonts w:asciiTheme="majorBidi" w:hAnsiTheme="majorBidi" w:cstheme="majorBidi"/>
          <w:sz w:val="24"/>
          <w:szCs w:val="24"/>
        </w:rPr>
        <w:t>in local up</w:t>
      </w:r>
      <w:r w:rsidRPr="00290F58">
        <w:rPr>
          <w:rFonts w:asciiTheme="majorBidi" w:hAnsiTheme="majorBidi" w:cstheme="majorBidi"/>
          <w:sz w:val="24"/>
          <w:szCs w:val="24"/>
        </w:rPr>
        <w:t>stream</w:t>
      </w:r>
      <w:r>
        <w:rPr>
          <w:rFonts w:asciiTheme="majorBidi" w:hAnsiTheme="majorBidi" w:cstheme="majorBidi"/>
          <w:sz w:val="24"/>
          <w:szCs w:val="24"/>
        </w:rPr>
        <w:t xml:space="preserve"> sectors in order </w:t>
      </w:r>
      <w:r w:rsidR="0008798C">
        <w:rPr>
          <w:rFonts w:asciiTheme="majorBidi" w:hAnsiTheme="majorBidi" w:cstheme="majorBidi"/>
          <w:sz w:val="24"/>
          <w:szCs w:val="24"/>
        </w:rPr>
        <w:t xml:space="preserve">for </w:t>
      </w:r>
      <w:r>
        <w:rPr>
          <w:rFonts w:asciiTheme="majorBidi" w:hAnsiTheme="majorBidi" w:cstheme="majorBidi"/>
          <w:sz w:val="24"/>
          <w:szCs w:val="24"/>
        </w:rPr>
        <w:t>the former group to benefit from better quality inputs purchased from the latter.</w:t>
      </w:r>
      <w:r>
        <w:rPr>
          <w:rFonts w:asciiTheme="majorBidi" w:hAnsiTheme="majorBidi" w:cstheme="majorBidi"/>
          <w:iCs/>
          <w:sz w:val="24"/>
          <w:szCs w:val="24"/>
        </w:rPr>
        <w:t xml:space="preserve"> </w:t>
      </w:r>
      <w:r w:rsidR="009B68BA">
        <w:rPr>
          <w:rFonts w:asciiTheme="majorBidi" w:hAnsiTheme="majorBidi" w:cstheme="majorBidi"/>
          <w:sz w:val="24"/>
          <w:szCs w:val="24"/>
        </w:rPr>
        <w:t>Backward</w:t>
      </w:r>
      <w:r w:rsidR="00ED3ED4" w:rsidRPr="00290F58">
        <w:rPr>
          <w:rFonts w:asciiTheme="majorBidi" w:hAnsiTheme="majorBidi" w:cstheme="majorBidi"/>
          <w:sz w:val="24"/>
          <w:szCs w:val="24"/>
        </w:rPr>
        <w:t xml:space="preserve"> Industrial</w:t>
      </w:r>
      <w:r w:rsidR="000B1E67" w:rsidRPr="00290F58">
        <w:rPr>
          <w:rFonts w:asciiTheme="majorBidi" w:hAnsiTheme="majorBidi" w:cstheme="majorBidi"/>
          <w:sz w:val="24"/>
          <w:szCs w:val="24"/>
        </w:rPr>
        <w:t xml:space="preserve"> linkages</w:t>
      </w:r>
      <w:r w:rsidR="00ED3ED4" w:rsidRPr="00290F58">
        <w:rPr>
          <w:rFonts w:asciiTheme="majorBidi" w:hAnsiTheme="majorBidi" w:cstheme="majorBidi"/>
          <w:sz w:val="24"/>
          <w:szCs w:val="24"/>
        </w:rPr>
        <w:t xml:space="preserve"> are measured as </w:t>
      </w:r>
      <w:r w:rsidR="00A015CB">
        <w:rPr>
          <w:rFonts w:asciiTheme="majorBidi" w:hAnsiTheme="majorBidi" w:cstheme="majorBidi"/>
          <w:sz w:val="24"/>
          <w:szCs w:val="24"/>
        </w:rPr>
        <w:t>per</w:t>
      </w:r>
      <w:r w:rsidR="002A37E8">
        <w:rPr>
          <w:rFonts w:asciiTheme="majorBidi" w:hAnsiTheme="majorBidi" w:cstheme="majorBidi"/>
          <w:sz w:val="24"/>
          <w:szCs w:val="24"/>
        </w:rPr>
        <w:t xml:space="preserve"> index (</w:t>
      </w:r>
      <w:r w:rsidR="00A41D9D">
        <w:rPr>
          <w:rFonts w:asciiTheme="majorBidi" w:hAnsiTheme="majorBidi" w:cstheme="majorBidi"/>
          <w:sz w:val="24"/>
          <w:szCs w:val="24"/>
        </w:rPr>
        <w:t>5</w:t>
      </w:r>
      <w:r w:rsidR="00ED3ED4" w:rsidRPr="00290F58">
        <w:rPr>
          <w:rFonts w:asciiTheme="majorBidi" w:hAnsiTheme="majorBidi" w:cstheme="majorBidi"/>
          <w:sz w:val="24"/>
          <w:szCs w:val="24"/>
        </w:rPr>
        <w:t>)</w:t>
      </w:r>
      <w:r w:rsidR="00A015CB">
        <w:rPr>
          <w:rFonts w:asciiTheme="majorBidi" w:hAnsiTheme="majorBidi" w:cstheme="majorBidi"/>
          <w:sz w:val="24"/>
          <w:szCs w:val="24"/>
        </w:rPr>
        <w:t>.</w:t>
      </w:r>
      <w:r w:rsidR="00ED3ED4" w:rsidRPr="00290F58">
        <w:rPr>
          <w:rFonts w:asciiTheme="majorBidi" w:hAnsiTheme="majorBidi" w:cstheme="majorBidi"/>
          <w:sz w:val="24"/>
          <w:szCs w:val="24"/>
        </w:rPr>
        <w:t xml:space="preserve"> The </w:t>
      </w:r>
      <w:r>
        <w:rPr>
          <w:rFonts w:asciiTheme="majorBidi" w:hAnsiTheme="majorBidi" w:cstheme="majorBidi"/>
          <w:sz w:val="24"/>
          <w:szCs w:val="24"/>
        </w:rPr>
        <w:t>index of vertical</w:t>
      </w:r>
      <w:r w:rsidR="00ED3ED4" w:rsidRPr="00290F58">
        <w:rPr>
          <w:rFonts w:asciiTheme="majorBidi" w:hAnsiTheme="majorBidi" w:cstheme="majorBidi"/>
          <w:sz w:val="24"/>
          <w:szCs w:val="24"/>
        </w:rPr>
        <w:t xml:space="preserve"> FDI</w:t>
      </w:r>
      <w:r>
        <w:rPr>
          <w:rFonts w:asciiTheme="majorBidi" w:hAnsiTheme="majorBidi" w:cstheme="majorBidi"/>
          <w:sz w:val="24"/>
          <w:szCs w:val="24"/>
        </w:rPr>
        <w:t xml:space="preserve"> (VHFI) is</w:t>
      </w:r>
      <w:r w:rsidR="00ED3ED4" w:rsidRPr="00290F58">
        <w:rPr>
          <w:rFonts w:asciiTheme="majorBidi" w:hAnsiTheme="majorBidi" w:cstheme="majorBidi"/>
          <w:sz w:val="24"/>
          <w:szCs w:val="24"/>
        </w:rPr>
        <w:t xml:space="preserve"> specified as:</w:t>
      </w:r>
      <w:r w:rsidR="00C0607C" w:rsidRPr="00290F58">
        <w:rPr>
          <w:rFonts w:asciiTheme="majorBidi" w:hAnsiTheme="majorBidi" w:cstheme="majorBidi"/>
          <w:sz w:val="24"/>
          <w:szCs w:val="24"/>
        </w:rPr>
        <w:t xml:space="preserve"> </w:t>
      </w:r>
    </w:p>
    <w:p w:rsidR="00FA7701" w:rsidRDefault="00FA7701" w:rsidP="00826BE3">
      <w:pPr>
        <w:pStyle w:val="MTDisplayEquation"/>
        <w:jc w:val="both"/>
        <w:rPr>
          <w:rFonts w:asciiTheme="majorBidi" w:hAnsiTheme="majorBidi" w:cstheme="majorBidi"/>
        </w:rPr>
      </w:pPr>
      <w:r w:rsidRPr="00290F58">
        <w:rPr>
          <w:rFonts w:asciiTheme="majorBidi" w:hAnsiTheme="majorBidi" w:cstheme="majorBidi"/>
        </w:rPr>
        <w:lastRenderedPageBreak/>
        <w:tab/>
      </w:r>
      <w:r w:rsidR="00225015" w:rsidRPr="00290F58">
        <w:rPr>
          <w:rFonts w:asciiTheme="majorBidi" w:hAnsiTheme="majorBidi" w:cstheme="majorBidi"/>
          <w:position w:val="-38"/>
        </w:rPr>
        <w:object w:dxaOrig="2620" w:dyaOrig="880">
          <v:shape id="_x0000_i1058" type="#_x0000_t75" style="width:127.5pt;height:42.75pt" o:ole="">
            <v:imagedata r:id="rId75" o:title=""/>
          </v:shape>
          <o:OLEObject Type="Embed" ProgID="Equation.DSMT4" ShapeID="_x0000_i1058" DrawAspect="Content" ObjectID="_1553243233" r:id="rId76"/>
        </w:object>
      </w:r>
      <w:r w:rsidR="002A37E8">
        <w:rPr>
          <w:rFonts w:asciiTheme="majorBidi" w:hAnsiTheme="majorBidi" w:cstheme="majorBidi"/>
        </w:rPr>
        <w:t xml:space="preserve"> </w:t>
      </w:r>
      <w:r w:rsidR="002A37E8">
        <w:rPr>
          <w:rFonts w:asciiTheme="majorBidi" w:hAnsiTheme="majorBidi" w:cstheme="majorBidi"/>
        </w:rPr>
        <w:tab/>
        <w:t>(</w:t>
      </w:r>
      <w:r w:rsidRPr="00290F58">
        <w:rPr>
          <w:rFonts w:asciiTheme="majorBidi" w:hAnsiTheme="majorBidi" w:cstheme="majorBidi"/>
        </w:rPr>
        <w:t>1</w:t>
      </w:r>
      <w:r w:rsidR="00A41D9D">
        <w:rPr>
          <w:rFonts w:asciiTheme="majorBidi" w:hAnsiTheme="majorBidi" w:cstheme="majorBidi"/>
        </w:rPr>
        <w:t>1</w:t>
      </w:r>
      <w:r w:rsidRPr="00290F58">
        <w:rPr>
          <w:rFonts w:asciiTheme="majorBidi" w:hAnsiTheme="majorBidi" w:cstheme="majorBidi"/>
        </w:rPr>
        <w:t>)</w:t>
      </w:r>
    </w:p>
    <w:p w:rsidR="00FF03C8" w:rsidRDefault="00FF03C8" w:rsidP="00826BE3">
      <w:pPr>
        <w:pStyle w:val="MTDisplayEquation"/>
        <w:numPr>
          <w:ilvl w:val="0"/>
          <w:numId w:val="1"/>
        </w:numPr>
        <w:spacing w:line="480" w:lineRule="auto"/>
        <w:jc w:val="both"/>
        <w:rPr>
          <w:rFonts w:asciiTheme="majorBidi" w:hAnsiTheme="majorBidi" w:cstheme="majorBidi"/>
          <w:b/>
        </w:rPr>
      </w:pPr>
      <w:r>
        <w:rPr>
          <w:rFonts w:asciiTheme="majorBidi" w:hAnsiTheme="majorBidi" w:cstheme="majorBidi"/>
          <w:b/>
        </w:rPr>
        <w:t>Empirical Analysis</w:t>
      </w:r>
    </w:p>
    <w:p w:rsidR="00FF03C8" w:rsidRPr="00FC76C7" w:rsidRDefault="00FF03C8" w:rsidP="00826BE3">
      <w:pPr>
        <w:ind w:left="360"/>
        <w:jc w:val="both"/>
        <w:rPr>
          <w:rFonts w:ascii="Times New Roman" w:hAnsi="Times New Roman" w:cs="Times New Roman"/>
          <w:i/>
          <w:sz w:val="24"/>
          <w:szCs w:val="24"/>
        </w:rPr>
      </w:pPr>
      <w:r w:rsidRPr="00FC76C7">
        <w:rPr>
          <w:rFonts w:ascii="Times New Roman" w:hAnsi="Times New Roman" w:cs="Times New Roman"/>
          <w:i/>
          <w:sz w:val="24"/>
          <w:szCs w:val="24"/>
        </w:rPr>
        <w:t>4.1 Data Coverage</w:t>
      </w:r>
    </w:p>
    <w:p w:rsidR="00C97F28" w:rsidRPr="00290F58" w:rsidRDefault="00BE6C4C" w:rsidP="00826BE3">
      <w:pPr>
        <w:spacing w:after="0" w:line="480" w:lineRule="auto"/>
        <w:jc w:val="both"/>
        <w:rPr>
          <w:rFonts w:asciiTheme="majorBidi" w:hAnsiTheme="majorBidi" w:cstheme="majorBidi"/>
          <w:sz w:val="24"/>
          <w:szCs w:val="24"/>
        </w:rPr>
      </w:pPr>
      <w:r w:rsidRPr="00290F58">
        <w:rPr>
          <w:rFonts w:asciiTheme="majorBidi" w:hAnsiTheme="majorBidi" w:cstheme="majorBidi"/>
          <w:sz w:val="24"/>
          <w:szCs w:val="24"/>
        </w:rPr>
        <w:t>The</w:t>
      </w:r>
      <w:r w:rsidR="008C049A" w:rsidRPr="00290F58">
        <w:rPr>
          <w:rFonts w:asciiTheme="majorBidi" w:hAnsiTheme="majorBidi" w:cstheme="majorBidi"/>
          <w:sz w:val="24"/>
          <w:szCs w:val="24"/>
        </w:rPr>
        <w:t xml:space="preserve"> </w:t>
      </w:r>
      <w:r w:rsidR="00DA2C9C">
        <w:rPr>
          <w:rFonts w:asciiTheme="majorBidi" w:hAnsiTheme="majorBidi" w:cstheme="majorBidi"/>
          <w:sz w:val="24"/>
          <w:szCs w:val="24"/>
        </w:rPr>
        <w:t xml:space="preserve">period </w:t>
      </w:r>
      <w:r w:rsidR="004B11B1">
        <w:rPr>
          <w:rFonts w:asciiTheme="majorBidi" w:hAnsiTheme="majorBidi" w:cstheme="majorBidi"/>
          <w:sz w:val="24"/>
          <w:szCs w:val="24"/>
        </w:rPr>
        <w:t xml:space="preserve">covered is </w:t>
      </w:r>
      <w:r w:rsidR="00DA2C9C" w:rsidRPr="00290F58">
        <w:rPr>
          <w:rFonts w:asciiTheme="majorBidi" w:hAnsiTheme="majorBidi" w:cstheme="majorBidi"/>
          <w:sz w:val="24"/>
          <w:szCs w:val="24"/>
        </w:rPr>
        <w:t>1987-2007</w:t>
      </w:r>
      <w:r w:rsidR="00DA2C9C">
        <w:rPr>
          <w:rFonts w:asciiTheme="majorBidi" w:hAnsiTheme="majorBidi" w:cstheme="majorBidi"/>
          <w:sz w:val="24"/>
          <w:szCs w:val="24"/>
        </w:rPr>
        <w:t xml:space="preserve"> for</w:t>
      </w:r>
      <w:r w:rsidR="00106E25" w:rsidRPr="00290F58">
        <w:rPr>
          <w:rFonts w:asciiTheme="majorBidi" w:hAnsiTheme="majorBidi" w:cstheme="majorBidi"/>
          <w:sz w:val="24"/>
          <w:szCs w:val="24"/>
        </w:rPr>
        <w:t xml:space="preserve"> </w:t>
      </w:r>
      <w:r w:rsidR="00DA2C9C" w:rsidRPr="00290F58">
        <w:rPr>
          <w:rFonts w:asciiTheme="majorBidi" w:hAnsiTheme="majorBidi" w:cstheme="majorBidi"/>
          <w:sz w:val="24"/>
          <w:szCs w:val="24"/>
        </w:rPr>
        <w:t>1</w:t>
      </w:r>
      <w:r w:rsidR="006B6A78">
        <w:rPr>
          <w:rFonts w:asciiTheme="majorBidi" w:hAnsiTheme="majorBidi" w:cstheme="majorBidi"/>
          <w:sz w:val="24"/>
          <w:szCs w:val="24"/>
        </w:rPr>
        <w:t>2</w:t>
      </w:r>
      <w:r w:rsidR="00DA2C9C" w:rsidRPr="00290F58">
        <w:rPr>
          <w:rFonts w:asciiTheme="majorBidi" w:hAnsiTheme="majorBidi" w:cstheme="majorBidi"/>
          <w:sz w:val="24"/>
          <w:szCs w:val="24"/>
        </w:rPr>
        <w:t xml:space="preserve"> manufacturing industries (ISIC Rev.3 Classification) </w:t>
      </w:r>
      <w:r w:rsidR="00DA2C9C">
        <w:rPr>
          <w:rFonts w:asciiTheme="majorBidi" w:hAnsiTheme="majorBidi" w:cstheme="majorBidi"/>
          <w:sz w:val="24"/>
          <w:szCs w:val="24"/>
        </w:rPr>
        <w:t xml:space="preserve">in </w:t>
      </w:r>
      <w:r w:rsidR="00E553F4">
        <w:rPr>
          <w:rFonts w:asciiTheme="majorBidi" w:hAnsiTheme="majorBidi" w:cstheme="majorBidi"/>
          <w:sz w:val="24"/>
          <w:szCs w:val="24"/>
        </w:rPr>
        <w:t>14 OECD countries</w:t>
      </w:r>
      <w:r w:rsidR="004B11B1">
        <w:rPr>
          <w:rFonts w:asciiTheme="majorBidi" w:hAnsiTheme="majorBidi" w:cstheme="majorBidi"/>
          <w:sz w:val="24"/>
          <w:szCs w:val="24"/>
        </w:rPr>
        <w:t xml:space="preserve"> </w:t>
      </w:r>
      <w:r w:rsidR="00B26F8E" w:rsidRPr="00290F58">
        <w:rPr>
          <w:rFonts w:asciiTheme="majorBidi" w:hAnsiTheme="majorBidi" w:cstheme="majorBidi"/>
          <w:sz w:val="24"/>
          <w:szCs w:val="24"/>
        </w:rPr>
        <w:t>(Table 1)</w:t>
      </w:r>
      <w:r w:rsidR="00106E25" w:rsidRPr="00290F58">
        <w:rPr>
          <w:rFonts w:asciiTheme="majorBidi" w:hAnsiTheme="majorBidi" w:cstheme="majorBidi"/>
          <w:sz w:val="24"/>
          <w:szCs w:val="24"/>
        </w:rPr>
        <w:t>.</w:t>
      </w:r>
      <w:r w:rsidR="005A134D">
        <w:rPr>
          <w:rFonts w:asciiTheme="majorBidi" w:hAnsiTheme="majorBidi" w:cstheme="majorBidi"/>
          <w:sz w:val="24"/>
          <w:szCs w:val="24"/>
        </w:rPr>
        <w:t xml:space="preserve"> The number of industries and the level of industry aggregation is mainly dictated from the availability of R&amp;D data.</w:t>
      </w:r>
      <w:r w:rsidR="00B15FD6" w:rsidRPr="00290F58">
        <w:rPr>
          <w:rFonts w:asciiTheme="majorBidi" w:hAnsiTheme="majorBidi" w:cstheme="majorBidi"/>
          <w:sz w:val="24"/>
          <w:szCs w:val="24"/>
        </w:rPr>
        <w:t xml:space="preserve"> Production d</w:t>
      </w:r>
      <w:r w:rsidR="004B11B1">
        <w:rPr>
          <w:rFonts w:asciiTheme="majorBidi" w:hAnsiTheme="majorBidi" w:cstheme="majorBidi"/>
          <w:sz w:val="24"/>
          <w:szCs w:val="24"/>
        </w:rPr>
        <w:t>ata are taken from EUKLEMS data</w:t>
      </w:r>
      <w:r w:rsidR="00B15FD6" w:rsidRPr="00290F58">
        <w:rPr>
          <w:rFonts w:asciiTheme="majorBidi" w:hAnsiTheme="majorBidi" w:cstheme="majorBidi"/>
          <w:sz w:val="24"/>
          <w:szCs w:val="24"/>
        </w:rPr>
        <w:t xml:space="preserve">base (2009 release) </w:t>
      </w:r>
      <w:r w:rsidR="005A00C4">
        <w:rPr>
          <w:rFonts w:asciiTheme="majorBidi" w:hAnsiTheme="majorBidi" w:cstheme="majorBidi"/>
          <w:sz w:val="24"/>
          <w:szCs w:val="24"/>
        </w:rPr>
        <w:t>and</w:t>
      </w:r>
      <w:r w:rsidR="009769BD" w:rsidRPr="00290F58">
        <w:rPr>
          <w:rFonts w:asciiTheme="majorBidi" w:hAnsiTheme="majorBidi" w:cstheme="majorBidi"/>
          <w:sz w:val="24"/>
          <w:szCs w:val="24"/>
        </w:rPr>
        <w:t xml:space="preserve"> </w:t>
      </w:r>
      <w:r w:rsidR="005A00C4">
        <w:rPr>
          <w:rFonts w:asciiTheme="majorBidi" w:hAnsiTheme="majorBidi" w:cstheme="majorBidi"/>
          <w:sz w:val="24"/>
          <w:szCs w:val="24"/>
        </w:rPr>
        <w:t>the variables</w:t>
      </w:r>
      <w:r w:rsidR="005A00C4" w:rsidRPr="00290F58">
        <w:rPr>
          <w:rFonts w:asciiTheme="majorBidi" w:hAnsiTheme="majorBidi" w:cstheme="majorBidi"/>
          <w:sz w:val="24"/>
          <w:szCs w:val="24"/>
        </w:rPr>
        <w:t xml:space="preserve"> </w:t>
      </w:r>
      <w:r w:rsidR="009769BD" w:rsidRPr="00290F58">
        <w:rPr>
          <w:rFonts w:asciiTheme="majorBidi" w:hAnsiTheme="majorBidi" w:cstheme="majorBidi"/>
          <w:sz w:val="24"/>
          <w:szCs w:val="24"/>
        </w:rPr>
        <w:t xml:space="preserve">used are </w:t>
      </w:r>
      <w:r w:rsidR="00B15FD6" w:rsidRPr="00290F58">
        <w:rPr>
          <w:rFonts w:asciiTheme="majorBidi" w:hAnsiTheme="majorBidi" w:cstheme="majorBidi"/>
          <w:sz w:val="24"/>
          <w:szCs w:val="24"/>
        </w:rPr>
        <w:t>gross output</w:t>
      </w:r>
      <w:r w:rsidR="009769BD" w:rsidRPr="00290F58">
        <w:rPr>
          <w:rFonts w:asciiTheme="majorBidi" w:hAnsiTheme="majorBidi" w:cstheme="majorBidi"/>
          <w:sz w:val="24"/>
          <w:szCs w:val="24"/>
        </w:rPr>
        <w:t xml:space="preserve"> (GO)</w:t>
      </w:r>
      <w:r w:rsidR="00B15FD6" w:rsidRPr="00290F58">
        <w:rPr>
          <w:rFonts w:asciiTheme="majorBidi" w:hAnsiTheme="majorBidi" w:cstheme="majorBidi"/>
          <w:sz w:val="24"/>
          <w:szCs w:val="24"/>
        </w:rPr>
        <w:t>, total hours worked by employees</w:t>
      </w:r>
      <w:r w:rsidR="009769BD" w:rsidRPr="00290F58">
        <w:rPr>
          <w:rFonts w:asciiTheme="majorBidi" w:hAnsiTheme="majorBidi" w:cstheme="majorBidi"/>
          <w:sz w:val="24"/>
          <w:szCs w:val="24"/>
        </w:rPr>
        <w:t xml:space="preserve"> (H_EMPE)</w:t>
      </w:r>
      <w:r w:rsidR="00B15FD6" w:rsidRPr="00290F58">
        <w:rPr>
          <w:rFonts w:asciiTheme="majorBidi" w:hAnsiTheme="majorBidi" w:cstheme="majorBidi"/>
          <w:sz w:val="24"/>
          <w:szCs w:val="24"/>
        </w:rPr>
        <w:t>, intermediate material inputs</w:t>
      </w:r>
      <w:r w:rsidR="009769BD" w:rsidRPr="00290F58">
        <w:rPr>
          <w:rFonts w:asciiTheme="majorBidi" w:hAnsiTheme="majorBidi" w:cstheme="majorBidi"/>
          <w:sz w:val="24"/>
          <w:szCs w:val="24"/>
        </w:rPr>
        <w:t xml:space="preserve"> (II)</w:t>
      </w:r>
      <w:r w:rsidR="00B15FD6" w:rsidRPr="00290F58">
        <w:rPr>
          <w:rFonts w:asciiTheme="majorBidi" w:hAnsiTheme="majorBidi" w:cstheme="majorBidi"/>
          <w:sz w:val="24"/>
          <w:szCs w:val="24"/>
        </w:rPr>
        <w:t xml:space="preserve"> and gross fixed capital stock</w:t>
      </w:r>
      <w:r w:rsidR="00704BCD" w:rsidRPr="00290F58">
        <w:rPr>
          <w:rFonts w:asciiTheme="majorBidi" w:hAnsiTheme="majorBidi" w:cstheme="majorBidi"/>
          <w:sz w:val="24"/>
          <w:szCs w:val="24"/>
        </w:rPr>
        <w:t xml:space="preserve"> (GFCK)</w:t>
      </w:r>
      <w:r w:rsidR="00B15FD6" w:rsidRPr="00290F58">
        <w:rPr>
          <w:rFonts w:asciiTheme="majorBidi" w:hAnsiTheme="majorBidi" w:cstheme="majorBidi"/>
          <w:sz w:val="24"/>
          <w:szCs w:val="24"/>
        </w:rPr>
        <w:t>.</w:t>
      </w:r>
      <w:r w:rsidR="00704BCD" w:rsidRPr="00290F58">
        <w:rPr>
          <w:rFonts w:asciiTheme="majorBidi" w:hAnsiTheme="majorBidi" w:cstheme="majorBidi"/>
          <w:sz w:val="24"/>
          <w:szCs w:val="24"/>
        </w:rPr>
        <w:t xml:space="preserve"> The exact methodology used for the construction of GFCK can be found in Timmer et al. (2007).</w:t>
      </w:r>
      <w:r w:rsidR="00B15FD6" w:rsidRPr="00290F58">
        <w:rPr>
          <w:rFonts w:asciiTheme="majorBidi" w:hAnsiTheme="majorBidi" w:cstheme="majorBidi"/>
          <w:sz w:val="24"/>
          <w:szCs w:val="24"/>
        </w:rPr>
        <w:t xml:space="preserve"> Variables are </w:t>
      </w:r>
      <w:r w:rsidR="00E22B39" w:rsidRPr="00290F58">
        <w:rPr>
          <w:rFonts w:asciiTheme="majorBidi" w:hAnsiTheme="majorBidi" w:cstheme="majorBidi"/>
          <w:sz w:val="24"/>
          <w:szCs w:val="24"/>
        </w:rPr>
        <w:t>expressed</w:t>
      </w:r>
      <w:r w:rsidR="00B15FD6" w:rsidRPr="00290F58">
        <w:rPr>
          <w:rFonts w:asciiTheme="majorBidi" w:hAnsiTheme="majorBidi" w:cstheme="majorBidi"/>
          <w:sz w:val="24"/>
          <w:szCs w:val="24"/>
        </w:rPr>
        <w:t xml:space="preserve"> into constant </w:t>
      </w:r>
      <w:r w:rsidR="00EC76BB" w:rsidRPr="00290F58">
        <w:rPr>
          <w:rFonts w:asciiTheme="majorBidi" w:hAnsiTheme="majorBidi" w:cstheme="majorBidi"/>
          <w:sz w:val="24"/>
          <w:szCs w:val="24"/>
        </w:rPr>
        <w:t>1995</w:t>
      </w:r>
      <w:r w:rsidR="00D51DAB">
        <w:rPr>
          <w:rFonts w:asciiTheme="majorBidi" w:hAnsiTheme="majorBidi" w:cstheme="majorBidi"/>
          <w:sz w:val="24"/>
          <w:szCs w:val="24"/>
        </w:rPr>
        <w:t xml:space="preserve"> </w:t>
      </w:r>
      <w:r w:rsidR="00B15FD6" w:rsidRPr="00290F58">
        <w:rPr>
          <w:rFonts w:asciiTheme="majorBidi" w:hAnsiTheme="majorBidi" w:cstheme="majorBidi"/>
          <w:sz w:val="24"/>
          <w:szCs w:val="24"/>
        </w:rPr>
        <w:t>prices using the</w:t>
      </w:r>
      <w:r w:rsidR="009769BD" w:rsidRPr="00290F58">
        <w:rPr>
          <w:rFonts w:asciiTheme="majorBidi" w:hAnsiTheme="majorBidi" w:cstheme="majorBidi"/>
          <w:sz w:val="24"/>
          <w:szCs w:val="24"/>
        </w:rPr>
        <w:t xml:space="preserve"> following price defla</w:t>
      </w:r>
      <w:r w:rsidR="00E22B39" w:rsidRPr="00290F58">
        <w:rPr>
          <w:rFonts w:asciiTheme="majorBidi" w:hAnsiTheme="majorBidi" w:cstheme="majorBidi"/>
          <w:sz w:val="24"/>
          <w:szCs w:val="24"/>
        </w:rPr>
        <w:t>tors, output price index (GO_P)</w:t>
      </w:r>
      <w:r w:rsidR="00FF4973">
        <w:rPr>
          <w:rFonts w:asciiTheme="majorBidi" w:hAnsiTheme="majorBidi" w:cstheme="majorBidi"/>
          <w:sz w:val="24"/>
          <w:szCs w:val="24"/>
        </w:rPr>
        <w:t>, capital price index (Ip_GFCF)</w:t>
      </w:r>
      <w:r w:rsidR="00E22B39" w:rsidRPr="00290F58">
        <w:rPr>
          <w:rFonts w:asciiTheme="majorBidi" w:hAnsiTheme="majorBidi" w:cstheme="majorBidi"/>
          <w:sz w:val="24"/>
          <w:szCs w:val="24"/>
        </w:rPr>
        <w:t xml:space="preserve"> and</w:t>
      </w:r>
      <w:r w:rsidR="009769BD" w:rsidRPr="00290F58">
        <w:rPr>
          <w:rFonts w:asciiTheme="majorBidi" w:hAnsiTheme="majorBidi" w:cstheme="majorBidi"/>
          <w:sz w:val="24"/>
          <w:szCs w:val="24"/>
        </w:rPr>
        <w:t xml:space="preserve"> </w:t>
      </w:r>
      <w:r w:rsidR="00E22B39" w:rsidRPr="00290F58">
        <w:rPr>
          <w:rFonts w:asciiTheme="majorBidi" w:hAnsiTheme="majorBidi" w:cstheme="majorBidi"/>
          <w:sz w:val="24"/>
          <w:szCs w:val="24"/>
        </w:rPr>
        <w:t>material price index (II_P)</w:t>
      </w:r>
      <w:r w:rsidR="0068120E">
        <w:rPr>
          <w:rFonts w:asciiTheme="majorBidi" w:hAnsiTheme="majorBidi" w:cstheme="majorBidi"/>
          <w:sz w:val="24"/>
          <w:szCs w:val="24"/>
        </w:rPr>
        <w:t>.</w:t>
      </w:r>
      <w:r w:rsidR="00E22B39" w:rsidRPr="00290F58">
        <w:rPr>
          <w:rFonts w:asciiTheme="majorBidi" w:hAnsiTheme="majorBidi" w:cstheme="majorBidi"/>
          <w:sz w:val="24"/>
          <w:szCs w:val="24"/>
        </w:rPr>
        <w:t xml:space="preserve"> </w:t>
      </w:r>
      <w:r w:rsidR="0068120E" w:rsidRPr="00290F58">
        <w:rPr>
          <w:rFonts w:asciiTheme="majorBidi" w:hAnsiTheme="majorBidi" w:cstheme="majorBidi"/>
          <w:sz w:val="24"/>
          <w:szCs w:val="24"/>
        </w:rPr>
        <w:t>Then</w:t>
      </w:r>
      <w:r w:rsidR="0068120E">
        <w:rPr>
          <w:rFonts w:asciiTheme="majorBidi" w:hAnsiTheme="majorBidi" w:cstheme="majorBidi"/>
          <w:sz w:val="24"/>
          <w:szCs w:val="24"/>
        </w:rPr>
        <w:t xml:space="preserve"> we</w:t>
      </w:r>
      <w:r w:rsidR="0068120E" w:rsidRPr="00290F58">
        <w:rPr>
          <w:rFonts w:asciiTheme="majorBidi" w:hAnsiTheme="majorBidi" w:cstheme="majorBidi"/>
          <w:sz w:val="24"/>
          <w:szCs w:val="24"/>
        </w:rPr>
        <w:t xml:space="preserve"> </w:t>
      </w:r>
      <w:r w:rsidR="0068120E">
        <w:rPr>
          <w:rFonts w:asciiTheme="majorBidi" w:hAnsiTheme="majorBidi" w:cstheme="majorBidi"/>
          <w:sz w:val="24"/>
          <w:szCs w:val="24"/>
        </w:rPr>
        <w:t>convert values</w:t>
      </w:r>
      <w:r w:rsidR="00E22B39" w:rsidRPr="00290F58">
        <w:rPr>
          <w:rFonts w:asciiTheme="majorBidi" w:hAnsiTheme="majorBidi" w:cstheme="majorBidi"/>
          <w:sz w:val="24"/>
          <w:szCs w:val="24"/>
        </w:rPr>
        <w:t xml:space="preserve"> into USD using</w:t>
      </w:r>
      <w:r w:rsidR="00B15FD6" w:rsidRPr="00290F58">
        <w:rPr>
          <w:rFonts w:asciiTheme="majorBidi" w:hAnsiTheme="majorBidi" w:cstheme="majorBidi"/>
          <w:sz w:val="24"/>
          <w:szCs w:val="24"/>
        </w:rPr>
        <w:t xml:space="preserve"> </w:t>
      </w:r>
      <w:r w:rsidR="00E22B39" w:rsidRPr="00290F58">
        <w:rPr>
          <w:rFonts w:asciiTheme="majorBidi" w:hAnsiTheme="majorBidi" w:cstheme="majorBidi"/>
          <w:sz w:val="24"/>
          <w:szCs w:val="24"/>
        </w:rPr>
        <w:t xml:space="preserve">PPP exchange rates from OECD-National Accounts. </w:t>
      </w:r>
    </w:p>
    <w:p w:rsidR="00F74E2C" w:rsidRDefault="00704BCD" w:rsidP="00826BE3">
      <w:pPr>
        <w:spacing w:after="0" w:line="480" w:lineRule="auto"/>
        <w:ind w:firstLine="720"/>
        <w:jc w:val="both"/>
        <w:rPr>
          <w:rFonts w:asciiTheme="majorBidi" w:hAnsiTheme="majorBidi" w:cstheme="majorBidi"/>
          <w:sz w:val="24"/>
          <w:szCs w:val="24"/>
        </w:rPr>
      </w:pPr>
      <w:r w:rsidRPr="00290F58">
        <w:rPr>
          <w:rFonts w:asciiTheme="majorBidi" w:hAnsiTheme="majorBidi" w:cstheme="majorBidi"/>
          <w:sz w:val="24"/>
          <w:szCs w:val="24"/>
        </w:rPr>
        <w:t xml:space="preserve">Data for R&amp;D expenditure are taken form OECD- </w:t>
      </w:r>
      <w:r w:rsidR="0011417E" w:rsidRPr="00290F58">
        <w:rPr>
          <w:rFonts w:asciiTheme="majorBidi" w:hAnsiTheme="majorBidi" w:cstheme="majorBidi"/>
          <w:sz w:val="24"/>
          <w:szCs w:val="24"/>
        </w:rPr>
        <w:t xml:space="preserve">ANBERD </w:t>
      </w:r>
      <w:r w:rsidRPr="00290F58">
        <w:rPr>
          <w:rFonts w:asciiTheme="majorBidi" w:hAnsiTheme="majorBidi" w:cstheme="majorBidi"/>
          <w:sz w:val="24"/>
          <w:szCs w:val="24"/>
        </w:rPr>
        <w:t xml:space="preserve">database. </w:t>
      </w:r>
      <w:r w:rsidR="0011417E" w:rsidRPr="00290F58">
        <w:rPr>
          <w:rFonts w:asciiTheme="majorBidi" w:hAnsiTheme="majorBidi" w:cstheme="majorBidi"/>
          <w:sz w:val="24"/>
          <w:szCs w:val="24"/>
        </w:rPr>
        <w:t xml:space="preserve">The time span of ANBERD is currently available </w:t>
      </w:r>
      <w:r w:rsidR="00EC76BB" w:rsidRPr="00290F58">
        <w:rPr>
          <w:rFonts w:asciiTheme="majorBidi" w:hAnsiTheme="majorBidi" w:cstheme="majorBidi"/>
          <w:sz w:val="24"/>
          <w:szCs w:val="24"/>
        </w:rPr>
        <w:t>up to</w:t>
      </w:r>
      <w:r w:rsidR="0011417E" w:rsidRPr="00290F58">
        <w:rPr>
          <w:rFonts w:asciiTheme="majorBidi" w:hAnsiTheme="majorBidi" w:cstheme="majorBidi"/>
          <w:sz w:val="24"/>
          <w:szCs w:val="24"/>
        </w:rPr>
        <w:t xml:space="preserve"> 2007, which basically dictates the time coverage of the whole study. </w:t>
      </w:r>
      <w:r w:rsidR="00D847C4" w:rsidRPr="00290F58">
        <w:rPr>
          <w:rFonts w:asciiTheme="majorBidi" w:hAnsiTheme="majorBidi" w:cstheme="majorBidi"/>
          <w:sz w:val="24"/>
          <w:szCs w:val="24"/>
        </w:rPr>
        <w:t xml:space="preserve">The series of </w:t>
      </w:r>
      <w:r w:rsidR="0011417E" w:rsidRPr="00290F58">
        <w:rPr>
          <w:rFonts w:asciiTheme="majorBidi" w:hAnsiTheme="majorBidi" w:cstheme="majorBidi"/>
          <w:sz w:val="24"/>
          <w:szCs w:val="24"/>
        </w:rPr>
        <w:t>R&amp;D stock</w:t>
      </w:r>
      <w:r w:rsidR="00D847C4" w:rsidRPr="00290F58">
        <w:rPr>
          <w:rFonts w:asciiTheme="majorBidi" w:hAnsiTheme="majorBidi" w:cstheme="majorBidi"/>
          <w:sz w:val="24"/>
          <w:szCs w:val="24"/>
        </w:rPr>
        <w:t xml:space="preserve"> </w:t>
      </w:r>
      <w:r w:rsidR="009A175A" w:rsidRPr="00290F58">
        <w:rPr>
          <w:rFonts w:asciiTheme="majorBidi" w:hAnsiTheme="majorBidi" w:cstheme="majorBidi"/>
          <w:sz w:val="24"/>
          <w:szCs w:val="24"/>
        </w:rPr>
        <w:t xml:space="preserve">described in the previous section </w:t>
      </w:r>
      <w:r w:rsidR="00D847C4" w:rsidRPr="00290F58">
        <w:rPr>
          <w:rFonts w:asciiTheme="majorBidi" w:hAnsiTheme="majorBidi" w:cstheme="majorBidi"/>
          <w:sz w:val="24"/>
          <w:szCs w:val="24"/>
        </w:rPr>
        <w:t>is</w:t>
      </w:r>
      <w:r w:rsidR="0011417E" w:rsidRPr="00290F58">
        <w:rPr>
          <w:rFonts w:asciiTheme="majorBidi" w:hAnsiTheme="majorBidi" w:cstheme="majorBidi"/>
          <w:sz w:val="24"/>
          <w:szCs w:val="24"/>
        </w:rPr>
        <w:t xml:space="preserve"> </w:t>
      </w:r>
      <w:r w:rsidR="00C97F28" w:rsidRPr="00290F58">
        <w:rPr>
          <w:rFonts w:asciiTheme="majorBidi" w:hAnsiTheme="majorBidi" w:cstheme="majorBidi"/>
          <w:sz w:val="24"/>
          <w:szCs w:val="24"/>
        </w:rPr>
        <w:t>generated</w:t>
      </w:r>
      <w:r w:rsidR="0011417E" w:rsidRPr="00290F58">
        <w:rPr>
          <w:rFonts w:asciiTheme="majorBidi" w:hAnsiTheme="majorBidi" w:cstheme="majorBidi"/>
          <w:sz w:val="24"/>
          <w:szCs w:val="24"/>
        </w:rPr>
        <w:t xml:space="preserve"> from R&amp;D expenditures </w:t>
      </w:r>
      <w:r w:rsidR="009A175A" w:rsidRPr="00290F58">
        <w:rPr>
          <w:rFonts w:asciiTheme="majorBidi" w:hAnsiTheme="majorBidi" w:cstheme="majorBidi"/>
          <w:sz w:val="24"/>
          <w:szCs w:val="24"/>
        </w:rPr>
        <w:t xml:space="preserve">expressed in </w:t>
      </w:r>
      <w:r w:rsidR="005117C7">
        <w:rPr>
          <w:rFonts w:asciiTheme="majorBidi" w:hAnsiTheme="majorBidi" w:cstheme="majorBidi"/>
          <w:sz w:val="24"/>
          <w:szCs w:val="24"/>
        </w:rPr>
        <w:t>2000</w:t>
      </w:r>
      <w:r w:rsidR="00D51DAB" w:rsidRPr="00290F58">
        <w:rPr>
          <w:rFonts w:asciiTheme="majorBidi" w:hAnsiTheme="majorBidi" w:cstheme="majorBidi"/>
          <w:sz w:val="24"/>
          <w:szCs w:val="24"/>
        </w:rPr>
        <w:t xml:space="preserve"> </w:t>
      </w:r>
      <w:r w:rsidR="009A175A" w:rsidRPr="00290F58">
        <w:rPr>
          <w:rFonts w:asciiTheme="majorBidi" w:hAnsiTheme="majorBidi" w:cstheme="majorBidi"/>
          <w:sz w:val="24"/>
          <w:szCs w:val="24"/>
        </w:rPr>
        <w:t xml:space="preserve">USD </w:t>
      </w:r>
      <w:r w:rsidR="00EC76BB" w:rsidRPr="00290F58">
        <w:rPr>
          <w:rFonts w:asciiTheme="majorBidi" w:hAnsiTheme="majorBidi" w:cstheme="majorBidi"/>
          <w:sz w:val="24"/>
          <w:szCs w:val="24"/>
        </w:rPr>
        <w:t>prices</w:t>
      </w:r>
      <w:r w:rsidR="009A175A" w:rsidRPr="00290F58">
        <w:rPr>
          <w:rFonts w:asciiTheme="majorBidi" w:hAnsiTheme="majorBidi" w:cstheme="majorBidi"/>
          <w:sz w:val="24"/>
          <w:szCs w:val="24"/>
        </w:rPr>
        <w:t xml:space="preserve"> converted with PPP exchange rates. </w:t>
      </w:r>
      <w:r w:rsidR="00C97F28" w:rsidRPr="00290F58">
        <w:rPr>
          <w:rFonts w:asciiTheme="majorBidi" w:hAnsiTheme="majorBidi" w:cstheme="majorBidi"/>
          <w:sz w:val="24"/>
          <w:szCs w:val="24"/>
        </w:rPr>
        <w:t>The pool of foreign R&amp;D stock is calculated from 18-OECD countries</w:t>
      </w:r>
      <w:r w:rsidR="00577C93" w:rsidRPr="00290F58">
        <w:rPr>
          <w:rFonts w:asciiTheme="majorBidi" w:hAnsiTheme="majorBidi" w:cstheme="majorBidi"/>
          <w:sz w:val="24"/>
          <w:szCs w:val="24"/>
        </w:rPr>
        <w:t xml:space="preserve"> </w:t>
      </w:r>
      <w:r w:rsidR="00C97F28" w:rsidRPr="00290F58">
        <w:rPr>
          <w:rFonts w:asciiTheme="majorBidi" w:hAnsiTheme="majorBidi" w:cstheme="majorBidi"/>
          <w:sz w:val="24"/>
          <w:szCs w:val="24"/>
        </w:rPr>
        <w:t xml:space="preserve">and </w:t>
      </w:r>
      <w:r w:rsidR="00DE7E5A">
        <w:rPr>
          <w:rFonts w:asciiTheme="majorBidi" w:hAnsiTheme="majorBidi" w:cstheme="majorBidi"/>
          <w:sz w:val="24"/>
          <w:szCs w:val="24"/>
        </w:rPr>
        <w:t>the</w:t>
      </w:r>
      <w:r w:rsidR="00C97F28" w:rsidRPr="00290F58">
        <w:rPr>
          <w:rFonts w:asciiTheme="majorBidi" w:hAnsiTheme="majorBidi" w:cstheme="majorBidi"/>
          <w:sz w:val="24"/>
          <w:szCs w:val="24"/>
        </w:rPr>
        <w:t xml:space="preserve"> bilateral impo</w:t>
      </w:r>
      <w:r w:rsidR="00E22B39" w:rsidRPr="00290F58">
        <w:rPr>
          <w:rFonts w:asciiTheme="majorBidi" w:hAnsiTheme="majorBidi" w:cstheme="majorBidi"/>
          <w:sz w:val="24"/>
          <w:szCs w:val="24"/>
        </w:rPr>
        <w:t xml:space="preserve">rt shares </w:t>
      </w:r>
      <w:r w:rsidR="0068120E">
        <w:rPr>
          <w:rFonts w:asciiTheme="majorBidi" w:hAnsiTheme="majorBidi" w:cstheme="majorBidi"/>
          <w:sz w:val="24"/>
          <w:szCs w:val="24"/>
        </w:rPr>
        <w:t>specified</w:t>
      </w:r>
      <w:r w:rsidR="00E22B39" w:rsidRPr="00290F58">
        <w:rPr>
          <w:rFonts w:asciiTheme="majorBidi" w:hAnsiTheme="majorBidi" w:cstheme="majorBidi"/>
          <w:sz w:val="24"/>
          <w:szCs w:val="24"/>
        </w:rPr>
        <w:t xml:space="preserve"> in equations (</w:t>
      </w:r>
      <w:r w:rsidR="005A00C4">
        <w:rPr>
          <w:rFonts w:asciiTheme="majorBidi" w:hAnsiTheme="majorBidi" w:cstheme="majorBidi"/>
          <w:sz w:val="24"/>
          <w:szCs w:val="24"/>
        </w:rPr>
        <w:t>8</w:t>
      </w:r>
      <w:r w:rsidR="00E22B39" w:rsidRPr="00290F58">
        <w:rPr>
          <w:rFonts w:asciiTheme="majorBidi" w:hAnsiTheme="majorBidi" w:cstheme="majorBidi"/>
          <w:sz w:val="24"/>
          <w:szCs w:val="24"/>
        </w:rPr>
        <w:t>-1</w:t>
      </w:r>
      <w:r w:rsidR="005A00C4">
        <w:rPr>
          <w:rFonts w:asciiTheme="majorBidi" w:hAnsiTheme="majorBidi" w:cstheme="majorBidi"/>
          <w:sz w:val="24"/>
          <w:szCs w:val="24"/>
        </w:rPr>
        <w:t>1</w:t>
      </w:r>
      <w:r w:rsidR="00C97F28" w:rsidRPr="00290F58">
        <w:rPr>
          <w:rFonts w:asciiTheme="majorBidi" w:hAnsiTheme="majorBidi" w:cstheme="majorBidi"/>
          <w:sz w:val="24"/>
          <w:szCs w:val="24"/>
        </w:rPr>
        <w:t>) are taken</w:t>
      </w:r>
      <w:r w:rsidR="0068120E">
        <w:rPr>
          <w:rFonts w:asciiTheme="majorBidi" w:hAnsiTheme="majorBidi" w:cstheme="majorBidi"/>
          <w:sz w:val="24"/>
          <w:szCs w:val="24"/>
        </w:rPr>
        <w:t xml:space="preserve"> from STAN Bilateral Trade data</w:t>
      </w:r>
      <w:r w:rsidR="0068120E" w:rsidRPr="00290F58">
        <w:rPr>
          <w:rFonts w:asciiTheme="majorBidi" w:hAnsiTheme="majorBidi" w:cstheme="majorBidi"/>
          <w:sz w:val="24"/>
          <w:szCs w:val="24"/>
        </w:rPr>
        <w:t xml:space="preserve">base </w:t>
      </w:r>
      <w:r w:rsidR="00C97F28" w:rsidRPr="00290F58">
        <w:rPr>
          <w:rFonts w:asciiTheme="majorBidi" w:hAnsiTheme="majorBidi" w:cstheme="majorBidi"/>
          <w:sz w:val="24"/>
          <w:szCs w:val="24"/>
        </w:rPr>
        <w:t>(2009)</w:t>
      </w:r>
      <w:r w:rsidR="000B61A3" w:rsidRPr="00290F58">
        <w:rPr>
          <w:rFonts w:asciiTheme="majorBidi" w:hAnsiTheme="majorBidi" w:cstheme="majorBidi"/>
          <w:sz w:val="24"/>
          <w:szCs w:val="24"/>
        </w:rPr>
        <w:t>.</w:t>
      </w:r>
      <w:r w:rsidR="00991DA9" w:rsidRPr="00290F58">
        <w:rPr>
          <w:rFonts w:asciiTheme="majorBidi" w:hAnsiTheme="majorBidi" w:cstheme="majorBidi"/>
          <w:sz w:val="24"/>
          <w:szCs w:val="24"/>
        </w:rPr>
        <w:t xml:space="preserve"> </w:t>
      </w:r>
    </w:p>
    <w:p w:rsidR="00535AFD" w:rsidRDefault="00535AFD" w:rsidP="00826BE3">
      <w:pPr>
        <w:spacing w:after="0" w:line="480" w:lineRule="auto"/>
        <w:ind w:firstLine="720"/>
        <w:jc w:val="both"/>
        <w:rPr>
          <w:rFonts w:asciiTheme="majorBidi" w:hAnsiTheme="majorBidi" w:cstheme="majorBidi"/>
          <w:sz w:val="24"/>
          <w:szCs w:val="24"/>
        </w:rPr>
      </w:pPr>
    </w:p>
    <w:p w:rsidR="00D43FA2" w:rsidRDefault="00D43FA2" w:rsidP="00826BE3">
      <w:pPr>
        <w:spacing w:after="0" w:line="480" w:lineRule="auto"/>
        <w:ind w:firstLine="720"/>
        <w:jc w:val="both"/>
        <w:rPr>
          <w:rFonts w:asciiTheme="majorBidi" w:hAnsiTheme="majorBidi" w:cstheme="majorBidi"/>
          <w:sz w:val="24"/>
          <w:szCs w:val="24"/>
        </w:rPr>
      </w:pPr>
    </w:p>
    <w:p w:rsidR="00D43FA2" w:rsidRDefault="00D43FA2" w:rsidP="00826BE3">
      <w:pPr>
        <w:spacing w:after="0" w:line="480" w:lineRule="auto"/>
        <w:ind w:firstLine="720"/>
        <w:jc w:val="both"/>
        <w:rPr>
          <w:rFonts w:asciiTheme="majorBidi" w:hAnsiTheme="majorBidi" w:cstheme="majorBidi"/>
          <w:sz w:val="24"/>
          <w:szCs w:val="24"/>
        </w:rPr>
      </w:pPr>
    </w:p>
    <w:p w:rsidR="00D43FA2" w:rsidRPr="00290F58" w:rsidRDefault="00D43FA2" w:rsidP="00826BE3">
      <w:pPr>
        <w:spacing w:after="0" w:line="480" w:lineRule="auto"/>
        <w:ind w:firstLine="720"/>
        <w:jc w:val="both"/>
        <w:rPr>
          <w:rFonts w:asciiTheme="majorBidi" w:hAnsiTheme="majorBidi" w:cstheme="majorBidi"/>
          <w:sz w:val="24"/>
          <w:szCs w:val="24"/>
        </w:rPr>
      </w:pPr>
    </w:p>
    <w:p w:rsidR="00DF0F73" w:rsidRPr="00290F58" w:rsidRDefault="00DF0F73" w:rsidP="00826BE3">
      <w:pPr>
        <w:pStyle w:val="Caption"/>
        <w:keepNext/>
        <w:spacing w:after="0"/>
        <w:jc w:val="both"/>
        <w:rPr>
          <w:rFonts w:asciiTheme="majorBidi" w:hAnsiTheme="majorBidi" w:cstheme="majorBidi"/>
          <w:color w:val="000000" w:themeColor="text1"/>
          <w:sz w:val="24"/>
          <w:szCs w:val="24"/>
        </w:rPr>
      </w:pPr>
      <w:r w:rsidRPr="00290F58">
        <w:rPr>
          <w:rFonts w:asciiTheme="majorBidi" w:hAnsiTheme="majorBidi" w:cstheme="majorBidi"/>
          <w:color w:val="000000" w:themeColor="text1"/>
          <w:sz w:val="24"/>
          <w:szCs w:val="24"/>
        </w:rPr>
        <w:lastRenderedPageBreak/>
        <w:t xml:space="preserve">Table </w:t>
      </w:r>
      <w:r w:rsidR="001C492B" w:rsidRPr="00290F58">
        <w:rPr>
          <w:rFonts w:asciiTheme="majorBidi" w:hAnsiTheme="majorBidi" w:cstheme="majorBidi"/>
          <w:color w:val="000000" w:themeColor="text1"/>
          <w:sz w:val="24"/>
          <w:szCs w:val="24"/>
        </w:rPr>
        <w:fldChar w:fldCharType="begin"/>
      </w:r>
      <w:r w:rsidRPr="00290F58">
        <w:rPr>
          <w:rFonts w:asciiTheme="majorBidi" w:hAnsiTheme="majorBidi" w:cstheme="majorBidi"/>
          <w:color w:val="000000" w:themeColor="text1"/>
          <w:sz w:val="24"/>
          <w:szCs w:val="24"/>
        </w:rPr>
        <w:instrText xml:space="preserve"> SEQ Table \* ARABIC </w:instrText>
      </w:r>
      <w:r w:rsidR="001C492B" w:rsidRPr="00290F58">
        <w:rPr>
          <w:rFonts w:asciiTheme="majorBidi" w:hAnsiTheme="majorBidi" w:cstheme="majorBidi"/>
          <w:color w:val="000000" w:themeColor="text1"/>
          <w:sz w:val="24"/>
          <w:szCs w:val="24"/>
        </w:rPr>
        <w:fldChar w:fldCharType="separate"/>
      </w:r>
      <w:r w:rsidR="007E2823">
        <w:rPr>
          <w:rFonts w:asciiTheme="majorBidi" w:hAnsiTheme="majorBidi" w:cstheme="majorBidi"/>
          <w:noProof/>
          <w:color w:val="000000" w:themeColor="text1"/>
          <w:sz w:val="24"/>
          <w:szCs w:val="24"/>
        </w:rPr>
        <w:t>1</w:t>
      </w:r>
      <w:r w:rsidR="001C492B" w:rsidRPr="00290F58">
        <w:rPr>
          <w:rFonts w:asciiTheme="majorBidi" w:hAnsiTheme="majorBidi" w:cstheme="majorBidi"/>
          <w:color w:val="000000" w:themeColor="text1"/>
          <w:sz w:val="24"/>
          <w:szCs w:val="24"/>
        </w:rPr>
        <w:fldChar w:fldCharType="end"/>
      </w:r>
      <w:r w:rsidRPr="00290F58">
        <w:rPr>
          <w:rFonts w:asciiTheme="majorBidi" w:hAnsiTheme="majorBidi" w:cstheme="majorBidi"/>
          <w:color w:val="000000" w:themeColor="text1"/>
          <w:sz w:val="24"/>
          <w:szCs w:val="24"/>
        </w:rPr>
        <w:t>: Data Coverage</w:t>
      </w:r>
    </w:p>
    <w:tbl>
      <w:tblPr>
        <w:tblW w:w="0" w:type="auto"/>
        <w:tblBorders>
          <w:top w:val="single" w:sz="4" w:space="0" w:color="auto"/>
          <w:bottom w:val="single" w:sz="4" w:space="0" w:color="auto"/>
        </w:tblBorders>
        <w:tblLook w:val="04A0" w:firstRow="1" w:lastRow="0" w:firstColumn="1" w:lastColumn="0" w:noHBand="0" w:noVBand="1"/>
      </w:tblPr>
      <w:tblGrid>
        <w:gridCol w:w="2934"/>
        <w:gridCol w:w="2763"/>
        <w:gridCol w:w="3545"/>
      </w:tblGrid>
      <w:tr w:rsidR="006109A9" w:rsidRPr="00290F58" w:rsidTr="006109A9">
        <w:trPr>
          <w:trHeight w:val="600"/>
        </w:trPr>
        <w:tc>
          <w:tcPr>
            <w:tcW w:w="0" w:type="auto"/>
            <w:tcBorders>
              <w:bottom w:val="single" w:sz="4" w:space="0" w:color="auto"/>
            </w:tcBorders>
            <w:vAlign w:val="center"/>
          </w:tcPr>
          <w:p w:rsidR="006109A9" w:rsidRPr="003E1D02" w:rsidRDefault="006109A9" w:rsidP="003E1D02">
            <w:pPr>
              <w:pStyle w:val="Quote"/>
              <w:spacing w:after="0" w:line="240" w:lineRule="auto"/>
              <w:jc w:val="center"/>
              <w:rPr>
                <w:rFonts w:ascii="Times New Roman" w:hAnsi="Times New Roman" w:cs="Times New Roman"/>
                <w:b/>
                <w:i w:val="0"/>
                <w:sz w:val="24"/>
                <w:szCs w:val="24"/>
              </w:rPr>
            </w:pPr>
            <w:r w:rsidRPr="003E1D02">
              <w:rPr>
                <w:rFonts w:ascii="Times New Roman" w:hAnsi="Times New Roman" w:cs="Times New Roman"/>
                <w:b/>
                <w:i w:val="0"/>
                <w:sz w:val="24"/>
                <w:szCs w:val="24"/>
              </w:rPr>
              <w:t>Countries-Indexed with c</w:t>
            </w:r>
          </w:p>
        </w:tc>
        <w:tc>
          <w:tcPr>
            <w:tcW w:w="0" w:type="auto"/>
            <w:tcBorders>
              <w:bottom w:val="single" w:sz="4" w:space="0" w:color="auto"/>
            </w:tcBorders>
            <w:vAlign w:val="center"/>
          </w:tcPr>
          <w:p w:rsidR="006109A9" w:rsidRPr="003E1D02" w:rsidRDefault="006109A9" w:rsidP="003E1D02">
            <w:pPr>
              <w:pStyle w:val="Quote"/>
              <w:spacing w:after="0" w:line="240" w:lineRule="auto"/>
              <w:jc w:val="center"/>
              <w:rPr>
                <w:rFonts w:ascii="Times New Roman" w:hAnsi="Times New Roman" w:cs="Times New Roman"/>
                <w:b/>
                <w:i w:val="0"/>
                <w:sz w:val="24"/>
                <w:szCs w:val="24"/>
              </w:rPr>
            </w:pPr>
            <w:r w:rsidRPr="003E1D02">
              <w:rPr>
                <w:rFonts w:ascii="Times New Roman" w:hAnsi="Times New Roman" w:cs="Times New Roman"/>
                <w:b/>
                <w:i w:val="0"/>
                <w:color w:val="000000"/>
                <w:sz w:val="24"/>
                <w:szCs w:val="24"/>
              </w:rPr>
              <w:t>Industry Code ISIC Rev3</w:t>
            </w:r>
          </w:p>
        </w:tc>
        <w:tc>
          <w:tcPr>
            <w:tcW w:w="0" w:type="auto"/>
            <w:tcBorders>
              <w:bottom w:val="single" w:sz="4" w:space="0" w:color="auto"/>
            </w:tcBorders>
            <w:vAlign w:val="center"/>
          </w:tcPr>
          <w:p w:rsidR="006109A9" w:rsidRPr="003E1D02" w:rsidRDefault="006109A9" w:rsidP="003E1D02">
            <w:pPr>
              <w:pStyle w:val="Quote"/>
              <w:spacing w:after="0" w:line="240" w:lineRule="auto"/>
              <w:jc w:val="center"/>
              <w:rPr>
                <w:rFonts w:ascii="Times New Roman" w:hAnsi="Times New Roman" w:cs="Times New Roman"/>
                <w:b/>
                <w:i w:val="0"/>
                <w:sz w:val="24"/>
                <w:szCs w:val="24"/>
              </w:rPr>
            </w:pPr>
            <w:r w:rsidRPr="003E1D02">
              <w:rPr>
                <w:rFonts w:ascii="Times New Roman" w:hAnsi="Times New Roman" w:cs="Times New Roman"/>
                <w:b/>
                <w:i w:val="0"/>
                <w:sz w:val="24"/>
                <w:szCs w:val="24"/>
              </w:rPr>
              <w:t>Description</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Australia</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15t16</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Food</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Austria</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17t19</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Textiles</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Canada</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21t22</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Printing and Publishing</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Denmark</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23</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Coke</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Spain</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24</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Chemicals</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Finland</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25</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Rubber and Plastics</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Germany</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26</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Other non-Metallic</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Italy</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27t28</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Basic Metals</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Japan</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29</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Machinery</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Netherlands</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30t33</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Electrical and Optical Equipment</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Slovenia</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34t35</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Transport Equipment</w:t>
            </w:r>
          </w:p>
        </w:tc>
      </w:tr>
      <w:tr w:rsidR="006109A9" w:rsidRPr="00290F58" w:rsidTr="003E1D02">
        <w:trPr>
          <w:trHeight w:val="70"/>
        </w:trPr>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Sweden</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36t37</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Other Manufacturing</w:t>
            </w:r>
          </w:p>
        </w:tc>
      </w:tr>
      <w:tr w:rsidR="006109A9" w:rsidRPr="00290F58" w:rsidTr="006109A9">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UK</w:t>
            </w: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p>
        </w:tc>
        <w:tc>
          <w:tcPr>
            <w:tcW w:w="0" w:type="auto"/>
          </w:tcPr>
          <w:p w:rsidR="006109A9" w:rsidRPr="00290F58" w:rsidRDefault="006109A9" w:rsidP="003E1D02">
            <w:pPr>
              <w:spacing w:after="0" w:line="240" w:lineRule="auto"/>
              <w:jc w:val="center"/>
              <w:rPr>
                <w:rFonts w:asciiTheme="majorBidi" w:hAnsiTheme="majorBidi" w:cstheme="majorBidi"/>
                <w:color w:val="000000"/>
                <w:sz w:val="24"/>
                <w:szCs w:val="24"/>
              </w:rPr>
            </w:pPr>
          </w:p>
        </w:tc>
      </w:tr>
      <w:tr w:rsidR="006109A9" w:rsidRPr="00290F58" w:rsidTr="006109A9">
        <w:tc>
          <w:tcPr>
            <w:tcW w:w="0" w:type="auto"/>
            <w:tcBorders>
              <w:bottom w:val="single" w:sz="4" w:space="0" w:color="auto"/>
            </w:tcBorders>
          </w:tcPr>
          <w:p w:rsidR="006109A9" w:rsidRPr="00290F58" w:rsidRDefault="006109A9" w:rsidP="003E1D02">
            <w:pPr>
              <w:spacing w:after="0" w:line="240" w:lineRule="auto"/>
              <w:jc w:val="center"/>
              <w:rPr>
                <w:rFonts w:asciiTheme="majorBidi" w:hAnsiTheme="majorBidi" w:cstheme="majorBidi"/>
                <w:color w:val="000000"/>
                <w:sz w:val="24"/>
                <w:szCs w:val="24"/>
              </w:rPr>
            </w:pPr>
            <w:r w:rsidRPr="00290F58">
              <w:rPr>
                <w:rFonts w:asciiTheme="majorBidi" w:hAnsiTheme="majorBidi" w:cstheme="majorBidi"/>
                <w:color w:val="000000"/>
                <w:sz w:val="24"/>
                <w:szCs w:val="24"/>
              </w:rPr>
              <w:t>USA</w:t>
            </w:r>
          </w:p>
        </w:tc>
        <w:tc>
          <w:tcPr>
            <w:tcW w:w="0" w:type="auto"/>
            <w:tcBorders>
              <w:bottom w:val="single" w:sz="4" w:space="0" w:color="auto"/>
            </w:tcBorders>
          </w:tcPr>
          <w:p w:rsidR="006109A9" w:rsidRPr="00290F58" w:rsidRDefault="006109A9" w:rsidP="003E1D02">
            <w:pPr>
              <w:spacing w:after="0" w:line="240" w:lineRule="auto"/>
              <w:jc w:val="center"/>
              <w:rPr>
                <w:rFonts w:asciiTheme="majorBidi" w:hAnsiTheme="majorBidi" w:cstheme="majorBidi"/>
                <w:color w:val="000000"/>
                <w:sz w:val="24"/>
                <w:szCs w:val="24"/>
              </w:rPr>
            </w:pPr>
          </w:p>
        </w:tc>
        <w:tc>
          <w:tcPr>
            <w:tcW w:w="0" w:type="auto"/>
            <w:tcBorders>
              <w:bottom w:val="single" w:sz="4" w:space="0" w:color="auto"/>
            </w:tcBorders>
          </w:tcPr>
          <w:p w:rsidR="006109A9" w:rsidRPr="00290F58" w:rsidRDefault="006109A9" w:rsidP="003E1D02">
            <w:pPr>
              <w:spacing w:after="0" w:line="240" w:lineRule="auto"/>
              <w:jc w:val="center"/>
              <w:rPr>
                <w:rFonts w:asciiTheme="majorBidi" w:hAnsiTheme="majorBidi" w:cstheme="majorBidi"/>
                <w:color w:val="000000"/>
                <w:sz w:val="24"/>
                <w:szCs w:val="24"/>
              </w:rPr>
            </w:pPr>
          </w:p>
        </w:tc>
      </w:tr>
      <w:tr w:rsidR="006109A9" w:rsidRPr="00290F58" w:rsidTr="001D7BC6">
        <w:tc>
          <w:tcPr>
            <w:tcW w:w="0" w:type="auto"/>
            <w:gridSpan w:val="3"/>
            <w:tcBorders>
              <w:top w:val="single" w:sz="4" w:space="0" w:color="auto"/>
            </w:tcBorders>
          </w:tcPr>
          <w:p w:rsidR="006109A9" w:rsidRPr="00290F58" w:rsidRDefault="00DE7E5A" w:rsidP="00DE7E5A">
            <w:pPr>
              <w:spacing w:after="0" w:line="240" w:lineRule="auto"/>
              <w:jc w:val="both"/>
              <w:rPr>
                <w:rFonts w:asciiTheme="majorBidi" w:hAnsiTheme="majorBidi" w:cstheme="majorBidi"/>
                <w:color w:val="000000"/>
                <w:sz w:val="24"/>
                <w:szCs w:val="24"/>
              </w:rPr>
            </w:pPr>
            <w:r>
              <w:rPr>
                <w:rFonts w:asciiTheme="majorBidi" w:hAnsiTheme="majorBidi" w:cstheme="majorBidi"/>
                <w:b/>
                <w:color w:val="000000"/>
                <w:sz w:val="24"/>
                <w:szCs w:val="24"/>
              </w:rPr>
              <w:t xml:space="preserve">Notes: </w:t>
            </w:r>
            <w:r w:rsidR="006109A9" w:rsidRPr="00763E94">
              <w:rPr>
                <w:rFonts w:asciiTheme="majorBidi" w:hAnsiTheme="majorBidi" w:cstheme="majorBidi"/>
                <w:color w:val="000000"/>
                <w:sz w:val="24"/>
                <w:szCs w:val="24"/>
              </w:rPr>
              <w:t>Foreign Partners</w:t>
            </w:r>
            <w:r w:rsidR="006109A9">
              <w:rPr>
                <w:rFonts w:asciiTheme="majorBidi" w:hAnsiTheme="majorBidi" w:cstheme="majorBidi"/>
                <w:color w:val="000000"/>
                <w:sz w:val="24"/>
                <w:szCs w:val="24"/>
              </w:rPr>
              <w:t xml:space="preserve"> used for the calculation of </w:t>
            </w:r>
            <w:r w:rsidR="003E1D02" w:rsidRPr="003E1D02">
              <w:rPr>
                <w:rFonts w:asciiTheme="majorBidi" w:hAnsiTheme="majorBidi" w:cstheme="majorBidi"/>
                <w:color w:val="000000"/>
                <w:position w:val="-14"/>
                <w:sz w:val="24"/>
                <w:szCs w:val="24"/>
              </w:rPr>
              <w:object w:dxaOrig="340" w:dyaOrig="380">
                <v:shape id="_x0000_i1059" type="#_x0000_t75" style="width:15.75pt;height:20.25pt" o:ole="">
                  <v:imagedata r:id="rId77" o:title=""/>
                </v:shape>
                <o:OLEObject Type="Embed" ProgID="Equation.DSMT4" ShapeID="_x0000_i1059" DrawAspect="Content" ObjectID="_1553243234" r:id="rId78"/>
              </w:object>
            </w:r>
            <w:r w:rsidR="006109A9">
              <w:rPr>
                <w:rFonts w:asciiTheme="majorBidi" w:hAnsiTheme="majorBidi" w:cstheme="majorBidi"/>
                <w:color w:val="000000"/>
                <w:sz w:val="24"/>
                <w:szCs w:val="24"/>
              </w:rPr>
              <w:t xml:space="preserve"> </w:t>
            </w:r>
            <w:r>
              <w:rPr>
                <w:rFonts w:asciiTheme="majorBidi" w:hAnsiTheme="majorBidi" w:cstheme="majorBidi"/>
                <w:color w:val="000000"/>
                <w:sz w:val="24"/>
                <w:szCs w:val="24"/>
              </w:rPr>
              <w:t>are</w:t>
            </w:r>
            <w:r w:rsidR="006109A9">
              <w:rPr>
                <w:rFonts w:asciiTheme="majorBidi" w:hAnsiTheme="majorBidi" w:cstheme="majorBidi"/>
                <w:color w:val="000000"/>
                <w:sz w:val="24"/>
                <w:szCs w:val="24"/>
              </w:rPr>
              <w:t xml:space="preserve"> Australia, Austria, Belgium, Canada, Denmark, Finland, France, Germany, Italy, Ireland, Korea, Japan, The Netherlands, Portugal , Spain, Sweden, UK, USA </w:t>
            </w:r>
          </w:p>
        </w:tc>
      </w:tr>
    </w:tbl>
    <w:p w:rsidR="00CB3EE2" w:rsidRPr="00290F58" w:rsidRDefault="00CB3EE2" w:rsidP="00826BE3">
      <w:pPr>
        <w:jc w:val="both"/>
        <w:rPr>
          <w:rFonts w:asciiTheme="majorBidi" w:hAnsiTheme="majorBidi" w:cstheme="majorBidi"/>
        </w:rPr>
      </w:pPr>
    </w:p>
    <w:p w:rsidR="00E25FB5" w:rsidRPr="00FC76C7" w:rsidRDefault="00E25FB5" w:rsidP="00826BE3">
      <w:pPr>
        <w:pStyle w:val="ListParagraph"/>
        <w:numPr>
          <w:ilvl w:val="1"/>
          <w:numId w:val="5"/>
        </w:numPr>
        <w:spacing w:line="480" w:lineRule="auto"/>
        <w:jc w:val="both"/>
        <w:rPr>
          <w:rFonts w:asciiTheme="majorBidi" w:hAnsiTheme="majorBidi" w:cstheme="majorBidi"/>
          <w:i/>
          <w:sz w:val="24"/>
          <w:szCs w:val="24"/>
        </w:rPr>
      </w:pPr>
      <w:r w:rsidRPr="00FC76C7">
        <w:rPr>
          <w:rFonts w:asciiTheme="majorBidi" w:hAnsiTheme="majorBidi" w:cstheme="majorBidi"/>
          <w:i/>
          <w:sz w:val="24"/>
          <w:szCs w:val="24"/>
        </w:rPr>
        <w:t xml:space="preserve">Preliminary </w:t>
      </w:r>
      <w:r w:rsidR="00FF03C8" w:rsidRPr="00FC76C7">
        <w:rPr>
          <w:rFonts w:asciiTheme="majorBidi" w:hAnsiTheme="majorBidi" w:cstheme="majorBidi"/>
          <w:i/>
          <w:sz w:val="24"/>
          <w:szCs w:val="24"/>
        </w:rPr>
        <w:t>Evidence</w:t>
      </w:r>
      <w:r w:rsidR="0010460C" w:rsidRPr="00FC76C7">
        <w:rPr>
          <w:rFonts w:asciiTheme="majorBidi" w:hAnsiTheme="majorBidi" w:cstheme="majorBidi"/>
          <w:bCs/>
          <w:i/>
          <w:sz w:val="24"/>
          <w:szCs w:val="24"/>
        </w:rPr>
        <w:t xml:space="preserve"> </w:t>
      </w:r>
    </w:p>
    <w:p w:rsidR="0012420C" w:rsidRPr="00290F58" w:rsidRDefault="00D4117B" w:rsidP="00F2319A">
      <w:pPr>
        <w:pStyle w:val="ListParagraph"/>
        <w:spacing w:line="480" w:lineRule="auto"/>
        <w:ind w:left="0"/>
        <w:jc w:val="both"/>
        <w:rPr>
          <w:rFonts w:asciiTheme="majorBidi" w:hAnsiTheme="majorBidi" w:cstheme="majorBidi"/>
          <w:b/>
          <w:sz w:val="24"/>
          <w:szCs w:val="24"/>
        </w:rPr>
        <w:sectPr w:rsidR="0012420C" w:rsidRPr="00290F58" w:rsidSect="0012420C">
          <w:footerReference w:type="default" r:id="rId79"/>
          <w:pgSz w:w="11906" w:h="16838" w:code="9"/>
          <w:pgMar w:top="1440" w:right="1440" w:bottom="1440" w:left="1440" w:header="709" w:footer="709" w:gutter="0"/>
          <w:cols w:space="708"/>
          <w:docGrid w:linePitch="360"/>
        </w:sectPr>
      </w:pPr>
      <w:r>
        <w:rPr>
          <w:rFonts w:asciiTheme="majorBidi" w:hAnsiTheme="majorBidi" w:cstheme="majorBidi"/>
          <w:bCs/>
          <w:sz w:val="24"/>
          <w:szCs w:val="24"/>
        </w:rPr>
        <w:t xml:space="preserve">Appendix A1 </w:t>
      </w:r>
      <w:r w:rsidR="0010460C">
        <w:rPr>
          <w:rFonts w:asciiTheme="majorBidi" w:hAnsiTheme="majorBidi" w:cstheme="majorBidi"/>
          <w:bCs/>
          <w:sz w:val="24"/>
          <w:szCs w:val="24"/>
        </w:rPr>
        <w:t xml:space="preserve">shows </w:t>
      </w:r>
      <w:r w:rsidR="00F33BA5">
        <w:rPr>
          <w:rFonts w:asciiTheme="majorBidi" w:hAnsiTheme="majorBidi" w:cstheme="majorBidi"/>
          <w:bCs/>
          <w:sz w:val="24"/>
          <w:szCs w:val="24"/>
        </w:rPr>
        <w:t xml:space="preserve">the time trend </w:t>
      </w:r>
      <w:r w:rsidR="0010460C">
        <w:rPr>
          <w:rFonts w:asciiTheme="majorBidi" w:hAnsiTheme="majorBidi" w:cstheme="majorBidi"/>
          <w:bCs/>
          <w:sz w:val="24"/>
          <w:szCs w:val="24"/>
        </w:rPr>
        <w:t>of</w:t>
      </w:r>
      <w:r w:rsidR="00E25FB5" w:rsidRPr="00290F58">
        <w:rPr>
          <w:rFonts w:asciiTheme="majorBidi" w:hAnsiTheme="majorBidi" w:cstheme="majorBidi"/>
          <w:bCs/>
          <w:sz w:val="24"/>
          <w:szCs w:val="24"/>
        </w:rPr>
        <w:t xml:space="preserve"> </w:t>
      </w:r>
      <w:r w:rsidR="0010460C">
        <w:rPr>
          <w:rFonts w:asciiTheme="majorBidi" w:hAnsiTheme="majorBidi" w:cstheme="majorBidi"/>
          <w:bCs/>
          <w:sz w:val="24"/>
          <w:szCs w:val="24"/>
        </w:rPr>
        <w:t>output per worker</w:t>
      </w:r>
      <w:r w:rsidR="0010460C" w:rsidRPr="00290F58">
        <w:rPr>
          <w:rFonts w:asciiTheme="majorBidi" w:hAnsiTheme="majorBidi" w:cstheme="majorBidi"/>
          <w:bCs/>
          <w:sz w:val="24"/>
          <w:szCs w:val="24"/>
        </w:rPr>
        <w:t xml:space="preserve"> </w:t>
      </w:r>
      <w:r w:rsidR="0010460C">
        <w:rPr>
          <w:rFonts w:asciiTheme="majorBidi" w:hAnsiTheme="majorBidi" w:cstheme="majorBidi"/>
          <w:bCs/>
          <w:sz w:val="24"/>
          <w:szCs w:val="24"/>
        </w:rPr>
        <w:t xml:space="preserve">for </w:t>
      </w:r>
      <w:r w:rsidR="00F33BA5">
        <w:rPr>
          <w:rFonts w:asciiTheme="majorBidi" w:hAnsiTheme="majorBidi" w:cstheme="majorBidi"/>
          <w:bCs/>
          <w:sz w:val="24"/>
          <w:szCs w:val="24"/>
        </w:rPr>
        <w:t xml:space="preserve">three representative </w:t>
      </w:r>
      <w:r w:rsidR="00EA71AE">
        <w:rPr>
          <w:rFonts w:asciiTheme="majorBidi" w:hAnsiTheme="majorBidi" w:cstheme="majorBidi"/>
          <w:bCs/>
          <w:sz w:val="24"/>
          <w:szCs w:val="24"/>
        </w:rPr>
        <w:t>industries, Chemicals (24), Basic Metals (27t28) and Textiles (17t19)</w:t>
      </w:r>
      <w:r w:rsidR="0010460C">
        <w:rPr>
          <w:rFonts w:asciiTheme="majorBidi" w:hAnsiTheme="majorBidi" w:cstheme="majorBidi"/>
          <w:bCs/>
          <w:sz w:val="24"/>
          <w:szCs w:val="24"/>
        </w:rPr>
        <w:t>.</w:t>
      </w:r>
      <w:r w:rsidR="008B54F9" w:rsidRPr="00290F58">
        <w:rPr>
          <w:rFonts w:asciiTheme="majorBidi" w:hAnsiTheme="majorBidi" w:cstheme="majorBidi"/>
          <w:bCs/>
          <w:sz w:val="24"/>
          <w:szCs w:val="24"/>
        </w:rPr>
        <w:t xml:space="preserve"> </w:t>
      </w:r>
      <w:r w:rsidR="00EA71AE">
        <w:rPr>
          <w:rFonts w:asciiTheme="majorBidi" w:hAnsiTheme="majorBidi" w:cstheme="majorBidi"/>
          <w:bCs/>
          <w:sz w:val="24"/>
          <w:szCs w:val="24"/>
        </w:rPr>
        <w:t>Chemicals are the</w:t>
      </w:r>
      <w:r w:rsidR="00612C51">
        <w:rPr>
          <w:rFonts w:asciiTheme="majorBidi" w:hAnsiTheme="majorBidi" w:cstheme="majorBidi"/>
          <w:bCs/>
          <w:sz w:val="24"/>
          <w:szCs w:val="24"/>
        </w:rPr>
        <w:t xml:space="preserve"> industry </w:t>
      </w:r>
      <w:r w:rsidR="00EA71AE">
        <w:rPr>
          <w:rFonts w:asciiTheme="majorBidi" w:hAnsiTheme="majorBidi" w:cstheme="majorBidi"/>
          <w:bCs/>
          <w:sz w:val="24"/>
          <w:szCs w:val="24"/>
        </w:rPr>
        <w:t>with the highest level o</w:t>
      </w:r>
      <w:r w:rsidR="00831283">
        <w:rPr>
          <w:rFonts w:asciiTheme="majorBidi" w:hAnsiTheme="majorBidi" w:cstheme="majorBidi"/>
          <w:bCs/>
          <w:sz w:val="24"/>
          <w:szCs w:val="24"/>
        </w:rPr>
        <w:t>f</w:t>
      </w:r>
      <w:r w:rsidR="00EA71AE">
        <w:rPr>
          <w:rFonts w:asciiTheme="majorBidi" w:hAnsiTheme="majorBidi" w:cstheme="majorBidi"/>
          <w:bCs/>
          <w:sz w:val="24"/>
          <w:szCs w:val="24"/>
        </w:rPr>
        <w:t xml:space="preserve"> average output per worker; Basic metals are at the middle of productivity distribution and Textiles are at the bottom. </w:t>
      </w:r>
      <w:r>
        <w:rPr>
          <w:rFonts w:asciiTheme="majorBidi" w:hAnsiTheme="majorBidi" w:cstheme="majorBidi"/>
          <w:bCs/>
          <w:sz w:val="24"/>
          <w:szCs w:val="24"/>
        </w:rPr>
        <w:t>Appendix A</w:t>
      </w:r>
      <w:r w:rsidR="009624A9">
        <w:rPr>
          <w:rFonts w:asciiTheme="majorBidi" w:hAnsiTheme="majorBidi" w:cstheme="majorBidi"/>
          <w:bCs/>
          <w:sz w:val="24"/>
          <w:szCs w:val="24"/>
        </w:rPr>
        <w:t xml:space="preserve">2 shows </w:t>
      </w:r>
      <w:r w:rsidR="0068120E">
        <w:rPr>
          <w:rFonts w:asciiTheme="majorBidi" w:hAnsiTheme="majorBidi" w:cstheme="majorBidi"/>
          <w:bCs/>
          <w:sz w:val="24"/>
          <w:szCs w:val="24"/>
        </w:rPr>
        <w:t xml:space="preserve">output per worker </w:t>
      </w:r>
      <w:r w:rsidR="00A00118">
        <w:rPr>
          <w:rFonts w:asciiTheme="majorBidi" w:hAnsiTheme="majorBidi" w:cstheme="majorBidi"/>
          <w:bCs/>
          <w:sz w:val="24"/>
          <w:szCs w:val="24"/>
        </w:rPr>
        <w:t xml:space="preserve">for a selection of countries included in the sample. </w:t>
      </w:r>
      <w:r w:rsidR="00071CED">
        <w:rPr>
          <w:rFonts w:asciiTheme="majorBidi" w:hAnsiTheme="majorBidi" w:cstheme="majorBidi"/>
          <w:bCs/>
          <w:sz w:val="24"/>
          <w:szCs w:val="24"/>
        </w:rPr>
        <w:t>Accordingly</w:t>
      </w:r>
      <w:r w:rsidR="009624A9">
        <w:rPr>
          <w:rFonts w:asciiTheme="majorBidi" w:hAnsiTheme="majorBidi" w:cstheme="majorBidi"/>
          <w:bCs/>
          <w:sz w:val="24"/>
          <w:szCs w:val="24"/>
        </w:rPr>
        <w:t xml:space="preserve">, </w:t>
      </w:r>
      <w:r w:rsidR="00A00118">
        <w:rPr>
          <w:rFonts w:asciiTheme="majorBidi" w:hAnsiTheme="majorBidi" w:cstheme="majorBidi"/>
          <w:bCs/>
          <w:sz w:val="24"/>
          <w:szCs w:val="24"/>
        </w:rPr>
        <w:t>Germany</w:t>
      </w:r>
      <w:r w:rsidR="00071CED">
        <w:rPr>
          <w:rFonts w:asciiTheme="majorBidi" w:hAnsiTheme="majorBidi" w:cstheme="majorBidi"/>
          <w:bCs/>
          <w:sz w:val="24"/>
          <w:szCs w:val="24"/>
        </w:rPr>
        <w:t xml:space="preserve"> and</w:t>
      </w:r>
      <w:r w:rsidR="009624A9">
        <w:rPr>
          <w:rFonts w:asciiTheme="majorBidi" w:hAnsiTheme="majorBidi" w:cstheme="majorBidi"/>
          <w:bCs/>
          <w:sz w:val="24"/>
          <w:szCs w:val="24"/>
        </w:rPr>
        <w:t xml:space="preserve"> USA </w:t>
      </w:r>
      <w:r w:rsidR="0068120E">
        <w:rPr>
          <w:rFonts w:asciiTheme="majorBidi" w:hAnsiTheme="majorBidi" w:cstheme="majorBidi"/>
          <w:bCs/>
          <w:sz w:val="24"/>
          <w:szCs w:val="24"/>
        </w:rPr>
        <w:t>have</w:t>
      </w:r>
      <w:r w:rsidR="009624A9">
        <w:rPr>
          <w:rFonts w:asciiTheme="majorBidi" w:hAnsiTheme="majorBidi" w:cstheme="majorBidi"/>
          <w:bCs/>
          <w:sz w:val="24"/>
          <w:szCs w:val="24"/>
        </w:rPr>
        <w:t xml:space="preserve"> the higher average </w:t>
      </w:r>
      <w:r w:rsidR="0068120E">
        <w:rPr>
          <w:rFonts w:asciiTheme="majorBidi" w:hAnsiTheme="majorBidi" w:cstheme="majorBidi"/>
          <w:bCs/>
          <w:sz w:val="24"/>
          <w:szCs w:val="24"/>
        </w:rPr>
        <w:t xml:space="preserve">value </w:t>
      </w:r>
      <w:r w:rsidR="009624A9">
        <w:rPr>
          <w:rFonts w:asciiTheme="majorBidi" w:hAnsiTheme="majorBidi" w:cstheme="majorBidi"/>
          <w:bCs/>
          <w:sz w:val="24"/>
          <w:szCs w:val="24"/>
        </w:rPr>
        <w:t xml:space="preserve">of </w:t>
      </w:r>
      <w:r w:rsidR="00473CDB">
        <w:rPr>
          <w:rFonts w:asciiTheme="majorBidi" w:hAnsiTheme="majorBidi" w:cstheme="majorBidi"/>
          <w:bCs/>
          <w:sz w:val="24"/>
          <w:szCs w:val="24"/>
        </w:rPr>
        <w:t>output</w:t>
      </w:r>
      <w:r w:rsidR="009624A9">
        <w:rPr>
          <w:rFonts w:asciiTheme="majorBidi" w:hAnsiTheme="majorBidi" w:cstheme="majorBidi"/>
          <w:bCs/>
          <w:sz w:val="24"/>
          <w:szCs w:val="24"/>
        </w:rPr>
        <w:t xml:space="preserve"> per w</w:t>
      </w:r>
      <w:r w:rsidR="00A00118">
        <w:rPr>
          <w:rFonts w:asciiTheme="majorBidi" w:hAnsiTheme="majorBidi" w:cstheme="majorBidi"/>
          <w:bCs/>
          <w:sz w:val="24"/>
          <w:szCs w:val="24"/>
        </w:rPr>
        <w:t>orker in the period 1987-2007</w:t>
      </w:r>
      <w:r w:rsidR="00943C55">
        <w:rPr>
          <w:rFonts w:asciiTheme="majorBidi" w:hAnsiTheme="majorBidi" w:cstheme="majorBidi"/>
          <w:bCs/>
          <w:sz w:val="24"/>
          <w:szCs w:val="24"/>
        </w:rPr>
        <w:t xml:space="preserve"> while countries that </w:t>
      </w:r>
      <w:r w:rsidR="009624A9">
        <w:rPr>
          <w:rFonts w:asciiTheme="majorBidi" w:hAnsiTheme="majorBidi" w:cstheme="majorBidi"/>
          <w:bCs/>
          <w:sz w:val="24"/>
          <w:szCs w:val="24"/>
        </w:rPr>
        <w:t xml:space="preserve">can </w:t>
      </w:r>
      <w:r w:rsidR="007B0AAD">
        <w:rPr>
          <w:rFonts w:asciiTheme="majorBidi" w:hAnsiTheme="majorBidi" w:cstheme="majorBidi"/>
          <w:bCs/>
          <w:sz w:val="24"/>
          <w:szCs w:val="24"/>
        </w:rPr>
        <w:t xml:space="preserve">be </w:t>
      </w:r>
      <w:r w:rsidR="009624A9">
        <w:rPr>
          <w:rFonts w:asciiTheme="majorBidi" w:hAnsiTheme="majorBidi" w:cstheme="majorBidi"/>
          <w:bCs/>
          <w:sz w:val="24"/>
          <w:szCs w:val="24"/>
        </w:rPr>
        <w:t>iden</w:t>
      </w:r>
      <w:r w:rsidR="007B0AAD">
        <w:rPr>
          <w:rFonts w:asciiTheme="majorBidi" w:hAnsiTheme="majorBidi" w:cstheme="majorBidi"/>
          <w:bCs/>
          <w:sz w:val="24"/>
          <w:szCs w:val="24"/>
        </w:rPr>
        <w:t>ti</w:t>
      </w:r>
      <w:r w:rsidR="009624A9">
        <w:rPr>
          <w:rFonts w:asciiTheme="majorBidi" w:hAnsiTheme="majorBidi" w:cstheme="majorBidi"/>
          <w:bCs/>
          <w:sz w:val="24"/>
          <w:szCs w:val="24"/>
        </w:rPr>
        <w:t>fied as productivity outliers are Denmark</w:t>
      </w:r>
      <w:r w:rsidR="00943C55">
        <w:rPr>
          <w:rFonts w:asciiTheme="majorBidi" w:hAnsiTheme="majorBidi" w:cstheme="majorBidi"/>
          <w:bCs/>
          <w:sz w:val="24"/>
          <w:szCs w:val="24"/>
        </w:rPr>
        <w:t>, Finland</w:t>
      </w:r>
      <w:r w:rsidR="009624A9">
        <w:rPr>
          <w:rFonts w:asciiTheme="majorBidi" w:hAnsiTheme="majorBidi" w:cstheme="majorBidi"/>
          <w:bCs/>
          <w:sz w:val="24"/>
          <w:szCs w:val="24"/>
        </w:rPr>
        <w:t xml:space="preserve"> and Slovenia.</w:t>
      </w:r>
      <w:r w:rsidR="00E204FA">
        <w:rPr>
          <w:rFonts w:asciiTheme="majorBidi" w:hAnsiTheme="majorBidi" w:cstheme="majorBidi"/>
          <w:bCs/>
          <w:sz w:val="24"/>
          <w:szCs w:val="24"/>
        </w:rPr>
        <w:t xml:space="preserve"> </w:t>
      </w:r>
      <w:r w:rsidR="00836E05" w:rsidRPr="00290F58">
        <w:rPr>
          <w:rFonts w:asciiTheme="majorBidi" w:hAnsiTheme="majorBidi" w:cstheme="majorBidi"/>
          <w:sz w:val="24"/>
          <w:szCs w:val="24"/>
        </w:rPr>
        <w:t xml:space="preserve">To further understand the distribution of R&amp;D stock among partners, Table </w:t>
      </w:r>
      <w:r w:rsidR="00AA14E9" w:rsidRPr="00290F58">
        <w:rPr>
          <w:rFonts w:asciiTheme="majorBidi" w:hAnsiTheme="majorBidi" w:cstheme="majorBidi"/>
          <w:sz w:val="24"/>
          <w:szCs w:val="24"/>
        </w:rPr>
        <w:t>2</w:t>
      </w:r>
      <w:r w:rsidR="00836E05" w:rsidRPr="00290F58">
        <w:rPr>
          <w:rFonts w:asciiTheme="majorBidi" w:hAnsiTheme="majorBidi" w:cstheme="majorBidi"/>
          <w:sz w:val="24"/>
          <w:szCs w:val="24"/>
        </w:rPr>
        <w:t xml:space="preserve"> </w:t>
      </w:r>
      <w:r w:rsidR="00071CED">
        <w:rPr>
          <w:rFonts w:asciiTheme="majorBidi" w:hAnsiTheme="majorBidi" w:cstheme="majorBidi"/>
          <w:sz w:val="24"/>
          <w:szCs w:val="24"/>
        </w:rPr>
        <w:t>displays</w:t>
      </w:r>
      <w:r w:rsidR="00836E05" w:rsidRPr="00290F58">
        <w:rPr>
          <w:rFonts w:asciiTheme="majorBidi" w:hAnsiTheme="majorBidi" w:cstheme="majorBidi"/>
          <w:sz w:val="24"/>
          <w:szCs w:val="24"/>
        </w:rPr>
        <w:t xml:space="preserve"> </w:t>
      </w:r>
      <w:r w:rsidR="00071CED" w:rsidRPr="00290F58">
        <w:rPr>
          <w:rFonts w:asciiTheme="majorBidi" w:hAnsiTheme="majorBidi" w:cstheme="majorBidi"/>
          <w:sz w:val="24"/>
          <w:szCs w:val="24"/>
        </w:rPr>
        <w:t>average</w:t>
      </w:r>
      <w:r w:rsidR="00071CED">
        <w:rPr>
          <w:rFonts w:asciiTheme="majorBidi" w:hAnsiTheme="majorBidi" w:cstheme="majorBidi"/>
          <w:sz w:val="24"/>
          <w:szCs w:val="24"/>
        </w:rPr>
        <w:t xml:space="preserve"> </w:t>
      </w:r>
      <w:r w:rsidR="00836E05" w:rsidRPr="00290F58">
        <w:rPr>
          <w:rFonts w:asciiTheme="majorBidi" w:hAnsiTheme="majorBidi" w:cstheme="majorBidi"/>
          <w:sz w:val="24"/>
          <w:szCs w:val="24"/>
        </w:rPr>
        <w:t xml:space="preserve">values of R&amp;D stock </w:t>
      </w:r>
      <w:r w:rsidR="00071CED" w:rsidRPr="00290F58">
        <w:rPr>
          <w:rFonts w:asciiTheme="majorBidi" w:hAnsiTheme="majorBidi" w:cstheme="majorBidi"/>
          <w:sz w:val="24"/>
          <w:szCs w:val="24"/>
        </w:rPr>
        <w:t xml:space="preserve">by industry </w:t>
      </w:r>
      <w:r w:rsidR="00836E05" w:rsidRPr="00290F58">
        <w:rPr>
          <w:rFonts w:asciiTheme="majorBidi" w:hAnsiTheme="majorBidi" w:cstheme="majorBidi"/>
          <w:sz w:val="24"/>
          <w:szCs w:val="24"/>
        </w:rPr>
        <w:t xml:space="preserve">for the 18 partners used </w:t>
      </w:r>
      <w:r w:rsidR="007B0AAD">
        <w:rPr>
          <w:rFonts w:asciiTheme="majorBidi" w:hAnsiTheme="majorBidi" w:cstheme="majorBidi"/>
          <w:sz w:val="24"/>
          <w:szCs w:val="24"/>
        </w:rPr>
        <w:t>to calculate the pool of international spillovers</w:t>
      </w:r>
      <w:r w:rsidR="00836E05" w:rsidRPr="00290F58">
        <w:rPr>
          <w:rFonts w:asciiTheme="majorBidi" w:hAnsiTheme="majorBidi" w:cstheme="majorBidi"/>
          <w:sz w:val="24"/>
          <w:szCs w:val="24"/>
        </w:rPr>
        <w:t xml:space="preserve">. </w:t>
      </w:r>
      <w:r w:rsidR="007B0AAD" w:rsidRPr="00290F58">
        <w:rPr>
          <w:rFonts w:asciiTheme="majorBidi" w:hAnsiTheme="majorBidi" w:cstheme="majorBidi"/>
          <w:sz w:val="24"/>
          <w:szCs w:val="24"/>
        </w:rPr>
        <w:t xml:space="preserve">USA </w:t>
      </w:r>
      <w:r w:rsidR="007B0AAD">
        <w:rPr>
          <w:rFonts w:asciiTheme="majorBidi" w:hAnsiTheme="majorBidi" w:cstheme="majorBidi"/>
          <w:sz w:val="24"/>
          <w:szCs w:val="24"/>
        </w:rPr>
        <w:t xml:space="preserve">is an </w:t>
      </w:r>
      <w:r w:rsidR="00836E05" w:rsidRPr="00290F58">
        <w:rPr>
          <w:rFonts w:asciiTheme="majorBidi" w:hAnsiTheme="majorBidi" w:cstheme="majorBidi"/>
          <w:sz w:val="24"/>
          <w:szCs w:val="24"/>
        </w:rPr>
        <w:t xml:space="preserve">R&amp;D </w:t>
      </w:r>
      <w:r w:rsidR="007B0AAD" w:rsidRPr="00290F58">
        <w:rPr>
          <w:rFonts w:asciiTheme="majorBidi" w:hAnsiTheme="majorBidi" w:cstheme="majorBidi"/>
          <w:sz w:val="24"/>
          <w:szCs w:val="24"/>
        </w:rPr>
        <w:t xml:space="preserve">leader </w:t>
      </w:r>
      <w:r w:rsidR="00836E05" w:rsidRPr="00290F58">
        <w:rPr>
          <w:rFonts w:asciiTheme="majorBidi" w:hAnsiTheme="majorBidi" w:cstheme="majorBidi"/>
          <w:sz w:val="24"/>
          <w:szCs w:val="24"/>
        </w:rPr>
        <w:t xml:space="preserve">with an average stock in </w:t>
      </w:r>
      <w:r w:rsidR="007B0AAD">
        <w:rPr>
          <w:rFonts w:asciiTheme="majorBidi" w:hAnsiTheme="majorBidi" w:cstheme="majorBidi"/>
          <w:sz w:val="24"/>
          <w:szCs w:val="24"/>
        </w:rPr>
        <w:t>most</w:t>
      </w:r>
      <w:r w:rsidR="00836E05" w:rsidRPr="00290F58">
        <w:rPr>
          <w:rFonts w:asciiTheme="majorBidi" w:hAnsiTheme="majorBidi" w:cstheme="majorBidi"/>
          <w:sz w:val="24"/>
          <w:szCs w:val="24"/>
        </w:rPr>
        <w:t xml:space="preserve"> sectors almost triple from Japan, which is the country with second highest </w:t>
      </w:r>
      <w:r w:rsidR="00071CED">
        <w:rPr>
          <w:rFonts w:asciiTheme="majorBidi" w:hAnsiTheme="majorBidi" w:cstheme="majorBidi"/>
          <w:sz w:val="24"/>
          <w:szCs w:val="24"/>
        </w:rPr>
        <w:t>stock</w:t>
      </w:r>
      <w:r w:rsidR="00071CED" w:rsidRPr="00290F58">
        <w:rPr>
          <w:rFonts w:asciiTheme="majorBidi" w:hAnsiTheme="majorBidi" w:cstheme="majorBidi"/>
          <w:sz w:val="24"/>
          <w:szCs w:val="24"/>
        </w:rPr>
        <w:t xml:space="preserve"> </w:t>
      </w:r>
      <w:r w:rsidR="00836E05" w:rsidRPr="00290F58">
        <w:rPr>
          <w:rFonts w:asciiTheme="majorBidi" w:hAnsiTheme="majorBidi" w:cstheme="majorBidi"/>
          <w:sz w:val="24"/>
          <w:szCs w:val="24"/>
        </w:rPr>
        <w:t>in the sample. In Europe</w:t>
      </w:r>
      <w:r w:rsidR="0068120E">
        <w:rPr>
          <w:rFonts w:asciiTheme="majorBidi" w:hAnsiTheme="majorBidi" w:cstheme="majorBidi"/>
          <w:sz w:val="24"/>
          <w:szCs w:val="24"/>
        </w:rPr>
        <w:t xml:space="preserve">, </w:t>
      </w:r>
      <w:r w:rsidR="00372928">
        <w:rPr>
          <w:rFonts w:asciiTheme="majorBidi" w:hAnsiTheme="majorBidi" w:cstheme="majorBidi"/>
          <w:sz w:val="24"/>
          <w:szCs w:val="24"/>
        </w:rPr>
        <w:t xml:space="preserve">the </w:t>
      </w:r>
      <w:r w:rsidR="0068120E">
        <w:rPr>
          <w:rFonts w:asciiTheme="majorBidi" w:hAnsiTheme="majorBidi" w:cstheme="majorBidi"/>
          <w:sz w:val="24"/>
          <w:szCs w:val="24"/>
        </w:rPr>
        <w:t>UK has</w:t>
      </w:r>
      <w:r w:rsidR="00836E05" w:rsidRPr="00290F58">
        <w:rPr>
          <w:rFonts w:asciiTheme="majorBidi" w:hAnsiTheme="majorBidi" w:cstheme="majorBidi"/>
          <w:sz w:val="24"/>
          <w:szCs w:val="24"/>
        </w:rPr>
        <w:t xml:space="preserve"> the highest </w:t>
      </w:r>
      <w:r w:rsidR="00071CED">
        <w:rPr>
          <w:rFonts w:asciiTheme="majorBidi" w:hAnsiTheme="majorBidi" w:cstheme="majorBidi"/>
          <w:sz w:val="24"/>
          <w:szCs w:val="24"/>
        </w:rPr>
        <w:t xml:space="preserve">R&amp;D stock on </w:t>
      </w:r>
      <w:r w:rsidR="00836E05" w:rsidRPr="00290F58">
        <w:rPr>
          <w:rFonts w:asciiTheme="majorBidi" w:hAnsiTheme="majorBidi" w:cstheme="majorBidi"/>
          <w:sz w:val="24"/>
          <w:szCs w:val="24"/>
        </w:rPr>
        <w:t xml:space="preserve">average </w:t>
      </w:r>
      <w:r w:rsidR="0068120E">
        <w:rPr>
          <w:rFonts w:asciiTheme="majorBidi" w:hAnsiTheme="majorBidi" w:cstheme="majorBidi"/>
          <w:sz w:val="24"/>
          <w:szCs w:val="24"/>
        </w:rPr>
        <w:t>with</w:t>
      </w:r>
      <w:r w:rsidR="003540D8" w:rsidRPr="00290F58">
        <w:rPr>
          <w:rFonts w:asciiTheme="majorBidi" w:hAnsiTheme="majorBidi" w:cstheme="majorBidi"/>
          <w:sz w:val="24"/>
          <w:szCs w:val="24"/>
        </w:rPr>
        <w:t xml:space="preserve"> France and Germany</w:t>
      </w:r>
      <w:r w:rsidR="0068120E">
        <w:rPr>
          <w:rFonts w:asciiTheme="majorBidi" w:hAnsiTheme="majorBidi" w:cstheme="majorBidi"/>
          <w:sz w:val="24"/>
          <w:szCs w:val="24"/>
        </w:rPr>
        <w:t xml:space="preserve"> to follow</w:t>
      </w:r>
      <w:r w:rsidR="003540D8" w:rsidRPr="00290F58">
        <w:rPr>
          <w:rFonts w:asciiTheme="majorBidi" w:hAnsiTheme="majorBidi" w:cstheme="majorBidi"/>
          <w:sz w:val="24"/>
          <w:szCs w:val="24"/>
        </w:rPr>
        <w:t xml:space="preserve">. </w:t>
      </w:r>
      <w:r w:rsidR="002A17A6" w:rsidRPr="00290F58">
        <w:rPr>
          <w:rFonts w:asciiTheme="majorBidi" w:hAnsiTheme="majorBidi" w:cstheme="majorBidi"/>
          <w:sz w:val="24"/>
          <w:szCs w:val="24"/>
        </w:rPr>
        <w:t xml:space="preserve">Appendix </w:t>
      </w:r>
      <w:r>
        <w:rPr>
          <w:rFonts w:asciiTheme="majorBidi" w:hAnsiTheme="majorBidi" w:cstheme="majorBidi"/>
          <w:sz w:val="24"/>
          <w:szCs w:val="24"/>
        </w:rPr>
        <w:t>A3</w:t>
      </w:r>
      <w:r w:rsidR="00836E05" w:rsidRPr="00290F58">
        <w:rPr>
          <w:rFonts w:asciiTheme="majorBidi" w:hAnsiTheme="majorBidi" w:cstheme="majorBidi"/>
          <w:sz w:val="24"/>
          <w:szCs w:val="24"/>
        </w:rPr>
        <w:t xml:space="preserve"> summarises statistics for the remaining variables</w:t>
      </w:r>
      <w:r w:rsidR="007B0AAD">
        <w:rPr>
          <w:rFonts w:asciiTheme="majorBidi" w:hAnsiTheme="majorBidi" w:cstheme="majorBidi"/>
          <w:sz w:val="24"/>
          <w:szCs w:val="24"/>
        </w:rPr>
        <w:t xml:space="preserve"> and</w:t>
      </w:r>
      <w:r w:rsidR="00836E05" w:rsidRPr="00290F58">
        <w:rPr>
          <w:rFonts w:asciiTheme="majorBidi" w:hAnsiTheme="majorBidi" w:cstheme="majorBidi"/>
          <w:sz w:val="24"/>
          <w:szCs w:val="24"/>
        </w:rPr>
        <w:t xml:space="preserve"> </w:t>
      </w:r>
      <w:r w:rsidR="002A17A6">
        <w:rPr>
          <w:rFonts w:asciiTheme="majorBidi" w:hAnsiTheme="majorBidi" w:cstheme="majorBidi"/>
          <w:sz w:val="24"/>
          <w:szCs w:val="24"/>
        </w:rPr>
        <w:t>Appendix</w:t>
      </w:r>
      <w:r w:rsidR="00836E05" w:rsidRPr="00290F58">
        <w:rPr>
          <w:rFonts w:asciiTheme="majorBidi" w:hAnsiTheme="majorBidi" w:cstheme="majorBidi"/>
          <w:sz w:val="24"/>
          <w:szCs w:val="24"/>
        </w:rPr>
        <w:t xml:space="preserve"> A</w:t>
      </w:r>
      <w:r>
        <w:rPr>
          <w:rFonts w:asciiTheme="majorBidi" w:hAnsiTheme="majorBidi" w:cstheme="majorBidi"/>
          <w:sz w:val="24"/>
          <w:szCs w:val="24"/>
        </w:rPr>
        <w:t>4</w:t>
      </w:r>
      <w:r w:rsidR="00836E05" w:rsidRPr="00290F58">
        <w:rPr>
          <w:rFonts w:asciiTheme="majorBidi" w:hAnsiTheme="majorBidi" w:cstheme="majorBidi"/>
          <w:sz w:val="24"/>
          <w:szCs w:val="24"/>
        </w:rPr>
        <w:t xml:space="preserve"> </w:t>
      </w:r>
      <w:r w:rsidR="0068120E">
        <w:rPr>
          <w:rFonts w:asciiTheme="majorBidi" w:hAnsiTheme="majorBidi" w:cstheme="majorBidi"/>
          <w:sz w:val="24"/>
          <w:szCs w:val="24"/>
        </w:rPr>
        <w:t>shows</w:t>
      </w:r>
      <w:r w:rsidR="00836E05" w:rsidRPr="00290F58">
        <w:rPr>
          <w:rFonts w:asciiTheme="majorBidi" w:hAnsiTheme="majorBidi" w:cstheme="majorBidi"/>
          <w:sz w:val="24"/>
          <w:szCs w:val="24"/>
        </w:rPr>
        <w:t xml:space="preserve"> </w:t>
      </w:r>
      <w:r w:rsidR="0068120E">
        <w:rPr>
          <w:rFonts w:asciiTheme="majorBidi" w:hAnsiTheme="majorBidi" w:cstheme="majorBidi"/>
          <w:sz w:val="24"/>
          <w:szCs w:val="24"/>
        </w:rPr>
        <w:t xml:space="preserve">pairwise </w:t>
      </w:r>
      <w:r w:rsidR="00836E05" w:rsidRPr="00290F58">
        <w:rPr>
          <w:rFonts w:asciiTheme="majorBidi" w:hAnsiTheme="majorBidi" w:cstheme="majorBidi"/>
          <w:sz w:val="24"/>
          <w:szCs w:val="24"/>
        </w:rPr>
        <w:lastRenderedPageBreak/>
        <w:t xml:space="preserve">correlations </w:t>
      </w:r>
      <w:r w:rsidR="0068120E">
        <w:rPr>
          <w:rFonts w:asciiTheme="majorBidi" w:hAnsiTheme="majorBidi" w:cstheme="majorBidi"/>
          <w:sz w:val="24"/>
          <w:szCs w:val="24"/>
        </w:rPr>
        <w:t>for</w:t>
      </w:r>
      <w:r w:rsidR="007B0AAD">
        <w:rPr>
          <w:rFonts w:asciiTheme="majorBidi" w:hAnsiTheme="majorBidi" w:cstheme="majorBidi"/>
          <w:sz w:val="24"/>
          <w:szCs w:val="24"/>
        </w:rPr>
        <w:t xml:space="preserve"> ISP1-ISP4</w:t>
      </w:r>
      <w:r w:rsidR="00836E05" w:rsidRPr="00290F58">
        <w:rPr>
          <w:rFonts w:asciiTheme="majorBidi" w:hAnsiTheme="majorBidi" w:cstheme="majorBidi"/>
          <w:sz w:val="24"/>
          <w:szCs w:val="24"/>
        </w:rPr>
        <w:t xml:space="preserve">. As expected </w:t>
      </w:r>
      <w:r w:rsidR="0068120E">
        <w:rPr>
          <w:rFonts w:asciiTheme="majorBidi" w:hAnsiTheme="majorBidi" w:cstheme="majorBidi"/>
          <w:sz w:val="24"/>
          <w:szCs w:val="24"/>
        </w:rPr>
        <w:t>the spillover</w:t>
      </w:r>
      <w:r w:rsidR="0068120E" w:rsidRPr="00290F58">
        <w:rPr>
          <w:rFonts w:asciiTheme="majorBidi" w:hAnsiTheme="majorBidi" w:cstheme="majorBidi"/>
          <w:sz w:val="24"/>
          <w:szCs w:val="24"/>
        </w:rPr>
        <w:t xml:space="preserve"> indices </w:t>
      </w:r>
      <w:r w:rsidR="0068120E">
        <w:rPr>
          <w:rFonts w:asciiTheme="majorBidi" w:hAnsiTheme="majorBidi" w:cstheme="majorBidi"/>
          <w:sz w:val="24"/>
          <w:szCs w:val="24"/>
        </w:rPr>
        <w:t>are highly correlated with each other</w:t>
      </w:r>
      <w:r w:rsidR="00836E05" w:rsidRPr="00290F58">
        <w:rPr>
          <w:rFonts w:asciiTheme="majorBidi" w:hAnsiTheme="majorBidi" w:cstheme="majorBidi"/>
          <w:sz w:val="24"/>
          <w:szCs w:val="24"/>
        </w:rPr>
        <w:t xml:space="preserve"> </w:t>
      </w:r>
      <w:r w:rsidR="002A17A6">
        <w:rPr>
          <w:rFonts w:asciiTheme="majorBidi" w:hAnsiTheme="majorBidi" w:cstheme="majorBidi"/>
          <w:sz w:val="24"/>
          <w:szCs w:val="24"/>
        </w:rPr>
        <w:t>suggesting</w:t>
      </w:r>
      <w:r w:rsidR="002A17A6" w:rsidRPr="00290F58">
        <w:rPr>
          <w:rFonts w:asciiTheme="majorBidi" w:hAnsiTheme="majorBidi" w:cstheme="majorBidi"/>
          <w:sz w:val="24"/>
          <w:szCs w:val="24"/>
        </w:rPr>
        <w:t xml:space="preserve"> </w:t>
      </w:r>
      <w:r w:rsidR="00836E05" w:rsidRPr="00290F58">
        <w:rPr>
          <w:rFonts w:asciiTheme="majorBidi" w:hAnsiTheme="majorBidi" w:cstheme="majorBidi"/>
          <w:sz w:val="24"/>
          <w:szCs w:val="24"/>
        </w:rPr>
        <w:t xml:space="preserve">that they should enter </w:t>
      </w:r>
      <w:r w:rsidR="002A17A6" w:rsidRPr="00290F58">
        <w:rPr>
          <w:rFonts w:asciiTheme="majorBidi" w:hAnsiTheme="majorBidi" w:cstheme="majorBidi"/>
          <w:sz w:val="24"/>
          <w:szCs w:val="24"/>
        </w:rPr>
        <w:t xml:space="preserve">regressions </w:t>
      </w:r>
      <w:r w:rsidR="00836E05" w:rsidRPr="00290F58">
        <w:rPr>
          <w:rFonts w:asciiTheme="majorBidi" w:hAnsiTheme="majorBidi" w:cstheme="majorBidi"/>
          <w:sz w:val="24"/>
          <w:szCs w:val="24"/>
        </w:rPr>
        <w:t xml:space="preserve">interchangeably to avoid </w:t>
      </w:r>
      <w:r w:rsidR="002A17A6" w:rsidRPr="00290F58">
        <w:rPr>
          <w:rFonts w:asciiTheme="majorBidi" w:hAnsiTheme="majorBidi" w:cstheme="majorBidi"/>
          <w:sz w:val="24"/>
          <w:szCs w:val="24"/>
        </w:rPr>
        <w:t>multi-collinearity</w:t>
      </w:r>
      <w:r w:rsidR="00836E05" w:rsidRPr="00290F58">
        <w:rPr>
          <w:rFonts w:asciiTheme="majorBidi" w:hAnsiTheme="majorBidi" w:cstheme="majorBidi"/>
          <w:sz w:val="24"/>
          <w:szCs w:val="24"/>
        </w:rPr>
        <w:t>.</w:t>
      </w:r>
    </w:p>
    <w:p w:rsidR="00706EA4" w:rsidRDefault="00706EA4" w:rsidP="00826BE3">
      <w:pPr>
        <w:pStyle w:val="Caption"/>
        <w:keepNext/>
        <w:spacing w:after="0"/>
        <w:jc w:val="both"/>
        <w:rPr>
          <w:rFonts w:asciiTheme="majorBidi" w:hAnsiTheme="majorBidi" w:cstheme="majorBidi"/>
          <w:color w:val="000000" w:themeColor="text1"/>
          <w:sz w:val="24"/>
          <w:szCs w:val="24"/>
        </w:rPr>
      </w:pPr>
      <w:r w:rsidRPr="00290F58">
        <w:rPr>
          <w:rFonts w:asciiTheme="majorBidi" w:hAnsiTheme="majorBidi" w:cstheme="majorBidi"/>
          <w:color w:val="000000" w:themeColor="text1"/>
          <w:sz w:val="24"/>
          <w:szCs w:val="24"/>
        </w:rPr>
        <w:lastRenderedPageBreak/>
        <w:t xml:space="preserve">Table </w:t>
      </w:r>
      <w:r w:rsidR="004A7E05" w:rsidRPr="00290F58">
        <w:rPr>
          <w:rFonts w:asciiTheme="majorBidi" w:hAnsiTheme="majorBidi" w:cstheme="majorBidi"/>
          <w:color w:val="000000" w:themeColor="text1"/>
          <w:sz w:val="24"/>
          <w:szCs w:val="24"/>
        </w:rPr>
        <w:t>2</w:t>
      </w:r>
      <w:r w:rsidRPr="00290F58">
        <w:rPr>
          <w:rFonts w:asciiTheme="majorBidi" w:hAnsiTheme="majorBidi" w:cstheme="majorBidi"/>
          <w:color w:val="000000" w:themeColor="text1"/>
          <w:sz w:val="24"/>
          <w:szCs w:val="24"/>
        </w:rPr>
        <w:t>:</w:t>
      </w:r>
      <w:r w:rsidR="00831283">
        <w:rPr>
          <w:rFonts w:asciiTheme="majorBidi" w:hAnsiTheme="majorBidi" w:cstheme="majorBidi"/>
          <w:color w:val="000000" w:themeColor="text1"/>
          <w:sz w:val="24"/>
          <w:szCs w:val="24"/>
        </w:rPr>
        <w:t xml:space="preserve"> </w:t>
      </w:r>
      <w:r w:rsidRPr="00290F58">
        <w:rPr>
          <w:rFonts w:asciiTheme="majorBidi" w:hAnsiTheme="majorBidi" w:cstheme="majorBidi"/>
          <w:color w:val="000000" w:themeColor="text1"/>
          <w:sz w:val="24"/>
          <w:szCs w:val="24"/>
        </w:rPr>
        <w:t>R&amp;D Stock</w:t>
      </w:r>
      <w:r w:rsidR="00582BFA" w:rsidRPr="00290F58">
        <w:rPr>
          <w:rFonts w:asciiTheme="majorBidi" w:hAnsiTheme="majorBidi" w:cstheme="majorBidi"/>
          <w:color w:val="000000" w:themeColor="text1"/>
          <w:sz w:val="24"/>
          <w:szCs w:val="24"/>
        </w:rPr>
        <w:t xml:space="preserve"> in 18 OECD Countries</w:t>
      </w:r>
      <w:r w:rsidR="00F2319A">
        <w:rPr>
          <w:rFonts w:asciiTheme="majorBidi" w:hAnsiTheme="majorBidi" w:cstheme="majorBidi"/>
          <w:color w:val="000000" w:themeColor="text1"/>
          <w:sz w:val="24"/>
          <w:szCs w:val="24"/>
        </w:rPr>
        <w:t xml:space="preserve"> -</w:t>
      </w:r>
      <w:r w:rsidRPr="00290F58">
        <w:rPr>
          <w:rFonts w:asciiTheme="majorBidi" w:hAnsiTheme="majorBidi" w:cstheme="majorBidi"/>
          <w:color w:val="000000" w:themeColor="text1"/>
          <w:sz w:val="24"/>
          <w:szCs w:val="24"/>
        </w:rPr>
        <w:t xml:space="preserve"> 1987-2007</w:t>
      </w:r>
    </w:p>
    <w:tbl>
      <w:tblPr>
        <w:tblW w:w="5000" w:type="pct"/>
        <w:tblLook w:val="04A0" w:firstRow="1" w:lastRow="0" w:firstColumn="1" w:lastColumn="0" w:noHBand="0" w:noVBand="1"/>
      </w:tblPr>
      <w:tblGrid>
        <w:gridCol w:w="1860"/>
        <w:gridCol w:w="1204"/>
        <w:gridCol w:w="1204"/>
        <w:gridCol w:w="1204"/>
        <w:gridCol w:w="1203"/>
        <w:gridCol w:w="96"/>
        <w:gridCol w:w="1268"/>
        <w:gridCol w:w="1203"/>
      </w:tblGrid>
      <w:tr w:rsidR="00FF03C8" w:rsidRPr="00FF03C8" w:rsidTr="00FF03C8">
        <w:trPr>
          <w:trHeight w:val="315"/>
        </w:trPr>
        <w:tc>
          <w:tcPr>
            <w:tcW w:w="1006"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Country</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15t16</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17t19</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21t22</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23</w:t>
            </w:r>
          </w:p>
        </w:tc>
        <w:tc>
          <w:tcPr>
            <w:tcW w:w="738" w:type="pct"/>
            <w:gridSpan w:val="2"/>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24</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25</w:t>
            </w:r>
          </w:p>
        </w:tc>
      </w:tr>
      <w:tr w:rsidR="00FF03C8" w:rsidRPr="00FF03C8" w:rsidTr="00FF03C8">
        <w:trPr>
          <w:trHeight w:val="315"/>
        </w:trPr>
        <w:tc>
          <w:tcPr>
            <w:tcW w:w="1006"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Australia</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1,369</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475</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570</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78</w:t>
            </w:r>
          </w:p>
        </w:tc>
        <w:tc>
          <w:tcPr>
            <w:tcW w:w="738" w:type="pct"/>
            <w:gridSpan w:val="2"/>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3,073</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235</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Austria</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516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595</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360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230</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Belgium</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686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478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284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427</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19,990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461</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Canada</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1,229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746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1,653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1,803</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7,857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429</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Denmark</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837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47</w:t>
            </w:r>
          </w:p>
        </w:tc>
        <w:tc>
          <w:tcPr>
            <w:tcW w:w="651" w:type="pct"/>
            <w:shd w:val="clear" w:color="auto" w:fill="auto"/>
            <w:noWrap/>
            <w:vAlign w:val="center"/>
            <w:hideMark/>
          </w:tcPr>
          <w:p w:rsidR="00FF03C8" w:rsidRPr="00FF03C8" w:rsidRDefault="00FF03C8" w:rsidP="00826BE3">
            <w:pPr>
              <w:spacing w:after="0" w:line="240" w:lineRule="auto"/>
              <w:jc w:val="both"/>
              <w:rPr>
                <w:rFonts w:ascii="Calibri" w:eastAsia="Times New Roman" w:hAnsi="Calibri" w:cs="Calibri"/>
                <w:color w:val="000000"/>
                <w:sz w:val="24"/>
                <w:szCs w:val="24"/>
              </w:rPr>
            </w:pPr>
            <w:r w:rsidRPr="00FF03C8">
              <w:rPr>
                <w:rFonts w:ascii="Calibri" w:eastAsia="Times New Roman" w:hAnsi="Calibri" w:cs="Calibri"/>
                <w:color w:val="000000"/>
                <w:sz w:val="24"/>
                <w:szCs w:val="24"/>
              </w:rPr>
              <w:t> </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3,484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155</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Finland</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710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508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213</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3,757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364</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France</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3,553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1,129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810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10,830</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62,030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5,080</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Germany</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4,256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2,865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1,253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4,091</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46,320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5,799</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Ireland</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461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1,265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47</w:t>
            </w:r>
          </w:p>
        </w:tc>
        <w:tc>
          <w:tcPr>
            <w:tcW w:w="651" w:type="pct"/>
            <w:shd w:val="clear" w:color="auto" w:fill="auto"/>
            <w:noWrap/>
            <w:vAlign w:val="center"/>
            <w:hideMark/>
          </w:tcPr>
          <w:p w:rsidR="00FF03C8" w:rsidRPr="00FF03C8" w:rsidRDefault="00FF03C8" w:rsidP="00826BE3">
            <w:pPr>
              <w:spacing w:after="0" w:line="240" w:lineRule="auto"/>
              <w:jc w:val="both"/>
              <w:rPr>
                <w:rFonts w:ascii="Calibri" w:eastAsia="Times New Roman" w:hAnsi="Calibri" w:cs="Calibri"/>
                <w:color w:val="000000"/>
                <w:sz w:val="24"/>
                <w:szCs w:val="24"/>
              </w:rPr>
            </w:pPr>
            <w:r w:rsidRPr="00FF03C8">
              <w:rPr>
                <w:rFonts w:ascii="Calibri" w:eastAsia="Times New Roman" w:hAnsi="Calibri" w:cs="Calibri"/>
                <w:color w:val="000000"/>
                <w:sz w:val="24"/>
                <w:szCs w:val="24"/>
              </w:rPr>
              <w:t> </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941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84</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Italy</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792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357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523</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7,422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3,757</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Japan</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19,570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8,346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5,916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8,343</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194,100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18,480</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Korea</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862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2,098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636</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4,994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2,686</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Netherlands</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4,742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629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455</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27,960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383</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Portugal</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68</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Spain</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934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302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255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421</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7,489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752</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Sweden</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1,222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131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1,958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101</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10,220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395</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UK</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5,117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1,532</w:t>
            </w:r>
          </w:p>
        </w:tc>
        <w:tc>
          <w:tcPr>
            <w:tcW w:w="651" w:type="pct"/>
            <w:shd w:val="clear" w:color="auto" w:fill="auto"/>
            <w:noWrap/>
            <w:vAlign w:val="center"/>
            <w:hideMark/>
          </w:tcPr>
          <w:p w:rsidR="00FF03C8" w:rsidRPr="00FF03C8" w:rsidRDefault="00FF03C8" w:rsidP="00826BE3">
            <w:pPr>
              <w:spacing w:after="0" w:line="240" w:lineRule="auto"/>
              <w:jc w:val="both"/>
              <w:rPr>
                <w:rFonts w:ascii="Calibri" w:eastAsia="Times New Roman" w:hAnsi="Calibri" w:cs="Calibri"/>
                <w:color w:val="000000"/>
                <w:sz w:val="24"/>
                <w:szCs w:val="24"/>
              </w:rPr>
            </w:pPr>
            <w:r w:rsidRPr="00FF03C8">
              <w:rPr>
                <w:rFonts w:ascii="Calibri" w:eastAsia="Times New Roman" w:hAnsi="Calibri" w:cs="Calibri"/>
                <w:color w:val="000000"/>
                <w:sz w:val="24"/>
                <w:szCs w:val="24"/>
              </w:rPr>
              <w:t> </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13,960</w:t>
            </w:r>
          </w:p>
        </w:tc>
        <w:tc>
          <w:tcPr>
            <w:tcW w:w="738"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71,070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1,275</w:t>
            </w:r>
          </w:p>
        </w:tc>
      </w:tr>
      <w:tr w:rsidR="00FF03C8" w:rsidRPr="00FF03C8" w:rsidTr="00FF03C8">
        <w:trPr>
          <w:trHeight w:val="315"/>
        </w:trPr>
        <w:tc>
          <w:tcPr>
            <w:tcW w:w="1006"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USA</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23,430</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6,225</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16,840</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86,940</w:t>
            </w:r>
          </w:p>
        </w:tc>
        <w:tc>
          <w:tcPr>
            <w:tcW w:w="738" w:type="pct"/>
            <w:gridSpan w:val="2"/>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308,400</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14,600</w:t>
            </w:r>
          </w:p>
        </w:tc>
      </w:tr>
      <w:tr w:rsidR="00FF03C8" w:rsidRPr="00FF03C8" w:rsidTr="00FF03C8">
        <w:trPr>
          <w:trHeight w:val="315"/>
        </w:trPr>
        <w:tc>
          <w:tcPr>
            <w:tcW w:w="1006"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Country</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26</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27t28</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29</w:t>
            </w:r>
          </w:p>
        </w:tc>
        <w:tc>
          <w:tcPr>
            <w:tcW w:w="703" w:type="pct"/>
            <w:gridSpan w:val="2"/>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30t33</w:t>
            </w:r>
          </w:p>
        </w:tc>
        <w:tc>
          <w:tcPr>
            <w:tcW w:w="686"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34t35</w:t>
            </w:r>
          </w:p>
        </w:tc>
        <w:tc>
          <w:tcPr>
            <w:tcW w:w="651" w:type="pct"/>
            <w:tcBorders>
              <w:top w:val="single" w:sz="4" w:space="0" w:color="auto"/>
              <w:bottom w:val="single" w:sz="4" w:space="0" w:color="auto"/>
            </w:tcBorders>
            <w:shd w:val="clear" w:color="auto" w:fill="auto"/>
            <w:noWrap/>
            <w:vAlign w:val="center"/>
            <w:hideMark/>
          </w:tcPr>
          <w:p w:rsidR="00FF03C8" w:rsidRPr="00DF5186" w:rsidRDefault="00FF03C8" w:rsidP="00DF5186">
            <w:pPr>
              <w:pStyle w:val="Quote"/>
              <w:spacing w:after="0" w:line="240" w:lineRule="auto"/>
              <w:rPr>
                <w:rFonts w:ascii="Times New Roman" w:hAnsi="Times New Roman" w:cs="Times New Roman"/>
                <w:b/>
                <w:i w:val="0"/>
                <w:sz w:val="24"/>
                <w:szCs w:val="24"/>
              </w:rPr>
            </w:pPr>
            <w:r w:rsidRPr="00DF5186">
              <w:rPr>
                <w:rFonts w:ascii="Times New Roman" w:hAnsi="Times New Roman" w:cs="Times New Roman"/>
                <w:b/>
                <w:i w:val="0"/>
                <w:sz w:val="24"/>
                <w:szCs w:val="24"/>
              </w:rPr>
              <w:t>36t37</w:t>
            </w:r>
          </w:p>
        </w:tc>
      </w:tr>
      <w:tr w:rsidR="00FF03C8" w:rsidRPr="00FF03C8" w:rsidTr="00FF03C8">
        <w:trPr>
          <w:trHeight w:val="315"/>
        </w:trPr>
        <w:tc>
          <w:tcPr>
            <w:tcW w:w="1006"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Australia</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380</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3,793</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1,134</w:t>
            </w:r>
          </w:p>
        </w:tc>
        <w:tc>
          <w:tcPr>
            <w:tcW w:w="703" w:type="pct"/>
            <w:gridSpan w:val="2"/>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3,890</w:t>
            </w:r>
          </w:p>
        </w:tc>
        <w:tc>
          <w:tcPr>
            <w:tcW w:w="686"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3,149</w:t>
            </w:r>
          </w:p>
        </w:tc>
        <w:tc>
          <w:tcPr>
            <w:tcW w:w="651" w:type="pct"/>
            <w:tcBorders>
              <w:top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491</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Austria</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149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253</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1,180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416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68</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Belgium</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593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4,019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2,060</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12,690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1,796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437</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Canada</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215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5,355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1,538</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32,510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18,180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1,086</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Denmark</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1,483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257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1,757</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3,339</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1,012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380</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Finland</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357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1,315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2,303</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6,437</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993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146</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France</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2,341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12,010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9,123</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81,150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107,800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1,635</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Germany</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7,870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5,528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60,590</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41,900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61,820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1,068</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Ireland</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128</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154</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2,333</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46</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Italy</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577</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1,206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8,169</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11,920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13,580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262</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Japan</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22,660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95,690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57,700</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279,500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101,200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11,640</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Korea</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1,659</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20,450</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28,380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9,586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296</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Netherlands</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2,642</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1,965</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32,070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7,680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125</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Portugal</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76</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357</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4</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Spain</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503</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1,635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1,800</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8,353</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8,945</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577</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Sweden</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276</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3,284</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7,251</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15,310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15,560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197</w:t>
            </w:r>
          </w:p>
        </w:tc>
      </w:tr>
      <w:tr w:rsidR="00FF03C8" w:rsidRPr="00FF03C8" w:rsidTr="00FF03C8">
        <w:trPr>
          <w:trHeight w:val="315"/>
        </w:trPr>
        <w:tc>
          <w:tcPr>
            <w:tcW w:w="100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UK</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2,341</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18,440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15,950</w:t>
            </w:r>
          </w:p>
        </w:tc>
        <w:tc>
          <w:tcPr>
            <w:tcW w:w="703" w:type="pct"/>
            <w:gridSpan w:val="2"/>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91,120</w:t>
            </w:r>
          </w:p>
        </w:tc>
        <w:tc>
          <w:tcPr>
            <w:tcW w:w="686"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78,490</w:t>
            </w:r>
          </w:p>
        </w:tc>
        <w:tc>
          <w:tcPr>
            <w:tcW w:w="651" w:type="pct"/>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1,214</w:t>
            </w:r>
          </w:p>
        </w:tc>
      </w:tr>
      <w:tr w:rsidR="00FF03C8" w:rsidRPr="00FF03C8" w:rsidTr="00FF03C8">
        <w:trPr>
          <w:trHeight w:val="315"/>
        </w:trPr>
        <w:tc>
          <w:tcPr>
            <w:tcW w:w="1006"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USA</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23,920</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72,600</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51,190</w:t>
            </w:r>
          </w:p>
        </w:tc>
        <w:tc>
          <w:tcPr>
            <w:tcW w:w="703" w:type="pct"/>
            <w:gridSpan w:val="2"/>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hAnsi="Times New Roman" w:cs="Times New Roman"/>
                <w:color w:val="000000"/>
                <w:sz w:val="24"/>
                <w:szCs w:val="24"/>
              </w:rPr>
            </w:pPr>
            <w:r w:rsidRPr="00FF03C8">
              <w:rPr>
                <w:rFonts w:ascii="Times New Roman" w:hAnsi="Times New Roman" w:cs="Times New Roman"/>
                <w:color w:val="000000"/>
                <w:sz w:val="24"/>
                <w:szCs w:val="24"/>
              </w:rPr>
              <w:t>673,500</w:t>
            </w:r>
          </w:p>
        </w:tc>
        <w:tc>
          <w:tcPr>
            <w:tcW w:w="686"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hAnsi="Times New Roman" w:cs="Times New Roman"/>
                <w:color w:val="000000"/>
                <w:sz w:val="24"/>
                <w:szCs w:val="24"/>
              </w:rPr>
            </w:pPr>
            <w:r w:rsidRPr="00FF03C8">
              <w:rPr>
                <w:rFonts w:ascii="Times New Roman" w:hAnsi="Times New Roman" w:cs="Times New Roman"/>
                <w:color w:val="000000"/>
                <w:sz w:val="24"/>
                <w:szCs w:val="24"/>
              </w:rPr>
              <w:t>1,759,000</w:t>
            </w:r>
          </w:p>
        </w:tc>
        <w:tc>
          <w:tcPr>
            <w:tcW w:w="651" w:type="pct"/>
            <w:tcBorders>
              <w:bottom w:val="single" w:sz="4" w:space="0" w:color="auto"/>
            </w:tcBorders>
            <w:shd w:val="clear" w:color="auto" w:fill="auto"/>
            <w:noWrap/>
            <w:vAlign w:val="center"/>
            <w:hideMark/>
          </w:tcPr>
          <w:p w:rsidR="00FF03C8" w:rsidRPr="00FF03C8" w:rsidRDefault="00FF03C8" w:rsidP="00826BE3">
            <w:pPr>
              <w:spacing w:after="0" w:line="240" w:lineRule="auto"/>
              <w:jc w:val="both"/>
              <w:rPr>
                <w:rFonts w:ascii="Times New Roman" w:eastAsia="Times New Roman" w:hAnsi="Times New Roman" w:cs="Times New Roman"/>
                <w:color w:val="000000"/>
                <w:sz w:val="24"/>
                <w:szCs w:val="24"/>
              </w:rPr>
            </w:pPr>
            <w:r w:rsidRPr="00FF03C8">
              <w:rPr>
                <w:rFonts w:ascii="Times New Roman" w:eastAsia="Times New Roman" w:hAnsi="Times New Roman" w:cs="Times New Roman"/>
                <w:color w:val="000000"/>
                <w:sz w:val="24"/>
                <w:szCs w:val="24"/>
              </w:rPr>
              <w:t>8,917</w:t>
            </w:r>
          </w:p>
        </w:tc>
      </w:tr>
    </w:tbl>
    <w:p w:rsidR="0012420C" w:rsidRPr="00290F58" w:rsidRDefault="00831283" w:rsidP="00826BE3">
      <w:pPr>
        <w:jc w:val="both"/>
        <w:rPr>
          <w:rFonts w:asciiTheme="majorBidi" w:hAnsiTheme="majorBidi" w:cstheme="majorBidi"/>
          <w:b/>
          <w:sz w:val="20"/>
          <w:szCs w:val="20"/>
        </w:rPr>
      </w:pPr>
      <w:r>
        <w:rPr>
          <w:rFonts w:asciiTheme="majorBidi" w:hAnsiTheme="majorBidi" w:cstheme="majorBidi"/>
          <w:b/>
          <w:sz w:val="20"/>
          <w:szCs w:val="20"/>
        </w:rPr>
        <w:t>Notes:</w:t>
      </w:r>
      <w:r w:rsidR="00706EA4" w:rsidRPr="00290F58">
        <w:rPr>
          <w:rFonts w:asciiTheme="majorBidi" w:hAnsiTheme="majorBidi" w:cstheme="majorBidi"/>
          <w:b/>
          <w:sz w:val="20"/>
          <w:szCs w:val="20"/>
        </w:rPr>
        <w:t xml:space="preserve"> </w:t>
      </w:r>
      <w:r w:rsidR="00706EA4" w:rsidRPr="00B74E80">
        <w:rPr>
          <w:rFonts w:asciiTheme="majorBidi" w:hAnsiTheme="majorBidi" w:cstheme="majorBidi"/>
          <w:bCs/>
          <w:sz w:val="20"/>
          <w:szCs w:val="20"/>
        </w:rPr>
        <w:t>Values ar</w:t>
      </w:r>
      <w:r w:rsidR="000F0A8E">
        <w:rPr>
          <w:rFonts w:asciiTheme="majorBidi" w:hAnsiTheme="majorBidi" w:cstheme="majorBidi"/>
          <w:bCs/>
          <w:sz w:val="20"/>
          <w:szCs w:val="20"/>
        </w:rPr>
        <w:t xml:space="preserve">e in millions of 2000 PPP USD. </w:t>
      </w:r>
      <w:r w:rsidR="00706EA4" w:rsidRPr="00B74E80">
        <w:rPr>
          <w:rFonts w:asciiTheme="majorBidi" w:hAnsiTheme="majorBidi" w:cstheme="majorBidi"/>
          <w:bCs/>
          <w:sz w:val="20"/>
          <w:szCs w:val="20"/>
        </w:rPr>
        <w:t>The formula</w:t>
      </w:r>
      <w:r w:rsidR="00582BFA" w:rsidRPr="00B74E80">
        <w:rPr>
          <w:rFonts w:asciiTheme="majorBidi" w:hAnsiTheme="majorBidi" w:cstheme="majorBidi"/>
          <w:bCs/>
          <w:sz w:val="20"/>
          <w:szCs w:val="20"/>
        </w:rPr>
        <w:t>e</w:t>
      </w:r>
      <w:r w:rsidR="00706EA4" w:rsidRPr="00B74E80">
        <w:rPr>
          <w:rFonts w:asciiTheme="majorBidi" w:hAnsiTheme="majorBidi" w:cstheme="majorBidi"/>
          <w:bCs/>
          <w:sz w:val="20"/>
          <w:szCs w:val="20"/>
        </w:rPr>
        <w:t xml:space="preserve"> for the construction of R&amp;D stock </w:t>
      </w:r>
      <w:r w:rsidR="00582BFA" w:rsidRPr="00B74E80">
        <w:rPr>
          <w:rFonts w:asciiTheme="majorBidi" w:hAnsiTheme="majorBidi" w:cstheme="majorBidi"/>
          <w:bCs/>
          <w:sz w:val="20"/>
          <w:szCs w:val="20"/>
        </w:rPr>
        <w:t>are</w:t>
      </w:r>
      <w:r w:rsidR="00927BD4" w:rsidRPr="00B74E80">
        <w:rPr>
          <w:rFonts w:asciiTheme="majorBidi" w:hAnsiTheme="majorBidi" w:cstheme="majorBidi"/>
          <w:bCs/>
          <w:sz w:val="20"/>
          <w:szCs w:val="20"/>
        </w:rPr>
        <w:t xml:space="preserve"> </w:t>
      </w:r>
      <w:r w:rsidR="00706EA4" w:rsidRPr="00B74E80">
        <w:rPr>
          <w:rFonts w:asciiTheme="majorBidi" w:hAnsiTheme="majorBidi" w:cstheme="majorBidi"/>
          <w:bCs/>
          <w:sz w:val="20"/>
          <w:szCs w:val="20"/>
        </w:rPr>
        <w:t>given in equations 12-14.</w:t>
      </w:r>
      <w:r w:rsidR="0012420C" w:rsidRPr="00B74E80">
        <w:rPr>
          <w:rFonts w:asciiTheme="majorBidi" w:hAnsiTheme="majorBidi" w:cstheme="majorBidi"/>
          <w:bCs/>
          <w:sz w:val="20"/>
          <w:szCs w:val="20"/>
        </w:rPr>
        <w:tab/>
      </w:r>
    </w:p>
    <w:p w:rsidR="0012420C" w:rsidRPr="00290F58" w:rsidRDefault="0012420C" w:rsidP="00826BE3">
      <w:pPr>
        <w:tabs>
          <w:tab w:val="left" w:pos="720"/>
          <w:tab w:val="left" w:pos="1440"/>
          <w:tab w:val="left" w:pos="2160"/>
          <w:tab w:val="left" w:pos="6494"/>
        </w:tabs>
        <w:jc w:val="both"/>
        <w:rPr>
          <w:rFonts w:asciiTheme="majorBidi" w:hAnsiTheme="majorBidi" w:cstheme="majorBidi"/>
          <w:b/>
          <w:sz w:val="24"/>
          <w:szCs w:val="24"/>
        </w:rPr>
      </w:pPr>
      <w:r w:rsidRPr="00290F58">
        <w:rPr>
          <w:rFonts w:asciiTheme="majorBidi" w:hAnsiTheme="majorBidi" w:cstheme="majorBidi"/>
          <w:b/>
          <w:sz w:val="24"/>
          <w:szCs w:val="24"/>
        </w:rPr>
        <w:tab/>
      </w:r>
      <w:r w:rsidRPr="00290F58">
        <w:rPr>
          <w:rFonts w:asciiTheme="majorBidi" w:hAnsiTheme="majorBidi" w:cstheme="majorBidi"/>
          <w:b/>
          <w:sz w:val="24"/>
          <w:szCs w:val="24"/>
        </w:rPr>
        <w:tab/>
      </w:r>
      <w:r w:rsidRPr="00290F58">
        <w:rPr>
          <w:rFonts w:asciiTheme="majorBidi" w:hAnsiTheme="majorBidi" w:cstheme="majorBidi"/>
          <w:b/>
          <w:sz w:val="24"/>
          <w:szCs w:val="24"/>
        </w:rPr>
        <w:tab/>
      </w:r>
      <w:r w:rsidR="00FF03C8">
        <w:rPr>
          <w:rFonts w:asciiTheme="majorBidi" w:hAnsiTheme="majorBidi" w:cstheme="majorBidi"/>
          <w:b/>
          <w:sz w:val="24"/>
          <w:szCs w:val="24"/>
        </w:rPr>
        <w:tab/>
      </w:r>
    </w:p>
    <w:p w:rsidR="0012420C" w:rsidRPr="00290F58" w:rsidRDefault="0012420C" w:rsidP="00826BE3">
      <w:pPr>
        <w:jc w:val="both"/>
        <w:rPr>
          <w:rFonts w:asciiTheme="majorBidi" w:hAnsiTheme="majorBidi" w:cstheme="majorBidi"/>
          <w:b/>
          <w:sz w:val="24"/>
          <w:szCs w:val="24"/>
        </w:rPr>
      </w:pPr>
      <w:r w:rsidRPr="00290F58">
        <w:rPr>
          <w:rFonts w:asciiTheme="majorBidi" w:hAnsiTheme="majorBidi" w:cstheme="majorBidi"/>
          <w:b/>
          <w:sz w:val="24"/>
          <w:szCs w:val="24"/>
        </w:rPr>
        <w:tab/>
      </w:r>
      <w:r w:rsidRPr="00290F58">
        <w:rPr>
          <w:rFonts w:asciiTheme="majorBidi" w:hAnsiTheme="majorBidi" w:cstheme="majorBidi"/>
          <w:b/>
          <w:sz w:val="24"/>
          <w:szCs w:val="24"/>
        </w:rPr>
        <w:tab/>
      </w:r>
      <w:r w:rsidRPr="00290F58">
        <w:rPr>
          <w:rFonts w:asciiTheme="majorBidi" w:hAnsiTheme="majorBidi" w:cstheme="majorBidi"/>
          <w:b/>
          <w:sz w:val="24"/>
          <w:szCs w:val="24"/>
        </w:rPr>
        <w:tab/>
      </w:r>
      <w:r w:rsidRPr="00290F58">
        <w:rPr>
          <w:rFonts w:asciiTheme="majorBidi" w:hAnsiTheme="majorBidi" w:cstheme="majorBidi"/>
          <w:b/>
          <w:sz w:val="24"/>
          <w:szCs w:val="24"/>
        </w:rPr>
        <w:tab/>
      </w:r>
    </w:p>
    <w:p w:rsidR="007D3879" w:rsidRPr="00290F58" w:rsidRDefault="00FF03C8" w:rsidP="00826BE3">
      <w:pPr>
        <w:jc w:val="both"/>
        <w:rPr>
          <w:rFonts w:asciiTheme="majorBidi" w:hAnsiTheme="majorBidi" w:cstheme="majorBidi"/>
          <w:b/>
          <w:sz w:val="24"/>
          <w:szCs w:val="24"/>
        </w:rPr>
        <w:sectPr w:rsidR="007D3879" w:rsidRPr="00290F58" w:rsidSect="00927BD4">
          <w:pgSz w:w="11906" w:h="16838" w:code="9"/>
          <w:pgMar w:top="1080" w:right="1440" w:bottom="1080" w:left="1440" w:header="709" w:footer="709" w:gutter="0"/>
          <w:cols w:space="708"/>
          <w:docGrid w:linePitch="360"/>
        </w:sect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00927BD4">
        <w:rPr>
          <w:rFonts w:asciiTheme="majorBidi" w:hAnsiTheme="majorBidi" w:cstheme="majorBidi"/>
          <w:b/>
          <w:sz w:val="24"/>
          <w:szCs w:val="24"/>
        </w:rPr>
        <w:tab/>
      </w:r>
      <w:r w:rsidR="00927BD4">
        <w:rPr>
          <w:rFonts w:asciiTheme="majorBidi" w:hAnsiTheme="majorBidi" w:cstheme="majorBidi"/>
          <w:b/>
          <w:sz w:val="24"/>
          <w:szCs w:val="24"/>
        </w:rPr>
        <w:tab/>
      </w:r>
      <w:r w:rsidR="00927BD4">
        <w:rPr>
          <w:rFonts w:asciiTheme="majorBidi" w:hAnsiTheme="majorBidi" w:cstheme="majorBidi"/>
          <w:b/>
          <w:sz w:val="24"/>
          <w:szCs w:val="24"/>
        </w:rPr>
        <w:tab/>
      </w:r>
      <w:r w:rsidR="00927BD4">
        <w:rPr>
          <w:rFonts w:asciiTheme="majorBidi" w:hAnsiTheme="majorBidi" w:cstheme="majorBidi"/>
          <w:b/>
          <w:sz w:val="24"/>
          <w:szCs w:val="24"/>
        </w:rPr>
        <w:tab/>
      </w:r>
      <w:r w:rsidR="0012420C" w:rsidRPr="00290F58">
        <w:rPr>
          <w:rFonts w:asciiTheme="majorBidi" w:hAnsiTheme="majorBidi" w:cstheme="majorBidi"/>
          <w:b/>
          <w:sz w:val="24"/>
          <w:szCs w:val="24"/>
        </w:rPr>
        <w:tab/>
      </w:r>
      <w:r w:rsidR="0012420C" w:rsidRPr="00290F58">
        <w:rPr>
          <w:rFonts w:asciiTheme="majorBidi" w:hAnsiTheme="majorBidi" w:cstheme="majorBidi"/>
          <w:b/>
          <w:sz w:val="24"/>
          <w:szCs w:val="24"/>
        </w:rPr>
        <w:tab/>
      </w:r>
    </w:p>
    <w:p w:rsidR="005876CB" w:rsidRPr="00FC76C7" w:rsidRDefault="00FF03C8" w:rsidP="00826BE3">
      <w:pPr>
        <w:pStyle w:val="ListParagraph"/>
        <w:spacing w:line="480" w:lineRule="auto"/>
        <w:jc w:val="both"/>
        <w:rPr>
          <w:rFonts w:asciiTheme="majorBidi" w:hAnsiTheme="majorBidi" w:cstheme="majorBidi"/>
          <w:i/>
          <w:sz w:val="24"/>
          <w:szCs w:val="24"/>
        </w:rPr>
      </w:pPr>
      <w:r w:rsidRPr="00FC76C7">
        <w:rPr>
          <w:rFonts w:asciiTheme="majorBidi" w:hAnsiTheme="majorBidi" w:cstheme="majorBidi"/>
          <w:i/>
          <w:sz w:val="24"/>
          <w:szCs w:val="24"/>
        </w:rPr>
        <w:lastRenderedPageBreak/>
        <w:t>4.3 Econometric</w:t>
      </w:r>
      <w:r w:rsidR="005876CB" w:rsidRPr="00FC76C7">
        <w:rPr>
          <w:rFonts w:asciiTheme="majorBidi" w:hAnsiTheme="majorBidi" w:cstheme="majorBidi"/>
          <w:i/>
          <w:sz w:val="24"/>
          <w:szCs w:val="24"/>
        </w:rPr>
        <w:t xml:space="preserve"> </w:t>
      </w:r>
      <w:r w:rsidR="007A6721" w:rsidRPr="00FC76C7">
        <w:rPr>
          <w:rFonts w:asciiTheme="majorBidi" w:hAnsiTheme="majorBidi" w:cstheme="majorBidi"/>
          <w:i/>
          <w:sz w:val="24"/>
          <w:szCs w:val="24"/>
        </w:rPr>
        <w:t xml:space="preserve">Estimation  </w:t>
      </w:r>
    </w:p>
    <w:p w:rsidR="007E74B3" w:rsidRDefault="007A6721" w:rsidP="00EC0C61">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 standard</w:t>
      </w:r>
      <w:r w:rsidRPr="00290F58">
        <w:rPr>
          <w:rFonts w:asciiTheme="majorBidi" w:hAnsiTheme="majorBidi" w:cstheme="majorBidi"/>
          <w:sz w:val="24"/>
          <w:szCs w:val="24"/>
        </w:rPr>
        <w:t xml:space="preserve"> </w:t>
      </w:r>
      <w:r w:rsidR="00FE791D" w:rsidRPr="00290F58">
        <w:rPr>
          <w:rFonts w:asciiTheme="majorBidi" w:hAnsiTheme="majorBidi" w:cstheme="majorBidi"/>
          <w:sz w:val="24"/>
          <w:szCs w:val="24"/>
        </w:rPr>
        <w:t xml:space="preserve">Pooled OLS (POLS) </w:t>
      </w:r>
      <w:r w:rsidRPr="00290F58">
        <w:rPr>
          <w:rFonts w:asciiTheme="majorBidi" w:hAnsiTheme="majorBidi" w:cstheme="majorBidi"/>
          <w:sz w:val="24"/>
          <w:szCs w:val="24"/>
        </w:rPr>
        <w:t>estimator</w:t>
      </w:r>
      <w:r>
        <w:rPr>
          <w:rFonts w:asciiTheme="majorBidi" w:hAnsiTheme="majorBidi" w:cstheme="majorBidi"/>
          <w:sz w:val="24"/>
          <w:szCs w:val="24"/>
        </w:rPr>
        <w:t xml:space="preserve"> requires</w:t>
      </w:r>
      <w:r w:rsidRPr="00290F58">
        <w:rPr>
          <w:rFonts w:asciiTheme="majorBidi" w:hAnsiTheme="majorBidi" w:cstheme="majorBidi"/>
          <w:sz w:val="24"/>
          <w:szCs w:val="24"/>
        </w:rPr>
        <w:t xml:space="preserve"> </w:t>
      </w:r>
      <w:r w:rsidR="00E97F33">
        <w:rPr>
          <w:rFonts w:asciiTheme="majorBidi" w:hAnsiTheme="majorBidi" w:cstheme="majorBidi"/>
          <w:sz w:val="24"/>
          <w:szCs w:val="24"/>
        </w:rPr>
        <w:t xml:space="preserve">the </w:t>
      </w:r>
      <w:r>
        <w:rPr>
          <w:rFonts w:asciiTheme="majorBidi" w:hAnsiTheme="majorBidi" w:cstheme="majorBidi"/>
          <w:sz w:val="24"/>
          <w:szCs w:val="24"/>
        </w:rPr>
        <w:t>error term (</w:t>
      </w:r>
      <w:r w:rsidR="000F0A8E" w:rsidRPr="00E97F33">
        <w:rPr>
          <w:rFonts w:asciiTheme="majorBidi" w:hAnsiTheme="majorBidi" w:cstheme="majorBidi"/>
          <w:position w:val="-14"/>
          <w:sz w:val="24"/>
          <w:szCs w:val="24"/>
        </w:rPr>
        <w:object w:dxaOrig="340" w:dyaOrig="400">
          <v:shape id="_x0000_i1060" type="#_x0000_t75" style="width:18.75pt;height:21.75pt" o:ole="">
            <v:imagedata r:id="rId80" o:title=""/>
          </v:shape>
          <o:OLEObject Type="Embed" ProgID="Equation.DSMT4" ShapeID="_x0000_i1060" DrawAspect="Content" ObjectID="_1553243235" r:id="rId81"/>
        </w:object>
      </w:r>
      <w:r>
        <w:rPr>
          <w:rFonts w:asciiTheme="majorBidi" w:hAnsiTheme="majorBidi" w:cstheme="majorBidi"/>
          <w:sz w:val="24"/>
          <w:szCs w:val="24"/>
        </w:rPr>
        <w:t>)</w:t>
      </w:r>
      <w:r w:rsidRPr="00290F58">
        <w:rPr>
          <w:rFonts w:asciiTheme="majorBidi" w:hAnsiTheme="majorBidi" w:cstheme="majorBidi"/>
          <w:sz w:val="24"/>
          <w:szCs w:val="24"/>
        </w:rPr>
        <w:t xml:space="preserve"> </w:t>
      </w:r>
      <w:r w:rsidR="00FA11C0">
        <w:rPr>
          <w:rFonts w:asciiTheme="majorBidi" w:hAnsiTheme="majorBidi" w:cstheme="majorBidi"/>
          <w:sz w:val="24"/>
          <w:szCs w:val="24"/>
        </w:rPr>
        <w:t>to be</w:t>
      </w:r>
      <w:r w:rsidRPr="00290F58">
        <w:rPr>
          <w:rFonts w:asciiTheme="majorBidi" w:hAnsiTheme="majorBidi" w:cstheme="majorBidi"/>
          <w:sz w:val="24"/>
          <w:szCs w:val="24"/>
        </w:rPr>
        <w:t xml:space="preserve"> uncorrelated </w:t>
      </w:r>
      <w:r w:rsidR="00EC0C61">
        <w:rPr>
          <w:rFonts w:asciiTheme="majorBidi" w:hAnsiTheme="majorBidi" w:cstheme="majorBidi"/>
          <w:sz w:val="24"/>
          <w:szCs w:val="24"/>
        </w:rPr>
        <w:t xml:space="preserve">both </w:t>
      </w:r>
      <w:r w:rsidRPr="00290F58">
        <w:rPr>
          <w:rFonts w:asciiTheme="majorBidi" w:hAnsiTheme="majorBidi" w:cstheme="majorBidi"/>
          <w:sz w:val="24"/>
          <w:szCs w:val="24"/>
        </w:rPr>
        <w:t xml:space="preserve">over time and </w:t>
      </w:r>
      <w:r w:rsidR="00FA11C0">
        <w:rPr>
          <w:rFonts w:asciiTheme="majorBidi" w:hAnsiTheme="majorBidi" w:cstheme="majorBidi"/>
          <w:sz w:val="24"/>
          <w:szCs w:val="24"/>
        </w:rPr>
        <w:t xml:space="preserve">across </w:t>
      </w:r>
      <w:r w:rsidR="00DE7E5A">
        <w:rPr>
          <w:rFonts w:asciiTheme="majorBidi" w:hAnsiTheme="majorBidi" w:cstheme="majorBidi"/>
          <w:sz w:val="24"/>
          <w:szCs w:val="24"/>
        </w:rPr>
        <w:t>individual cross-</w:t>
      </w:r>
      <w:r w:rsidRPr="00290F58">
        <w:rPr>
          <w:rFonts w:asciiTheme="majorBidi" w:hAnsiTheme="majorBidi" w:cstheme="majorBidi"/>
          <w:sz w:val="24"/>
          <w:szCs w:val="24"/>
        </w:rPr>
        <w:t xml:space="preserve">sections. </w:t>
      </w:r>
      <w:r w:rsidR="005441C1">
        <w:rPr>
          <w:rFonts w:asciiTheme="majorBidi" w:hAnsiTheme="majorBidi" w:cstheme="majorBidi"/>
          <w:sz w:val="24"/>
          <w:szCs w:val="24"/>
        </w:rPr>
        <w:t>The dedicated knowledge spillovers literature ignores the importance of cross-section</w:t>
      </w:r>
      <w:r w:rsidR="00FF03C8">
        <w:rPr>
          <w:rFonts w:asciiTheme="majorBidi" w:hAnsiTheme="majorBidi" w:cstheme="majorBidi"/>
          <w:sz w:val="24"/>
          <w:szCs w:val="24"/>
        </w:rPr>
        <w:t>al</w:t>
      </w:r>
      <w:r w:rsidR="005441C1">
        <w:rPr>
          <w:rFonts w:asciiTheme="majorBidi" w:hAnsiTheme="majorBidi" w:cstheme="majorBidi"/>
          <w:sz w:val="24"/>
          <w:szCs w:val="24"/>
        </w:rPr>
        <w:t xml:space="preserve"> dependence</w:t>
      </w:r>
      <w:r w:rsidR="006E6AD8" w:rsidRPr="006E6AD8">
        <w:rPr>
          <w:rFonts w:asciiTheme="majorBidi" w:hAnsiTheme="majorBidi" w:cstheme="majorBidi"/>
          <w:sz w:val="24"/>
          <w:szCs w:val="24"/>
        </w:rPr>
        <w:t xml:space="preserve"> </w:t>
      </w:r>
      <w:r w:rsidR="006E6AD8">
        <w:rPr>
          <w:rFonts w:asciiTheme="majorBidi" w:hAnsiTheme="majorBidi" w:cstheme="majorBidi"/>
          <w:sz w:val="24"/>
          <w:szCs w:val="24"/>
        </w:rPr>
        <w:t xml:space="preserve">in </w:t>
      </w:r>
      <w:r w:rsidR="00E97F33">
        <w:rPr>
          <w:rFonts w:asciiTheme="majorBidi" w:hAnsiTheme="majorBidi" w:cstheme="majorBidi"/>
          <w:sz w:val="24"/>
          <w:szCs w:val="24"/>
        </w:rPr>
        <w:t xml:space="preserve">the error term when </w:t>
      </w:r>
      <w:r w:rsidR="007A03F2">
        <w:rPr>
          <w:rFonts w:asciiTheme="majorBidi" w:hAnsiTheme="majorBidi" w:cstheme="majorBidi"/>
          <w:sz w:val="24"/>
          <w:szCs w:val="24"/>
        </w:rPr>
        <w:t>estimating</w:t>
      </w:r>
      <w:r w:rsidR="006E6AD8">
        <w:rPr>
          <w:rFonts w:asciiTheme="majorBidi" w:hAnsiTheme="majorBidi" w:cstheme="majorBidi"/>
          <w:sz w:val="24"/>
          <w:szCs w:val="24"/>
        </w:rPr>
        <w:t xml:space="preserve"> specifications similar to (</w:t>
      </w:r>
      <w:r w:rsidR="00FF03C8">
        <w:rPr>
          <w:rFonts w:asciiTheme="majorBidi" w:hAnsiTheme="majorBidi" w:cstheme="majorBidi"/>
          <w:sz w:val="24"/>
          <w:szCs w:val="24"/>
        </w:rPr>
        <w:t>4</w:t>
      </w:r>
      <w:r w:rsidR="006E6AD8">
        <w:rPr>
          <w:rFonts w:asciiTheme="majorBidi" w:hAnsiTheme="majorBidi" w:cstheme="majorBidi"/>
          <w:sz w:val="24"/>
          <w:szCs w:val="24"/>
        </w:rPr>
        <w:t>)</w:t>
      </w:r>
      <w:r w:rsidR="00E97F33">
        <w:rPr>
          <w:rFonts w:asciiTheme="majorBidi" w:hAnsiTheme="majorBidi" w:cstheme="majorBidi"/>
          <w:sz w:val="24"/>
          <w:szCs w:val="24"/>
        </w:rPr>
        <w:t xml:space="preserve">, which </w:t>
      </w:r>
      <w:r w:rsidR="007A03F2">
        <w:rPr>
          <w:rFonts w:asciiTheme="majorBidi" w:hAnsiTheme="majorBidi" w:cstheme="majorBidi"/>
          <w:sz w:val="24"/>
          <w:szCs w:val="24"/>
        </w:rPr>
        <w:t xml:space="preserve">can lead to </w:t>
      </w:r>
      <w:r w:rsidR="00793FD6">
        <w:rPr>
          <w:rFonts w:asciiTheme="majorBidi" w:hAnsiTheme="majorBidi" w:cstheme="majorBidi"/>
          <w:sz w:val="24"/>
          <w:szCs w:val="24"/>
        </w:rPr>
        <w:t>substantial</w:t>
      </w:r>
      <w:r w:rsidR="007A03F2">
        <w:rPr>
          <w:rFonts w:asciiTheme="majorBidi" w:hAnsiTheme="majorBidi" w:cstheme="majorBidi"/>
          <w:sz w:val="24"/>
          <w:szCs w:val="24"/>
        </w:rPr>
        <w:t xml:space="preserve"> </w:t>
      </w:r>
      <w:r w:rsidR="00793FD6">
        <w:rPr>
          <w:rFonts w:asciiTheme="majorBidi" w:hAnsiTheme="majorBidi" w:cstheme="majorBidi"/>
          <w:sz w:val="24"/>
          <w:szCs w:val="24"/>
        </w:rPr>
        <w:t>downward</w:t>
      </w:r>
      <w:r w:rsidR="007A03F2">
        <w:rPr>
          <w:rFonts w:asciiTheme="majorBidi" w:hAnsiTheme="majorBidi" w:cstheme="majorBidi"/>
          <w:sz w:val="24"/>
          <w:szCs w:val="24"/>
        </w:rPr>
        <w:t xml:space="preserve"> bias </w:t>
      </w:r>
      <w:r w:rsidR="00793FD6">
        <w:rPr>
          <w:rFonts w:asciiTheme="majorBidi" w:hAnsiTheme="majorBidi" w:cstheme="majorBidi"/>
          <w:sz w:val="24"/>
          <w:szCs w:val="24"/>
        </w:rPr>
        <w:t>in the spillover effect</w:t>
      </w:r>
      <w:r w:rsidR="006E6AD8">
        <w:rPr>
          <w:rFonts w:asciiTheme="majorBidi" w:hAnsiTheme="majorBidi" w:cstheme="majorBidi"/>
          <w:sz w:val="24"/>
          <w:szCs w:val="24"/>
        </w:rPr>
        <w:t>.</w:t>
      </w:r>
      <w:r w:rsidR="006E6AD8">
        <w:rPr>
          <w:rStyle w:val="FootnoteReference"/>
          <w:rFonts w:asciiTheme="majorBidi" w:hAnsiTheme="majorBidi" w:cstheme="majorBidi"/>
          <w:sz w:val="24"/>
          <w:szCs w:val="24"/>
        </w:rPr>
        <w:footnoteReference w:id="16"/>
      </w:r>
      <w:r w:rsidR="008D034C">
        <w:rPr>
          <w:rFonts w:asciiTheme="majorBidi" w:hAnsiTheme="majorBidi" w:cstheme="majorBidi"/>
          <w:sz w:val="24"/>
          <w:szCs w:val="24"/>
        </w:rPr>
        <w:t xml:space="preserve">. </w:t>
      </w:r>
      <w:r w:rsidR="00E97F33">
        <w:rPr>
          <w:rFonts w:asciiTheme="majorBidi" w:hAnsiTheme="majorBidi" w:cstheme="majorBidi"/>
          <w:sz w:val="24"/>
          <w:szCs w:val="24"/>
        </w:rPr>
        <w:t>If one ignores cross-sectional dependence</w:t>
      </w:r>
      <w:r w:rsidR="008D034C">
        <w:rPr>
          <w:rFonts w:asciiTheme="majorBidi" w:hAnsiTheme="majorBidi" w:cstheme="majorBidi"/>
          <w:sz w:val="24"/>
          <w:szCs w:val="24"/>
        </w:rPr>
        <w:t xml:space="preserve"> </w:t>
      </w:r>
      <w:r w:rsidR="00535AFD" w:rsidRPr="00290F58">
        <w:rPr>
          <w:rFonts w:asciiTheme="majorBidi" w:hAnsiTheme="majorBidi" w:cstheme="majorBidi"/>
          <w:position w:val="-18"/>
          <w:sz w:val="24"/>
          <w:szCs w:val="24"/>
        </w:rPr>
        <w:object w:dxaOrig="1560" w:dyaOrig="480">
          <v:shape id="_x0000_i1061" type="#_x0000_t75" style="width:75.75pt;height:21.75pt" o:ole="">
            <v:imagedata r:id="rId82" o:title=""/>
          </v:shape>
          <o:OLEObject Type="Embed" ProgID="Equation.DSMT4" ShapeID="_x0000_i1061" DrawAspect="Content" ObjectID="_1553243236" r:id="rId83"/>
        </w:object>
      </w:r>
      <w:r w:rsidR="008D034C">
        <w:rPr>
          <w:rFonts w:asciiTheme="majorBidi" w:hAnsiTheme="majorBidi" w:cstheme="majorBidi"/>
          <w:sz w:val="24"/>
          <w:szCs w:val="24"/>
        </w:rPr>
        <w:t>where</w:t>
      </w:r>
      <w:r w:rsidR="00E97F33" w:rsidRPr="00FA11C0">
        <w:rPr>
          <w:rFonts w:asciiTheme="majorBidi" w:hAnsiTheme="majorBidi" w:cstheme="majorBidi"/>
          <w:position w:val="-10"/>
          <w:sz w:val="24"/>
          <w:szCs w:val="24"/>
        </w:rPr>
        <w:object w:dxaOrig="660" w:dyaOrig="300">
          <v:shape id="_x0000_i1062" type="#_x0000_t75" style="width:36.75pt;height:14.25pt" o:ole="">
            <v:imagedata r:id="rId84" o:title=""/>
          </v:shape>
          <o:OLEObject Type="Embed" ProgID="Equation.DSMT4" ShapeID="_x0000_i1062" DrawAspect="Content" ObjectID="_1553243237" r:id="rId85"/>
        </w:object>
      </w:r>
      <w:r w:rsidR="00945801">
        <w:rPr>
          <w:rFonts w:asciiTheme="majorBidi" w:hAnsiTheme="majorBidi" w:cstheme="majorBidi"/>
          <w:sz w:val="24"/>
          <w:szCs w:val="24"/>
        </w:rPr>
        <w:t xml:space="preserve"> </w:t>
      </w:r>
      <w:r w:rsidR="009B2B26" w:rsidRPr="00290F58">
        <w:rPr>
          <w:rFonts w:asciiTheme="majorBidi" w:hAnsiTheme="majorBidi" w:cstheme="majorBidi"/>
          <w:sz w:val="24"/>
          <w:szCs w:val="24"/>
        </w:rPr>
        <w:t>for industry</w:t>
      </w:r>
      <w:r w:rsidR="00E97F33">
        <w:rPr>
          <w:rFonts w:asciiTheme="majorBidi" w:hAnsiTheme="majorBidi" w:cstheme="majorBidi"/>
          <w:sz w:val="24"/>
          <w:szCs w:val="24"/>
        </w:rPr>
        <w:t xml:space="preserve"> </w:t>
      </w:r>
      <w:r w:rsidR="00E97F33" w:rsidRPr="00290F58">
        <w:rPr>
          <w:rFonts w:asciiTheme="majorBidi" w:hAnsiTheme="majorBidi" w:cstheme="majorBidi"/>
          <w:position w:val="-10"/>
          <w:sz w:val="24"/>
          <w:szCs w:val="24"/>
        </w:rPr>
        <w:object w:dxaOrig="580" w:dyaOrig="300">
          <v:shape id="_x0000_i1063" type="#_x0000_t75" style="width:29.25pt;height:14.25pt" o:ole="">
            <v:imagedata r:id="rId86" o:title=""/>
          </v:shape>
          <o:OLEObject Type="Embed" ProgID="Equation.DSMT4" ShapeID="_x0000_i1063" DrawAspect="Content" ObjectID="_1553243238" r:id="rId87"/>
        </w:object>
      </w:r>
      <w:r w:rsidR="00E97F33">
        <w:rPr>
          <w:rFonts w:asciiTheme="majorBidi" w:hAnsiTheme="majorBidi" w:cstheme="majorBidi"/>
          <w:sz w:val="24"/>
          <w:szCs w:val="24"/>
        </w:rPr>
        <w:t xml:space="preserve"> then the issue raised is</w:t>
      </w:r>
      <w:r w:rsidR="005441C1">
        <w:rPr>
          <w:rFonts w:asciiTheme="majorBidi" w:hAnsiTheme="majorBidi" w:cstheme="majorBidi"/>
          <w:sz w:val="24"/>
          <w:szCs w:val="24"/>
        </w:rPr>
        <w:t xml:space="preserve"> whether spillover </w:t>
      </w:r>
      <w:r w:rsidR="00754E26">
        <w:rPr>
          <w:rFonts w:asciiTheme="majorBidi" w:hAnsiTheme="majorBidi" w:cstheme="majorBidi"/>
          <w:sz w:val="24"/>
          <w:szCs w:val="24"/>
        </w:rPr>
        <w:t>variables</w:t>
      </w:r>
      <w:r w:rsidR="006E6AD8">
        <w:rPr>
          <w:rFonts w:asciiTheme="majorBidi" w:hAnsiTheme="majorBidi" w:cstheme="majorBidi"/>
          <w:sz w:val="24"/>
          <w:szCs w:val="24"/>
        </w:rPr>
        <w:t xml:space="preserve"> </w:t>
      </w:r>
      <w:r w:rsidR="00754E26">
        <w:rPr>
          <w:rFonts w:asciiTheme="majorBidi" w:hAnsiTheme="majorBidi" w:cstheme="majorBidi"/>
          <w:sz w:val="24"/>
          <w:szCs w:val="24"/>
        </w:rPr>
        <w:t xml:space="preserve">in the production function </w:t>
      </w:r>
      <w:r w:rsidR="006E6AD8">
        <w:rPr>
          <w:rFonts w:asciiTheme="majorBidi" w:hAnsiTheme="majorBidi" w:cstheme="majorBidi"/>
          <w:sz w:val="24"/>
          <w:szCs w:val="24"/>
        </w:rPr>
        <w:t>measure knowledge</w:t>
      </w:r>
      <w:r w:rsidR="005441C1">
        <w:rPr>
          <w:rFonts w:asciiTheme="majorBidi" w:hAnsiTheme="majorBidi" w:cstheme="majorBidi"/>
          <w:sz w:val="24"/>
          <w:szCs w:val="24"/>
        </w:rPr>
        <w:t xml:space="preserve"> externalities or just reflect data dependencies </w:t>
      </w:r>
      <w:r w:rsidR="00754E26">
        <w:rPr>
          <w:rFonts w:asciiTheme="majorBidi" w:hAnsiTheme="majorBidi" w:cstheme="majorBidi"/>
          <w:sz w:val="24"/>
          <w:szCs w:val="24"/>
        </w:rPr>
        <w:t>due to</w:t>
      </w:r>
      <w:r w:rsidR="005441C1">
        <w:rPr>
          <w:rFonts w:asciiTheme="majorBidi" w:hAnsiTheme="majorBidi" w:cstheme="majorBidi"/>
          <w:sz w:val="24"/>
          <w:szCs w:val="24"/>
        </w:rPr>
        <w:t xml:space="preserve"> misspecification and cross-sectional heterogeneity (</w:t>
      </w:r>
      <w:r w:rsidR="00386CAE">
        <w:rPr>
          <w:rFonts w:asciiTheme="majorBidi" w:hAnsiTheme="majorBidi" w:cstheme="majorBidi"/>
          <w:sz w:val="24"/>
          <w:szCs w:val="24"/>
        </w:rPr>
        <w:t>Kapetanios et al. 2009</w:t>
      </w:r>
      <w:r w:rsidR="005441C1">
        <w:rPr>
          <w:rFonts w:asciiTheme="majorBidi" w:hAnsiTheme="majorBidi" w:cstheme="majorBidi"/>
          <w:sz w:val="24"/>
          <w:szCs w:val="24"/>
        </w:rPr>
        <w:t xml:space="preserve">). </w:t>
      </w:r>
      <w:r w:rsidR="00E97F33">
        <w:rPr>
          <w:rFonts w:asciiTheme="majorBidi" w:hAnsiTheme="majorBidi" w:cstheme="majorBidi"/>
          <w:sz w:val="24"/>
          <w:szCs w:val="24"/>
        </w:rPr>
        <w:t>Eberhardt et al. (2013) point out that i</w:t>
      </w:r>
      <w:r w:rsidR="005441C1">
        <w:rPr>
          <w:rFonts w:asciiTheme="majorBidi" w:hAnsiTheme="majorBidi" w:cstheme="majorBidi"/>
          <w:sz w:val="24"/>
          <w:szCs w:val="24"/>
        </w:rPr>
        <w:t xml:space="preserve">f </w:t>
      </w:r>
      <w:r w:rsidR="00E97F33">
        <w:rPr>
          <w:rFonts w:asciiTheme="majorBidi" w:hAnsiTheme="majorBidi" w:cstheme="majorBidi"/>
          <w:sz w:val="24"/>
          <w:szCs w:val="24"/>
        </w:rPr>
        <w:t xml:space="preserve">estimation does not </w:t>
      </w:r>
      <w:r w:rsidR="00FA11C0">
        <w:rPr>
          <w:rFonts w:asciiTheme="majorBidi" w:hAnsiTheme="majorBidi" w:cstheme="majorBidi"/>
          <w:sz w:val="24"/>
          <w:szCs w:val="24"/>
        </w:rPr>
        <w:t>account</w:t>
      </w:r>
      <w:r w:rsidR="005441C1">
        <w:rPr>
          <w:rFonts w:asciiTheme="majorBidi" w:hAnsiTheme="majorBidi" w:cstheme="majorBidi"/>
          <w:sz w:val="24"/>
          <w:szCs w:val="24"/>
        </w:rPr>
        <w:t xml:space="preserve"> for</w:t>
      </w:r>
      <w:r w:rsidR="00E97F33">
        <w:rPr>
          <w:rFonts w:asciiTheme="majorBidi" w:hAnsiTheme="majorBidi" w:cstheme="majorBidi"/>
          <w:sz w:val="24"/>
          <w:szCs w:val="24"/>
        </w:rPr>
        <w:t xml:space="preserve"> cross-sectional dependence</w:t>
      </w:r>
      <w:r w:rsidR="005441C1">
        <w:rPr>
          <w:rFonts w:asciiTheme="majorBidi" w:hAnsiTheme="majorBidi" w:cstheme="majorBidi"/>
          <w:sz w:val="24"/>
          <w:szCs w:val="24"/>
        </w:rPr>
        <w:t xml:space="preserve"> then resulting </w:t>
      </w:r>
      <w:r w:rsidR="006B2B4D">
        <w:rPr>
          <w:rFonts w:asciiTheme="majorBidi" w:hAnsiTheme="majorBidi" w:cstheme="majorBidi"/>
          <w:sz w:val="24"/>
          <w:szCs w:val="24"/>
        </w:rPr>
        <w:t>estimates</w:t>
      </w:r>
      <w:r w:rsidR="006E6AD8">
        <w:rPr>
          <w:rFonts w:asciiTheme="majorBidi" w:hAnsiTheme="majorBidi" w:cstheme="majorBidi"/>
          <w:sz w:val="24"/>
          <w:szCs w:val="24"/>
        </w:rPr>
        <w:t xml:space="preserve"> more likely</w:t>
      </w:r>
      <w:r w:rsidR="005441C1">
        <w:rPr>
          <w:rFonts w:asciiTheme="majorBidi" w:hAnsiTheme="majorBidi" w:cstheme="majorBidi"/>
          <w:sz w:val="24"/>
          <w:szCs w:val="24"/>
        </w:rPr>
        <w:t xml:space="preserve"> </w:t>
      </w:r>
      <w:r w:rsidR="00386CAE">
        <w:rPr>
          <w:rFonts w:asciiTheme="majorBidi" w:hAnsiTheme="majorBidi" w:cstheme="majorBidi"/>
          <w:sz w:val="24"/>
          <w:szCs w:val="24"/>
        </w:rPr>
        <w:t>cofound the true effect of own R&amp;D capital</w:t>
      </w:r>
      <w:r w:rsidR="00107199">
        <w:rPr>
          <w:rFonts w:asciiTheme="majorBidi" w:hAnsiTheme="majorBidi" w:cstheme="majorBidi"/>
          <w:sz w:val="24"/>
          <w:szCs w:val="24"/>
        </w:rPr>
        <w:t xml:space="preserve"> </w:t>
      </w:r>
      <w:r w:rsidR="005441C1">
        <w:rPr>
          <w:rFonts w:asciiTheme="majorBidi" w:hAnsiTheme="majorBidi" w:cstheme="majorBidi"/>
          <w:sz w:val="24"/>
          <w:szCs w:val="24"/>
        </w:rPr>
        <w:t>(</w:t>
      </w:r>
      <w:r w:rsidR="00386CAE" w:rsidRPr="00793FD6">
        <w:rPr>
          <w:rFonts w:asciiTheme="majorBidi" w:hAnsiTheme="majorBidi" w:cstheme="majorBidi"/>
          <w:i/>
          <w:sz w:val="24"/>
          <w:szCs w:val="24"/>
        </w:rPr>
        <w:t>r</w:t>
      </w:r>
      <w:r w:rsidR="005441C1">
        <w:rPr>
          <w:rFonts w:asciiTheme="majorBidi" w:hAnsiTheme="majorBidi" w:cstheme="majorBidi"/>
          <w:sz w:val="24"/>
          <w:szCs w:val="24"/>
        </w:rPr>
        <w:t>)</w:t>
      </w:r>
      <w:r w:rsidR="00386CAE">
        <w:rPr>
          <w:rFonts w:asciiTheme="majorBidi" w:hAnsiTheme="majorBidi" w:cstheme="majorBidi"/>
          <w:sz w:val="24"/>
          <w:szCs w:val="24"/>
        </w:rPr>
        <w:t xml:space="preserve"> with what might be </w:t>
      </w:r>
      <w:r w:rsidR="006E6AD8">
        <w:rPr>
          <w:rFonts w:asciiTheme="majorBidi" w:hAnsiTheme="majorBidi" w:cstheme="majorBidi"/>
          <w:sz w:val="24"/>
          <w:szCs w:val="24"/>
        </w:rPr>
        <w:t xml:space="preserve">a mix of </w:t>
      </w:r>
      <w:r w:rsidR="00386CAE">
        <w:rPr>
          <w:rFonts w:asciiTheme="majorBidi" w:hAnsiTheme="majorBidi" w:cstheme="majorBidi"/>
          <w:sz w:val="24"/>
          <w:szCs w:val="24"/>
        </w:rPr>
        <w:t xml:space="preserve">spillover effects and other unobserved </w:t>
      </w:r>
      <w:r w:rsidR="00E97F33">
        <w:rPr>
          <w:rFonts w:asciiTheme="majorBidi" w:hAnsiTheme="majorBidi" w:cstheme="majorBidi"/>
          <w:sz w:val="24"/>
          <w:szCs w:val="24"/>
        </w:rPr>
        <w:t>phenomena</w:t>
      </w:r>
      <w:r w:rsidR="00FA11C0">
        <w:rPr>
          <w:rFonts w:asciiTheme="majorBidi" w:hAnsiTheme="majorBidi" w:cstheme="majorBidi"/>
          <w:sz w:val="24"/>
          <w:szCs w:val="24"/>
        </w:rPr>
        <w:t>. To illustrate the case of cross-</w:t>
      </w:r>
      <w:r w:rsidR="007A03F2">
        <w:rPr>
          <w:rFonts w:asciiTheme="majorBidi" w:hAnsiTheme="majorBidi" w:cstheme="majorBidi"/>
          <w:sz w:val="24"/>
          <w:szCs w:val="24"/>
        </w:rPr>
        <w:t>sectional</w:t>
      </w:r>
      <w:r w:rsidR="00FA11C0">
        <w:rPr>
          <w:rFonts w:asciiTheme="majorBidi" w:hAnsiTheme="majorBidi" w:cstheme="majorBidi"/>
          <w:sz w:val="24"/>
          <w:szCs w:val="24"/>
        </w:rPr>
        <w:t xml:space="preserve"> dependence in the error term, consider the model: </w:t>
      </w:r>
    </w:p>
    <w:p w:rsidR="00FA11C0" w:rsidRDefault="00FA11C0" w:rsidP="00826BE3">
      <w:pPr>
        <w:pStyle w:val="MTDisplayEquation"/>
        <w:jc w:val="both"/>
      </w:pPr>
      <w:r>
        <w:tab/>
      </w:r>
      <w:r w:rsidR="00586EEF" w:rsidRPr="00E97F33">
        <w:rPr>
          <w:position w:val="-14"/>
        </w:rPr>
        <w:object w:dxaOrig="2040" w:dyaOrig="400">
          <v:shape id="_x0000_i1064" type="#_x0000_t75" style="width:104.25pt;height:21.75pt" o:ole="">
            <v:imagedata r:id="rId88" o:title=""/>
          </v:shape>
          <o:OLEObject Type="Embed" ProgID="Equation.DSMT4" ShapeID="_x0000_i1064" DrawAspect="Content" ObjectID="_1553243239" r:id="rId89"/>
        </w:object>
      </w:r>
      <w:r>
        <w:t xml:space="preserve"> </w:t>
      </w:r>
      <w:r>
        <w:tab/>
      </w:r>
      <w:r w:rsidR="00886E44">
        <w:rPr>
          <w:rFonts w:ascii="Times New Roman" w:hAnsi="Times New Roman" w:cs="Times New Roman"/>
        </w:rPr>
        <w:t>(12</w:t>
      </w:r>
      <w:r w:rsidR="00637213" w:rsidRPr="00F45178">
        <w:rPr>
          <w:rFonts w:ascii="Times New Roman" w:hAnsi="Times New Roman" w:cs="Times New Roman"/>
        </w:rPr>
        <w:t>)</w:t>
      </w:r>
    </w:p>
    <w:p w:rsidR="00E97F33" w:rsidRDefault="00333F8B" w:rsidP="00826BE3">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Parameter</w:t>
      </w:r>
      <w:r w:rsidR="00372BAA">
        <w:rPr>
          <w:rFonts w:asciiTheme="majorBidi" w:hAnsiTheme="majorBidi" w:cstheme="majorBidi"/>
          <w:sz w:val="24"/>
          <w:szCs w:val="24"/>
        </w:rPr>
        <w:t xml:space="preserve"> </w:t>
      </w:r>
      <w:r w:rsidR="00E97F33" w:rsidRPr="001E59C8">
        <w:rPr>
          <w:rFonts w:asciiTheme="majorBidi" w:hAnsiTheme="majorBidi" w:cstheme="majorBidi"/>
          <w:position w:val="-14"/>
          <w:sz w:val="24"/>
          <w:szCs w:val="24"/>
        </w:rPr>
        <w:object w:dxaOrig="240" w:dyaOrig="400">
          <v:shape id="_x0000_i1065" type="#_x0000_t75" style="width:14.25pt;height:21.75pt" o:ole="">
            <v:imagedata r:id="rId90" o:title=""/>
          </v:shape>
          <o:OLEObject Type="Embed" ProgID="Equation.DSMT4" ShapeID="_x0000_i1065" DrawAspect="Content" ObjectID="_1553243240" r:id="rId91"/>
        </w:object>
      </w:r>
      <w:r w:rsidR="00372BAA">
        <w:rPr>
          <w:rFonts w:asciiTheme="majorBidi" w:hAnsiTheme="majorBidi" w:cstheme="majorBidi"/>
          <w:sz w:val="24"/>
          <w:szCs w:val="24"/>
        </w:rPr>
        <w:t xml:space="preserve"> is an intercept that imposes homogeneity for simplicity of exposition</w:t>
      </w:r>
      <w:r w:rsidR="00DE7E5A">
        <w:rPr>
          <w:rFonts w:asciiTheme="majorBidi" w:hAnsiTheme="majorBidi" w:cstheme="majorBidi"/>
          <w:sz w:val="24"/>
          <w:szCs w:val="24"/>
        </w:rPr>
        <w:t>;</w:t>
      </w:r>
      <w:r w:rsidR="00372BAA">
        <w:rPr>
          <w:rFonts w:asciiTheme="majorBidi" w:hAnsiTheme="majorBidi" w:cstheme="majorBidi"/>
          <w:sz w:val="24"/>
          <w:szCs w:val="24"/>
        </w:rPr>
        <w:t xml:space="preserve"> this can be </w:t>
      </w:r>
      <w:r w:rsidR="003D3855">
        <w:rPr>
          <w:rFonts w:asciiTheme="majorBidi" w:hAnsiTheme="majorBidi" w:cstheme="majorBidi"/>
          <w:sz w:val="24"/>
          <w:szCs w:val="24"/>
        </w:rPr>
        <w:t>extended</w:t>
      </w:r>
      <w:r w:rsidR="00372BAA">
        <w:rPr>
          <w:rFonts w:asciiTheme="majorBidi" w:hAnsiTheme="majorBidi" w:cstheme="majorBidi"/>
          <w:sz w:val="24"/>
          <w:szCs w:val="24"/>
        </w:rPr>
        <w:t xml:space="preserve"> to </w:t>
      </w:r>
      <w:r w:rsidR="003D3855">
        <w:rPr>
          <w:rFonts w:asciiTheme="majorBidi" w:hAnsiTheme="majorBidi" w:cstheme="majorBidi"/>
          <w:sz w:val="24"/>
          <w:szCs w:val="24"/>
        </w:rPr>
        <w:t>include observed</w:t>
      </w:r>
      <w:r w:rsidR="00372BAA">
        <w:rPr>
          <w:rFonts w:asciiTheme="majorBidi" w:hAnsiTheme="majorBidi" w:cstheme="majorBidi"/>
          <w:sz w:val="24"/>
          <w:szCs w:val="24"/>
        </w:rPr>
        <w:t xml:space="preserve"> common effects, such year </w:t>
      </w:r>
      <w:r w:rsidR="00C6582C">
        <w:rPr>
          <w:rFonts w:asciiTheme="majorBidi" w:hAnsiTheme="majorBidi" w:cstheme="majorBidi"/>
          <w:sz w:val="24"/>
          <w:szCs w:val="24"/>
        </w:rPr>
        <w:t xml:space="preserve">and country </w:t>
      </w:r>
      <w:r w:rsidR="00372BAA">
        <w:rPr>
          <w:rFonts w:asciiTheme="majorBidi" w:hAnsiTheme="majorBidi" w:cstheme="majorBidi"/>
          <w:sz w:val="24"/>
          <w:szCs w:val="24"/>
        </w:rPr>
        <w:t xml:space="preserve">dummies. </w:t>
      </w:r>
      <w:r w:rsidR="00E97F33" w:rsidRPr="001E59C8">
        <w:rPr>
          <w:rFonts w:asciiTheme="majorBidi" w:hAnsiTheme="majorBidi" w:cstheme="majorBidi"/>
          <w:position w:val="-4"/>
          <w:sz w:val="24"/>
          <w:szCs w:val="24"/>
        </w:rPr>
        <w:object w:dxaOrig="260" w:dyaOrig="260">
          <v:shape id="_x0000_i1066" type="#_x0000_t75" style="width:14.25pt;height:14.25pt" o:ole="">
            <v:imagedata r:id="rId92" o:title=""/>
          </v:shape>
          <o:OLEObject Type="Embed" ProgID="Equation.DSMT4" ShapeID="_x0000_i1066" DrawAspect="Content" ObjectID="_1553243241" r:id="rId93"/>
        </w:object>
      </w:r>
      <w:proofErr w:type="gramStart"/>
      <w:r w:rsidR="00372BAA">
        <w:rPr>
          <w:rFonts w:asciiTheme="majorBidi" w:hAnsiTheme="majorBidi" w:cstheme="majorBidi"/>
          <w:sz w:val="24"/>
          <w:szCs w:val="24"/>
        </w:rPr>
        <w:t>is</w:t>
      </w:r>
      <w:proofErr w:type="gramEnd"/>
      <w:r w:rsidR="00372BAA">
        <w:rPr>
          <w:rFonts w:asciiTheme="majorBidi" w:hAnsiTheme="majorBidi" w:cstheme="majorBidi"/>
          <w:sz w:val="24"/>
          <w:szCs w:val="24"/>
        </w:rPr>
        <w:t xml:space="preserve"> a vector of (</w:t>
      </w:r>
      <w:r w:rsidR="00E97F33" w:rsidRPr="00E97F33">
        <w:rPr>
          <w:rFonts w:asciiTheme="majorBidi" w:hAnsiTheme="majorBidi" w:cstheme="majorBidi"/>
          <w:position w:val="-6"/>
          <w:sz w:val="24"/>
          <w:szCs w:val="24"/>
        </w:rPr>
        <w:object w:dxaOrig="540" w:dyaOrig="279">
          <v:shape id="_x0000_i1067" type="#_x0000_t75" style="width:29.25pt;height:14.25pt" o:ole="">
            <v:imagedata r:id="rId94" o:title=""/>
          </v:shape>
          <o:OLEObject Type="Embed" ProgID="Equation.DSMT4" ShapeID="_x0000_i1067" DrawAspect="Content" ObjectID="_1553243242" r:id="rId95"/>
        </w:object>
      </w:r>
      <w:r w:rsidR="00372BAA">
        <w:rPr>
          <w:rFonts w:asciiTheme="majorBidi" w:hAnsiTheme="majorBidi" w:cstheme="majorBidi"/>
          <w:sz w:val="24"/>
          <w:szCs w:val="24"/>
        </w:rPr>
        <w:t xml:space="preserve">) </w:t>
      </w:r>
      <w:r w:rsidR="003D3855">
        <w:rPr>
          <w:rFonts w:asciiTheme="majorBidi" w:hAnsiTheme="majorBidi" w:cstheme="majorBidi"/>
          <w:sz w:val="24"/>
          <w:szCs w:val="24"/>
        </w:rPr>
        <w:t>regressors</w:t>
      </w:r>
      <w:r w:rsidR="00332FF7">
        <w:rPr>
          <w:rFonts w:asciiTheme="majorBidi" w:hAnsiTheme="majorBidi" w:cstheme="majorBidi"/>
          <w:sz w:val="24"/>
          <w:szCs w:val="24"/>
        </w:rPr>
        <w:t>’</w:t>
      </w:r>
      <w:r w:rsidR="003D3855">
        <w:rPr>
          <w:rFonts w:asciiTheme="majorBidi" w:hAnsiTheme="majorBidi" w:cstheme="majorBidi"/>
          <w:sz w:val="24"/>
          <w:szCs w:val="24"/>
        </w:rPr>
        <w:t xml:space="preserve"> inputs</w:t>
      </w:r>
      <w:r w:rsidR="00372BAA">
        <w:rPr>
          <w:rFonts w:asciiTheme="majorBidi" w:hAnsiTheme="majorBidi" w:cstheme="majorBidi"/>
          <w:sz w:val="24"/>
          <w:szCs w:val="24"/>
        </w:rPr>
        <w:t xml:space="preserve"> and</w:t>
      </w:r>
      <w:r w:rsidR="00F57878">
        <w:rPr>
          <w:rFonts w:asciiTheme="majorBidi" w:hAnsiTheme="majorBidi" w:cstheme="majorBidi"/>
          <w:sz w:val="24"/>
          <w:szCs w:val="24"/>
        </w:rPr>
        <w:t xml:space="preserve"> </w:t>
      </w:r>
      <w:r w:rsidR="00F57878" w:rsidRPr="00F57878">
        <w:rPr>
          <w:rFonts w:asciiTheme="majorBidi" w:hAnsiTheme="majorBidi" w:cstheme="majorBidi"/>
          <w:position w:val="-6"/>
          <w:sz w:val="24"/>
          <w:szCs w:val="24"/>
        </w:rPr>
        <w:object w:dxaOrig="279" w:dyaOrig="300">
          <v:shape id="_x0000_i1068" type="#_x0000_t75" style="width:14.25pt;height:15pt" o:ole="">
            <v:imagedata r:id="rId96" o:title=""/>
          </v:shape>
          <o:OLEObject Type="Embed" ProgID="Equation.DSMT4" ShapeID="_x0000_i1068" DrawAspect="Content" ObjectID="_1553243243" r:id="rId97"/>
        </w:object>
      </w:r>
      <w:r w:rsidR="00C6582C">
        <w:rPr>
          <w:rFonts w:asciiTheme="majorBidi" w:hAnsiTheme="majorBidi" w:cstheme="majorBidi"/>
          <w:sz w:val="24"/>
          <w:szCs w:val="24"/>
        </w:rPr>
        <w:t xml:space="preserve">are </w:t>
      </w:r>
      <w:r w:rsidR="00372BAA">
        <w:rPr>
          <w:rFonts w:asciiTheme="majorBidi" w:hAnsiTheme="majorBidi" w:cstheme="majorBidi"/>
          <w:sz w:val="24"/>
          <w:szCs w:val="24"/>
        </w:rPr>
        <w:t>param</w:t>
      </w:r>
      <w:r w:rsidR="00F45178">
        <w:rPr>
          <w:rFonts w:asciiTheme="majorBidi" w:hAnsiTheme="majorBidi" w:cstheme="majorBidi"/>
          <w:sz w:val="24"/>
          <w:szCs w:val="24"/>
        </w:rPr>
        <w:t>e</w:t>
      </w:r>
      <w:r w:rsidR="00372BAA">
        <w:rPr>
          <w:rFonts w:asciiTheme="majorBidi" w:hAnsiTheme="majorBidi" w:cstheme="majorBidi"/>
          <w:sz w:val="24"/>
          <w:szCs w:val="24"/>
        </w:rPr>
        <w:t xml:space="preserve">ters to be estimated. The multifactor </w:t>
      </w:r>
      <w:r w:rsidR="003D3855">
        <w:rPr>
          <w:rFonts w:asciiTheme="majorBidi" w:hAnsiTheme="majorBidi" w:cstheme="majorBidi"/>
          <w:sz w:val="24"/>
          <w:szCs w:val="24"/>
        </w:rPr>
        <w:t>structure</w:t>
      </w:r>
      <w:r w:rsidR="00372BAA">
        <w:rPr>
          <w:rFonts w:asciiTheme="majorBidi" w:hAnsiTheme="majorBidi" w:cstheme="majorBidi"/>
          <w:sz w:val="24"/>
          <w:szCs w:val="24"/>
        </w:rPr>
        <w:t xml:space="preserve"> of the error </w:t>
      </w:r>
      <w:r w:rsidR="003D3855">
        <w:rPr>
          <w:rFonts w:asciiTheme="majorBidi" w:hAnsiTheme="majorBidi" w:cstheme="majorBidi"/>
          <w:sz w:val="24"/>
          <w:szCs w:val="24"/>
        </w:rPr>
        <w:t>term</w:t>
      </w:r>
      <w:r w:rsidR="00372BAA">
        <w:rPr>
          <w:rFonts w:asciiTheme="majorBidi" w:hAnsiTheme="majorBidi" w:cstheme="majorBidi"/>
          <w:sz w:val="24"/>
          <w:szCs w:val="24"/>
        </w:rPr>
        <w:t xml:space="preserve"> due to cross-sectional dependence is now described as</w:t>
      </w:r>
      <w:proofErr w:type="gramStart"/>
      <w:r w:rsidR="00332FF7">
        <w:rPr>
          <w:rFonts w:asciiTheme="majorBidi" w:hAnsiTheme="majorBidi" w:cstheme="majorBidi"/>
          <w:sz w:val="24"/>
          <w:szCs w:val="24"/>
        </w:rPr>
        <w:t>:</w:t>
      </w:r>
      <w:r w:rsidR="000C4810">
        <w:rPr>
          <w:rFonts w:asciiTheme="majorBidi" w:hAnsiTheme="majorBidi" w:cstheme="majorBidi"/>
          <w:sz w:val="24"/>
          <w:szCs w:val="24"/>
        </w:rPr>
        <w:t xml:space="preserve"> </w:t>
      </w:r>
      <w:proofErr w:type="gramEnd"/>
      <w:r w:rsidR="00763E94" w:rsidRPr="00E97F33">
        <w:rPr>
          <w:rFonts w:asciiTheme="majorBidi" w:hAnsiTheme="majorBidi" w:cstheme="majorBidi"/>
          <w:position w:val="-14"/>
          <w:sz w:val="24"/>
          <w:szCs w:val="24"/>
        </w:rPr>
        <w:object w:dxaOrig="1420" w:dyaOrig="400">
          <v:shape id="_x0000_i1069" type="#_x0000_t75" style="width:69.75pt;height:21.75pt" o:ole="">
            <v:imagedata r:id="rId98" o:title=""/>
          </v:shape>
          <o:OLEObject Type="Embed" ProgID="Equation.DSMT4" ShapeID="_x0000_i1069" DrawAspect="Content" ObjectID="_1553243244" r:id="rId99"/>
        </w:object>
      </w:r>
      <w:r w:rsidR="006F4892">
        <w:rPr>
          <w:rFonts w:asciiTheme="majorBidi" w:hAnsiTheme="majorBidi" w:cstheme="majorBidi"/>
          <w:sz w:val="24"/>
          <w:szCs w:val="24"/>
        </w:rPr>
        <w:t>,</w:t>
      </w:r>
      <w:r w:rsidR="00372BAA">
        <w:rPr>
          <w:rFonts w:asciiTheme="majorBidi" w:hAnsiTheme="majorBidi" w:cstheme="majorBidi"/>
          <w:sz w:val="24"/>
          <w:szCs w:val="24"/>
        </w:rPr>
        <w:t xml:space="preserve"> </w:t>
      </w:r>
      <w:r w:rsidR="006F4892">
        <w:rPr>
          <w:rFonts w:asciiTheme="majorBidi" w:hAnsiTheme="majorBidi" w:cstheme="majorBidi"/>
          <w:sz w:val="24"/>
          <w:szCs w:val="24"/>
        </w:rPr>
        <w:t>w</w:t>
      </w:r>
      <w:r w:rsidR="00637213">
        <w:rPr>
          <w:rFonts w:asciiTheme="majorBidi" w:hAnsiTheme="majorBidi" w:cstheme="majorBidi"/>
          <w:sz w:val="24"/>
          <w:szCs w:val="24"/>
        </w:rPr>
        <w:t xml:space="preserve">here </w:t>
      </w:r>
      <w:r w:rsidR="000C4810" w:rsidRPr="001E59C8">
        <w:rPr>
          <w:rFonts w:asciiTheme="majorBidi" w:hAnsiTheme="majorBidi" w:cstheme="majorBidi"/>
          <w:position w:val="-14"/>
          <w:sz w:val="24"/>
          <w:szCs w:val="24"/>
        </w:rPr>
        <w:object w:dxaOrig="220" w:dyaOrig="400">
          <v:shape id="_x0000_i1070" type="#_x0000_t75" style="width:13.5pt;height:21.75pt" o:ole="">
            <v:imagedata r:id="rId100" o:title=""/>
          </v:shape>
          <o:OLEObject Type="Embed" ProgID="Equation.DSMT4" ShapeID="_x0000_i1070" DrawAspect="Content" ObjectID="_1553243245" r:id="rId101"/>
        </w:object>
      </w:r>
      <w:r w:rsidR="00637213">
        <w:rPr>
          <w:rFonts w:asciiTheme="majorBidi" w:hAnsiTheme="majorBidi" w:cstheme="majorBidi"/>
          <w:sz w:val="24"/>
          <w:szCs w:val="24"/>
        </w:rPr>
        <w:t>is the (</w:t>
      </w:r>
      <w:r w:rsidR="00E97F33" w:rsidRPr="00E97F33">
        <w:rPr>
          <w:rFonts w:asciiTheme="majorBidi" w:hAnsiTheme="majorBidi" w:cstheme="majorBidi"/>
          <w:position w:val="-6"/>
          <w:sz w:val="24"/>
          <w:szCs w:val="24"/>
        </w:rPr>
        <w:object w:dxaOrig="560" w:dyaOrig="279">
          <v:shape id="_x0000_i1071" type="#_x0000_t75" style="width:29.25pt;height:14.25pt" o:ole="">
            <v:imagedata r:id="rId102" o:title=""/>
          </v:shape>
          <o:OLEObject Type="Embed" ProgID="Equation.DSMT4" ShapeID="_x0000_i1071" DrawAspect="Content" ObjectID="_1553243246" r:id="rId103"/>
        </w:object>
      </w:r>
      <w:r w:rsidR="00637213">
        <w:rPr>
          <w:rFonts w:asciiTheme="majorBidi" w:hAnsiTheme="majorBidi" w:cstheme="majorBidi"/>
          <w:sz w:val="24"/>
          <w:szCs w:val="24"/>
        </w:rPr>
        <w:t>) unobserved common factor effects and</w:t>
      </w:r>
      <w:r w:rsidR="00763E94">
        <w:rPr>
          <w:rFonts w:asciiTheme="majorBidi" w:hAnsiTheme="majorBidi" w:cstheme="majorBidi"/>
          <w:sz w:val="24"/>
          <w:szCs w:val="24"/>
        </w:rPr>
        <w:t xml:space="preserve"> </w:t>
      </w:r>
      <w:r w:rsidR="00763E94" w:rsidRPr="00763E94">
        <w:rPr>
          <w:rFonts w:asciiTheme="majorBidi" w:hAnsiTheme="majorBidi" w:cstheme="majorBidi"/>
          <w:position w:val="-6"/>
          <w:sz w:val="24"/>
          <w:szCs w:val="24"/>
        </w:rPr>
        <w:object w:dxaOrig="180" w:dyaOrig="220">
          <v:shape id="_x0000_i1072" type="#_x0000_t75" style="width:9pt;height:11.25pt" o:ole="">
            <v:imagedata r:id="rId104" o:title=""/>
          </v:shape>
          <o:OLEObject Type="Embed" ProgID="Equation.DSMT4" ShapeID="_x0000_i1072" DrawAspect="Content" ObjectID="_1553243247" r:id="rId105"/>
        </w:object>
      </w:r>
      <w:r w:rsidR="008319B1">
        <w:rPr>
          <w:rFonts w:asciiTheme="majorBidi" w:hAnsiTheme="majorBidi" w:cstheme="majorBidi"/>
          <w:sz w:val="24"/>
          <w:szCs w:val="24"/>
        </w:rPr>
        <w:t xml:space="preserve"> </w:t>
      </w:r>
      <w:r w:rsidR="00637213">
        <w:rPr>
          <w:rFonts w:asciiTheme="majorBidi" w:hAnsiTheme="majorBidi" w:cstheme="majorBidi"/>
          <w:sz w:val="24"/>
          <w:szCs w:val="24"/>
        </w:rPr>
        <w:t xml:space="preserve">is the standard </w:t>
      </w:r>
      <w:r w:rsidR="00F45178">
        <w:rPr>
          <w:rFonts w:asciiTheme="majorBidi" w:hAnsiTheme="majorBidi" w:cstheme="majorBidi"/>
          <w:sz w:val="24"/>
          <w:szCs w:val="24"/>
        </w:rPr>
        <w:t>idiosyncratic</w:t>
      </w:r>
      <w:r w:rsidR="00637213">
        <w:rPr>
          <w:rFonts w:asciiTheme="majorBidi" w:hAnsiTheme="majorBidi" w:cstheme="majorBidi"/>
          <w:sz w:val="24"/>
          <w:szCs w:val="24"/>
        </w:rPr>
        <w:t xml:space="preserve"> error </w:t>
      </w:r>
      <w:r w:rsidR="00F45178">
        <w:rPr>
          <w:rFonts w:asciiTheme="majorBidi" w:hAnsiTheme="majorBidi" w:cstheme="majorBidi"/>
          <w:sz w:val="24"/>
          <w:szCs w:val="24"/>
        </w:rPr>
        <w:t>independently</w:t>
      </w:r>
      <w:r w:rsidR="00637213">
        <w:rPr>
          <w:rFonts w:asciiTheme="majorBidi" w:hAnsiTheme="majorBidi" w:cstheme="majorBidi"/>
          <w:sz w:val="24"/>
          <w:szCs w:val="24"/>
        </w:rPr>
        <w:t xml:space="preserve"> distributed </w:t>
      </w:r>
      <w:r w:rsidR="00332FF7">
        <w:rPr>
          <w:rFonts w:asciiTheme="majorBidi" w:hAnsiTheme="majorBidi" w:cstheme="majorBidi"/>
          <w:sz w:val="24"/>
          <w:szCs w:val="24"/>
        </w:rPr>
        <w:t>of</w:t>
      </w:r>
      <w:r w:rsidR="005844F1" w:rsidRPr="005C4429">
        <w:rPr>
          <w:rFonts w:asciiTheme="majorBidi" w:hAnsiTheme="majorBidi" w:cstheme="majorBidi"/>
          <w:position w:val="-4"/>
          <w:sz w:val="24"/>
          <w:szCs w:val="24"/>
        </w:rPr>
        <w:object w:dxaOrig="260" w:dyaOrig="260">
          <v:shape id="_x0000_i1073" type="#_x0000_t75" style="width:14.25pt;height:14.25pt" o:ole="">
            <v:imagedata r:id="rId106" o:title=""/>
          </v:shape>
          <o:OLEObject Type="Embed" ProgID="Equation.DSMT4" ShapeID="_x0000_i1073" DrawAspect="Content" ObjectID="_1553243248" r:id="rId107"/>
        </w:object>
      </w:r>
      <w:r w:rsidR="00E97F33">
        <w:rPr>
          <w:rFonts w:asciiTheme="majorBidi" w:hAnsiTheme="majorBidi" w:cstheme="majorBidi"/>
          <w:sz w:val="24"/>
          <w:szCs w:val="24"/>
        </w:rPr>
        <w:t>. The estimation technique must</w:t>
      </w:r>
      <w:r w:rsidR="00E97F33" w:rsidRPr="00E97F33">
        <w:rPr>
          <w:rFonts w:asciiTheme="majorBidi" w:hAnsiTheme="majorBidi" w:cstheme="majorBidi"/>
          <w:sz w:val="24"/>
          <w:szCs w:val="24"/>
        </w:rPr>
        <w:t xml:space="preserve"> </w:t>
      </w:r>
      <w:r w:rsidR="00E97F33">
        <w:rPr>
          <w:rFonts w:asciiTheme="majorBidi" w:hAnsiTheme="majorBidi" w:cstheme="majorBidi"/>
          <w:sz w:val="24"/>
          <w:szCs w:val="24"/>
        </w:rPr>
        <w:t xml:space="preserve">account for non-zero loadings </w:t>
      </w:r>
      <w:proofErr w:type="gramStart"/>
      <w:r w:rsidR="00E97F33">
        <w:rPr>
          <w:rFonts w:asciiTheme="majorBidi" w:hAnsiTheme="majorBidi" w:cstheme="majorBidi"/>
          <w:sz w:val="24"/>
          <w:szCs w:val="24"/>
        </w:rPr>
        <w:t xml:space="preserve">in </w:t>
      </w:r>
      <w:proofErr w:type="gramEnd"/>
      <w:r w:rsidR="00E97F33" w:rsidRPr="00F45178">
        <w:rPr>
          <w:rFonts w:asciiTheme="majorBidi" w:hAnsiTheme="majorBidi" w:cstheme="majorBidi"/>
          <w:position w:val="-10"/>
          <w:sz w:val="24"/>
          <w:szCs w:val="24"/>
        </w:rPr>
        <w:object w:dxaOrig="200" w:dyaOrig="260">
          <v:shape id="_x0000_i1074" type="#_x0000_t75" style="width:7.5pt;height:14.25pt" o:ole="">
            <v:imagedata r:id="rId108" o:title=""/>
          </v:shape>
          <o:OLEObject Type="Embed" ProgID="Equation.DSMT4" ShapeID="_x0000_i1074" DrawAspect="Content" ObjectID="_1553243249" r:id="rId109"/>
        </w:object>
      </w:r>
      <w:r w:rsidR="008319B1">
        <w:rPr>
          <w:rFonts w:asciiTheme="majorBidi" w:hAnsiTheme="majorBidi" w:cstheme="majorBidi"/>
          <w:sz w:val="24"/>
          <w:szCs w:val="24"/>
        </w:rPr>
        <w:t>,</w:t>
      </w:r>
      <w:r w:rsidR="00637213">
        <w:rPr>
          <w:rFonts w:asciiTheme="majorBidi" w:hAnsiTheme="majorBidi" w:cstheme="majorBidi"/>
          <w:sz w:val="24"/>
          <w:szCs w:val="24"/>
        </w:rPr>
        <w:t xml:space="preserve"> </w:t>
      </w:r>
      <w:r w:rsidR="00E97F33">
        <w:rPr>
          <w:rFonts w:asciiTheme="majorBidi" w:hAnsiTheme="majorBidi" w:cstheme="majorBidi"/>
          <w:sz w:val="24"/>
          <w:szCs w:val="24"/>
        </w:rPr>
        <w:t>otherwise the</w:t>
      </w:r>
      <w:r w:rsidR="00637213">
        <w:rPr>
          <w:rFonts w:asciiTheme="majorBidi" w:hAnsiTheme="majorBidi" w:cstheme="majorBidi"/>
          <w:sz w:val="24"/>
          <w:szCs w:val="24"/>
        </w:rPr>
        <w:t xml:space="preserve"> </w:t>
      </w:r>
      <w:r w:rsidR="00E97F33">
        <w:rPr>
          <w:rFonts w:asciiTheme="majorBidi" w:hAnsiTheme="majorBidi" w:cstheme="majorBidi"/>
          <w:sz w:val="24"/>
          <w:szCs w:val="24"/>
        </w:rPr>
        <w:t>estimates are</w:t>
      </w:r>
      <w:r w:rsidR="00637213">
        <w:rPr>
          <w:rFonts w:asciiTheme="majorBidi" w:hAnsiTheme="majorBidi" w:cstheme="majorBidi"/>
          <w:sz w:val="24"/>
          <w:szCs w:val="24"/>
        </w:rPr>
        <w:t xml:space="preserve"> biased and </w:t>
      </w:r>
      <w:r w:rsidR="00F30356" w:rsidRPr="00C329D3">
        <w:rPr>
          <w:rFonts w:asciiTheme="majorBidi" w:hAnsiTheme="majorBidi" w:cstheme="majorBidi"/>
          <w:sz w:val="24"/>
          <w:szCs w:val="24"/>
        </w:rPr>
        <w:t>inconsistent</w:t>
      </w:r>
      <w:r w:rsidR="00637213" w:rsidRPr="00C329D3">
        <w:rPr>
          <w:rFonts w:asciiTheme="majorBidi" w:hAnsiTheme="majorBidi" w:cstheme="majorBidi"/>
          <w:sz w:val="24"/>
          <w:szCs w:val="24"/>
        </w:rPr>
        <w:t xml:space="preserve"> (Coakley et al. 2006).</w:t>
      </w:r>
      <w:r w:rsidR="00637213">
        <w:rPr>
          <w:rFonts w:asciiTheme="majorBidi" w:hAnsiTheme="majorBidi" w:cstheme="majorBidi"/>
          <w:sz w:val="24"/>
          <w:szCs w:val="24"/>
        </w:rPr>
        <w:t xml:space="preserve">  </w:t>
      </w:r>
    </w:p>
    <w:p w:rsidR="00333F8B" w:rsidRDefault="00637213" w:rsidP="00826BE3">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We first test for cross-sectional dependence</w:t>
      </w:r>
      <w:r w:rsidR="00F30356">
        <w:rPr>
          <w:rFonts w:asciiTheme="majorBidi" w:hAnsiTheme="majorBidi" w:cstheme="majorBidi"/>
          <w:sz w:val="24"/>
          <w:szCs w:val="24"/>
        </w:rPr>
        <w:t xml:space="preserve"> (CD)</w:t>
      </w:r>
      <w:r>
        <w:rPr>
          <w:rFonts w:asciiTheme="majorBidi" w:hAnsiTheme="majorBidi" w:cstheme="majorBidi"/>
          <w:sz w:val="24"/>
          <w:szCs w:val="24"/>
        </w:rPr>
        <w:t xml:space="preserve"> </w:t>
      </w:r>
      <w:r w:rsidR="00E97F33">
        <w:rPr>
          <w:rFonts w:asciiTheme="majorBidi" w:hAnsiTheme="majorBidi" w:cstheme="majorBidi"/>
          <w:sz w:val="24"/>
          <w:szCs w:val="24"/>
        </w:rPr>
        <w:t>in (4) following</w:t>
      </w:r>
      <w:r w:rsidR="00F30356">
        <w:rPr>
          <w:rFonts w:asciiTheme="majorBidi" w:hAnsiTheme="majorBidi" w:cstheme="majorBidi"/>
          <w:sz w:val="24"/>
          <w:szCs w:val="24"/>
        </w:rPr>
        <w:t xml:space="preserve"> Pesaran (2004)</w:t>
      </w:r>
      <w:r>
        <w:rPr>
          <w:rFonts w:asciiTheme="majorBidi" w:hAnsiTheme="majorBidi" w:cstheme="majorBidi"/>
          <w:sz w:val="24"/>
          <w:szCs w:val="24"/>
        </w:rPr>
        <w:t xml:space="preserve">, which </w:t>
      </w:r>
      <w:r w:rsidR="00E97F33">
        <w:rPr>
          <w:rFonts w:asciiTheme="majorBidi" w:hAnsiTheme="majorBidi" w:cstheme="majorBidi"/>
          <w:sz w:val="24"/>
          <w:szCs w:val="24"/>
        </w:rPr>
        <w:t>develops</w:t>
      </w:r>
      <w:r>
        <w:rPr>
          <w:rFonts w:asciiTheme="majorBidi" w:hAnsiTheme="majorBidi" w:cstheme="majorBidi"/>
          <w:sz w:val="24"/>
          <w:szCs w:val="24"/>
        </w:rPr>
        <w:t xml:space="preserve"> a </w:t>
      </w:r>
      <w:r w:rsidR="00F30356">
        <w:rPr>
          <w:rFonts w:asciiTheme="majorBidi" w:hAnsiTheme="majorBidi" w:cstheme="majorBidi"/>
          <w:sz w:val="24"/>
          <w:szCs w:val="24"/>
        </w:rPr>
        <w:t>pair-wise correlation coefficient</w:t>
      </w:r>
      <w:r w:rsidR="00E97F33">
        <w:rPr>
          <w:rFonts w:asciiTheme="majorBidi" w:hAnsiTheme="majorBidi" w:cstheme="majorBidi"/>
          <w:sz w:val="24"/>
          <w:szCs w:val="24"/>
        </w:rPr>
        <w:t xml:space="preserve"> in</w:t>
      </w:r>
      <w:r>
        <w:rPr>
          <w:rFonts w:asciiTheme="majorBidi" w:hAnsiTheme="majorBidi" w:cstheme="majorBidi"/>
          <w:sz w:val="24"/>
          <w:szCs w:val="24"/>
        </w:rPr>
        <w:t xml:space="preserve"> OLS residual</w:t>
      </w:r>
      <w:r w:rsidR="00F30356">
        <w:rPr>
          <w:rFonts w:asciiTheme="majorBidi" w:hAnsiTheme="majorBidi" w:cstheme="majorBidi"/>
          <w:sz w:val="24"/>
          <w:szCs w:val="24"/>
        </w:rPr>
        <w:t>s</w:t>
      </w:r>
      <w:r w:rsidR="00F45178">
        <w:rPr>
          <w:rFonts w:asciiTheme="majorBidi" w:hAnsiTheme="majorBidi" w:cstheme="majorBidi"/>
          <w:sz w:val="24"/>
          <w:szCs w:val="24"/>
        </w:rPr>
        <w:t xml:space="preserve"> that</w:t>
      </w:r>
      <w:r>
        <w:rPr>
          <w:rFonts w:asciiTheme="majorBidi" w:hAnsiTheme="majorBidi" w:cstheme="majorBidi"/>
          <w:sz w:val="24"/>
          <w:szCs w:val="24"/>
        </w:rPr>
        <w:t xml:space="preserve"> </w:t>
      </w:r>
      <w:r w:rsidR="00E97F33">
        <w:rPr>
          <w:rFonts w:asciiTheme="majorBidi" w:hAnsiTheme="majorBidi" w:cstheme="majorBidi"/>
          <w:sz w:val="24"/>
          <w:szCs w:val="24"/>
        </w:rPr>
        <w:t>without controlling for</w:t>
      </w:r>
      <w:r w:rsidR="00F45178">
        <w:rPr>
          <w:rFonts w:asciiTheme="majorBidi" w:hAnsiTheme="majorBidi" w:cstheme="majorBidi"/>
          <w:sz w:val="24"/>
          <w:szCs w:val="24"/>
        </w:rPr>
        <w:t xml:space="preserve"> </w:t>
      </w:r>
      <w:r>
        <w:rPr>
          <w:rFonts w:asciiTheme="majorBidi" w:hAnsiTheme="majorBidi" w:cstheme="majorBidi"/>
          <w:sz w:val="24"/>
          <w:szCs w:val="24"/>
        </w:rPr>
        <w:t>cross-</w:t>
      </w:r>
      <w:r>
        <w:rPr>
          <w:rFonts w:asciiTheme="majorBidi" w:hAnsiTheme="majorBidi" w:cstheme="majorBidi"/>
          <w:sz w:val="24"/>
          <w:szCs w:val="24"/>
        </w:rPr>
        <w:lastRenderedPageBreak/>
        <w:t xml:space="preserve">sectional dependence.  Table </w:t>
      </w:r>
      <w:r w:rsidR="00333F8B">
        <w:rPr>
          <w:rFonts w:asciiTheme="majorBidi" w:hAnsiTheme="majorBidi" w:cstheme="majorBidi"/>
          <w:sz w:val="24"/>
          <w:szCs w:val="24"/>
        </w:rPr>
        <w:t>3</w:t>
      </w:r>
      <w:r>
        <w:rPr>
          <w:rFonts w:asciiTheme="majorBidi" w:hAnsiTheme="majorBidi" w:cstheme="majorBidi"/>
          <w:sz w:val="24"/>
          <w:szCs w:val="24"/>
        </w:rPr>
        <w:t xml:space="preserve"> </w:t>
      </w:r>
      <w:r w:rsidR="00F45178">
        <w:rPr>
          <w:rFonts w:asciiTheme="majorBidi" w:hAnsiTheme="majorBidi" w:cstheme="majorBidi"/>
          <w:sz w:val="24"/>
          <w:szCs w:val="24"/>
        </w:rPr>
        <w:t xml:space="preserve">reports CD </w:t>
      </w:r>
      <w:r w:rsidR="00F30356">
        <w:rPr>
          <w:rFonts w:asciiTheme="majorBidi" w:hAnsiTheme="majorBidi" w:cstheme="majorBidi"/>
          <w:sz w:val="24"/>
          <w:szCs w:val="24"/>
        </w:rPr>
        <w:t>results for specification</w:t>
      </w:r>
      <w:r w:rsidR="00F45178">
        <w:rPr>
          <w:rFonts w:asciiTheme="majorBidi" w:hAnsiTheme="majorBidi" w:cstheme="majorBidi"/>
          <w:sz w:val="24"/>
          <w:szCs w:val="24"/>
        </w:rPr>
        <w:t xml:space="preserve"> (4)</w:t>
      </w:r>
      <w:r w:rsidR="000A45E3">
        <w:rPr>
          <w:rFonts w:asciiTheme="majorBidi" w:hAnsiTheme="majorBidi" w:cstheme="majorBidi"/>
          <w:sz w:val="24"/>
          <w:szCs w:val="24"/>
        </w:rPr>
        <w:t xml:space="preserve"> that include s</w:t>
      </w:r>
      <w:r w:rsidR="00F30356">
        <w:rPr>
          <w:rFonts w:asciiTheme="majorBidi" w:hAnsiTheme="majorBidi" w:cstheme="majorBidi"/>
          <w:sz w:val="24"/>
          <w:szCs w:val="24"/>
        </w:rPr>
        <w:t xml:space="preserve">pillovers </w:t>
      </w:r>
      <w:r w:rsidR="00333F8B">
        <w:rPr>
          <w:rFonts w:asciiTheme="majorBidi" w:hAnsiTheme="majorBidi" w:cstheme="majorBidi"/>
          <w:sz w:val="24"/>
          <w:szCs w:val="24"/>
        </w:rPr>
        <w:t>indices</w:t>
      </w:r>
      <w:r w:rsidR="00886E44">
        <w:rPr>
          <w:rFonts w:asciiTheme="majorBidi" w:hAnsiTheme="majorBidi" w:cstheme="majorBidi"/>
          <w:sz w:val="24"/>
          <w:szCs w:val="24"/>
        </w:rPr>
        <w:t xml:space="preserve"> (5)-(9</w:t>
      </w:r>
      <w:r w:rsidR="00F30356">
        <w:rPr>
          <w:rFonts w:asciiTheme="majorBidi" w:hAnsiTheme="majorBidi" w:cstheme="majorBidi"/>
          <w:sz w:val="24"/>
          <w:szCs w:val="24"/>
        </w:rPr>
        <w:t>)</w:t>
      </w:r>
      <w:r w:rsidR="000A45E3">
        <w:rPr>
          <w:rFonts w:asciiTheme="majorBidi" w:hAnsiTheme="majorBidi" w:cstheme="majorBidi"/>
          <w:sz w:val="24"/>
          <w:szCs w:val="24"/>
        </w:rPr>
        <w:t xml:space="preserve"> </w:t>
      </w:r>
      <w:r w:rsidR="00F30356">
        <w:rPr>
          <w:rFonts w:asciiTheme="majorBidi" w:hAnsiTheme="majorBidi" w:cstheme="majorBidi"/>
          <w:sz w:val="24"/>
          <w:szCs w:val="24"/>
        </w:rPr>
        <w:t xml:space="preserve">interchangeably. The null </w:t>
      </w:r>
      <w:r w:rsidR="00333F8B">
        <w:rPr>
          <w:rFonts w:asciiTheme="majorBidi" w:hAnsiTheme="majorBidi" w:cstheme="majorBidi"/>
          <w:sz w:val="24"/>
          <w:szCs w:val="24"/>
        </w:rPr>
        <w:t>hypothesis</w:t>
      </w:r>
      <w:r w:rsidR="00F30356">
        <w:rPr>
          <w:rFonts w:asciiTheme="majorBidi" w:hAnsiTheme="majorBidi" w:cstheme="majorBidi"/>
          <w:sz w:val="24"/>
          <w:szCs w:val="24"/>
        </w:rPr>
        <w:t xml:space="preserve"> </w:t>
      </w:r>
      <w:r w:rsidR="00F57878" w:rsidRPr="00F30356">
        <w:rPr>
          <w:rFonts w:asciiTheme="majorBidi" w:hAnsiTheme="majorBidi" w:cstheme="majorBidi"/>
          <w:position w:val="-16"/>
          <w:sz w:val="24"/>
          <w:szCs w:val="24"/>
        </w:rPr>
        <w:object w:dxaOrig="3000" w:dyaOrig="420">
          <v:shape id="_x0000_i1075" type="#_x0000_t75" style="width:150.75pt;height:21.75pt" o:ole="">
            <v:imagedata r:id="rId110" o:title=""/>
          </v:shape>
          <o:OLEObject Type="Embed" ProgID="Equation.DSMT4" ShapeID="_x0000_i1075" DrawAspect="Content" ObjectID="_1553243250" r:id="rId111"/>
        </w:object>
      </w:r>
      <w:r w:rsidR="00F30356">
        <w:rPr>
          <w:rFonts w:asciiTheme="majorBidi" w:hAnsiTheme="majorBidi" w:cstheme="majorBidi"/>
          <w:sz w:val="24"/>
          <w:szCs w:val="24"/>
        </w:rPr>
        <w:t xml:space="preserve"> </w:t>
      </w:r>
      <w:r w:rsidR="00333F8B">
        <w:rPr>
          <w:rFonts w:asciiTheme="majorBidi" w:hAnsiTheme="majorBidi" w:cstheme="majorBidi"/>
          <w:sz w:val="24"/>
          <w:szCs w:val="24"/>
        </w:rPr>
        <w:t xml:space="preserve">for industry </w:t>
      </w:r>
      <w:r w:rsidR="000F0A8E" w:rsidRPr="001E59C8">
        <w:rPr>
          <w:rFonts w:asciiTheme="majorBidi" w:hAnsiTheme="majorBidi" w:cstheme="majorBidi"/>
          <w:position w:val="-10"/>
          <w:sz w:val="24"/>
          <w:szCs w:val="24"/>
        </w:rPr>
        <w:object w:dxaOrig="499" w:dyaOrig="300">
          <v:shape id="_x0000_i1076" type="#_x0000_t75" style="width:24.75pt;height:14.25pt" o:ole="">
            <v:imagedata r:id="rId112" o:title=""/>
          </v:shape>
          <o:OLEObject Type="Embed" ProgID="Equation.DSMT4" ShapeID="_x0000_i1076" DrawAspect="Content" ObjectID="_1553243251" r:id="rId113"/>
        </w:object>
      </w:r>
      <w:r w:rsidR="00333F8B">
        <w:rPr>
          <w:rFonts w:asciiTheme="majorBidi" w:hAnsiTheme="majorBidi" w:cstheme="majorBidi"/>
          <w:sz w:val="24"/>
          <w:szCs w:val="24"/>
        </w:rPr>
        <w:t xml:space="preserve"> is easily rejected in all specifications indicating the existence of cross-sectional dependence in our </w:t>
      </w:r>
      <w:r w:rsidR="00F45178">
        <w:rPr>
          <w:rFonts w:asciiTheme="majorBidi" w:hAnsiTheme="majorBidi" w:cstheme="majorBidi"/>
          <w:sz w:val="24"/>
          <w:szCs w:val="24"/>
        </w:rPr>
        <w:t>data</w:t>
      </w:r>
      <w:r w:rsidR="00333F8B">
        <w:rPr>
          <w:rFonts w:asciiTheme="majorBidi" w:hAnsiTheme="majorBidi" w:cstheme="majorBidi"/>
          <w:sz w:val="24"/>
          <w:szCs w:val="24"/>
        </w:rPr>
        <w:t xml:space="preserve">. </w:t>
      </w:r>
      <w:r w:rsidR="006F4892">
        <w:rPr>
          <w:rFonts w:asciiTheme="majorBidi" w:hAnsiTheme="majorBidi" w:cstheme="majorBidi"/>
          <w:sz w:val="24"/>
          <w:szCs w:val="24"/>
        </w:rPr>
        <w:t xml:space="preserve">We also test for </w:t>
      </w:r>
      <w:r w:rsidR="006F4892" w:rsidRPr="00F149B0">
        <w:rPr>
          <w:rFonts w:asciiTheme="majorBidi" w:hAnsiTheme="majorBidi" w:cstheme="majorBidi"/>
          <w:sz w:val="24"/>
          <w:szCs w:val="24"/>
        </w:rPr>
        <w:t>serial correlation in</w:t>
      </w:r>
      <w:r w:rsidR="006F4892">
        <w:rPr>
          <w:rFonts w:asciiTheme="majorBidi" w:hAnsiTheme="majorBidi" w:cstheme="majorBidi"/>
          <w:sz w:val="24"/>
          <w:szCs w:val="24"/>
        </w:rPr>
        <w:t xml:space="preserve"> the residuals using the Arellano and Bond (1991) test</w:t>
      </w:r>
      <w:r w:rsidR="00EC0C61">
        <w:rPr>
          <w:rFonts w:asciiTheme="majorBidi" w:hAnsiTheme="majorBidi" w:cstheme="majorBidi"/>
          <w:sz w:val="24"/>
          <w:szCs w:val="24"/>
        </w:rPr>
        <w:t>;</w:t>
      </w:r>
      <w:r w:rsidR="008578F2">
        <w:rPr>
          <w:rFonts w:asciiTheme="majorBidi" w:hAnsiTheme="majorBidi" w:cstheme="majorBidi"/>
          <w:sz w:val="24"/>
          <w:szCs w:val="24"/>
        </w:rPr>
        <w:t xml:space="preserve"> results are shown in Appendix B</w:t>
      </w:r>
      <w:r w:rsidR="00F149B0">
        <w:rPr>
          <w:rFonts w:asciiTheme="majorBidi" w:hAnsiTheme="majorBidi" w:cstheme="majorBidi"/>
          <w:sz w:val="24"/>
          <w:szCs w:val="24"/>
        </w:rPr>
        <w:t>1</w:t>
      </w:r>
      <w:r w:rsidR="008578F2">
        <w:rPr>
          <w:rFonts w:asciiTheme="majorBidi" w:hAnsiTheme="majorBidi" w:cstheme="majorBidi"/>
          <w:sz w:val="24"/>
          <w:szCs w:val="24"/>
        </w:rPr>
        <w:t>.</w:t>
      </w:r>
    </w:p>
    <w:p w:rsidR="00333F8B" w:rsidRDefault="00333F8B" w:rsidP="00826BE3">
      <w:pPr>
        <w:pStyle w:val="ListParagraph"/>
        <w:spacing w:after="0" w:line="480" w:lineRule="auto"/>
        <w:ind w:left="0"/>
        <w:jc w:val="both"/>
        <w:rPr>
          <w:rFonts w:asciiTheme="majorBidi" w:hAnsiTheme="majorBidi" w:cstheme="majorBidi"/>
          <w:sz w:val="24"/>
          <w:szCs w:val="24"/>
        </w:rPr>
      </w:pPr>
    </w:p>
    <w:p w:rsidR="00333F8B" w:rsidRPr="00F45178" w:rsidRDefault="00333F8B" w:rsidP="00826BE3">
      <w:pPr>
        <w:pStyle w:val="Caption"/>
        <w:keepNext/>
        <w:spacing w:after="0"/>
        <w:jc w:val="both"/>
        <w:rPr>
          <w:rFonts w:ascii="Times New Roman" w:hAnsi="Times New Roman" w:cs="Times New Roman"/>
          <w:color w:val="000000" w:themeColor="text1"/>
          <w:sz w:val="24"/>
          <w:szCs w:val="24"/>
        </w:rPr>
      </w:pPr>
      <w:r w:rsidRPr="00F45178">
        <w:rPr>
          <w:rFonts w:ascii="Times New Roman" w:hAnsi="Times New Roman" w:cs="Times New Roman"/>
          <w:color w:val="000000" w:themeColor="text1"/>
          <w:sz w:val="24"/>
          <w:szCs w:val="24"/>
        </w:rPr>
        <w:t>Table 3: Cross Section Dependence (CD) Test</w:t>
      </w:r>
      <w:r w:rsidR="008319B1">
        <w:rPr>
          <w:rFonts w:ascii="Times New Roman" w:hAnsi="Times New Roman" w:cs="Times New Roman"/>
          <w:color w:val="000000" w:themeColor="text1"/>
          <w:sz w:val="24"/>
          <w:szCs w:val="24"/>
        </w:rPr>
        <w:t xml:space="preserve"> -</w:t>
      </w:r>
      <w:r w:rsidRPr="00F45178">
        <w:rPr>
          <w:rFonts w:ascii="Times New Roman" w:hAnsi="Times New Roman" w:cs="Times New Roman"/>
          <w:color w:val="000000" w:themeColor="text1"/>
          <w:sz w:val="24"/>
          <w:szCs w:val="24"/>
        </w:rPr>
        <w:t xml:space="preserve"> Pesaran (2004)</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683"/>
        <w:gridCol w:w="1656"/>
        <w:gridCol w:w="1476"/>
        <w:gridCol w:w="1871"/>
      </w:tblGrid>
      <w:tr w:rsidR="00333F8B" w:rsidRPr="00333F8B" w:rsidTr="00F45178">
        <w:trPr>
          <w:trHeight w:val="300"/>
          <w:jc w:val="center"/>
        </w:trPr>
        <w:tc>
          <w:tcPr>
            <w:tcW w:w="1570" w:type="pct"/>
            <w:tcBorders>
              <w:top w:val="single" w:sz="4" w:space="0" w:color="auto"/>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Pr>
                <w:rFonts w:asciiTheme="majorBidi" w:hAnsiTheme="majorBidi" w:cstheme="majorBidi"/>
                <w:sz w:val="24"/>
                <w:szCs w:val="24"/>
              </w:rPr>
              <w:t>Model</w:t>
            </w:r>
          </w:p>
        </w:tc>
        <w:tc>
          <w:tcPr>
            <w:tcW w:w="845" w:type="pct"/>
            <w:tcBorders>
              <w:top w:val="single" w:sz="4" w:space="0" w:color="auto"/>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CD-test</w:t>
            </w:r>
          </w:p>
        </w:tc>
        <w:tc>
          <w:tcPr>
            <w:tcW w:w="831" w:type="pct"/>
            <w:tcBorders>
              <w:top w:val="single" w:sz="4" w:space="0" w:color="auto"/>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p-value</w:t>
            </w:r>
          </w:p>
        </w:tc>
        <w:tc>
          <w:tcPr>
            <w:tcW w:w="741" w:type="pct"/>
            <w:tcBorders>
              <w:top w:val="single" w:sz="4" w:space="0" w:color="auto"/>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corr</w:t>
            </w:r>
          </w:p>
        </w:tc>
        <w:tc>
          <w:tcPr>
            <w:tcW w:w="1013" w:type="pct"/>
            <w:tcBorders>
              <w:top w:val="single" w:sz="4" w:space="0" w:color="auto"/>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abs(corr)</w:t>
            </w:r>
          </w:p>
        </w:tc>
      </w:tr>
      <w:tr w:rsidR="00333F8B" w:rsidRPr="00333F8B" w:rsidTr="00F45178">
        <w:trPr>
          <w:trHeight w:val="300"/>
          <w:jc w:val="center"/>
        </w:trPr>
        <w:tc>
          <w:tcPr>
            <w:tcW w:w="1570" w:type="pct"/>
            <w:tcBorders>
              <w:top w:val="single" w:sz="4" w:space="0" w:color="auto"/>
            </w:tcBorders>
            <w:noWrap/>
            <w:vAlign w:val="center"/>
          </w:tcPr>
          <w:p w:rsidR="00333F8B" w:rsidRPr="00333F8B" w:rsidRDefault="00333F8B" w:rsidP="00826BE3">
            <w:pPr>
              <w:pStyle w:val="ListParagraph"/>
              <w:jc w:val="both"/>
              <w:rPr>
                <w:rFonts w:asciiTheme="majorBidi" w:hAnsiTheme="majorBidi" w:cstheme="majorBidi"/>
                <w:sz w:val="24"/>
                <w:szCs w:val="24"/>
              </w:rPr>
            </w:pPr>
            <w:r>
              <w:rPr>
                <w:rFonts w:asciiTheme="majorBidi" w:hAnsiTheme="majorBidi" w:cstheme="majorBidi"/>
                <w:sz w:val="24"/>
                <w:szCs w:val="24"/>
              </w:rPr>
              <w:t xml:space="preserve">Specification  </w:t>
            </w:r>
            <w:r w:rsidR="003D3855">
              <w:rPr>
                <w:rFonts w:asciiTheme="majorBidi" w:hAnsiTheme="majorBidi" w:cstheme="majorBidi"/>
                <w:sz w:val="24"/>
                <w:szCs w:val="24"/>
              </w:rPr>
              <w:t>with</w:t>
            </w:r>
            <w:r>
              <w:rPr>
                <w:rFonts w:asciiTheme="majorBidi" w:hAnsiTheme="majorBidi" w:cstheme="majorBidi"/>
                <w:sz w:val="24"/>
                <w:szCs w:val="24"/>
              </w:rPr>
              <w:t xml:space="preserve"> </w:t>
            </w:r>
            <w:r w:rsidRPr="00F45178">
              <w:rPr>
                <w:rFonts w:asciiTheme="majorBidi" w:hAnsiTheme="majorBidi" w:cstheme="majorBidi"/>
                <w:i/>
                <w:sz w:val="24"/>
                <w:szCs w:val="24"/>
              </w:rPr>
              <w:t>ISP1</w:t>
            </w:r>
          </w:p>
        </w:tc>
        <w:tc>
          <w:tcPr>
            <w:tcW w:w="845" w:type="pct"/>
            <w:tcBorders>
              <w:top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50.52</w:t>
            </w:r>
          </w:p>
        </w:tc>
        <w:tc>
          <w:tcPr>
            <w:tcW w:w="831" w:type="pct"/>
            <w:tcBorders>
              <w:top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w:t>
            </w:r>
            <w:r>
              <w:rPr>
                <w:rFonts w:asciiTheme="majorBidi" w:hAnsiTheme="majorBidi" w:cstheme="majorBidi"/>
                <w:sz w:val="24"/>
                <w:szCs w:val="24"/>
              </w:rPr>
              <w:t>.00</w:t>
            </w:r>
          </w:p>
        </w:tc>
        <w:tc>
          <w:tcPr>
            <w:tcW w:w="741" w:type="pct"/>
            <w:tcBorders>
              <w:top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0.109</w:t>
            </w:r>
          </w:p>
        </w:tc>
        <w:tc>
          <w:tcPr>
            <w:tcW w:w="1013" w:type="pct"/>
            <w:tcBorders>
              <w:top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0.557</w:t>
            </w:r>
          </w:p>
        </w:tc>
      </w:tr>
      <w:tr w:rsidR="00333F8B" w:rsidRPr="00333F8B" w:rsidTr="00F45178">
        <w:trPr>
          <w:trHeight w:val="300"/>
          <w:jc w:val="center"/>
        </w:trPr>
        <w:tc>
          <w:tcPr>
            <w:tcW w:w="1570" w:type="pct"/>
            <w:noWrap/>
            <w:vAlign w:val="center"/>
          </w:tcPr>
          <w:p w:rsidR="00333F8B" w:rsidRPr="00333F8B" w:rsidRDefault="003D3855" w:rsidP="00826BE3">
            <w:pPr>
              <w:pStyle w:val="ListParagraph"/>
              <w:jc w:val="both"/>
              <w:rPr>
                <w:rFonts w:asciiTheme="majorBidi" w:hAnsiTheme="majorBidi" w:cstheme="majorBidi"/>
                <w:sz w:val="24"/>
                <w:szCs w:val="24"/>
              </w:rPr>
            </w:pPr>
            <w:r>
              <w:rPr>
                <w:rFonts w:asciiTheme="majorBidi" w:hAnsiTheme="majorBidi" w:cstheme="majorBidi"/>
                <w:sz w:val="24"/>
                <w:szCs w:val="24"/>
              </w:rPr>
              <w:t>Specification  with</w:t>
            </w:r>
            <w:r w:rsidR="00333F8B">
              <w:rPr>
                <w:rFonts w:asciiTheme="majorBidi" w:hAnsiTheme="majorBidi" w:cstheme="majorBidi"/>
                <w:sz w:val="24"/>
                <w:szCs w:val="24"/>
              </w:rPr>
              <w:t xml:space="preserve"> </w:t>
            </w:r>
            <w:r w:rsidR="00333F8B" w:rsidRPr="00F45178">
              <w:rPr>
                <w:rFonts w:asciiTheme="majorBidi" w:hAnsiTheme="majorBidi" w:cstheme="majorBidi"/>
                <w:i/>
                <w:sz w:val="24"/>
                <w:szCs w:val="24"/>
              </w:rPr>
              <w:t>ISP2</w:t>
            </w:r>
          </w:p>
        </w:tc>
        <w:tc>
          <w:tcPr>
            <w:tcW w:w="845"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51.49</w:t>
            </w:r>
          </w:p>
        </w:tc>
        <w:tc>
          <w:tcPr>
            <w:tcW w:w="831"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w:t>
            </w:r>
            <w:r>
              <w:rPr>
                <w:rFonts w:asciiTheme="majorBidi" w:hAnsiTheme="majorBidi" w:cstheme="majorBidi"/>
                <w:sz w:val="24"/>
                <w:szCs w:val="24"/>
              </w:rPr>
              <w:t>.00</w:t>
            </w:r>
          </w:p>
        </w:tc>
        <w:tc>
          <w:tcPr>
            <w:tcW w:w="741"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0.124</w:t>
            </w:r>
          </w:p>
        </w:tc>
        <w:tc>
          <w:tcPr>
            <w:tcW w:w="1013"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0.555</w:t>
            </w:r>
          </w:p>
        </w:tc>
      </w:tr>
      <w:tr w:rsidR="00333F8B" w:rsidRPr="00333F8B" w:rsidTr="00F45178">
        <w:trPr>
          <w:trHeight w:val="300"/>
          <w:jc w:val="center"/>
        </w:trPr>
        <w:tc>
          <w:tcPr>
            <w:tcW w:w="1570" w:type="pct"/>
            <w:noWrap/>
            <w:vAlign w:val="center"/>
          </w:tcPr>
          <w:p w:rsidR="00333F8B" w:rsidRPr="00333F8B" w:rsidRDefault="003D3855" w:rsidP="00826BE3">
            <w:pPr>
              <w:pStyle w:val="ListParagraph"/>
              <w:jc w:val="both"/>
              <w:rPr>
                <w:rFonts w:asciiTheme="majorBidi" w:hAnsiTheme="majorBidi" w:cstheme="majorBidi"/>
                <w:sz w:val="24"/>
                <w:szCs w:val="24"/>
              </w:rPr>
            </w:pPr>
            <w:r>
              <w:rPr>
                <w:rFonts w:asciiTheme="majorBidi" w:hAnsiTheme="majorBidi" w:cstheme="majorBidi"/>
                <w:sz w:val="24"/>
                <w:szCs w:val="24"/>
              </w:rPr>
              <w:t xml:space="preserve">Specification  with </w:t>
            </w:r>
            <w:r w:rsidR="00333F8B" w:rsidRPr="00F45178">
              <w:rPr>
                <w:rFonts w:asciiTheme="majorBidi" w:hAnsiTheme="majorBidi" w:cstheme="majorBidi"/>
                <w:i/>
                <w:sz w:val="24"/>
                <w:szCs w:val="24"/>
              </w:rPr>
              <w:t>ISP3</w:t>
            </w:r>
          </w:p>
        </w:tc>
        <w:tc>
          <w:tcPr>
            <w:tcW w:w="845"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53.31</w:t>
            </w:r>
          </w:p>
        </w:tc>
        <w:tc>
          <w:tcPr>
            <w:tcW w:w="831"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w:t>
            </w:r>
            <w:r>
              <w:rPr>
                <w:rFonts w:asciiTheme="majorBidi" w:hAnsiTheme="majorBidi" w:cstheme="majorBidi"/>
                <w:sz w:val="24"/>
                <w:szCs w:val="24"/>
              </w:rPr>
              <w:t>.00</w:t>
            </w:r>
          </w:p>
        </w:tc>
        <w:tc>
          <w:tcPr>
            <w:tcW w:w="741"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0.115</w:t>
            </w:r>
          </w:p>
        </w:tc>
        <w:tc>
          <w:tcPr>
            <w:tcW w:w="1013" w:type="pct"/>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0.556</w:t>
            </w:r>
          </w:p>
        </w:tc>
      </w:tr>
      <w:tr w:rsidR="00333F8B" w:rsidRPr="00333F8B" w:rsidTr="00F45178">
        <w:trPr>
          <w:trHeight w:val="203"/>
          <w:jc w:val="center"/>
        </w:trPr>
        <w:tc>
          <w:tcPr>
            <w:tcW w:w="1570" w:type="pct"/>
            <w:tcBorders>
              <w:bottom w:val="single" w:sz="4" w:space="0" w:color="auto"/>
            </w:tcBorders>
            <w:noWrap/>
            <w:vAlign w:val="center"/>
          </w:tcPr>
          <w:p w:rsidR="00333F8B" w:rsidRPr="00333F8B" w:rsidRDefault="003D3855" w:rsidP="00826BE3">
            <w:pPr>
              <w:pStyle w:val="ListParagraph"/>
              <w:jc w:val="both"/>
              <w:rPr>
                <w:rFonts w:asciiTheme="majorBidi" w:hAnsiTheme="majorBidi" w:cstheme="majorBidi"/>
                <w:sz w:val="24"/>
                <w:szCs w:val="24"/>
              </w:rPr>
            </w:pPr>
            <w:r>
              <w:rPr>
                <w:rFonts w:asciiTheme="majorBidi" w:hAnsiTheme="majorBidi" w:cstheme="majorBidi"/>
                <w:sz w:val="24"/>
                <w:szCs w:val="24"/>
              </w:rPr>
              <w:t xml:space="preserve">Specification  with </w:t>
            </w:r>
            <w:r w:rsidR="00333F8B" w:rsidRPr="00F45178">
              <w:rPr>
                <w:rFonts w:asciiTheme="majorBidi" w:hAnsiTheme="majorBidi" w:cstheme="majorBidi"/>
                <w:i/>
                <w:sz w:val="24"/>
                <w:szCs w:val="24"/>
              </w:rPr>
              <w:t>ISP4</w:t>
            </w:r>
          </w:p>
        </w:tc>
        <w:tc>
          <w:tcPr>
            <w:tcW w:w="845" w:type="pct"/>
            <w:tcBorders>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53.69</w:t>
            </w:r>
          </w:p>
        </w:tc>
        <w:tc>
          <w:tcPr>
            <w:tcW w:w="831" w:type="pct"/>
            <w:tcBorders>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w:t>
            </w:r>
            <w:r>
              <w:rPr>
                <w:rFonts w:asciiTheme="majorBidi" w:hAnsiTheme="majorBidi" w:cstheme="majorBidi"/>
                <w:sz w:val="24"/>
                <w:szCs w:val="24"/>
              </w:rPr>
              <w:t>.00</w:t>
            </w:r>
          </w:p>
        </w:tc>
        <w:tc>
          <w:tcPr>
            <w:tcW w:w="741" w:type="pct"/>
            <w:tcBorders>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0.129</w:t>
            </w:r>
          </w:p>
        </w:tc>
        <w:tc>
          <w:tcPr>
            <w:tcW w:w="1013" w:type="pct"/>
            <w:tcBorders>
              <w:bottom w:val="single" w:sz="4" w:space="0" w:color="auto"/>
            </w:tcBorders>
            <w:noWrap/>
            <w:vAlign w:val="center"/>
            <w:hideMark/>
          </w:tcPr>
          <w:p w:rsidR="00333F8B" w:rsidRPr="00333F8B" w:rsidRDefault="00333F8B" w:rsidP="00826BE3">
            <w:pPr>
              <w:pStyle w:val="ListParagraph"/>
              <w:jc w:val="both"/>
              <w:rPr>
                <w:rFonts w:asciiTheme="majorBidi" w:hAnsiTheme="majorBidi" w:cstheme="majorBidi"/>
                <w:sz w:val="24"/>
                <w:szCs w:val="24"/>
              </w:rPr>
            </w:pPr>
            <w:r w:rsidRPr="00333F8B">
              <w:rPr>
                <w:rFonts w:asciiTheme="majorBidi" w:hAnsiTheme="majorBidi" w:cstheme="majorBidi"/>
                <w:sz w:val="24"/>
                <w:szCs w:val="24"/>
              </w:rPr>
              <w:t>0.558</w:t>
            </w:r>
          </w:p>
        </w:tc>
      </w:tr>
      <w:tr w:rsidR="00F45178" w:rsidRPr="00333F8B" w:rsidTr="00F45178">
        <w:trPr>
          <w:trHeight w:val="83"/>
          <w:jc w:val="center"/>
        </w:trPr>
        <w:tc>
          <w:tcPr>
            <w:tcW w:w="1570" w:type="pct"/>
            <w:tcBorders>
              <w:top w:val="single" w:sz="4" w:space="0" w:color="auto"/>
            </w:tcBorders>
            <w:noWrap/>
            <w:vAlign w:val="center"/>
          </w:tcPr>
          <w:p w:rsidR="00F45178" w:rsidRDefault="00F45178" w:rsidP="00826BE3">
            <w:pPr>
              <w:pStyle w:val="ListParagraph"/>
              <w:jc w:val="both"/>
              <w:rPr>
                <w:rFonts w:asciiTheme="majorBidi" w:hAnsiTheme="majorBidi" w:cstheme="majorBidi"/>
                <w:sz w:val="24"/>
                <w:szCs w:val="24"/>
              </w:rPr>
            </w:pPr>
          </w:p>
        </w:tc>
        <w:tc>
          <w:tcPr>
            <w:tcW w:w="845" w:type="pct"/>
            <w:tcBorders>
              <w:top w:val="single" w:sz="4" w:space="0" w:color="auto"/>
            </w:tcBorders>
            <w:noWrap/>
            <w:vAlign w:val="center"/>
          </w:tcPr>
          <w:p w:rsidR="00F45178" w:rsidRPr="00333F8B" w:rsidRDefault="00F45178" w:rsidP="00826BE3">
            <w:pPr>
              <w:pStyle w:val="ListParagraph"/>
              <w:jc w:val="both"/>
              <w:rPr>
                <w:rFonts w:asciiTheme="majorBidi" w:hAnsiTheme="majorBidi" w:cstheme="majorBidi"/>
                <w:sz w:val="24"/>
                <w:szCs w:val="24"/>
              </w:rPr>
            </w:pPr>
          </w:p>
        </w:tc>
        <w:tc>
          <w:tcPr>
            <w:tcW w:w="831" w:type="pct"/>
            <w:tcBorders>
              <w:top w:val="single" w:sz="4" w:space="0" w:color="auto"/>
            </w:tcBorders>
            <w:noWrap/>
            <w:vAlign w:val="center"/>
          </w:tcPr>
          <w:p w:rsidR="00F45178" w:rsidRPr="00333F8B" w:rsidRDefault="00F45178" w:rsidP="00826BE3">
            <w:pPr>
              <w:pStyle w:val="ListParagraph"/>
              <w:jc w:val="both"/>
              <w:rPr>
                <w:rFonts w:asciiTheme="majorBidi" w:hAnsiTheme="majorBidi" w:cstheme="majorBidi"/>
                <w:sz w:val="24"/>
                <w:szCs w:val="24"/>
              </w:rPr>
            </w:pPr>
          </w:p>
        </w:tc>
        <w:tc>
          <w:tcPr>
            <w:tcW w:w="741" w:type="pct"/>
            <w:tcBorders>
              <w:top w:val="single" w:sz="4" w:space="0" w:color="auto"/>
            </w:tcBorders>
            <w:noWrap/>
            <w:vAlign w:val="center"/>
          </w:tcPr>
          <w:p w:rsidR="00F45178" w:rsidRPr="00333F8B" w:rsidRDefault="00F45178" w:rsidP="00826BE3">
            <w:pPr>
              <w:pStyle w:val="ListParagraph"/>
              <w:jc w:val="both"/>
              <w:rPr>
                <w:rFonts w:asciiTheme="majorBidi" w:hAnsiTheme="majorBidi" w:cstheme="majorBidi"/>
                <w:sz w:val="24"/>
                <w:szCs w:val="24"/>
              </w:rPr>
            </w:pPr>
          </w:p>
        </w:tc>
        <w:tc>
          <w:tcPr>
            <w:tcW w:w="1013" w:type="pct"/>
            <w:tcBorders>
              <w:top w:val="single" w:sz="4" w:space="0" w:color="auto"/>
            </w:tcBorders>
            <w:noWrap/>
            <w:vAlign w:val="center"/>
          </w:tcPr>
          <w:p w:rsidR="00F45178" w:rsidRPr="00333F8B" w:rsidRDefault="00F45178" w:rsidP="00826BE3">
            <w:pPr>
              <w:pStyle w:val="ListParagraph"/>
              <w:jc w:val="both"/>
              <w:rPr>
                <w:rFonts w:asciiTheme="majorBidi" w:hAnsiTheme="majorBidi" w:cstheme="majorBidi"/>
                <w:sz w:val="24"/>
                <w:szCs w:val="24"/>
              </w:rPr>
            </w:pPr>
          </w:p>
        </w:tc>
      </w:tr>
    </w:tbl>
    <w:p w:rsidR="00333F8B" w:rsidRDefault="00333F8B" w:rsidP="00826BE3">
      <w:pPr>
        <w:pStyle w:val="ListParagraph"/>
        <w:spacing w:line="480" w:lineRule="auto"/>
        <w:ind w:left="0"/>
        <w:jc w:val="both"/>
        <w:rPr>
          <w:rFonts w:asciiTheme="majorBidi" w:hAnsiTheme="majorBidi" w:cstheme="majorBidi"/>
          <w:sz w:val="24"/>
          <w:szCs w:val="24"/>
        </w:rPr>
      </w:pPr>
    </w:p>
    <w:p w:rsidR="003D3855" w:rsidRDefault="00333F8B" w:rsidP="00826BE3">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We now turn to</w:t>
      </w:r>
      <w:r w:rsidR="000A45E3">
        <w:rPr>
          <w:rFonts w:asciiTheme="majorBidi" w:hAnsiTheme="majorBidi" w:cstheme="majorBidi"/>
          <w:sz w:val="24"/>
          <w:szCs w:val="24"/>
        </w:rPr>
        <w:t xml:space="preserve"> the</w:t>
      </w:r>
      <w:r>
        <w:rPr>
          <w:rFonts w:asciiTheme="majorBidi" w:hAnsiTheme="majorBidi" w:cstheme="majorBidi"/>
          <w:sz w:val="24"/>
          <w:szCs w:val="24"/>
        </w:rPr>
        <w:t xml:space="preserve"> estimation </w:t>
      </w:r>
      <w:r w:rsidR="007A03F2">
        <w:rPr>
          <w:rFonts w:asciiTheme="majorBidi" w:hAnsiTheme="majorBidi" w:cstheme="majorBidi"/>
          <w:sz w:val="24"/>
          <w:szCs w:val="24"/>
        </w:rPr>
        <w:t>technique</w:t>
      </w:r>
      <w:r>
        <w:rPr>
          <w:rFonts w:asciiTheme="majorBidi" w:hAnsiTheme="majorBidi" w:cstheme="majorBidi"/>
          <w:sz w:val="24"/>
          <w:szCs w:val="24"/>
        </w:rPr>
        <w:t xml:space="preserve"> of (</w:t>
      </w:r>
      <w:r w:rsidR="00F45178">
        <w:rPr>
          <w:rFonts w:asciiTheme="majorBidi" w:hAnsiTheme="majorBidi" w:cstheme="majorBidi"/>
          <w:sz w:val="24"/>
          <w:szCs w:val="24"/>
        </w:rPr>
        <w:t>4</w:t>
      </w:r>
      <w:r>
        <w:rPr>
          <w:rFonts w:asciiTheme="majorBidi" w:hAnsiTheme="majorBidi" w:cstheme="majorBidi"/>
          <w:sz w:val="24"/>
          <w:szCs w:val="24"/>
        </w:rPr>
        <w:t>) in the presence of cross-sectional dependence.</w:t>
      </w:r>
      <w:r w:rsidR="007A03F2">
        <w:rPr>
          <w:rFonts w:asciiTheme="majorBidi" w:hAnsiTheme="majorBidi" w:cstheme="majorBidi"/>
          <w:sz w:val="24"/>
          <w:szCs w:val="24"/>
        </w:rPr>
        <w:t xml:space="preserve"> </w:t>
      </w:r>
      <w:r w:rsidR="007A03F2" w:rsidRPr="00C329D3">
        <w:rPr>
          <w:rFonts w:asciiTheme="majorBidi" w:hAnsiTheme="majorBidi" w:cstheme="majorBidi"/>
          <w:sz w:val="24"/>
          <w:szCs w:val="24"/>
        </w:rPr>
        <w:t>Pesaran (2006)</w:t>
      </w:r>
      <w:r w:rsidR="007A03F2">
        <w:rPr>
          <w:rFonts w:asciiTheme="majorBidi" w:hAnsiTheme="majorBidi" w:cstheme="majorBidi"/>
          <w:sz w:val="24"/>
          <w:szCs w:val="24"/>
        </w:rPr>
        <w:t xml:space="preserve"> augment</w:t>
      </w:r>
      <w:r w:rsidR="00F45178">
        <w:rPr>
          <w:rFonts w:asciiTheme="majorBidi" w:hAnsiTheme="majorBidi" w:cstheme="majorBidi"/>
          <w:sz w:val="24"/>
          <w:szCs w:val="24"/>
        </w:rPr>
        <w:t>s</w:t>
      </w:r>
      <w:r w:rsidR="007A03F2">
        <w:rPr>
          <w:rFonts w:asciiTheme="majorBidi" w:hAnsiTheme="majorBidi" w:cstheme="majorBidi"/>
          <w:sz w:val="24"/>
          <w:szCs w:val="24"/>
        </w:rPr>
        <w:t xml:space="preserve"> the pooled OLS estimator </w:t>
      </w:r>
      <w:r w:rsidR="003D3855">
        <w:rPr>
          <w:rFonts w:asciiTheme="majorBidi" w:hAnsiTheme="majorBidi" w:cstheme="majorBidi"/>
          <w:sz w:val="24"/>
          <w:szCs w:val="24"/>
        </w:rPr>
        <w:t>with</w:t>
      </w:r>
      <w:r w:rsidR="007A03F2">
        <w:rPr>
          <w:rFonts w:asciiTheme="majorBidi" w:hAnsiTheme="majorBidi" w:cstheme="majorBidi"/>
          <w:sz w:val="24"/>
          <w:szCs w:val="24"/>
        </w:rPr>
        <w:t xml:space="preserve"> cross-sectional average of both </w:t>
      </w:r>
      <w:r w:rsidR="00C329D3" w:rsidRPr="001E59C8">
        <w:rPr>
          <w:rFonts w:asciiTheme="majorBidi" w:hAnsiTheme="majorBidi" w:cstheme="majorBidi"/>
          <w:position w:val="-10"/>
          <w:sz w:val="24"/>
          <w:szCs w:val="24"/>
        </w:rPr>
        <w:object w:dxaOrig="220" w:dyaOrig="260">
          <v:shape id="_x0000_i1077" type="#_x0000_t75" style="width:14.25pt;height:14.25pt" o:ole="">
            <v:imagedata r:id="rId114" o:title=""/>
          </v:shape>
          <o:OLEObject Type="Embed" ProgID="Equation.DSMT4" ShapeID="_x0000_i1077" DrawAspect="Content" ObjectID="_1553243252" r:id="rId115"/>
        </w:object>
      </w:r>
      <w:r w:rsidR="007A03F2">
        <w:rPr>
          <w:rFonts w:asciiTheme="majorBidi" w:hAnsiTheme="majorBidi" w:cstheme="majorBidi"/>
          <w:sz w:val="24"/>
          <w:szCs w:val="24"/>
        </w:rPr>
        <w:t xml:space="preserve"> and </w:t>
      </w:r>
      <w:r w:rsidR="00C329D3" w:rsidRPr="001E59C8">
        <w:rPr>
          <w:rFonts w:asciiTheme="majorBidi" w:hAnsiTheme="majorBidi" w:cstheme="majorBidi"/>
          <w:position w:val="-4"/>
          <w:sz w:val="24"/>
          <w:szCs w:val="24"/>
        </w:rPr>
        <w:object w:dxaOrig="260" w:dyaOrig="260">
          <v:shape id="_x0000_i1078" type="#_x0000_t75" style="width:14.25pt;height:14.25pt" o:ole="">
            <v:imagedata r:id="rId116" o:title=""/>
          </v:shape>
          <o:OLEObject Type="Embed" ProgID="Equation.DSMT4" ShapeID="_x0000_i1078" DrawAspect="Content" ObjectID="_1553243253" r:id="rId117"/>
        </w:object>
      </w:r>
      <w:r w:rsidR="007A03F2">
        <w:rPr>
          <w:rFonts w:asciiTheme="majorBidi" w:hAnsiTheme="majorBidi" w:cstheme="majorBidi"/>
          <w:sz w:val="24"/>
          <w:szCs w:val="24"/>
        </w:rPr>
        <w:t xml:space="preserve">to proxy for the </w:t>
      </w:r>
      <w:r w:rsidR="00793FD6">
        <w:rPr>
          <w:rFonts w:asciiTheme="majorBidi" w:hAnsiTheme="majorBidi" w:cstheme="majorBidi"/>
          <w:sz w:val="24"/>
          <w:szCs w:val="24"/>
        </w:rPr>
        <w:t>linear</w:t>
      </w:r>
      <w:r w:rsidR="007A03F2">
        <w:rPr>
          <w:rFonts w:asciiTheme="majorBidi" w:hAnsiTheme="majorBidi" w:cstheme="majorBidi"/>
          <w:sz w:val="24"/>
          <w:szCs w:val="24"/>
        </w:rPr>
        <w:t xml:space="preserve"> </w:t>
      </w:r>
      <w:r w:rsidR="00793FD6">
        <w:rPr>
          <w:rFonts w:asciiTheme="majorBidi" w:hAnsiTheme="majorBidi" w:cstheme="majorBidi"/>
          <w:sz w:val="24"/>
          <w:szCs w:val="24"/>
        </w:rPr>
        <w:t>combination</w:t>
      </w:r>
      <w:r w:rsidR="007A03F2">
        <w:rPr>
          <w:rFonts w:asciiTheme="majorBidi" w:hAnsiTheme="majorBidi" w:cstheme="majorBidi"/>
          <w:sz w:val="24"/>
          <w:szCs w:val="24"/>
        </w:rPr>
        <w:t xml:space="preserve"> of unobserved common effects.</w:t>
      </w:r>
      <w:r w:rsidR="00646C34">
        <w:rPr>
          <w:rFonts w:asciiTheme="majorBidi" w:hAnsiTheme="majorBidi" w:cstheme="majorBidi"/>
          <w:sz w:val="24"/>
          <w:szCs w:val="24"/>
        </w:rPr>
        <w:t xml:space="preserve"> We refer to this estimator as the Common Correlated Effects Mean Group Estimator (CCEMG)</w:t>
      </w:r>
      <w:r w:rsidR="002F2F12">
        <w:rPr>
          <w:rStyle w:val="FootnoteReference"/>
          <w:rFonts w:asciiTheme="majorBidi" w:hAnsiTheme="majorBidi" w:cstheme="majorBidi"/>
          <w:sz w:val="24"/>
          <w:szCs w:val="24"/>
        </w:rPr>
        <w:footnoteReference w:id="17"/>
      </w:r>
      <w:r w:rsidR="00646C34">
        <w:rPr>
          <w:rFonts w:asciiTheme="majorBidi" w:hAnsiTheme="majorBidi" w:cstheme="majorBidi"/>
          <w:sz w:val="24"/>
          <w:szCs w:val="24"/>
        </w:rPr>
        <w:t xml:space="preserve">, which allows for </w:t>
      </w:r>
      <w:r w:rsidR="000F67F4">
        <w:rPr>
          <w:rFonts w:asciiTheme="majorBidi" w:hAnsiTheme="majorBidi" w:cstheme="majorBidi"/>
          <w:sz w:val="24"/>
          <w:szCs w:val="24"/>
        </w:rPr>
        <w:t>unobservables</w:t>
      </w:r>
      <w:r w:rsidR="00C329D3">
        <w:rPr>
          <w:rFonts w:asciiTheme="majorBidi" w:hAnsiTheme="majorBidi" w:cstheme="majorBidi"/>
          <w:sz w:val="24"/>
          <w:szCs w:val="24"/>
        </w:rPr>
        <w:t xml:space="preserve"> to </w:t>
      </w:r>
      <w:r w:rsidR="00646C34">
        <w:rPr>
          <w:rFonts w:asciiTheme="majorBidi" w:hAnsiTheme="majorBidi" w:cstheme="majorBidi"/>
          <w:sz w:val="24"/>
          <w:szCs w:val="24"/>
        </w:rPr>
        <w:t xml:space="preserve">have a different impact across </w:t>
      </w:r>
      <w:r w:rsidR="000F67F4" w:rsidRPr="000F67F4">
        <w:rPr>
          <w:rFonts w:asciiTheme="majorBidi" w:hAnsiTheme="majorBidi" w:cstheme="majorBidi"/>
          <w:i/>
          <w:sz w:val="24"/>
          <w:szCs w:val="24"/>
        </w:rPr>
        <w:t>i</w:t>
      </w:r>
      <w:r w:rsidR="00646C34">
        <w:rPr>
          <w:rFonts w:asciiTheme="majorBidi" w:hAnsiTheme="majorBidi" w:cstheme="majorBidi"/>
          <w:sz w:val="24"/>
          <w:szCs w:val="24"/>
        </w:rPr>
        <w:t xml:space="preserve"> (Appendix </w:t>
      </w:r>
      <w:r w:rsidR="00F45178">
        <w:rPr>
          <w:rFonts w:asciiTheme="majorBidi" w:hAnsiTheme="majorBidi" w:cstheme="majorBidi"/>
          <w:sz w:val="24"/>
          <w:szCs w:val="24"/>
        </w:rPr>
        <w:t>B</w:t>
      </w:r>
      <w:r w:rsidR="00F149B0">
        <w:rPr>
          <w:rFonts w:asciiTheme="majorBidi" w:hAnsiTheme="majorBidi" w:cstheme="majorBidi"/>
          <w:sz w:val="24"/>
          <w:szCs w:val="24"/>
        </w:rPr>
        <w:t>2</w:t>
      </w:r>
      <w:r w:rsidR="00646C34">
        <w:rPr>
          <w:rFonts w:asciiTheme="majorBidi" w:hAnsiTheme="majorBidi" w:cstheme="majorBidi"/>
          <w:sz w:val="24"/>
          <w:szCs w:val="24"/>
        </w:rPr>
        <w:t xml:space="preserve">). </w:t>
      </w:r>
      <w:r w:rsidR="00342496">
        <w:rPr>
          <w:rFonts w:asciiTheme="majorBidi" w:hAnsiTheme="majorBidi" w:cstheme="majorBidi"/>
          <w:sz w:val="24"/>
          <w:szCs w:val="24"/>
        </w:rPr>
        <w:t xml:space="preserve"> Results f</w:t>
      </w:r>
      <w:r w:rsidR="00F66286">
        <w:rPr>
          <w:rFonts w:asciiTheme="majorBidi" w:hAnsiTheme="majorBidi" w:cstheme="majorBidi"/>
          <w:sz w:val="24"/>
          <w:szCs w:val="24"/>
        </w:rPr>
        <w:t>rom CCEMG are shown in Table 4.</w:t>
      </w:r>
    </w:p>
    <w:p w:rsidR="00A47807" w:rsidRDefault="00C75B2B" w:rsidP="00826BE3">
      <w:pPr>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rPr>
        <w:t>An</w:t>
      </w:r>
      <w:r w:rsidR="00342496">
        <w:rPr>
          <w:rFonts w:asciiTheme="majorBidi" w:hAnsiTheme="majorBidi" w:cstheme="majorBidi"/>
          <w:sz w:val="24"/>
          <w:szCs w:val="24"/>
        </w:rPr>
        <w:t xml:space="preserve">other </w:t>
      </w:r>
      <w:r w:rsidR="00342496" w:rsidRPr="00290F58">
        <w:rPr>
          <w:rFonts w:asciiTheme="majorBidi" w:hAnsiTheme="majorBidi" w:cstheme="majorBidi"/>
          <w:sz w:val="24"/>
          <w:szCs w:val="24"/>
        </w:rPr>
        <w:t>s</w:t>
      </w:r>
      <w:r w:rsidR="00342496">
        <w:rPr>
          <w:rFonts w:asciiTheme="majorBidi" w:hAnsiTheme="majorBidi" w:cstheme="majorBidi"/>
          <w:sz w:val="24"/>
          <w:szCs w:val="24"/>
        </w:rPr>
        <w:t>ource</w:t>
      </w:r>
      <w:r w:rsidR="00342496" w:rsidRPr="00290F58">
        <w:rPr>
          <w:rFonts w:asciiTheme="majorBidi" w:hAnsiTheme="majorBidi" w:cstheme="majorBidi"/>
          <w:sz w:val="24"/>
          <w:szCs w:val="24"/>
        </w:rPr>
        <w:t xml:space="preserve"> of bias</w:t>
      </w:r>
      <w:r w:rsidR="00342496">
        <w:rPr>
          <w:rFonts w:asciiTheme="majorBidi" w:hAnsiTheme="majorBidi" w:cstheme="majorBidi"/>
          <w:sz w:val="24"/>
          <w:szCs w:val="24"/>
        </w:rPr>
        <w:t xml:space="preserve"> for </w:t>
      </w:r>
      <w:r w:rsidR="00A914DA" w:rsidRPr="00290F58">
        <w:rPr>
          <w:rFonts w:asciiTheme="majorBidi" w:hAnsiTheme="majorBidi" w:cstheme="majorBidi"/>
          <w:sz w:val="24"/>
          <w:szCs w:val="24"/>
        </w:rPr>
        <w:t>(</w:t>
      </w:r>
      <w:r w:rsidR="00585DAD">
        <w:rPr>
          <w:rFonts w:asciiTheme="majorBidi" w:hAnsiTheme="majorBidi" w:cstheme="majorBidi"/>
          <w:sz w:val="24"/>
          <w:szCs w:val="24"/>
        </w:rPr>
        <w:t>4</w:t>
      </w:r>
      <w:r w:rsidR="00703075" w:rsidRPr="00290F58">
        <w:rPr>
          <w:rFonts w:asciiTheme="majorBidi" w:hAnsiTheme="majorBidi" w:cstheme="majorBidi"/>
          <w:sz w:val="24"/>
          <w:szCs w:val="24"/>
        </w:rPr>
        <w:t xml:space="preserve">) </w:t>
      </w:r>
      <w:r w:rsidR="00624720" w:rsidRPr="00290F58">
        <w:rPr>
          <w:rFonts w:asciiTheme="majorBidi" w:hAnsiTheme="majorBidi" w:cstheme="majorBidi"/>
          <w:sz w:val="24"/>
          <w:szCs w:val="24"/>
        </w:rPr>
        <w:t xml:space="preserve">is the existence of systematic feedback effects between output </w:t>
      </w:r>
      <w:r w:rsidR="00B6238E" w:rsidRPr="00290F58">
        <w:rPr>
          <w:rFonts w:asciiTheme="majorBidi" w:hAnsiTheme="majorBidi" w:cstheme="majorBidi"/>
          <w:sz w:val="24"/>
          <w:szCs w:val="24"/>
        </w:rPr>
        <w:t>and</w:t>
      </w:r>
      <w:r w:rsidR="00624720" w:rsidRPr="00290F58">
        <w:rPr>
          <w:rFonts w:asciiTheme="majorBidi" w:hAnsiTheme="majorBidi" w:cstheme="majorBidi"/>
          <w:sz w:val="24"/>
          <w:szCs w:val="24"/>
        </w:rPr>
        <w:t xml:space="preserve"> </w:t>
      </w:r>
      <w:r w:rsidR="009A0014" w:rsidRPr="00290F58">
        <w:rPr>
          <w:rFonts w:asciiTheme="majorBidi" w:hAnsiTheme="majorBidi" w:cstheme="majorBidi"/>
          <w:sz w:val="24"/>
          <w:szCs w:val="24"/>
        </w:rPr>
        <w:t>production</w:t>
      </w:r>
      <w:r w:rsidR="00624720" w:rsidRPr="00290F58">
        <w:rPr>
          <w:rFonts w:asciiTheme="majorBidi" w:hAnsiTheme="majorBidi" w:cstheme="majorBidi"/>
          <w:sz w:val="24"/>
          <w:szCs w:val="24"/>
        </w:rPr>
        <w:t xml:space="preserve"> inputs</w:t>
      </w:r>
      <w:r w:rsidR="00B6238E" w:rsidRPr="00290F58">
        <w:rPr>
          <w:rFonts w:asciiTheme="majorBidi" w:hAnsiTheme="majorBidi" w:cstheme="majorBidi"/>
          <w:sz w:val="24"/>
          <w:szCs w:val="24"/>
        </w:rPr>
        <w:t xml:space="preserve">. </w:t>
      </w:r>
      <w:r w:rsidR="003E7AC7" w:rsidRPr="00290F58">
        <w:rPr>
          <w:rFonts w:asciiTheme="majorBidi" w:hAnsiTheme="majorBidi" w:cstheme="majorBidi"/>
          <w:sz w:val="24"/>
          <w:szCs w:val="24"/>
        </w:rPr>
        <w:t xml:space="preserve">The </w:t>
      </w:r>
      <w:r w:rsidR="00262C35" w:rsidRPr="00290F58">
        <w:rPr>
          <w:rFonts w:asciiTheme="majorBidi" w:hAnsiTheme="majorBidi" w:cstheme="majorBidi"/>
          <w:sz w:val="24"/>
          <w:szCs w:val="24"/>
        </w:rPr>
        <w:t>exogeneity assumption might</w:t>
      </w:r>
      <w:r w:rsidR="009A0014" w:rsidRPr="00290F58">
        <w:rPr>
          <w:rFonts w:asciiTheme="majorBidi" w:hAnsiTheme="majorBidi" w:cstheme="majorBidi"/>
          <w:sz w:val="24"/>
          <w:szCs w:val="24"/>
        </w:rPr>
        <w:t xml:space="preserve"> still fail if one assumes that</w:t>
      </w:r>
      <w:r w:rsidR="00262C35" w:rsidRPr="00290F58">
        <w:rPr>
          <w:rFonts w:asciiTheme="majorBidi" w:hAnsiTheme="majorBidi" w:cstheme="majorBidi"/>
          <w:sz w:val="24"/>
          <w:szCs w:val="24"/>
        </w:rPr>
        <w:t xml:space="preserve"> higher productivity is likely to impact on industry’s future </w:t>
      </w:r>
      <w:r w:rsidR="009A0014" w:rsidRPr="00290F58">
        <w:rPr>
          <w:rFonts w:asciiTheme="majorBidi" w:hAnsiTheme="majorBidi" w:cstheme="majorBidi"/>
          <w:sz w:val="24"/>
          <w:szCs w:val="24"/>
        </w:rPr>
        <w:t>purchase</w:t>
      </w:r>
      <w:r w:rsidR="002F0D51" w:rsidRPr="00290F58">
        <w:rPr>
          <w:rFonts w:asciiTheme="majorBidi" w:hAnsiTheme="majorBidi" w:cstheme="majorBidi"/>
          <w:sz w:val="24"/>
          <w:szCs w:val="24"/>
        </w:rPr>
        <w:t xml:space="preserve"> of inputs</w:t>
      </w:r>
      <w:r w:rsidR="00262C35" w:rsidRPr="00290F58">
        <w:rPr>
          <w:rFonts w:asciiTheme="majorBidi" w:hAnsiTheme="majorBidi" w:cstheme="majorBidi"/>
          <w:sz w:val="24"/>
          <w:szCs w:val="24"/>
        </w:rPr>
        <w:t xml:space="preserve">. </w:t>
      </w:r>
      <w:r w:rsidR="001E59C8">
        <w:rPr>
          <w:rFonts w:asciiTheme="majorBidi" w:hAnsiTheme="majorBidi" w:cstheme="majorBidi"/>
          <w:sz w:val="24"/>
          <w:szCs w:val="24"/>
        </w:rPr>
        <w:t>This implies</w:t>
      </w:r>
      <w:r w:rsidR="000D6393" w:rsidRPr="00290F58">
        <w:rPr>
          <w:rFonts w:asciiTheme="majorBidi" w:hAnsiTheme="majorBidi" w:cstheme="majorBidi"/>
          <w:sz w:val="24"/>
          <w:szCs w:val="24"/>
        </w:rPr>
        <w:t>:</w:t>
      </w:r>
      <w:r w:rsidR="000F0A8E" w:rsidRPr="00C329D3">
        <w:rPr>
          <w:rFonts w:asciiTheme="majorBidi" w:hAnsiTheme="majorBidi" w:cstheme="majorBidi"/>
          <w:position w:val="-16"/>
          <w:sz w:val="24"/>
          <w:szCs w:val="24"/>
        </w:rPr>
        <w:object w:dxaOrig="1760" w:dyaOrig="440">
          <v:shape id="_x0000_i1079" type="#_x0000_t75" style="width:87.75pt;height:21.75pt" o:ole="">
            <v:imagedata r:id="rId118" o:title=""/>
          </v:shape>
          <o:OLEObject Type="Embed" ProgID="Equation.DSMT4" ShapeID="_x0000_i1079" DrawAspect="Content" ObjectID="_1553243254" r:id="rId119"/>
        </w:object>
      </w:r>
      <w:r w:rsidR="001E59C8">
        <w:rPr>
          <w:rFonts w:asciiTheme="majorBidi" w:hAnsiTheme="majorBidi" w:cstheme="majorBidi"/>
          <w:sz w:val="24"/>
          <w:szCs w:val="24"/>
        </w:rPr>
        <w:t xml:space="preserve"> and </w:t>
      </w:r>
      <w:r w:rsidR="00A914DA" w:rsidRPr="00290F58">
        <w:rPr>
          <w:rFonts w:asciiTheme="majorBidi" w:hAnsiTheme="majorBidi" w:cstheme="majorBidi"/>
          <w:sz w:val="24"/>
          <w:szCs w:val="24"/>
        </w:rPr>
        <w:t xml:space="preserve"> </w:t>
      </w:r>
      <w:r w:rsidR="000F0A8E" w:rsidRPr="00C329D3">
        <w:rPr>
          <w:rFonts w:asciiTheme="majorBidi" w:hAnsiTheme="majorBidi" w:cstheme="majorBidi"/>
          <w:position w:val="-16"/>
          <w:sz w:val="24"/>
          <w:szCs w:val="24"/>
        </w:rPr>
        <w:object w:dxaOrig="1840" w:dyaOrig="440">
          <v:shape id="_x0000_i1080" type="#_x0000_t75" style="width:88.5pt;height:21.75pt" o:ole="">
            <v:imagedata r:id="rId120" o:title=""/>
          </v:shape>
          <o:OLEObject Type="Embed" ProgID="Equation.DSMT4" ShapeID="_x0000_i1080" DrawAspect="Content" ObjectID="_1553243255" r:id="rId121"/>
        </w:object>
      </w:r>
      <w:r w:rsidR="00A914DA" w:rsidRPr="00290F58">
        <w:rPr>
          <w:rFonts w:asciiTheme="majorBidi" w:hAnsiTheme="majorBidi" w:cstheme="majorBidi"/>
          <w:sz w:val="24"/>
          <w:szCs w:val="24"/>
        </w:rPr>
        <w:t xml:space="preserve"> </w:t>
      </w:r>
      <w:r w:rsidR="000D6393" w:rsidRPr="00290F58">
        <w:rPr>
          <w:rFonts w:asciiTheme="majorBidi" w:hAnsiTheme="majorBidi" w:cstheme="majorBidi"/>
          <w:sz w:val="24"/>
          <w:szCs w:val="24"/>
        </w:rPr>
        <w:t xml:space="preserve">where </w:t>
      </w:r>
      <w:r w:rsidR="000D6393" w:rsidRPr="00290F58">
        <w:rPr>
          <w:rFonts w:asciiTheme="majorBidi" w:hAnsiTheme="majorBidi" w:cstheme="majorBidi"/>
          <w:i/>
          <w:iCs/>
          <w:sz w:val="24"/>
          <w:szCs w:val="24"/>
        </w:rPr>
        <w:t>E</w:t>
      </w:r>
      <w:r w:rsidR="000D6393" w:rsidRPr="00290F58">
        <w:rPr>
          <w:rFonts w:asciiTheme="majorBidi" w:hAnsiTheme="majorBidi" w:cstheme="majorBidi"/>
          <w:sz w:val="24"/>
          <w:szCs w:val="24"/>
        </w:rPr>
        <w:t xml:space="preserve"> is the conditional expectations operator. </w:t>
      </w:r>
      <w:r w:rsidR="00A47807" w:rsidRPr="00290F58">
        <w:rPr>
          <w:rFonts w:asciiTheme="majorBidi" w:hAnsiTheme="majorBidi" w:cstheme="majorBidi"/>
          <w:sz w:val="24"/>
          <w:szCs w:val="24"/>
        </w:rPr>
        <w:t xml:space="preserve">In other words, </w:t>
      </w:r>
      <w:r w:rsidR="00262C35" w:rsidRPr="00290F58">
        <w:rPr>
          <w:rFonts w:asciiTheme="majorBidi" w:hAnsiTheme="majorBidi" w:cstheme="majorBidi"/>
          <w:sz w:val="24"/>
          <w:szCs w:val="24"/>
        </w:rPr>
        <w:t>an unobserved mechanism</w:t>
      </w:r>
      <w:r w:rsidR="00E72D0C" w:rsidRPr="00290F58">
        <w:rPr>
          <w:rFonts w:asciiTheme="majorBidi" w:hAnsiTheme="majorBidi" w:cstheme="majorBidi"/>
          <w:sz w:val="24"/>
          <w:szCs w:val="24"/>
        </w:rPr>
        <w:t xml:space="preserve"> can</w:t>
      </w:r>
      <w:r w:rsidR="00262C35" w:rsidRPr="00290F58">
        <w:rPr>
          <w:rFonts w:asciiTheme="majorBidi" w:hAnsiTheme="majorBidi" w:cstheme="majorBidi"/>
          <w:sz w:val="24"/>
          <w:szCs w:val="24"/>
        </w:rPr>
        <w:t xml:space="preserve"> d</w:t>
      </w:r>
      <w:r w:rsidR="00A914DA" w:rsidRPr="00290F58">
        <w:rPr>
          <w:rFonts w:asciiTheme="majorBidi" w:hAnsiTheme="majorBidi" w:cstheme="majorBidi"/>
          <w:sz w:val="24"/>
          <w:szCs w:val="24"/>
        </w:rPr>
        <w:t>rive both the error term in (</w:t>
      </w:r>
      <w:r w:rsidR="00110ACB">
        <w:rPr>
          <w:rFonts w:asciiTheme="majorBidi" w:hAnsiTheme="majorBidi" w:cstheme="majorBidi"/>
          <w:sz w:val="24"/>
          <w:szCs w:val="24"/>
        </w:rPr>
        <w:t>4</w:t>
      </w:r>
      <w:r w:rsidR="00262C35" w:rsidRPr="00290F58">
        <w:rPr>
          <w:rFonts w:asciiTheme="majorBidi" w:hAnsiTheme="majorBidi" w:cstheme="majorBidi"/>
          <w:sz w:val="24"/>
          <w:szCs w:val="24"/>
        </w:rPr>
        <w:t>) and</w:t>
      </w:r>
      <w:r w:rsidR="001E59C8">
        <w:rPr>
          <w:rFonts w:asciiTheme="majorBidi" w:hAnsiTheme="majorBidi" w:cstheme="majorBidi"/>
          <w:sz w:val="24"/>
          <w:szCs w:val="24"/>
        </w:rPr>
        <w:t xml:space="preserve"> inputs</w:t>
      </w:r>
      <w:r w:rsidR="00007087" w:rsidRPr="00290F58">
        <w:rPr>
          <w:rFonts w:asciiTheme="majorBidi" w:hAnsiTheme="majorBidi" w:cstheme="majorBidi"/>
          <w:sz w:val="24"/>
          <w:szCs w:val="24"/>
        </w:rPr>
        <w:t>, causing</w:t>
      </w:r>
      <w:r w:rsidR="00262C35" w:rsidRPr="00290F58">
        <w:rPr>
          <w:rFonts w:asciiTheme="majorBidi" w:hAnsiTheme="majorBidi" w:cstheme="majorBidi"/>
          <w:sz w:val="24"/>
          <w:szCs w:val="24"/>
        </w:rPr>
        <w:t xml:space="preserve"> simultaneity bias.</w:t>
      </w:r>
      <w:r>
        <w:rPr>
          <w:rFonts w:asciiTheme="majorBidi" w:hAnsiTheme="majorBidi" w:cstheme="majorBidi"/>
          <w:sz w:val="24"/>
          <w:szCs w:val="24"/>
        </w:rPr>
        <w:t xml:space="preserve"> A similar interpretation of endogeneity applies for the spillover variables.</w:t>
      </w:r>
      <w:r w:rsidR="00A47807" w:rsidRPr="00290F58">
        <w:rPr>
          <w:rFonts w:asciiTheme="majorBidi" w:hAnsiTheme="majorBidi" w:cstheme="majorBidi"/>
          <w:sz w:val="24"/>
          <w:szCs w:val="24"/>
        </w:rPr>
        <w:t xml:space="preserve"> </w:t>
      </w:r>
      <w:r w:rsidR="00321BD3" w:rsidRPr="00290F58">
        <w:rPr>
          <w:rFonts w:asciiTheme="majorBidi" w:hAnsiTheme="majorBidi" w:cstheme="majorBidi"/>
          <w:sz w:val="24"/>
          <w:szCs w:val="24"/>
        </w:rPr>
        <w:t>To relax</w:t>
      </w:r>
      <w:r w:rsidR="00A47807" w:rsidRPr="00290F58">
        <w:rPr>
          <w:rFonts w:asciiTheme="majorBidi" w:hAnsiTheme="majorBidi" w:cstheme="majorBidi"/>
          <w:sz w:val="24"/>
          <w:szCs w:val="24"/>
        </w:rPr>
        <w:t xml:space="preserve"> this moment condition we use an </w:t>
      </w:r>
      <w:r w:rsidR="00321BD3" w:rsidRPr="00290F58">
        <w:rPr>
          <w:rFonts w:asciiTheme="majorBidi" w:hAnsiTheme="majorBidi" w:cstheme="majorBidi"/>
          <w:sz w:val="24"/>
          <w:szCs w:val="24"/>
        </w:rPr>
        <w:t>instrumental</w:t>
      </w:r>
      <w:r w:rsidR="00A47807" w:rsidRPr="00290F58">
        <w:rPr>
          <w:rFonts w:asciiTheme="majorBidi" w:hAnsiTheme="majorBidi" w:cstheme="majorBidi"/>
          <w:sz w:val="24"/>
          <w:szCs w:val="24"/>
        </w:rPr>
        <w:t xml:space="preserve"> </w:t>
      </w:r>
      <w:r w:rsidR="0010087B">
        <w:rPr>
          <w:rFonts w:asciiTheme="majorBidi" w:hAnsiTheme="majorBidi" w:cstheme="majorBidi"/>
          <w:sz w:val="24"/>
          <w:szCs w:val="24"/>
        </w:rPr>
        <w:t>two</w:t>
      </w:r>
      <w:r w:rsidR="003E7AC7">
        <w:rPr>
          <w:rFonts w:asciiTheme="majorBidi" w:hAnsiTheme="majorBidi" w:cstheme="majorBidi"/>
          <w:sz w:val="24"/>
          <w:szCs w:val="24"/>
        </w:rPr>
        <w:t xml:space="preserve"> step</w:t>
      </w:r>
      <w:r w:rsidR="003E7AC7" w:rsidRPr="00290F58">
        <w:rPr>
          <w:rFonts w:asciiTheme="majorBidi" w:hAnsiTheme="majorBidi" w:cstheme="majorBidi"/>
          <w:sz w:val="24"/>
          <w:szCs w:val="24"/>
        </w:rPr>
        <w:t xml:space="preserve"> </w:t>
      </w:r>
      <w:r w:rsidR="003E7AC7">
        <w:rPr>
          <w:rFonts w:asciiTheme="majorBidi" w:hAnsiTheme="majorBidi" w:cstheme="majorBidi"/>
          <w:sz w:val="24"/>
          <w:szCs w:val="24"/>
        </w:rPr>
        <w:t xml:space="preserve">GMM </w:t>
      </w:r>
      <w:r w:rsidR="00A47807" w:rsidRPr="00290F58">
        <w:rPr>
          <w:rFonts w:asciiTheme="majorBidi" w:hAnsiTheme="majorBidi" w:cstheme="majorBidi"/>
          <w:sz w:val="24"/>
          <w:szCs w:val="24"/>
        </w:rPr>
        <w:t>estimator</w:t>
      </w:r>
      <w:r w:rsidR="00321BD3" w:rsidRPr="00290F58">
        <w:rPr>
          <w:rFonts w:asciiTheme="majorBidi" w:hAnsiTheme="majorBidi" w:cstheme="majorBidi"/>
          <w:sz w:val="24"/>
          <w:szCs w:val="24"/>
        </w:rPr>
        <w:t xml:space="preserve">. </w:t>
      </w:r>
      <w:r w:rsidR="00110ACB">
        <w:rPr>
          <w:rFonts w:asciiTheme="majorBidi" w:hAnsiTheme="majorBidi" w:cstheme="majorBidi"/>
          <w:sz w:val="24"/>
          <w:szCs w:val="24"/>
        </w:rPr>
        <w:t xml:space="preserve">GMM estimator </w:t>
      </w:r>
      <w:r w:rsidR="003E7AC7">
        <w:rPr>
          <w:rFonts w:asciiTheme="majorBidi" w:hAnsiTheme="majorBidi" w:cstheme="majorBidi"/>
          <w:sz w:val="24"/>
          <w:szCs w:val="24"/>
        </w:rPr>
        <w:t>also control</w:t>
      </w:r>
      <w:r w:rsidR="00110ACB">
        <w:rPr>
          <w:rFonts w:asciiTheme="majorBidi" w:hAnsiTheme="majorBidi" w:cstheme="majorBidi"/>
          <w:sz w:val="24"/>
          <w:szCs w:val="24"/>
        </w:rPr>
        <w:t>s</w:t>
      </w:r>
      <w:r w:rsidR="003E7AC7">
        <w:rPr>
          <w:rFonts w:asciiTheme="majorBidi" w:hAnsiTheme="majorBidi" w:cstheme="majorBidi"/>
          <w:sz w:val="24"/>
          <w:szCs w:val="24"/>
        </w:rPr>
        <w:t xml:space="preserve"> for </w:t>
      </w:r>
      <w:r w:rsidR="00E72D0C" w:rsidRPr="00290F58">
        <w:rPr>
          <w:rFonts w:asciiTheme="majorBidi" w:hAnsiTheme="majorBidi" w:cstheme="majorBidi"/>
          <w:sz w:val="24"/>
          <w:szCs w:val="24"/>
        </w:rPr>
        <w:t>unobserved</w:t>
      </w:r>
      <w:r w:rsidR="00A47807" w:rsidRPr="00290F58">
        <w:rPr>
          <w:rFonts w:asciiTheme="majorBidi" w:hAnsiTheme="majorBidi" w:cstheme="majorBidi"/>
          <w:sz w:val="24"/>
          <w:szCs w:val="24"/>
        </w:rPr>
        <w:t xml:space="preserve"> </w:t>
      </w:r>
      <w:r w:rsidRPr="00290F58">
        <w:rPr>
          <w:rFonts w:asciiTheme="majorBidi" w:hAnsiTheme="majorBidi" w:cstheme="majorBidi"/>
          <w:sz w:val="24"/>
          <w:szCs w:val="24"/>
        </w:rPr>
        <w:t xml:space="preserve">measurement </w:t>
      </w:r>
      <w:r w:rsidR="00792166" w:rsidRPr="00290F58">
        <w:rPr>
          <w:rFonts w:asciiTheme="majorBidi" w:hAnsiTheme="majorBidi" w:cstheme="majorBidi"/>
          <w:sz w:val="24"/>
          <w:szCs w:val="24"/>
        </w:rPr>
        <w:t xml:space="preserve">errors in </w:t>
      </w:r>
      <w:r w:rsidR="003E7AC7">
        <w:rPr>
          <w:rFonts w:asciiTheme="majorBidi" w:hAnsiTheme="majorBidi" w:cstheme="majorBidi"/>
          <w:sz w:val="24"/>
          <w:szCs w:val="24"/>
        </w:rPr>
        <w:t>the construction of all</w:t>
      </w:r>
      <w:r w:rsidR="003E7AC7" w:rsidRPr="00290F58">
        <w:rPr>
          <w:rFonts w:asciiTheme="majorBidi" w:hAnsiTheme="majorBidi" w:cstheme="majorBidi"/>
          <w:sz w:val="24"/>
          <w:szCs w:val="24"/>
        </w:rPr>
        <w:t xml:space="preserve"> </w:t>
      </w:r>
      <w:r w:rsidR="00A47807" w:rsidRPr="00290F58">
        <w:rPr>
          <w:rFonts w:asciiTheme="majorBidi" w:hAnsiTheme="majorBidi" w:cstheme="majorBidi"/>
          <w:sz w:val="24"/>
          <w:szCs w:val="24"/>
        </w:rPr>
        <w:t>variables</w:t>
      </w:r>
      <w:r w:rsidR="003E7AC7">
        <w:rPr>
          <w:rFonts w:asciiTheme="majorBidi" w:hAnsiTheme="majorBidi" w:cstheme="majorBidi"/>
          <w:sz w:val="24"/>
          <w:szCs w:val="24"/>
        </w:rPr>
        <w:t xml:space="preserve"> in (</w:t>
      </w:r>
      <w:r w:rsidR="00110ACB">
        <w:rPr>
          <w:rFonts w:asciiTheme="majorBidi" w:hAnsiTheme="majorBidi" w:cstheme="majorBidi"/>
          <w:sz w:val="24"/>
          <w:szCs w:val="24"/>
        </w:rPr>
        <w:t>4</w:t>
      </w:r>
      <w:r w:rsidR="003E7AC7" w:rsidRPr="00110ACB">
        <w:rPr>
          <w:rFonts w:asciiTheme="majorBidi" w:hAnsiTheme="majorBidi" w:cstheme="majorBidi"/>
          <w:sz w:val="24"/>
          <w:szCs w:val="24"/>
        </w:rPr>
        <w:t xml:space="preserve">). </w:t>
      </w:r>
      <w:r w:rsidR="007B3979" w:rsidRPr="003462E3">
        <w:rPr>
          <w:rFonts w:asciiTheme="majorBidi" w:hAnsiTheme="majorBidi" w:cstheme="majorBidi"/>
          <w:sz w:val="24"/>
          <w:szCs w:val="24"/>
        </w:rPr>
        <w:t xml:space="preserve">Given the </w:t>
      </w:r>
      <w:r w:rsidR="004E2065" w:rsidRPr="003462E3">
        <w:rPr>
          <w:rFonts w:asciiTheme="majorBidi" w:hAnsiTheme="majorBidi" w:cstheme="majorBidi"/>
          <w:sz w:val="24"/>
          <w:szCs w:val="24"/>
        </w:rPr>
        <w:lastRenderedPageBreak/>
        <w:t>evidence of no serial correlation in second and thirds lags</w:t>
      </w:r>
      <w:r w:rsidR="003462E3" w:rsidRPr="003462E3">
        <w:rPr>
          <w:rFonts w:asciiTheme="majorBidi" w:hAnsiTheme="majorBidi" w:cstheme="majorBidi"/>
          <w:sz w:val="24"/>
          <w:szCs w:val="24"/>
        </w:rPr>
        <w:t>,</w:t>
      </w:r>
      <w:r w:rsidR="004E2065" w:rsidRPr="003462E3">
        <w:rPr>
          <w:rFonts w:asciiTheme="majorBidi" w:hAnsiTheme="majorBidi" w:cstheme="majorBidi"/>
          <w:sz w:val="24"/>
          <w:szCs w:val="24"/>
        </w:rPr>
        <w:t xml:space="preserve"> </w:t>
      </w:r>
      <w:r w:rsidR="003462E3" w:rsidRPr="003462E3">
        <w:rPr>
          <w:rFonts w:asciiTheme="majorBidi" w:hAnsiTheme="majorBidi" w:cstheme="majorBidi"/>
          <w:sz w:val="24"/>
          <w:szCs w:val="24"/>
        </w:rPr>
        <w:t xml:space="preserve">we </w:t>
      </w:r>
      <w:r w:rsidR="004E2065" w:rsidRPr="003462E3">
        <w:rPr>
          <w:rFonts w:asciiTheme="majorBidi" w:hAnsiTheme="majorBidi" w:cstheme="majorBidi"/>
          <w:sz w:val="24"/>
          <w:szCs w:val="24"/>
        </w:rPr>
        <w:t>use as</w:t>
      </w:r>
      <w:r w:rsidR="007B3979" w:rsidRPr="003462E3">
        <w:rPr>
          <w:rFonts w:asciiTheme="majorBidi" w:hAnsiTheme="majorBidi" w:cstheme="majorBidi"/>
          <w:sz w:val="24"/>
          <w:szCs w:val="24"/>
        </w:rPr>
        <w:t xml:space="preserve"> instruments</w:t>
      </w:r>
      <w:r w:rsidR="004E2065" w:rsidRPr="003462E3">
        <w:rPr>
          <w:rFonts w:asciiTheme="majorBidi" w:hAnsiTheme="majorBidi" w:cstheme="majorBidi"/>
          <w:sz w:val="24"/>
          <w:szCs w:val="24"/>
        </w:rPr>
        <w:t xml:space="preserve"> </w:t>
      </w:r>
      <w:r w:rsidR="0010087B" w:rsidRPr="003462E3">
        <w:rPr>
          <w:rFonts w:asciiTheme="majorBidi" w:hAnsiTheme="majorBidi" w:cstheme="majorBidi"/>
          <w:sz w:val="24"/>
          <w:szCs w:val="24"/>
        </w:rPr>
        <w:t xml:space="preserve">values </w:t>
      </w:r>
      <w:r w:rsidR="004E2065" w:rsidRPr="003462E3">
        <w:rPr>
          <w:rFonts w:asciiTheme="majorBidi" w:hAnsiTheme="majorBidi" w:cstheme="majorBidi"/>
          <w:sz w:val="24"/>
          <w:szCs w:val="24"/>
        </w:rPr>
        <w:t>of the endogenous variables</w:t>
      </w:r>
      <w:r w:rsidR="007B3979" w:rsidRPr="003462E3">
        <w:rPr>
          <w:rFonts w:asciiTheme="majorBidi" w:hAnsiTheme="majorBidi" w:cstheme="majorBidi"/>
          <w:sz w:val="24"/>
          <w:szCs w:val="24"/>
        </w:rPr>
        <w:t xml:space="preserve"> </w:t>
      </w:r>
      <w:r w:rsidR="00110ACB" w:rsidRPr="003462E3">
        <w:rPr>
          <w:rFonts w:asciiTheme="majorBidi" w:hAnsiTheme="majorBidi" w:cstheme="majorBidi"/>
          <w:sz w:val="24"/>
          <w:szCs w:val="24"/>
        </w:rPr>
        <w:t>in periods (t-2) and (t-3)</w:t>
      </w:r>
      <w:r w:rsidR="007B3979" w:rsidRPr="003462E3">
        <w:rPr>
          <w:rFonts w:asciiTheme="majorBidi" w:hAnsiTheme="majorBidi" w:cstheme="majorBidi"/>
          <w:sz w:val="24"/>
          <w:szCs w:val="24"/>
        </w:rPr>
        <w:t xml:space="preserve"> </w:t>
      </w:r>
      <w:r w:rsidR="007B3979" w:rsidRPr="003462E3">
        <w:rPr>
          <w:rFonts w:ascii="Times New Roman" w:eastAsia="SimSun" w:hAnsi="Times New Roman" w:cs="Times New Roman"/>
          <w:sz w:val="24"/>
          <w:szCs w:val="24"/>
          <w:lang w:val="en-US" w:eastAsia="en-US"/>
        </w:rPr>
        <w:t xml:space="preserve">under the assumption that productivity shocks at time </w:t>
      </w:r>
      <w:r w:rsidR="007B3979" w:rsidRPr="003462E3">
        <w:rPr>
          <w:rFonts w:ascii="Times New Roman" w:eastAsia="SimSun" w:hAnsi="Times New Roman" w:cs="Times New Roman"/>
          <w:i/>
          <w:sz w:val="24"/>
          <w:szCs w:val="24"/>
          <w:lang w:val="en-US" w:eastAsia="en-US"/>
        </w:rPr>
        <w:t>t</w:t>
      </w:r>
      <w:r w:rsidR="007B3979" w:rsidRPr="003462E3">
        <w:rPr>
          <w:rFonts w:ascii="Times New Roman" w:eastAsia="SimSun" w:hAnsi="Times New Roman" w:cs="Times New Roman"/>
          <w:sz w:val="24"/>
          <w:szCs w:val="24"/>
          <w:lang w:val="en-US" w:eastAsia="en-US"/>
        </w:rPr>
        <w:t xml:space="preserve"> are uncorrelated with input choices in previous periods</w:t>
      </w:r>
      <w:r w:rsidR="00110ACB" w:rsidRPr="003462E3">
        <w:rPr>
          <w:rFonts w:asciiTheme="majorBidi" w:hAnsiTheme="majorBidi" w:cstheme="majorBidi"/>
          <w:sz w:val="24"/>
          <w:szCs w:val="24"/>
        </w:rPr>
        <w:t xml:space="preserve">. </w:t>
      </w:r>
      <w:r w:rsidR="004E2065" w:rsidRPr="003462E3">
        <w:rPr>
          <w:rFonts w:ascii="Times New Roman" w:eastAsia="SimSun" w:hAnsi="Times New Roman" w:cs="Times New Roman"/>
          <w:sz w:val="24"/>
          <w:szCs w:val="24"/>
          <w:lang w:val="en-US" w:eastAsia="en-US"/>
        </w:rPr>
        <w:t xml:space="preserve">The validity of the instruments is assessed by the Anderson LM test of under-identification and the </w:t>
      </w:r>
      <w:r w:rsidR="004E2065" w:rsidRPr="0010087B">
        <w:rPr>
          <w:rFonts w:ascii="Times New Roman" w:eastAsia="SimSun" w:hAnsi="Times New Roman" w:cs="Times New Roman"/>
          <w:sz w:val="24"/>
          <w:szCs w:val="24"/>
          <w:lang w:val="en-US" w:eastAsia="en-US"/>
        </w:rPr>
        <w:t>Hansen-J (1982)</w:t>
      </w:r>
      <w:r w:rsidR="004E2065" w:rsidRPr="003462E3">
        <w:rPr>
          <w:rFonts w:ascii="Times New Roman" w:eastAsia="SimSun" w:hAnsi="Times New Roman" w:cs="Times New Roman"/>
          <w:sz w:val="24"/>
          <w:szCs w:val="24"/>
          <w:lang w:val="en-US" w:eastAsia="en-US"/>
        </w:rPr>
        <w:t xml:space="preserve"> test of over-identifying restrictions. As shown at the bottom of Table 5 we cannot reject the null hypothe</w:t>
      </w:r>
      <w:r w:rsidR="003462E3" w:rsidRPr="003462E3">
        <w:rPr>
          <w:rFonts w:ascii="Times New Roman" w:eastAsia="SimSun" w:hAnsi="Times New Roman" w:cs="Times New Roman"/>
          <w:sz w:val="24"/>
          <w:szCs w:val="24"/>
          <w:lang w:val="en-US" w:eastAsia="en-US"/>
        </w:rPr>
        <w:t>s</w:t>
      </w:r>
      <w:r w:rsidR="004E2065" w:rsidRPr="003462E3">
        <w:rPr>
          <w:rFonts w:ascii="Times New Roman" w:eastAsia="SimSun" w:hAnsi="Times New Roman" w:cs="Times New Roman"/>
          <w:sz w:val="24"/>
          <w:szCs w:val="24"/>
          <w:lang w:val="en-US" w:eastAsia="en-US"/>
        </w:rPr>
        <w:t xml:space="preserve">is of instrument validity while the </w:t>
      </w:r>
      <w:r w:rsidR="004E2065" w:rsidRPr="003462E3">
        <w:rPr>
          <w:rFonts w:ascii="Times New Roman" w:hAnsi="Times New Roman" w:cs="Times New Roman"/>
          <w:sz w:val="24"/>
          <w:szCs w:val="24"/>
        </w:rPr>
        <w:t xml:space="preserve">null hypothesis of the </w:t>
      </w:r>
      <w:r w:rsidR="004E2065" w:rsidRPr="003462E3">
        <w:rPr>
          <w:rFonts w:ascii="Times New Roman" w:eastAsia="SimSun" w:hAnsi="Times New Roman" w:cs="Times New Roman"/>
          <w:sz w:val="24"/>
          <w:szCs w:val="24"/>
          <w:lang w:val="en-US" w:eastAsia="en-US"/>
        </w:rPr>
        <w:t xml:space="preserve">LM test </w:t>
      </w:r>
      <w:r w:rsidR="004E2065" w:rsidRPr="003462E3">
        <w:rPr>
          <w:rFonts w:ascii="Times New Roman" w:hAnsi="Times New Roman" w:cs="Times New Roman"/>
          <w:sz w:val="24"/>
          <w:szCs w:val="24"/>
        </w:rPr>
        <w:t>that the matrix of reduced-form coefficients in the first-stage regression is under-identified</w:t>
      </w:r>
      <w:r w:rsidR="008319B1">
        <w:rPr>
          <w:rFonts w:ascii="Times New Roman" w:hAnsi="Times New Roman" w:cs="Times New Roman"/>
          <w:sz w:val="24"/>
          <w:szCs w:val="24"/>
        </w:rPr>
        <w:t>,</w:t>
      </w:r>
      <w:r w:rsidR="004E2065" w:rsidRPr="003462E3">
        <w:rPr>
          <w:rFonts w:ascii="Times New Roman" w:hAnsi="Times New Roman" w:cs="Times New Roman"/>
          <w:sz w:val="24"/>
          <w:szCs w:val="24"/>
        </w:rPr>
        <w:t xml:space="preserve"> is rejected at </w:t>
      </w:r>
      <w:r w:rsidR="003462E3" w:rsidRPr="003462E3">
        <w:rPr>
          <w:rFonts w:ascii="Times New Roman" w:hAnsi="Times New Roman" w:cs="Times New Roman"/>
          <w:sz w:val="24"/>
          <w:szCs w:val="24"/>
        </w:rPr>
        <w:t>high levels of significance</w:t>
      </w:r>
      <w:r w:rsidR="004E2065" w:rsidRPr="003462E3">
        <w:rPr>
          <w:rFonts w:ascii="Times New Roman" w:hAnsi="Times New Roman" w:cs="Times New Roman"/>
          <w:sz w:val="24"/>
          <w:szCs w:val="24"/>
        </w:rPr>
        <w:t>.</w:t>
      </w:r>
    </w:p>
    <w:p w:rsidR="003462E3" w:rsidRPr="004E2065" w:rsidRDefault="003462E3" w:rsidP="00826BE3">
      <w:pPr>
        <w:spacing w:after="0" w:line="480" w:lineRule="auto"/>
        <w:ind w:firstLine="720"/>
        <w:jc w:val="both"/>
        <w:rPr>
          <w:rFonts w:asciiTheme="majorBidi" w:hAnsiTheme="majorBidi" w:cstheme="majorBidi"/>
          <w:sz w:val="24"/>
          <w:szCs w:val="24"/>
        </w:rPr>
      </w:pPr>
    </w:p>
    <w:p w:rsidR="00D15B65" w:rsidRDefault="00D15B65" w:rsidP="00826BE3">
      <w:pPr>
        <w:pStyle w:val="ListParagraph"/>
        <w:numPr>
          <w:ilvl w:val="0"/>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Results</w:t>
      </w:r>
    </w:p>
    <w:p w:rsidR="003462E3" w:rsidRPr="00FC76C7" w:rsidRDefault="003462E3" w:rsidP="00826BE3">
      <w:pPr>
        <w:pStyle w:val="ListParagraph"/>
        <w:numPr>
          <w:ilvl w:val="1"/>
          <w:numId w:val="1"/>
        </w:numPr>
        <w:spacing w:line="480" w:lineRule="auto"/>
        <w:jc w:val="both"/>
        <w:rPr>
          <w:rFonts w:asciiTheme="majorBidi" w:hAnsiTheme="majorBidi" w:cstheme="majorBidi"/>
          <w:i/>
          <w:sz w:val="24"/>
          <w:szCs w:val="24"/>
        </w:rPr>
      </w:pPr>
      <w:r w:rsidRPr="00FC76C7">
        <w:rPr>
          <w:rFonts w:asciiTheme="majorBidi" w:hAnsiTheme="majorBidi" w:cstheme="majorBidi"/>
          <w:i/>
          <w:sz w:val="24"/>
          <w:szCs w:val="24"/>
        </w:rPr>
        <w:t>Results from CCEMG and GMM</w:t>
      </w:r>
    </w:p>
    <w:p w:rsidR="0008338E" w:rsidRDefault="009829F9" w:rsidP="00EC0C61">
      <w:pPr>
        <w:pStyle w:val="ListParagraph"/>
        <w:spacing w:line="480" w:lineRule="auto"/>
        <w:ind w:left="0" w:firstLine="720"/>
        <w:jc w:val="both"/>
        <w:rPr>
          <w:rFonts w:asciiTheme="majorBidi" w:hAnsiTheme="majorBidi" w:cstheme="majorBidi"/>
          <w:sz w:val="24"/>
          <w:szCs w:val="24"/>
        </w:rPr>
      </w:pPr>
      <w:r w:rsidRPr="00290F58">
        <w:rPr>
          <w:rFonts w:asciiTheme="majorBidi" w:hAnsiTheme="majorBidi" w:cstheme="majorBidi"/>
          <w:sz w:val="24"/>
          <w:szCs w:val="24"/>
        </w:rPr>
        <w:t>We</w:t>
      </w:r>
      <w:r w:rsidR="006A0E33">
        <w:rPr>
          <w:rFonts w:asciiTheme="majorBidi" w:hAnsiTheme="majorBidi" w:cstheme="majorBidi"/>
          <w:sz w:val="24"/>
          <w:szCs w:val="24"/>
        </w:rPr>
        <w:t xml:space="preserve"> </w:t>
      </w:r>
      <w:r w:rsidR="00EC0C61">
        <w:rPr>
          <w:rFonts w:asciiTheme="majorBidi" w:hAnsiTheme="majorBidi" w:cstheme="majorBidi"/>
          <w:sz w:val="24"/>
          <w:szCs w:val="24"/>
        </w:rPr>
        <w:t>begin by</w:t>
      </w:r>
      <w:r w:rsidR="003462E3">
        <w:rPr>
          <w:rFonts w:asciiTheme="majorBidi" w:hAnsiTheme="majorBidi" w:cstheme="majorBidi"/>
          <w:sz w:val="24"/>
          <w:szCs w:val="24"/>
        </w:rPr>
        <w:t xml:space="preserve"> focus</w:t>
      </w:r>
      <w:r w:rsidR="00EC0C61">
        <w:rPr>
          <w:rFonts w:asciiTheme="majorBidi" w:hAnsiTheme="majorBidi" w:cstheme="majorBidi"/>
          <w:sz w:val="24"/>
          <w:szCs w:val="24"/>
        </w:rPr>
        <w:t>ing</w:t>
      </w:r>
      <w:r w:rsidR="003462E3">
        <w:rPr>
          <w:rFonts w:asciiTheme="majorBidi" w:hAnsiTheme="majorBidi" w:cstheme="majorBidi"/>
          <w:sz w:val="24"/>
          <w:szCs w:val="24"/>
        </w:rPr>
        <w:t xml:space="preserve"> on </w:t>
      </w:r>
      <w:r w:rsidR="006A0E33">
        <w:rPr>
          <w:rFonts w:asciiTheme="majorBidi" w:hAnsiTheme="majorBidi" w:cstheme="majorBidi"/>
          <w:sz w:val="24"/>
          <w:szCs w:val="24"/>
        </w:rPr>
        <w:t>CCEMG results</w:t>
      </w:r>
      <w:r w:rsidR="003462E3">
        <w:rPr>
          <w:rFonts w:asciiTheme="majorBidi" w:hAnsiTheme="majorBidi" w:cstheme="majorBidi"/>
          <w:sz w:val="24"/>
          <w:szCs w:val="24"/>
        </w:rPr>
        <w:t xml:space="preserve"> in Table 4</w:t>
      </w:r>
      <w:r w:rsidR="00EC0C61">
        <w:rPr>
          <w:rFonts w:asciiTheme="majorBidi" w:hAnsiTheme="majorBidi" w:cstheme="majorBidi"/>
          <w:sz w:val="24"/>
          <w:szCs w:val="24"/>
        </w:rPr>
        <w:t>:</w:t>
      </w:r>
      <w:r w:rsidR="003E0C14">
        <w:rPr>
          <w:rFonts w:asciiTheme="majorBidi" w:hAnsiTheme="majorBidi" w:cstheme="majorBidi"/>
          <w:sz w:val="24"/>
          <w:szCs w:val="24"/>
        </w:rPr>
        <w:t xml:space="preserve"> t</w:t>
      </w:r>
      <w:r w:rsidR="00754E26">
        <w:rPr>
          <w:rFonts w:asciiTheme="majorBidi" w:hAnsiTheme="majorBidi" w:cstheme="majorBidi"/>
          <w:sz w:val="24"/>
          <w:szCs w:val="24"/>
        </w:rPr>
        <w:t xml:space="preserve">he </w:t>
      </w:r>
      <w:r w:rsidR="003462E3">
        <w:rPr>
          <w:rFonts w:asciiTheme="majorBidi" w:hAnsiTheme="majorBidi" w:cstheme="majorBidi"/>
          <w:sz w:val="24"/>
          <w:szCs w:val="24"/>
        </w:rPr>
        <w:t>coefficients</w:t>
      </w:r>
      <w:r w:rsidR="00754E26">
        <w:rPr>
          <w:rFonts w:asciiTheme="majorBidi" w:hAnsiTheme="majorBidi" w:cstheme="majorBidi"/>
          <w:sz w:val="24"/>
          <w:szCs w:val="24"/>
        </w:rPr>
        <w:t xml:space="preserve"> of capital and m</w:t>
      </w:r>
      <w:r w:rsidR="00025705">
        <w:rPr>
          <w:rFonts w:asciiTheme="majorBidi" w:hAnsiTheme="majorBidi" w:cstheme="majorBidi"/>
          <w:sz w:val="24"/>
          <w:szCs w:val="24"/>
        </w:rPr>
        <w:t>aterial</w:t>
      </w:r>
      <w:r w:rsidR="0010087B">
        <w:rPr>
          <w:rFonts w:asciiTheme="majorBidi" w:hAnsiTheme="majorBidi" w:cstheme="majorBidi"/>
          <w:sz w:val="24"/>
          <w:szCs w:val="24"/>
        </w:rPr>
        <w:t>s</w:t>
      </w:r>
      <w:r w:rsidR="00025705">
        <w:rPr>
          <w:rFonts w:asciiTheme="majorBidi" w:hAnsiTheme="majorBidi" w:cstheme="majorBidi"/>
          <w:sz w:val="24"/>
          <w:szCs w:val="24"/>
        </w:rPr>
        <w:t xml:space="preserve"> are between 0.39</w:t>
      </w:r>
      <w:r w:rsidR="00754E26">
        <w:rPr>
          <w:rFonts w:asciiTheme="majorBidi" w:hAnsiTheme="majorBidi" w:cstheme="majorBidi"/>
          <w:sz w:val="24"/>
          <w:szCs w:val="24"/>
        </w:rPr>
        <w:t xml:space="preserve"> and 0.40</w:t>
      </w:r>
      <w:r w:rsidR="008319B1">
        <w:rPr>
          <w:rFonts w:asciiTheme="majorBidi" w:hAnsiTheme="majorBidi" w:cstheme="majorBidi"/>
          <w:sz w:val="24"/>
          <w:szCs w:val="24"/>
        </w:rPr>
        <w:t>;</w:t>
      </w:r>
      <w:r w:rsidR="00754E26">
        <w:rPr>
          <w:rFonts w:asciiTheme="majorBidi" w:hAnsiTheme="majorBidi" w:cstheme="majorBidi"/>
          <w:sz w:val="24"/>
          <w:szCs w:val="24"/>
        </w:rPr>
        <w:t xml:space="preserve"> the assumption of CRS is rejected as pointed out </w:t>
      </w:r>
      <w:r w:rsidR="003462E3">
        <w:rPr>
          <w:rFonts w:asciiTheme="majorBidi" w:hAnsiTheme="majorBidi" w:cstheme="majorBidi"/>
          <w:sz w:val="24"/>
          <w:szCs w:val="24"/>
        </w:rPr>
        <w:t xml:space="preserve">at </w:t>
      </w:r>
      <w:r w:rsidR="00754E26">
        <w:rPr>
          <w:rFonts w:asciiTheme="majorBidi" w:hAnsiTheme="majorBidi" w:cstheme="majorBidi"/>
          <w:sz w:val="24"/>
          <w:szCs w:val="24"/>
        </w:rPr>
        <w:t xml:space="preserve">the </w:t>
      </w:r>
      <w:r w:rsidR="003462E3">
        <w:rPr>
          <w:rFonts w:asciiTheme="majorBidi" w:hAnsiTheme="majorBidi" w:cstheme="majorBidi"/>
          <w:sz w:val="24"/>
          <w:szCs w:val="24"/>
        </w:rPr>
        <w:t>bottom</w:t>
      </w:r>
      <w:r w:rsidR="00754E26">
        <w:rPr>
          <w:rFonts w:asciiTheme="majorBidi" w:hAnsiTheme="majorBidi" w:cstheme="majorBidi"/>
          <w:sz w:val="24"/>
          <w:szCs w:val="24"/>
        </w:rPr>
        <w:t xml:space="preserve"> of</w:t>
      </w:r>
      <w:r w:rsidR="003462E3">
        <w:rPr>
          <w:rFonts w:asciiTheme="majorBidi" w:hAnsiTheme="majorBidi" w:cstheme="majorBidi"/>
          <w:sz w:val="24"/>
          <w:szCs w:val="24"/>
        </w:rPr>
        <w:t xml:space="preserve"> the</w:t>
      </w:r>
      <w:r w:rsidR="00754E26">
        <w:rPr>
          <w:rFonts w:asciiTheme="majorBidi" w:hAnsiTheme="majorBidi" w:cstheme="majorBidi"/>
          <w:sz w:val="24"/>
          <w:szCs w:val="24"/>
        </w:rPr>
        <w:t xml:space="preserve"> </w:t>
      </w:r>
      <w:r w:rsidR="003462E3">
        <w:rPr>
          <w:rFonts w:asciiTheme="majorBidi" w:hAnsiTheme="majorBidi" w:cstheme="majorBidi"/>
          <w:sz w:val="24"/>
          <w:szCs w:val="24"/>
        </w:rPr>
        <w:t>table</w:t>
      </w:r>
      <w:r w:rsidR="00754E26">
        <w:rPr>
          <w:rFonts w:asciiTheme="majorBidi" w:hAnsiTheme="majorBidi" w:cstheme="majorBidi"/>
          <w:sz w:val="24"/>
          <w:szCs w:val="24"/>
        </w:rPr>
        <w:t>. Note CCEMG is taking into account</w:t>
      </w:r>
      <w:r w:rsidR="003462E3">
        <w:rPr>
          <w:rFonts w:asciiTheme="majorBidi" w:hAnsiTheme="majorBidi" w:cstheme="majorBidi"/>
          <w:sz w:val="24"/>
          <w:szCs w:val="24"/>
        </w:rPr>
        <w:t xml:space="preserve"> panel</w:t>
      </w:r>
      <w:r w:rsidR="00754E26">
        <w:rPr>
          <w:rFonts w:asciiTheme="majorBidi" w:hAnsiTheme="majorBidi" w:cstheme="majorBidi"/>
          <w:sz w:val="24"/>
          <w:szCs w:val="24"/>
        </w:rPr>
        <w:t xml:space="preserve"> heterogeneity and </w:t>
      </w:r>
      <w:r w:rsidR="00B739BA">
        <w:rPr>
          <w:rFonts w:asciiTheme="majorBidi" w:hAnsiTheme="majorBidi" w:cstheme="majorBidi"/>
          <w:sz w:val="24"/>
          <w:szCs w:val="24"/>
        </w:rPr>
        <w:t>the estimates</w:t>
      </w:r>
      <w:r w:rsidR="00754E26">
        <w:rPr>
          <w:rFonts w:asciiTheme="majorBidi" w:hAnsiTheme="majorBidi" w:cstheme="majorBidi"/>
          <w:sz w:val="24"/>
          <w:szCs w:val="24"/>
        </w:rPr>
        <w:t xml:space="preserve"> shown in Table 4 are </w:t>
      </w:r>
      <w:r w:rsidR="003462E3">
        <w:rPr>
          <w:rFonts w:asciiTheme="majorBidi" w:hAnsiTheme="majorBidi" w:cstheme="majorBidi"/>
          <w:sz w:val="24"/>
          <w:szCs w:val="24"/>
        </w:rPr>
        <w:t xml:space="preserve">cross-section </w:t>
      </w:r>
      <w:r w:rsidR="00754E26">
        <w:rPr>
          <w:rFonts w:asciiTheme="majorBidi" w:hAnsiTheme="majorBidi" w:cstheme="majorBidi"/>
          <w:sz w:val="24"/>
          <w:szCs w:val="24"/>
        </w:rPr>
        <w:t>average</w:t>
      </w:r>
      <w:r w:rsidR="003462E3">
        <w:rPr>
          <w:rFonts w:asciiTheme="majorBidi" w:hAnsiTheme="majorBidi" w:cstheme="majorBidi"/>
          <w:sz w:val="24"/>
          <w:szCs w:val="24"/>
        </w:rPr>
        <w:t>s</w:t>
      </w:r>
      <w:r w:rsidR="00754E26">
        <w:rPr>
          <w:rFonts w:asciiTheme="majorBidi" w:hAnsiTheme="majorBidi" w:cstheme="majorBidi"/>
          <w:sz w:val="24"/>
          <w:szCs w:val="24"/>
        </w:rPr>
        <w:t xml:space="preserve">. </w:t>
      </w:r>
      <w:r w:rsidR="007447BF">
        <w:rPr>
          <w:rFonts w:asciiTheme="majorBidi" w:hAnsiTheme="majorBidi" w:cstheme="majorBidi"/>
          <w:sz w:val="24"/>
          <w:szCs w:val="24"/>
        </w:rPr>
        <w:t xml:space="preserve">This </w:t>
      </w:r>
      <w:r w:rsidR="003462E3">
        <w:rPr>
          <w:rFonts w:asciiTheme="majorBidi" w:hAnsiTheme="majorBidi" w:cstheme="majorBidi"/>
          <w:sz w:val="24"/>
          <w:szCs w:val="24"/>
        </w:rPr>
        <w:t>means</w:t>
      </w:r>
      <w:r w:rsidR="007447BF">
        <w:rPr>
          <w:rFonts w:asciiTheme="majorBidi" w:hAnsiTheme="majorBidi" w:cstheme="majorBidi"/>
          <w:sz w:val="24"/>
          <w:szCs w:val="24"/>
        </w:rPr>
        <w:t xml:space="preserve"> that the picture for individual cross-sections might vary substantially but one should be cautious in </w:t>
      </w:r>
      <w:r w:rsidR="000067F7">
        <w:rPr>
          <w:rFonts w:asciiTheme="majorBidi" w:hAnsiTheme="majorBidi" w:cstheme="majorBidi"/>
          <w:sz w:val="24"/>
          <w:szCs w:val="24"/>
        </w:rPr>
        <w:t>drawing inference</w:t>
      </w:r>
      <w:r w:rsidR="007447BF">
        <w:rPr>
          <w:rFonts w:asciiTheme="majorBidi" w:hAnsiTheme="majorBidi" w:cstheme="majorBidi"/>
          <w:sz w:val="24"/>
          <w:szCs w:val="24"/>
        </w:rPr>
        <w:t xml:space="preserve"> </w:t>
      </w:r>
      <w:r w:rsidR="000067F7">
        <w:rPr>
          <w:rFonts w:asciiTheme="majorBidi" w:hAnsiTheme="majorBidi" w:cstheme="majorBidi"/>
          <w:sz w:val="24"/>
          <w:szCs w:val="24"/>
        </w:rPr>
        <w:t>from individual</w:t>
      </w:r>
      <w:r w:rsidR="007447BF">
        <w:rPr>
          <w:rFonts w:asciiTheme="majorBidi" w:hAnsiTheme="majorBidi" w:cstheme="majorBidi"/>
          <w:sz w:val="24"/>
          <w:szCs w:val="24"/>
        </w:rPr>
        <w:t xml:space="preserve"> cross-section estimates</w:t>
      </w:r>
      <w:r w:rsidR="00754E26">
        <w:rPr>
          <w:rFonts w:asciiTheme="majorBidi" w:hAnsiTheme="majorBidi" w:cstheme="majorBidi"/>
          <w:sz w:val="24"/>
          <w:szCs w:val="24"/>
        </w:rPr>
        <w:t xml:space="preserve"> </w:t>
      </w:r>
      <w:r w:rsidR="007447BF">
        <w:rPr>
          <w:rFonts w:asciiTheme="majorBidi" w:hAnsiTheme="majorBidi" w:cstheme="majorBidi"/>
          <w:sz w:val="24"/>
          <w:szCs w:val="24"/>
        </w:rPr>
        <w:t>(</w:t>
      </w:r>
      <w:r w:rsidR="0010087B" w:rsidRPr="0010087B">
        <w:rPr>
          <w:rFonts w:asciiTheme="majorBidi" w:hAnsiTheme="majorBidi" w:cstheme="majorBidi"/>
          <w:sz w:val="24"/>
          <w:szCs w:val="24"/>
        </w:rPr>
        <w:t xml:space="preserve">Pedroni, </w:t>
      </w:r>
      <w:r w:rsidR="00754E26" w:rsidRPr="0010087B">
        <w:rPr>
          <w:rFonts w:asciiTheme="majorBidi" w:hAnsiTheme="majorBidi" w:cstheme="majorBidi"/>
          <w:sz w:val="24"/>
          <w:szCs w:val="24"/>
        </w:rPr>
        <w:t>2007)</w:t>
      </w:r>
      <w:r w:rsidR="007447BF" w:rsidRPr="0010087B">
        <w:rPr>
          <w:rFonts w:asciiTheme="majorBidi" w:hAnsiTheme="majorBidi" w:cstheme="majorBidi"/>
          <w:sz w:val="24"/>
          <w:szCs w:val="24"/>
        </w:rPr>
        <w:t>.</w:t>
      </w:r>
      <w:r w:rsidR="007447BF">
        <w:rPr>
          <w:rFonts w:asciiTheme="majorBidi" w:hAnsiTheme="majorBidi" w:cstheme="majorBidi"/>
          <w:sz w:val="24"/>
          <w:szCs w:val="24"/>
        </w:rPr>
        <w:t xml:space="preserve"> </w:t>
      </w:r>
      <w:r w:rsidR="0021339C">
        <w:rPr>
          <w:rFonts w:asciiTheme="majorBidi" w:hAnsiTheme="majorBidi" w:cstheme="majorBidi"/>
          <w:sz w:val="24"/>
          <w:szCs w:val="24"/>
        </w:rPr>
        <w:t xml:space="preserve">Indicatively, </w:t>
      </w:r>
      <w:r w:rsidR="00DC076B">
        <w:rPr>
          <w:rFonts w:asciiTheme="majorBidi" w:hAnsiTheme="majorBidi" w:cstheme="majorBidi"/>
          <w:sz w:val="24"/>
          <w:szCs w:val="24"/>
        </w:rPr>
        <w:t>Appendix</w:t>
      </w:r>
      <w:r w:rsidR="007447BF">
        <w:rPr>
          <w:rFonts w:asciiTheme="majorBidi" w:hAnsiTheme="majorBidi" w:cstheme="majorBidi"/>
          <w:sz w:val="24"/>
          <w:szCs w:val="24"/>
        </w:rPr>
        <w:t xml:space="preserve"> </w:t>
      </w:r>
      <w:r w:rsidR="003E0C14">
        <w:rPr>
          <w:rFonts w:asciiTheme="majorBidi" w:hAnsiTheme="majorBidi" w:cstheme="majorBidi"/>
          <w:sz w:val="24"/>
          <w:szCs w:val="24"/>
        </w:rPr>
        <w:t>C</w:t>
      </w:r>
      <w:r w:rsidR="00034865">
        <w:rPr>
          <w:rFonts w:asciiTheme="majorBidi" w:hAnsiTheme="majorBidi" w:cstheme="majorBidi"/>
          <w:sz w:val="24"/>
          <w:szCs w:val="24"/>
        </w:rPr>
        <w:t xml:space="preserve"> </w:t>
      </w:r>
      <w:r w:rsidR="0010087B">
        <w:rPr>
          <w:rFonts w:asciiTheme="majorBidi" w:hAnsiTheme="majorBidi" w:cstheme="majorBidi"/>
          <w:sz w:val="24"/>
          <w:szCs w:val="24"/>
        </w:rPr>
        <w:t xml:space="preserve">list coefficients </w:t>
      </w:r>
      <w:r w:rsidR="0021339C">
        <w:rPr>
          <w:rFonts w:asciiTheme="majorBidi" w:hAnsiTheme="majorBidi" w:cstheme="majorBidi"/>
          <w:sz w:val="24"/>
          <w:szCs w:val="24"/>
        </w:rPr>
        <w:t xml:space="preserve">for </w:t>
      </w:r>
      <w:r w:rsidR="003462E3">
        <w:rPr>
          <w:rFonts w:asciiTheme="majorBidi" w:hAnsiTheme="majorBidi" w:cstheme="majorBidi"/>
          <w:sz w:val="24"/>
          <w:szCs w:val="24"/>
        </w:rPr>
        <w:t>the 12</w:t>
      </w:r>
      <w:r w:rsidR="007447BF">
        <w:rPr>
          <w:rFonts w:asciiTheme="majorBidi" w:hAnsiTheme="majorBidi" w:cstheme="majorBidi"/>
          <w:sz w:val="24"/>
          <w:szCs w:val="24"/>
        </w:rPr>
        <w:t xml:space="preserve"> </w:t>
      </w:r>
      <w:r w:rsidR="0021339C">
        <w:rPr>
          <w:rFonts w:asciiTheme="majorBidi" w:hAnsiTheme="majorBidi" w:cstheme="majorBidi"/>
          <w:sz w:val="24"/>
          <w:szCs w:val="24"/>
        </w:rPr>
        <w:t xml:space="preserve">individual </w:t>
      </w:r>
      <w:r w:rsidR="007447BF">
        <w:rPr>
          <w:rFonts w:asciiTheme="majorBidi" w:hAnsiTheme="majorBidi" w:cstheme="majorBidi"/>
          <w:sz w:val="24"/>
          <w:szCs w:val="24"/>
        </w:rPr>
        <w:t xml:space="preserve">industries. </w:t>
      </w:r>
      <w:r w:rsidR="00754E26">
        <w:rPr>
          <w:rFonts w:asciiTheme="majorBidi" w:hAnsiTheme="majorBidi" w:cstheme="majorBidi"/>
          <w:sz w:val="24"/>
          <w:szCs w:val="24"/>
        </w:rPr>
        <w:t xml:space="preserve"> </w:t>
      </w:r>
      <w:r w:rsidR="0021339C">
        <w:rPr>
          <w:rFonts w:asciiTheme="majorBidi" w:hAnsiTheme="majorBidi" w:cstheme="majorBidi"/>
          <w:sz w:val="24"/>
          <w:szCs w:val="24"/>
        </w:rPr>
        <w:t xml:space="preserve">Accordingly, </w:t>
      </w:r>
      <w:r w:rsidR="00DC076B">
        <w:rPr>
          <w:rFonts w:asciiTheme="majorBidi" w:hAnsiTheme="majorBidi" w:cstheme="majorBidi"/>
          <w:sz w:val="24"/>
          <w:szCs w:val="24"/>
        </w:rPr>
        <w:t xml:space="preserve">25% of industries exhibit increasing returns to scale, 15% </w:t>
      </w:r>
      <w:r w:rsidR="0010087B">
        <w:rPr>
          <w:rFonts w:asciiTheme="majorBidi" w:hAnsiTheme="majorBidi" w:cstheme="majorBidi"/>
          <w:sz w:val="24"/>
          <w:szCs w:val="24"/>
        </w:rPr>
        <w:t>exhibit</w:t>
      </w:r>
      <w:r w:rsidR="00DC076B">
        <w:rPr>
          <w:rFonts w:asciiTheme="majorBidi" w:hAnsiTheme="majorBidi" w:cstheme="majorBidi"/>
          <w:sz w:val="24"/>
          <w:szCs w:val="24"/>
        </w:rPr>
        <w:t xml:space="preserve"> constant </w:t>
      </w:r>
      <w:r w:rsidR="000067F7">
        <w:rPr>
          <w:rFonts w:asciiTheme="majorBidi" w:hAnsiTheme="majorBidi" w:cstheme="majorBidi"/>
          <w:sz w:val="24"/>
          <w:szCs w:val="24"/>
        </w:rPr>
        <w:t>returns</w:t>
      </w:r>
      <w:r w:rsidR="00DC076B">
        <w:rPr>
          <w:rFonts w:asciiTheme="majorBidi" w:hAnsiTheme="majorBidi" w:cstheme="majorBidi"/>
          <w:sz w:val="24"/>
          <w:szCs w:val="24"/>
        </w:rPr>
        <w:t xml:space="preserve"> while the remaining 60%</w:t>
      </w:r>
      <w:r w:rsidR="003462E3">
        <w:rPr>
          <w:rFonts w:asciiTheme="majorBidi" w:hAnsiTheme="majorBidi" w:cstheme="majorBidi"/>
          <w:sz w:val="24"/>
          <w:szCs w:val="24"/>
        </w:rPr>
        <w:t xml:space="preserve"> </w:t>
      </w:r>
      <w:r w:rsidR="0010087B">
        <w:rPr>
          <w:rFonts w:asciiTheme="majorBidi" w:hAnsiTheme="majorBidi" w:cstheme="majorBidi"/>
          <w:sz w:val="24"/>
          <w:szCs w:val="24"/>
        </w:rPr>
        <w:t xml:space="preserve">operate under </w:t>
      </w:r>
      <w:r w:rsidR="00DC076B">
        <w:rPr>
          <w:rFonts w:asciiTheme="majorBidi" w:hAnsiTheme="majorBidi" w:cstheme="majorBidi"/>
          <w:sz w:val="24"/>
          <w:szCs w:val="24"/>
        </w:rPr>
        <w:t xml:space="preserve">decreasing returns. </w:t>
      </w:r>
    </w:p>
    <w:p w:rsidR="0021339C" w:rsidRDefault="0021339C" w:rsidP="00826BE3">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1339C" w:rsidRDefault="0021339C" w:rsidP="00826BE3">
      <w:pPr>
        <w:keepNext/>
        <w:widowControl w:val="0"/>
        <w:autoSpaceDE w:val="0"/>
        <w:autoSpaceDN w:val="0"/>
        <w:adjustRightInd w:val="0"/>
        <w:spacing w:after="0" w:line="240" w:lineRule="auto"/>
        <w:jc w:val="both"/>
        <w:rPr>
          <w:rFonts w:ascii="Times New Roman" w:hAnsi="Times New Roman" w:cs="Times New Roman"/>
          <w:sz w:val="24"/>
          <w:szCs w:val="24"/>
          <w:lang w:val="en-US"/>
        </w:rPr>
      </w:pPr>
    </w:p>
    <w:p w:rsidR="00DC076B" w:rsidRPr="00C35FCB" w:rsidRDefault="00B739BA" w:rsidP="00826BE3">
      <w:pPr>
        <w:keepNext/>
        <w:widowControl w:val="0"/>
        <w:autoSpaceDE w:val="0"/>
        <w:autoSpaceDN w:val="0"/>
        <w:adjustRightInd w:val="0"/>
        <w:spacing w:after="0" w:line="240" w:lineRule="auto"/>
        <w:jc w:val="both"/>
        <w:rPr>
          <w:rFonts w:ascii="Times New Roman" w:hAnsi="Times New Roman" w:cs="Times New Roman"/>
          <w:b/>
          <w:sz w:val="24"/>
          <w:szCs w:val="24"/>
          <w:lang w:val="en-US"/>
        </w:rPr>
      </w:pPr>
      <w:r w:rsidRPr="00C35FCB">
        <w:rPr>
          <w:rFonts w:ascii="Times New Roman" w:hAnsi="Times New Roman" w:cs="Times New Roman"/>
          <w:b/>
          <w:sz w:val="24"/>
          <w:szCs w:val="24"/>
          <w:lang w:val="en-US"/>
        </w:rPr>
        <w:t xml:space="preserve">Table 4: </w:t>
      </w:r>
      <w:r w:rsidR="00DC076B" w:rsidRPr="00C35FCB">
        <w:rPr>
          <w:rFonts w:ascii="Times New Roman" w:hAnsi="Times New Roman" w:cs="Times New Roman"/>
          <w:b/>
          <w:sz w:val="24"/>
          <w:szCs w:val="24"/>
          <w:lang w:val="en-US"/>
        </w:rPr>
        <w:t>Common Correlated Effects Mean Group Estimator (CCEMG)</w:t>
      </w:r>
      <w:r w:rsidR="008319B1">
        <w:rPr>
          <w:rFonts w:ascii="Times New Roman" w:hAnsi="Times New Roman" w:cs="Times New Roman"/>
          <w:b/>
          <w:sz w:val="24"/>
          <w:szCs w:val="24"/>
          <w:lang w:val="en-US"/>
        </w:rPr>
        <w:t xml:space="preserve"> -</w:t>
      </w:r>
      <w:r w:rsidR="0021339C" w:rsidRPr="00C35FCB">
        <w:rPr>
          <w:rFonts w:ascii="Times New Roman" w:hAnsi="Times New Roman" w:cs="Times New Roman"/>
          <w:b/>
          <w:sz w:val="24"/>
          <w:szCs w:val="24"/>
          <w:lang w:val="en-US"/>
        </w:rPr>
        <w:t xml:space="preserve"> Equation (4).</w:t>
      </w:r>
    </w:p>
    <w:tbl>
      <w:tblPr>
        <w:tblW w:w="5000" w:type="pct"/>
        <w:tblLook w:val="0000" w:firstRow="0" w:lastRow="0" w:firstColumn="0" w:lastColumn="0" w:noHBand="0" w:noVBand="0"/>
      </w:tblPr>
      <w:tblGrid>
        <w:gridCol w:w="1838"/>
        <w:gridCol w:w="2032"/>
        <w:gridCol w:w="2032"/>
        <w:gridCol w:w="2032"/>
        <w:gridCol w:w="2028"/>
      </w:tblGrid>
      <w:tr w:rsidR="007C70DB" w:rsidTr="00824DDB">
        <w:tc>
          <w:tcPr>
            <w:tcW w:w="922" w:type="pct"/>
            <w:tcBorders>
              <w:top w:val="single" w:sz="4" w:space="0" w:color="auto"/>
              <w:left w:val="nil"/>
              <w:bottom w:val="nil"/>
              <w:right w:val="nil"/>
            </w:tcBorders>
          </w:tcPr>
          <w:p w:rsidR="007C70DB" w:rsidRDefault="007C70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single" w:sz="4" w:space="0" w:color="auto"/>
              <w:left w:val="nil"/>
              <w:bottom w:val="nil"/>
              <w:right w:val="nil"/>
            </w:tcBorders>
          </w:tcPr>
          <w:p w:rsidR="007C70DB" w:rsidRPr="0021339C" w:rsidRDefault="0021339C"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20" w:type="pct"/>
            <w:tcBorders>
              <w:top w:val="single" w:sz="4" w:space="0" w:color="auto"/>
              <w:left w:val="nil"/>
              <w:bottom w:val="nil"/>
              <w:right w:val="nil"/>
            </w:tcBorders>
          </w:tcPr>
          <w:p w:rsidR="007C70DB" w:rsidRPr="0021339C" w:rsidRDefault="0021339C" w:rsidP="00826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20" w:type="pct"/>
            <w:tcBorders>
              <w:top w:val="single" w:sz="4" w:space="0" w:color="auto"/>
              <w:left w:val="nil"/>
              <w:bottom w:val="nil"/>
              <w:right w:val="nil"/>
            </w:tcBorders>
          </w:tcPr>
          <w:p w:rsidR="007C70DB" w:rsidRPr="0021339C" w:rsidRDefault="0021339C" w:rsidP="00826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19" w:type="pct"/>
            <w:tcBorders>
              <w:top w:val="single" w:sz="4" w:space="0" w:color="auto"/>
              <w:left w:val="nil"/>
              <w:bottom w:val="nil"/>
              <w:right w:val="nil"/>
            </w:tcBorders>
          </w:tcPr>
          <w:p w:rsidR="007C70DB" w:rsidRPr="0021339C" w:rsidRDefault="0021339C" w:rsidP="00826B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DC076B" w:rsidTr="00824DDB">
        <w:tc>
          <w:tcPr>
            <w:tcW w:w="922" w:type="pct"/>
            <w:tcBorders>
              <w:top w:val="single" w:sz="4" w:space="0" w:color="auto"/>
              <w:left w:val="nil"/>
              <w:bottom w:val="nil"/>
              <w:right w:val="nil"/>
            </w:tcBorders>
            <w:vAlign w:val="center"/>
          </w:tcPr>
          <w:p w:rsidR="00DC076B" w:rsidRPr="0010087B" w:rsidRDefault="0021339C"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i/>
                <w:sz w:val="24"/>
                <w:szCs w:val="24"/>
                <w:lang w:val="en-US"/>
              </w:rPr>
            </w:pPr>
            <w:r w:rsidRPr="0010087B">
              <w:rPr>
                <w:rFonts w:ascii="Times New Roman" w:hAnsi="Times New Roman" w:cs="Times New Roman"/>
                <w:i/>
                <w:sz w:val="24"/>
                <w:szCs w:val="24"/>
                <w:lang w:val="en-US"/>
              </w:rPr>
              <w:t>k</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0.390***</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0.400***</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0.374***</w:t>
            </w:r>
          </w:p>
        </w:tc>
        <w:tc>
          <w:tcPr>
            <w:tcW w:w="1019"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0.399***</w:t>
            </w:r>
          </w:p>
        </w:tc>
      </w:tr>
      <w:tr w:rsidR="00DC076B" w:rsidTr="00824DDB">
        <w:tc>
          <w:tcPr>
            <w:tcW w:w="922" w:type="pct"/>
            <w:tcBorders>
              <w:top w:val="nil"/>
              <w:left w:val="nil"/>
              <w:bottom w:val="nil"/>
              <w:right w:val="nil"/>
            </w:tcBorders>
            <w:vAlign w:val="center"/>
          </w:tcPr>
          <w:p w:rsidR="00DC076B" w:rsidRPr="0010087B" w:rsidRDefault="00DC076B"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r>
      <w:tr w:rsidR="00DC076B" w:rsidTr="00824DDB">
        <w:tc>
          <w:tcPr>
            <w:tcW w:w="922" w:type="pct"/>
            <w:tcBorders>
              <w:top w:val="nil"/>
              <w:left w:val="nil"/>
              <w:bottom w:val="nil"/>
              <w:right w:val="nil"/>
            </w:tcBorders>
            <w:vAlign w:val="center"/>
          </w:tcPr>
          <w:p w:rsidR="00DC076B" w:rsidRPr="0010087B" w:rsidRDefault="0021339C"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0087B">
              <w:rPr>
                <w:rFonts w:ascii="Times New Roman" w:hAnsi="Times New Roman" w:cs="Times New Roman"/>
                <w:i/>
                <w:sz w:val="24"/>
                <w:szCs w:val="24"/>
                <w:lang w:val="en-US"/>
              </w:rPr>
              <w:t>m</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0.410***</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0.389***</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0.391***</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0.388***</w:t>
            </w:r>
          </w:p>
        </w:tc>
      </w:tr>
      <w:tr w:rsidR="00DC076B" w:rsidTr="00824DDB">
        <w:tc>
          <w:tcPr>
            <w:tcW w:w="922" w:type="pct"/>
            <w:tcBorders>
              <w:top w:val="nil"/>
              <w:left w:val="nil"/>
              <w:bottom w:val="nil"/>
              <w:right w:val="nil"/>
            </w:tcBorders>
            <w:vAlign w:val="center"/>
          </w:tcPr>
          <w:p w:rsidR="00DC076B" w:rsidRPr="0010087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r>
      <w:tr w:rsidR="00DC076B" w:rsidTr="00824DDB">
        <w:tc>
          <w:tcPr>
            <w:tcW w:w="922" w:type="pct"/>
            <w:tcBorders>
              <w:top w:val="nil"/>
              <w:left w:val="nil"/>
              <w:bottom w:val="nil"/>
              <w:right w:val="nil"/>
            </w:tcBorders>
            <w:vAlign w:val="center"/>
          </w:tcPr>
          <w:p w:rsidR="00DC076B" w:rsidRPr="0010087B" w:rsidRDefault="0021339C"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0087B">
              <w:rPr>
                <w:rFonts w:ascii="Times New Roman" w:hAnsi="Times New Roman" w:cs="Times New Roman"/>
                <w:i/>
                <w:sz w:val="24"/>
                <w:szCs w:val="24"/>
                <w:lang w:val="en-US"/>
              </w:rPr>
              <w:t>h</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0.033***</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0.026</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0.033*</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0.043***</w:t>
            </w:r>
          </w:p>
        </w:tc>
      </w:tr>
      <w:tr w:rsidR="00DC076B" w:rsidTr="00824DDB">
        <w:tc>
          <w:tcPr>
            <w:tcW w:w="922" w:type="pct"/>
            <w:tcBorders>
              <w:top w:val="nil"/>
              <w:left w:val="nil"/>
              <w:bottom w:val="nil"/>
              <w:right w:val="nil"/>
            </w:tcBorders>
            <w:vAlign w:val="center"/>
          </w:tcPr>
          <w:p w:rsidR="00DC076B" w:rsidRPr="0010087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r>
      <w:tr w:rsidR="00DC076B" w:rsidTr="00824DDB">
        <w:tc>
          <w:tcPr>
            <w:tcW w:w="922" w:type="pct"/>
            <w:tcBorders>
              <w:top w:val="nil"/>
              <w:left w:val="nil"/>
              <w:bottom w:val="nil"/>
              <w:right w:val="nil"/>
            </w:tcBorders>
            <w:vAlign w:val="center"/>
          </w:tcPr>
          <w:p w:rsidR="00DC076B" w:rsidRPr="0010087B" w:rsidRDefault="0021339C"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0087B">
              <w:rPr>
                <w:rFonts w:ascii="Times New Roman" w:hAnsi="Times New Roman" w:cs="Times New Roman"/>
                <w:i/>
                <w:sz w:val="24"/>
                <w:szCs w:val="24"/>
                <w:lang w:val="en-US"/>
              </w:rPr>
              <w:t>r</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0.186***</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0.130***</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0.153***</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0.143***</w:t>
            </w: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DSP</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0.006</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0.005</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0.004</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0.003</w:t>
            </w: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ISP1</w:t>
            </w:r>
          </w:p>
        </w:tc>
        <w:tc>
          <w:tcPr>
            <w:tcW w:w="1020" w:type="pct"/>
            <w:tcBorders>
              <w:top w:val="nil"/>
              <w:left w:val="nil"/>
              <w:bottom w:val="nil"/>
              <w:right w:val="nil"/>
            </w:tcBorders>
          </w:tcPr>
          <w:p w:rsidR="00DC076B" w:rsidRDefault="006E04A1"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r w:rsidR="00DC076B">
              <w:rPr>
                <w:rFonts w:ascii="Times New Roman" w:hAnsi="Times New Roman" w:cs="Times New Roman"/>
                <w:sz w:val="24"/>
                <w:szCs w:val="24"/>
                <w:lang w:val="en-US"/>
              </w:rPr>
              <w:t>6**</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6E04A1"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r w:rsidR="00DC076B">
              <w:rPr>
                <w:rFonts w:ascii="Times New Roman" w:hAnsi="Times New Roman" w:cs="Times New Roman"/>
                <w:sz w:val="24"/>
                <w:szCs w:val="24"/>
                <w:lang w:val="en-US"/>
              </w:rPr>
              <w:t>9**</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ISP3</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r>
      <w:tr w:rsidR="00DC076B" w:rsidTr="00824DDB">
        <w:tc>
          <w:tcPr>
            <w:tcW w:w="922"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ISP4</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w:t>
            </w:r>
          </w:p>
        </w:tc>
      </w:tr>
      <w:tr w:rsidR="00DC076B" w:rsidTr="00824DDB">
        <w:tc>
          <w:tcPr>
            <w:tcW w:w="922"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20"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19"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w:t>
            </w:r>
          </w:p>
        </w:tc>
      </w:tr>
      <w:tr w:rsidR="00DC076B" w:rsidTr="00824DDB">
        <w:tc>
          <w:tcPr>
            <w:tcW w:w="922"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CRS</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36.85/0.00</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42.66/0.00</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41.15/0.00</w:t>
            </w:r>
          </w:p>
        </w:tc>
        <w:tc>
          <w:tcPr>
            <w:tcW w:w="1019"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42.74/0.00</w:t>
            </w:r>
          </w:p>
        </w:tc>
      </w:tr>
      <w:tr w:rsidR="00DC076B" w:rsidTr="00824DDB">
        <w:tc>
          <w:tcPr>
            <w:tcW w:w="922"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N</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2753</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2753</w:t>
            </w:r>
          </w:p>
        </w:tc>
        <w:tc>
          <w:tcPr>
            <w:tcW w:w="1020"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2753</w:t>
            </w:r>
          </w:p>
        </w:tc>
        <w:tc>
          <w:tcPr>
            <w:tcW w:w="1019" w:type="pct"/>
            <w:tcBorders>
              <w:top w:val="single" w:sz="4" w:space="0" w:color="auto"/>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2753</w:t>
            </w:r>
          </w:p>
        </w:tc>
      </w:tr>
      <w:tr w:rsidR="00DC076B" w:rsidTr="00824DDB">
        <w:tc>
          <w:tcPr>
            <w:tcW w:w="922" w:type="pct"/>
            <w:tcBorders>
              <w:top w:val="nil"/>
              <w:left w:val="nil"/>
              <w:bottom w:val="nil"/>
              <w:right w:val="nil"/>
            </w:tcBorders>
          </w:tcPr>
          <w:p w:rsidR="00DC076B" w:rsidRPr="0012247C" w:rsidRDefault="00DC076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2247C">
              <w:rPr>
                <w:rFonts w:ascii="Times New Roman" w:hAnsi="Times New Roman" w:cs="Times New Roman"/>
                <w:i/>
                <w:sz w:val="24"/>
                <w:szCs w:val="24"/>
                <w:lang w:val="en-US"/>
              </w:rPr>
              <w:t>N_g</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152.000</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152.000</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152.000</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152.000</w:t>
            </w:r>
          </w:p>
        </w:tc>
      </w:tr>
      <w:tr w:rsidR="00DC076B" w:rsidTr="00824DDB">
        <w:tc>
          <w:tcPr>
            <w:tcW w:w="922" w:type="pct"/>
            <w:tcBorders>
              <w:top w:val="nil"/>
              <w:left w:val="nil"/>
              <w:bottom w:val="nil"/>
              <w:right w:val="nil"/>
            </w:tcBorders>
          </w:tcPr>
          <w:p w:rsidR="00DC076B" w:rsidRPr="0012247C" w:rsidRDefault="00DC076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2247C">
              <w:rPr>
                <w:rFonts w:ascii="Times New Roman" w:hAnsi="Times New Roman" w:cs="Times New Roman"/>
                <w:i/>
                <w:sz w:val="24"/>
                <w:szCs w:val="24"/>
                <w:lang w:val="en-US"/>
              </w:rPr>
              <w:t>Avg_n</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18.112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18.112</w:t>
            </w:r>
          </w:p>
        </w:tc>
        <w:tc>
          <w:tcPr>
            <w:tcW w:w="1020"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18.112</w:t>
            </w:r>
          </w:p>
        </w:tc>
        <w:tc>
          <w:tcPr>
            <w:tcW w:w="1019" w:type="pct"/>
            <w:tcBorders>
              <w:top w:val="nil"/>
              <w:left w:val="nil"/>
              <w:bottom w:val="nil"/>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18.112</w:t>
            </w:r>
          </w:p>
        </w:tc>
      </w:tr>
      <w:tr w:rsidR="00DC076B" w:rsidTr="00824DDB">
        <w:tc>
          <w:tcPr>
            <w:tcW w:w="922"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chi2</w:t>
            </w:r>
          </w:p>
        </w:tc>
        <w:tc>
          <w:tcPr>
            <w:tcW w:w="1020"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650.962</w:t>
            </w:r>
          </w:p>
        </w:tc>
        <w:tc>
          <w:tcPr>
            <w:tcW w:w="1020"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644.643</w:t>
            </w:r>
          </w:p>
        </w:tc>
        <w:tc>
          <w:tcPr>
            <w:tcW w:w="1020"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663.482</w:t>
            </w:r>
          </w:p>
        </w:tc>
        <w:tc>
          <w:tcPr>
            <w:tcW w:w="1019" w:type="pct"/>
            <w:tcBorders>
              <w:top w:val="nil"/>
              <w:left w:val="nil"/>
              <w:bottom w:val="single" w:sz="4" w:space="0" w:color="auto"/>
              <w:right w:val="nil"/>
            </w:tcBorders>
          </w:tcPr>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660.111</w:t>
            </w:r>
          </w:p>
        </w:tc>
      </w:tr>
    </w:tbl>
    <w:p w:rsidR="00DC076B" w:rsidRDefault="00824DDB" w:rsidP="00826BE3">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Robust standard errors in parentheses with </w:t>
      </w:r>
      <w:r w:rsidR="00DC076B">
        <w:rPr>
          <w:rFonts w:ascii="Times New Roman" w:hAnsi="Times New Roman" w:cs="Times New Roman"/>
          <w:sz w:val="20"/>
          <w:szCs w:val="20"/>
          <w:lang w:val="en-US"/>
        </w:rPr>
        <w:t xml:space="preserve">* </w:t>
      </w:r>
      <w:r w:rsidR="00DC076B">
        <w:rPr>
          <w:rFonts w:ascii="Times New Roman" w:hAnsi="Times New Roman" w:cs="Times New Roman"/>
          <w:i/>
          <w:iCs/>
          <w:sz w:val="20"/>
          <w:szCs w:val="20"/>
          <w:lang w:val="en-US"/>
        </w:rPr>
        <w:t>p</w:t>
      </w:r>
      <w:r w:rsidR="00DC076B">
        <w:rPr>
          <w:rFonts w:ascii="Times New Roman" w:hAnsi="Times New Roman" w:cs="Times New Roman"/>
          <w:sz w:val="20"/>
          <w:szCs w:val="20"/>
          <w:lang w:val="en-US"/>
        </w:rPr>
        <w:t xml:space="preserve"> &lt; 0.10, ** </w:t>
      </w:r>
      <w:r w:rsidR="00DC076B">
        <w:rPr>
          <w:rFonts w:ascii="Times New Roman" w:hAnsi="Times New Roman" w:cs="Times New Roman"/>
          <w:i/>
          <w:iCs/>
          <w:sz w:val="20"/>
          <w:szCs w:val="20"/>
          <w:lang w:val="en-US"/>
        </w:rPr>
        <w:t>p</w:t>
      </w:r>
      <w:r w:rsidR="00DC076B">
        <w:rPr>
          <w:rFonts w:ascii="Times New Roman" w:hAnsi="Times New Roman" w:cs="Times New Roman"/>
          <w:sz w:val="20"/>
          <w:szCs w:val="20"/>
          <w:lang w:val="en-US"/>
        </w:rPr>
        <w:t xml:space="preserve"> &lt; 0.05, *** </w:t>
      </w:r>
      <w:r w:rsidR="00DC076B">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r w:rsidR="007C70DB">
        <w:rPr>
          <w:rFonts w:ascii="Times New Roman" w:hAnsi="Times New Roman" w:cs="Times New Roman"/>
          <w:sz w:val="20"/>
          <w:szCs w:val="20"/>
          <w:lang w:val="en-US"/>
        </w:rPr>
        <w:t xml:space="preserve">. The dependent variable </w:t>
      </w:r>
      <w:r w:rsidR="007C70DB" w:rsidRPr="0010087B">
        <w:rPr>
          <w:rFonts w:ascii="Times New Roman" w:hAnsi="Times New Roman" w:cs="Times New Roman"/>
          <w:i/>
          <w:sz w:val="20"/>
          <w:szCs w:val="20"/>
          <w:lang w:val="en-US"/>
        </w:rPr>
        <w:t>q</w:t>
      </w:r>
      <w:r w:rsidR="007C70DB">
        <w:rPr>
          <w:rFonts w:ascii="Times New Roman" w:hAnsi="Times New Roman" w:cs="Times New Roman"/>
          <w:sz w:val="20"/>
          <w:szCs w:val="20"/>
          <w:lang w:val="en-US"/>
        </w:rPr>
        <w:t xml:space="preserve"> is </w:t>
      </w:r>
      <w:r w:rsidR="002153DA">
        <w:rPr>
          <w:rFonts w:ascii="Times New Roman" w:hAnsi="Times New Roman" w:cs="Times New Roman"/>
          <w:sz w:val="20"/>
          <w:szCs w:val="20"/>
          <w:lang w:val="en-US"/>
        </w:rPr>
        <w:t>the log of gross output per hour worked</w:t>
      </w:r>
      <w:r w:rsidR="007C70DB">
        <w:rPr>
          <w:rFonts w:ascii="Times New Roman" w:hAnsi="Times New Roman" w:cs="Times New Roman"/>
          <w:sz w:val="20"/>
          <w:szCs w:val="20"/>
          <w:lang w:val="en-US"/>
        </w:rPr>
        <w:t>.</w:t>
      </w:r>
      <w:r>
        <w:rPr>
          <w:rFonts w:ascii="Times New Roman" w:hAnsi="Times New Roman" w:cs="Times New Roman"/>
          <w:sz w:val="20"/>
          <w:szCs w:val="20"/>
          <w:lang w:val="en-US"/>
        </w:rPr>
        <w:t xml:space="preserve"> R</w:t>
      </w:r>
      <w:r w:rsidR="00DC076B">
        <w:rPr>
          <w:rFonts w:ascii="Times New Roman" w:hAnsi="Times New Roman" w:cs="Times New Roman"/>
          <w:sz w:val="20"/>
          <w:szCs w:val="20"/>
          <w:lang w:val="en-US"/>
        </w:rPr>
        <w:t xml:space="preserve">egressions include an intercept and year fixed effects. CRS refers to constant returns to scale for capital and materials, chi2(1) and p-values are reported. Coefficients of cross-section average regressors are not reported as they are not interpretable in an economic way. They only capture the impact of the unobserved common factor. </w:t>
      </w:r>
      <w:r w:rsidR="00DC076B" w:rsidRPr="00FE7BF4">
        <w:rPr>
          <w:rFonts w:ascii="Times New Roman" w:hAnsi="Times New Roman" w:cs="Times New Roman"/>
          <w:i/>
          <w:sz w:val="20"/>
          <w:szCs w:val="20"/>
          <w:lang w:val="en-US"/>
        </w:rPr>
        <w:t>N_g</w:t>
      </w:r>
      <w:r w:rsidR="00DC076B">
        <w:rPr>
          <w:rFonts w:ascii="Times New Roman" w:hAnsi="Times New Roman" w:cs="Times New Roman"/>
          <w:sz w:val="20"/>
          <w:szCs w:val="20"/>
          <w:lang w:val="en-US"/>
        </w:rPr>
        <w:t xml:space="preserve"> is the total number of observations in each cross-section. </w:t>
      </w:r>
      <w:r w:rsidR="00DC076B" w:rsidRPr="0012247C">
        <w:rPr>
          <w:rFonts w:ascii="Times New Roman" w:hAnsi="Times New Roman" w:cs="Times New Roman"/>
          <w:i/>
          <w:sz w:val="20"/>
          <w:szCs w:val="20"/>
          <w:lang w:val="en-US"/>
        </w:rPr>
        <w:t>Avg_n</w:t>
      </w:r>
      <w:r w:rsidR="00DC076B">
        <w:rPr>
          <w:rFonts w:ascii="Times New Roman" w:hAnsi="Times New Roman" w:cs="Times New Roman"/>
          <w:sz w:val="20"/>
          <w:szCs w:val="20"/>
          <w:lang w:val="en-US"/>
        </w:rPr>
        <w:t xml:space="preserve"> is the number of observations for regressions from which these averages are constructed.</w:t>
      </w:r>
    </w:p>
    <w:p w:rsidR="00DC076B" w:rsidRDefault="00DC076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p w:rsidR="007269A8" w:rsidRPr="006B2FF0" w:rsidRDefault="007269A8" w:rsidP="00826BE3">
      <w:pPr>
        <w:pStyle w:val="ListParagraph"/>
        <w:spacing w:after="0" w:line="480" w:lineRule="auto"/>
        <w:ind w:left="0"/>
        <w:jc w:val="both"/>
        <w:rPr>
          <w:rFonts w:asciiTheme="majorBidi" w:hAnsiTheme="majorBidi" w:cstheme="majorBidi"/>
          <w:sz w:val="20"/>
          <w:szCs w:val="20"/>
        </w:rPr>
      </w:pPr>
    </w:p>
    <w:p w:rsidR="00220B0D" w:rsidRPr="00290F58" w:rsidRDefault="00E80AFB" w:rsidP="001B64B3">
      <w:pPr>
        <w:pStyle w:val="ListParagraph"/>
        <w:spacing w:after="0" w:line="480" w:lineRule="auto"/>
        <w:ind w:left="0" w:firstLine="720"/>
        <w:jc w:val="both"/>
        <w:rPr>
          <w:rFonts w:asciiTheme="majorBidi" w:hAnsiTheme="majorBidi" w:cstheme="majorBidi"/>
          <w:sz w:val="24"/>
          <w:szCs w:val="24"/>
        </w:rPr>
      </w:pPr>
      <w:r w:rsidRPr="002153DA">
        <w:rPr>
          <w:rFonts w:asciiTheme="majorBidi" w:hAnsiTheme="majorBidi" w:cstheme="majorBidi"/>
          <w:sz w:val="24"/>
          <w:szCs w:val="24"/>
        </w:rPr>
        <w:t>The coefficient of human capital (</w:t>
      </w:r>
      <w:r w:rsidRPr="002153DA">
        <w:rPr>
          <w:rFonts w:ascii="Times New Roman" w:hAnsi="Times New Roman" w:cs="Times New Roman"/>
          <w:i/>
          <w:sz w:val="24"/>
          <w:szCs w:val="24"/>
        </w:rPr>
        <w:t>h</w:t>
      </w:r>
      <w:r w:rsidRPr="002153DA">
        <w:rPr>
          <w:rFonts w:asciiTheme="majorBidi" w:hAnsiTheme="majorBidi" w:cstheme="majorBidi"/>
          <w:sz w:val="24"/>
          <w:szCs w:val="24"/>
        </w:rPr>
        <w:t xml:space="preserve">) is </w:t>
      </w:r>
      <w:r w:rsidR="001E59C8" w:rsidRPr="002153DA">
        <w:rPr>
          <w:rFonts w:asciiTheme="majorBidi" w:hAnsiTheme="majorBidi" w:cstheme="majorBidi"/>
          <w:sz w:val="24"/>
          <w:szCs w:val="24"/>
        </w:rPr>
        <w:t>positive</w:t>
      </w:r>
      <w:r w:rsidRPr="002153DA">
        <w:rPr>
          <w:rFonts w:asciiTheme="majorBidi" w:hAnsiTheme="majorBidi" w:cstheme="majorBidi"/>
          <w:sz w:val="24"/>
          <w:szCs w:val="24"/>
        </w:rPr>
        <w:t xml:space="preserve"> as expected and </w:t>
      </w:r>
      <w:r w:rsidR="001E59C8" w:rsidRPr="002153DA">
        <w:rPr>
          <w:rFonts w:asciiTheme="majorBidi" w:hAnsiTheme="majorBidi" w:cstheme="majorBidi"/>
          <w:sz w:val="24"/>
          <w:szCs w:val="24"/>
        </w:rPr>
        <w:t>statistically</w:t>
      </w:r>
      <w:r w:rsidRPr="002153DA">
        <w:rPr>
          <w:rFonts w:asciiTheme="majorBidi" w:hAnsiTheme="majorBidi" w:cstheme="majorBidi"/>
          <w:sz w:val="24"/>
          <w:szCs w:val="24"/>
        </w:rPr>
        <w:t xml:space="preserve"> significant in all </w:t>
      </w:r>
      <w:r w:rsidR="001E59C8" w:rsidRPr="002153DA">
        <w:rPr>
          <w:rFonts w:asciiTheme="majorBidi" w:hAnsiTheme="majorBidi" w:cstheme="majorBidi"/>
          <w:sz w:val="24"/>
          <w:szCs w:val="24"/>
        </w:rPr>
        <w:t>specifications</w:t>
      </w:r>
      <w:r w:rsidRPr="002153DA">
        <w:rPr>
          <w:rFonts w:asciiTheme="majorBidi" w:hAnsiTheme="majorBidi" w:cstheme="majorBidi"/>
          <w:sz w:val="24"/>
          <w:szCs w:val="24"/>
        </w:rPr>
        <w:t xml:space="preserve"> of Table 4. The elasticity of </w:t>
      </w:r>
      <w:r w:rsidR="001E59C8" w:rsidRPr="002153DA">
        <w:rPr>
          <w:rFonts w:asciiTheme="majorBidi" w:hAnsiTheme="majorBidi" w:cstheme="majorBidi"/>
          <w:sz w:val="24"/>
          <w:szCs w:val="24"/>
        </w:rPr>
        <w:t>output</w:t>
      </w:r>
      <w:r w:rsidRPr="002153DA">
        <w:rPr>
          <w:rFonts w:asciiTheme="majorBidi" w:hAnsiTheme="majorBidi" w:cstheme="majorBidi"/>
          <w:sz w:val="24"/>
          <w:szCs w:val="24"/>
        </w:rPr>
        <w:t xml:space="preserve"> with respect to human capital is between 2.6% and 4.3%. </w:t>
      </w:r>
      <w:r w:rsidR="001E59C8" w:rsidRPr="002153DA">
        <w:rPr>
          <w:rFonts w:asciiTheme="majorBidi" w:hAnsiTheme="majorBidi" w:cstheme="majorBidi"/>
          <w:sz w:val="24"/>
          <w:szCs w:val="24"/>
        </w:rPr>
        <w:t xml:space="preserve">This result complies quite well with </w:t>
      </w:r>
      <w:r w:rsidR="00E95552" w:rsidRPr="002153DA">
        <w:rPr>
          <w:rFonts w:asciiTheme="majorBidi" w:hAnsiTheme="majorBidi" w:cstheme="majorBidi"/>
          <w:sz w:val="24"/>
          <w:szCs w:val="24"/>
        </w:rPr>
        <w:t>findings from cross-country</w:t>
      </w:r>
      <w:r w:rsidR="001E59C8" w:rsidRPr="002153DA">
        <w:rPr>
          <w:rFonts w:asciiTheme="majorBidi" w:hAnsiTheme="majorBidi" w:cstheme="majorBidi"/>
          <w:sz w:val="24"/>
          <w:szCs w:val="24"/>
        </w:rPr>
        <w:t xml:space="preserve"> estimates about the role of human capital on productivity measures </w:t>
      </w:r>
      <w:r w:rsidR="0064183D" w:rsidRPr="002153DA">
        <w:rPr>
          <w:rFonts w:asciiTheme="majorBidi" w:hAnsiTheme="majorBidi" w:cstheme="majorBidi"/>
          <w:sz w:val="24"/>
          <w:szCs w:val="24"/>
        </w:rPr>
        <w:t xml:space="preserve">(Benhabib and Spiegel, 1994 and </w:t>
      </w:r>
      <w:r w:rsidR="001E59C8" w:rsidRPr="002153DA">
        <w:rPr>
          <w:rFonts w:asciiTheme="majorBidi" w:hAnsiTheme="majorBidi" w:cstheme="majorBidi"/>
          <w:sz w:val="24"/>
          <w:szCs w:val="24"/>
        </w:rPr>
        <w:t>Miller and Upadhyay,</w:t>
      </w:r>
      <w:r w:rsidR="0064183D" w:rsidRPr="002153DA">
        <w:rPr>
          <w:rFonts w:asciiTheme="majorBidi" w:hAnsiTheme="majorBidi" w:cstheme="majorBidi"/>
          <w:sz w:val="24"/>
          <w:szCs w:val="24"/>
        </w:rPr>
        <w:t xml:space="preserve"> 2000).</w:t>
      </w:r>
      <w:r w:rsidR="002153DA">
        <w:rPr>
          <w:rFonts w:asciiTheme="majorBidi" w:hAnsiTheme="majorBidi" w:cstheme="majorBidi"/>
          <w:sz w:val="24"/>
          <w:szCs w:val="24"/>
        </w:rPr>
        <w:t xml:space="preserve"> </w:t>
      </w:r>
      <w:r w:rsidR="006F0EFD" w:rsidRPr="00290F58">
        <w:rPr>
          <w:rFonts w:asciiTheme="majorBidi" w:hAnsiTheme="majorBidi" w:cstheme="majorBidi"/>
          <w:sz w:val="24"/>
          <w:szCs w:val="24"/>
        </w:rPr>
        <w:t>The impact of</w:t>
      </w:r>
      <w:r w:rsidR="006162FD" w:rsidRPr="00290F58">
        <w:rPr>
          <w:rFonts w:asciiTheme="majorBidi" w:hAnsiTheme="majorBidi" w:cstheme="majorBidi"/>
          <w:sz w:val="24"/>
          <w:szCs w:val="24"/>
        </w:rPr>
        <w:t xml:space="preserve"> industry’s</w:t>
      </w:r>
      <w:r w:rsidR="00DC076B">
        <w:rPr>
          <w:rFonts w:asciiTheme="majorBidi" w:hAnsiTheme="majorBidi" w:cstheme="majorBidi"/>
          <w:sz w:val="24"/>
          <w:szCs w:val="24"/>
        </w:rPr>
        <w:t xml:space="preserve"> own R&amp;D</w:t>
      </w:r>
      <w:r w:rsidR="006F0EFD" w:rsidRPr="00290F58">
        <w:rPr>
          <w:rFonts w:asciiTheme="majorBidi" w:hAnsiTheme="majorBidi" w:cstheme="majorBidi"/>
          <w:sz w:val="24"/>
          <w:szCs w:val="24"/>
        </w:rPr>
        <w:t xml:space="preserve"> stock </w:t>
      </w:r>
      <w:r w:rsidR="0073190C" w:rsidRPr="0073190C">
        <w:rPr>
          <w:rFonts w:asciiTheme="majorBidi" w:hAnsiTheme="majorBidi" w:cstheme="majorBidi"/>
          <w:position w:val="-4"/>
          <w:sz w:val="24"/>
          <w:szCs w:val="24"/>
        </w:rPr>
        <w:object w:dxaOrig="180" w:dyaOrig="200">
          <v:shape id="_x0000_i1081" type="#_x0000_t75" style="width:9pt;height:9.75pt" o:ole="">
            <v:imagedata r:id="rId122" o:title=""/>
          </v:shape>
          <o:OLEObject Type="Embed" ProgID="Equation.DSMT4" ShapeID="_x0000_i1081" DrawAspect="Content" ObjectID="_1553243256" r:id="rId123"/>
        </w:object>
      </w:r>
      <w:r w:rsidR="0073190C">
        <w:rPr>
          <w:rFonts w:asciiTheme="majorBidi" w:hAnsiTheme="majorBidi" w:cstheme="majorBidi"/>
          <w:sz w:val="24"/>
          <w:szCs w:val="24"/>
        </w:rPr>
        <w:t xml:space="preserve"> </w:t>
      </w:r>
      <w:r w:rsidR="006F0EFD" w:rsidRPr="00290F58">
        <w:rPr>
          <w:rFonts w:asciiTheme="majorBidi" w:hAnsiTheme="majorBidi" w:cstheme="majorBidi"/>
          <w:sz w:val="24"/>
          <w:szCs w:val="24"/>
        </w:rPr>
        <w:t xml:space="preserve">is </w:t>
      </w:r>
      <w:r w:rsidR="00B739BA">
        <w:rPr>
          <w:rFonts w:asciiTheme="majorBidi" w:hAnsiTheme="majorBidi" w:cstheme="majorBidi"/>
          <w:sz w:val="24"/>
          <w:szCs w:val="24"/>
        </w:rPr>
        <w:t>positive and</w:t>
      </w:r>
      <w:r w:rsidR="00B739BA" w:rsidRPr="00290F58">
        <w:rPr>
          <w:rFonts w:asciiTheme="majorBidi" w:hAnsiTheme="majorBidi" w:cstheme="majorBidi"/>
          <w:sz w:val="24"/>
          <w:szCs w:val="24"/>
        </w:rPr>
        <w:t xml:space="preserve"> </w:t>
      </w:r>
      <w:r w:rsidR="006F0EFD" w:rsidRPr="00290F58">
        <w:rPr>
          <w:rFonts w:asciiTheme="majorBidi" w:hAnsiTheme="majorBidi" w:cstheme="majorBidi"/>
          <w:sz w:val="24"/>
          <w:szCs w:val="24"/>
        </w:rPr>
        <w:t>statistically significant</w:t>
      </w:r>
      <w:r w:rsidR="003324AB" w:rsidRPr="00290F58">
        <w:rPr>
          <w:rFonts w:asciiTheme="majorBidi" w:hAnsiTheme="majorBidi" w:cstheme="majorBidi"/>
          <w:sz w:val="24"/>
          <w:szCs w:val="24"/>
        </w:rPr>
        <w:t xml:space="preserve"> </w:t>
      </w:r>
      <w:r w:rsidR="00B739BA">
        <w:rPr>
          <w:rFonts w:asciiTheme="majorBidi" w:hAnsiTheme="majorBidi" w:cstheme="majorBidi"/>
          <w:sz w:val="24"/>
          <w:szCs w:val="24"/>
        </w:rPr>
        <w:t>in</w:t>
      </w:r>
      <w:r w:rsidR="00B739BA" w:rsidRPr="00290F58">
        <w:rPr>
          <w:rFonts w:asciiTheme="majorBidi" w:hAnsiTheme="majorBidi" w:cstheme="majorBidi"/>
          <w:sz w:val="24"/>
          <w:szCs w:val="24"/>
        </w:rPr>
        <w:t xml:space="preserve"> </w:t>
      </w:r>
      <w:r w:rsidR="003324AB" w:rsidRPr="00290F58">
        <w:rPr>
          <w:rFonts w:asciiTheme="majorBidi" w:hAnsiTheme="majorBidi" w:cstheme="majorBidi"/>
          <w:sz w:val="24"/>
          <w:szCs w:val="24"/>
        </w:rPr>
        <w:t>all columns</w:t>
      </w:r>
      <w:r w:rsidR="00B739BA">
        <w:rPr>
          <w:rFonts w:asciiTheme="majorBidi" w:hAnsiTheme="majorBidi" w:cstheme="majorBidi"/>
          <w:sz w:val="24"/>
          <w:szCs w:val="24"/>
        </w:rPr>
        <w:t xml:space="preserve"> of Table 4</w:t>
      </w:r>
      <w:r w:rsidR="006F0EFD" w:rsidRPr="00290F58">
        <w:rPr>
          <w:rFonts w:asciiTheme="majorBidi" w:hAnsiTheme="majorBidi" w:cstheme="majorBidi"/>
          <w:sz w:val="24"/>
          <w:szCs w:val="24"/>
        </w:rPr>
        <w:t>.</w:t>
      </w:r>
      <w:r w:rsidR="006162FD" w:rsidRPr="00290F58">
        <w:rPr>
          <w:rFonts w:asciiTheme="majorBidi" w:hAnsiTheme="majorBidi" w:cstheme="majorBidi"/>
          <w:sz w:val="24"/>
          <w:szCs w:val="24"/>
        </w:rPr>
        <w:t xml:space="preserve"> </w:t>
      </w:r>
      <w:r w:rsidR="0064183D">
        <w:rPr>
          <w:rFonts w:asciiTheme="majorBidi" w:hAnsiTheme="majorBidi" w:cstheme="majorBidi"/>
          <w:sz w:val="24"/>
          <w:szCs w:val="24"/>
        </w:rPr>
        <w:t xml:space="preserve">The coefficient of </w:t>
      </w:r>
      <w:r w:rsidR="00316610" w:rsidRPr="00E95552">
        <w:rPr>
          <w:rFonts w:asciiTheme="majorBidi" w:hAnsiTheme="majorBidi" w:cstheme="majorBidi"/>
          <w:i/>
          <w:sz w:val="24"/>
          <w:szCs w:val="24"/>
        </w:rPr>
        <w:t>r</w:t>
      </w:r>
      <w:r w:rsidR="00850CD6">
        <w:rPr>
          <w:rFonts w:asciiTheme="majorBidi" w:hAnsiTheme="majorBidi" w:cstheme="majorBidi"/>
          <w:sz w:val="24"/>
          <w:szCs w:val="24"/>
        </w:rPr>
        <w:t xml:space="preserve"> is between 0.13 and</w:t>
      </w:r>
      <w:r w:rsidR="00316610">
        <w:rPr>
          <w:rFonts w:asciiTheme="majorBidi" w:hAnsiTheme="majorBidi" w:cstheme="majorBidi"/>
          <w:sz w:val="24"/>
          <w:szCs w:val="24"/>
        </w:rPr>
        <w:t xml:space="preserve"> 0.186, which indicates an R&amp;D </w:t>
      </w:r>
      <w:r w:rsidR="00F117CB">
        <w:rPr>
          <w:rFonts w:asciiTheme="majorBidi" w:hAnsiTheme="majorBidi" w:cstheme="majorBidi"/>
          <w:sz w:val="24"/>
          <w:szCs w:val="24"/>
        </w:rPr>
        <w:t>elasticity</w:t>
      </w:r>
      <w:r w:rsidR="00316610">
        <w:rPr>
          <w:rFonts w:asciiTheme="majorBidi" w:hAnsiTheme="majorBidi" w:cstheme="majorBidi"/>
          <w:sz w:val="24"/>
          <w:szCs w:val="24"/>
        </w:rPr>
        <w:t xml:space="preserve"> of 18.6% at the highest end.</w:t>
      </w:r>
      <w:r>
        <w:rPr>
          <w:rFonts w:asciiTheme="majorBidi" w:hAnsiTheme="majorBidi" w:cstheme="majorBidi"/>
          <w:sz w:val="24"/>
          <w:szCs w:val="24"/>
        </w:rPr>
        <w:t xml:space="preserve"> With regard to </w:t>
      </w:r>
      <w:r w:rsidR="0064183D" w:rsidRPr="00E95552">
        <w:rPr>
          <w:rFonts w:asciiTheme="majorBidi" w:hAnsiTheme="majorBidi" w:cstheme="majorBidi"/>
          <w:i/>
          <w:sz w:val="24"/>
          <w:szCs w:val="24"/>
        </w:rPr>
        <w:t>r</w:t>
      </w:r>
      <w:r>
        <w:rPr>
          <w:rFonts w:asciiTheme="majorBidi" w:hAnsiTheme="majorBidi" w:cstheme="majorBidi"/>
          <w:sz w:val="24"/>
          <w:szCs w:val="24"/>
        </w:rPr>
        <w:t xml:space="preserve"> in </w:t>
      </w:r>
      <w:r w:rsidR="002153DA">
        <w:rPr>
          <w:rFonts w:asciiTheme="majorBidi" w:hAnsiTheme="majorBidi" w:cstheme="majorBidi"/>
          <w:sz w:val="24"/>
          <w:szCs w:val="24"/>
        </w:rPr>
        <w:t xml:space="preserve">the </w:t>
      </w:r>
      <w:r>
        <w:rPr>
          <w:rFonts w:asciiTheme="majorBidi" w:hAnsiTheme="majorBidi" w:cstheme="majorBidi"/>
          <w:sz w:val="24"/>
          <w:szCs w:val="24"/>
        </w:rPr>
        <w:t xml:space="preserve">GMM </w:t>
      </w:r>
      <w:r w:rsidR="0064183D">
        <w:rPr>
          <w:rFonts w:asciiTheme="majorBidi" w:hAnsiTheme="majorBidi" w:cstheme="majorBidi"/>
          <w:sz w:val="24"/>
          <w:szCs w:val="24"/>
        </w:rPr>
        <w:t>estimates</w:t>
      </w:r>
      <w:r>
        <w:rPr>
          <w:rFonts w:asciiTheme="majorBidi" w:hAnsiTheme="majorBidi" w:cstheme="majorBidi"/>
          <w:sz w:val="24"/>
          <w:szCs w:val="24"/>
        </w:rPr>
        <w:t xml:space="preserve"> </w:t>
      </w:r>
      <w:r w:rsidR="002153DA">
        <w:rPr>
          <w:rFonts w:asciiTheme="majorBidi" w:hAnsiTheme="majorBidi" w:cstheme="majorBidi"/>
          <w:sz w:val="24"/>
          <w:szCs w:val="24"/>
        </w:rPr>
        <w:t>of</w:t>
      </w:r>
      <w:r>
        <w:rPr>
          <w:rFonts w:asciiTheme="majorBidi" w:hAnsiTheme="majorBidi" w:cstheme="majorBidi"/>
          <w:sz w:val="24"/>
          <w:szCs w:val="24"/>
        </w:rPr>
        <w:t xml:space="preserve"> </w:t>
      </w:r>
      <w:r w:rsidR="00F117CB">
        <w:rPr>
          <w:rFonts w:asciiTheme="majorBidi" w:hAnsiTheme="majorBidi" w:cstheme="majorBidi"/>
          <w:sz w:val="24"/>
          <w:szCs w:val="24"/>
        </w:rPr>
        <w:t>Table 5</w:t>
      </w:r>
      <w:r w:rsidR="002153DA">
        <w:rPr>
          <w:rFonts w:asciiTheme="majorBidi" w:hAnsiTheme="majorBidi" w:cstheme="majorBidi"/>
          <w:sz w:val="24"/>
          <w:szCs w:val="24"/>
        </w:rPr>
        <w:t>,</w:t>
      </w:r>
      <w:r w:rsidR="00F117CB">
        <w:rPr>
          <w:rFonts w:asciiTheme="majorBidi" w:hAnsiTheme="majorBidi" w:cstheme="majorBidi"/>
          <w:sz w:val="24"/>
          <w:szCs w:val="24"/>
        </w:rPr>
        <w:t xml:space="preserve"> </w:t>
      </w:r>
      <w:r>
        <w:rPr>
          <w:rFonts w:asciiTheme="majorBidi" w:hAnsiTheme="majorBidi" w:cstheme="majorBidi"/>
          <w:sz w:val="24"/>
          <w:szCs w:val="24"/>
        </w:rPr>
        <w:t>the coefficient is</w:t>
      </w:r>
      <w:r w:rsidR="00F117CB">
        <w:rPr>
          <w:rFonts w:asciiTheme="majorBidi" w:hAnsiTheme="majorBidi" w:cstheme="majorBidi"/>
          <w:sz w:val="24"/>
          <w:szCs w:val="24"/>
        </w:rPr>
        <w:t xml:space="preserve"> again </w:t>
      </w:r>
      <w:r w:rsidR="00EB31CC">
        <w:rPr>
          <w:rFonts w:asciiTheme="majorBidi" w:hAnsiTheme="majorBidi" w:cstheme="majorBidi"/>
          <w:sz w:val="24"/>
          <w:szCs w:val="24"/>
        </w:rPr>
        <w:t>statistically</w:t>
      </w:r>
      <w:r w:rsidR="00F117CB">
        <w:rPr>
          <w:rFonts w:asciiTheme="majorBidi" w:hAnsiTheme="majorBidi" w:cstheme="majorBidi"/>
          <w:sz w:val="24"/>
          <w:szCs w:val="24"/>
        </w:rPr>
        <w:t xml:space="preserve"> significant but with a lower </w:t>
      </w:r>
      <w:r w:rsidR="00D15B65">
        <w:rPr>
          <w:rFonts w:asciiTheme="majorBidi" w:hAnsiTheme="majorBidi" w:cstheme="majorBidi"/>
          <w:sz w:val="24"/>
          <w:szCs w:val="24"/>
        </w:rPr>
        <w:t>magnitude at</w:t>
      </w:r>
      <w:r w:rsidR="00F117CB">
        <w:rPr>
          <w:rFonts w:asciiTheme="majorBidi" w:hAnsiTheme="majorBidi" w:cstheme="majorBidi"/>
          <w:sz w:val="24"/>
          <w:szCs w:val="24"/>
        </w:rPr>
        <w:t xml:space="preserve"> the range of 4</w:t>
      </w:r>
      <w:r>
        <w:rPr>
          <w:rFonts w:asciiTheme="majorBidi" w:hAnsiTheme="majorBidi" w:cstheme="majorBidi"/>
          <w:sz w:val="24"/>
          <w:szCs w:val="24"/>
        </w:rPr>
        <w:t>.</w:t>
      </w:r>
      <w:r w:rsidR="00F117CB">
        <w:rPr>
          <w:rFonts w:asciiTheme="majorBidi" w:hAnsiTheme="majorBidi" w:cstheme="majorBidi"/>
          <w:sz w:val="24"/>
          <w:szCs w:val="24"/>
        </w:rPr>
        <w:t>6</w:t>
      </w:r>
      <w:r>
        <w:rPr>
          <w:rFonts w:asciiTheme="majorBidi" w:hAnsiTheme="majorBidi" w:cstheme="majorBidi"/>
          <w:sz w:val="24"/>
          <w:szCs w:val="24"/>
        </w:rPr>
        <w:t xml:space="preserve">% and </w:t>
      </w:r>
      <w:r w:rsidR="00F117CB">
        <w:rPr>
          <w:rFonts w:asciiTheme="majorBidi" w:hAnsiTheme="majorBidi" w:cstheme="majorBidi"/>
          <w:sz w:val="24"/>
          <w:szCs w:val="24"/>
        </w:rPr>
        <w:t>5</w:t>
      </w:r>
      <w:r>
        <w:rPr>
          <w:rFonts w:asciiTheme="majorBidi" w:hAnsiTheme="majorBidi" w:cstheme="majorBidi"/>
          <w:sz w:val="24"/>
          <w:szCs w:val="24"/>
        </w:rPr>
        <w:t>.</w:t>
      </w:r>
      <w:r w:rsidR="00F117CB">
        <w:rPr>
          <w:rFonts w:asciiTheme="majorBidi" w:hAnsiTheme="majorBidi" w:cstheme="majorBidi"/>
          <w:sz w:val="24"/>
          <w:szCs w:val="24"/>
        </w:rPr>
        <w:t>2</w:t>
      </w:r>
      <w:r>
        <w:rPr>
          <w:rFonts w:asciiTheme="majorBidi" w:hAnsiTheme="majorBidi" w:cstheme="majorBidi"/>
          <w:sz w:val="24"/>
          <w:szCs w:val="24"/>
        </w:rPr>
        <w:t xml:space="preserve">%. </w:t>
      </w:r>
      <w:r w:rsidR="0064183D">
        <w:rPr>
          <w:rFonts w:asciiTheme="majorBidi" w:hAnsiTheme="majorBidi" w:cstheme="majorBidi"/>
          <w:sz w:val="24"/>
          <w:szCs w:val="24"/>
        </w:rPr>
        <w:lastRenderedPageBreak/>
        <w:t xml:space="preserve">R&amp;D elasticities </w:t>
      </w:r>
      <w:r w:rsidR="00EB31CC">
        <w:rPr>
          <w:rFonts w:asciiTheme="majorBidi" w:hAnsiTheme="majorBidi" w:cstheme="majorBidi"/>
          <w:sz w:val="24"/>
          <w:szCs w:val="24"/>
        </w:rPr>
        <w:t xml:space="preserve">from </w:t>
      </w:r>
      <w:r w:rsidR="0064183D">
        <w:rPr>
          <w:rFonts w:asciiTheme="majorBidi" w:hAnsiTheme="majorBidi" w:cstheme="majorBidi"/>
          <w:sz w:val="24"/>
          <w:szCs w:val="24"/>
        </w:rPr>
        <w:t xml:space="preserve">both </w:t>
      </w:r>
      <w:r w:rsidR="00EB31CC">
        <w:rPr>
          <w:rFonts w:asciiTheme="majorBidi" w:hAnsiTheme="majorBidi" w:cstheme="majorBidi"/>
          <w:sz w:val="24"/>
          <w:szCs w:val="24"/>
        </w:rPr>
        <w:t xml:space="preserve">CCEMG and GMM </w:t>
      </w:r>
      <w:r w:rsidR="00BE0AF6">
        <w:rPr>
          <w:rFonts w:asciiTheme="majorBidi" w:hAnsiTheme="majorBidi" w:cstheme="majorBidi"/>
          <w:sz w:val="24"/>
          <w:szCs w:val="24"/>
        </w:rPr>
        <w:t>are in line</w:t>
      </w:r>
      <w:r w:rsidR="00EB31CC">
        <w:rPr>
          <w:rFonts w:asciiTheme="majorBidi" w:hAnsiTheme="majorBidi" w:cstheme="majorBidi"/>
          <w:sz w:val="24"/>
          <w:szCs w:val="24"/>
        </w:rPr>
        <w:t xml:space="preserve"> with</w:t>
      </w:r>
      <w:r w:rsidR="00BE0AF6">
        <w:rPr>
          <w:rFonts w:asciiTheme="majorBidi" w:hAnsiTheme="majorBidi" w:cstheme="majorBidi"/>
          <w:sz w:val="24"/>
          <w:szCs w:val="24"/>
        </w:rPr>
        <w:t xml:space="preserve"> </w:t>
      </w:r>
      <w:r w:rsidR="0064183D">
        <w:rPr>
          <w:rFonts w:asciiTheme="majorBidi" w:hAnsiTheme="majorBidi" w:cstheme="majorBidi"/>
          <w:sz w:val="24"/>
          <w:szCs w:val="24"/>
        </w:rPr>
        <w:t>previous firm</w:t>
      </w:r>
      <w:r w:rsidR="00EB31CC">
        <w:rPr>
          <w:rFonts w:asciiTheme="majorBidi" w:hAnsiTheme="majorBidi" w:cstheme="majorBidi"/>
          <w:sz w:val="24"/>
          <w:szCs w:val="24"/>
        </w:rPr>
        <w:t xml:space="preserve"> level studies </w:t>
      </w:r>
      <w:r w:rsidR="0064183D">
        <w:rPr>
          <w:rFonts w:asciiTheme="majorBidi" w:hAnsiTheme="majorBidi" w:cstheme="majorBidi"/>
          <w:sz w:val="24"/>
          <w:szCs w:val="24"/>
        </w:rPr>
        <w:t>(</w:t>
      </w:r>
      <w:r w:rsidR="006C7CD9">
        <w:rPr>
          <w:rFonts w:asciiTheme="majorBidi" w:hAnsiTheme="majorBidi" w:cstheme="majorBidi"/>
          <w:sz w:val="24"/>
          <w:szCs w:val="24"/>
        </w:rPr>
        <w:t>Ba</w:t>
      </w:r>
      <w:r w:rsidR="00EB31CC">
        <w:rPr>
          <w:rFonts w:asciiTheme="majorBidi" w:hAnsiTheme="majorBidi" w:cstheme="majorBidi"/>
          <w:sz w:val="24"/>
          <w:szCs w:val="24"/>
        </w:rPr>
        <w:t>rtelsman</w:t>
      </w:r>
      <w:r w:rsidR="0064183D">
        <w:rPr>
          <w:rFonts w:asciiTheme="majorBidi" w:hAnsiTheme="majorBidi" w:cstheme="majorBidi"/>
          <w:sz w:val="24"/>
          <w:szCs w:val="24"/>
        </w:rPr>
        <w:t>,</w:t>
      </w:r>
      <w:r w:rsidR="00EB31CC">
        <w:rPr>
          <w:rFonts w:asciiTheme="majorBidi" w:hAnsiTheme="majorBidi" w:cstheme="majorBidi"/>
          <w:sz w:val="24"/>
          <w:szCs w:val="24"/>
        </w:rPr>
        <w:t xml:space="preserve"> </w:t>
      </w:r>
      <w:r w:rsidR="0064183D">
        <w:rPr>
          <w:rFonts w:asciiTheme="majorBidi" w:hAnsiTheme="majorBidi" w:cstheme="majorBidi"/>
          <w:sz w:val="24"/>
          <w:szCs w:val="24"/>
        </w:rPr>
        <w:t xml:space="preserve">1990; Hall and Mairesse, 1995; Rogers, </w:t>
      </w:r>
      <w:r w:rsidR="00EB31CC">
        <w:rPr>
          <w:rFonts w:asciiTheme="majorBidi" w:hAnsiTheme="majorBidi" w:cstheme="majorBidi"/>
          <w:sz w:val="24"/>
          <w:szCs w:val="24"/>
        </w:rPr>
        <w:t>2010) but</w:t>
      </w:r>
      <w:r w:rsidR="00316610">
        <w:rPr>
          <w:rFonts w:asciiTheme="majorBidi" w:hAnsiTheme="majorBidi" w:cstheme="majorBidi"/>
          <w:sz w:val="24"/>
          <w:szCs w:val="24"/>
        </w:rPr>
        <w:t xml:space="preserve"> lower </w:t>
      </w:r>
      <w:r w:rsidR="00EB31CC">
        <w:rPr>
          <w:rFonts w:asciiTheme="majorBidi" w:hAnsiTheme="majorBidi" w:cstheme="majorBidi"/>
          <w:sz w:val="24"/>
          <w:szCs w:val="24"/>
        </w:rPr>
        <w:t xml:space="preserve">from industry level </w:t>
      </w:r>
      <w:r w:rsidR="0064183D">
        <w:rPr>
          <w:rFonts w:asciiTheme="majorBidi" w:hAnsiTheme="majorBidi" w:cstheme="majorBidi"/>
          <w:sz w:val="24"/>
          <w:szCs w:val="24"/>
        </w:rPr>
        <w:t>studies (Hig</w:t>
      </w:r>
      <w:r w:rsidR="0073190C">
        <w:rPr>
          <w:rFonts w:asciiTheme="majorBidi" w:hAnsiTheme="majorBidi" w:cstheme="majorBidi"/>
          <w:sz w:val="24"/>
          <w:szCs w:val="24"/>
        </w:rPr>
        <w:t>ó</w:t>
      </w:r>
      <w:r w:rsidR="0064183D">
        <w:rPr>
          <w:rFonts w:asciiTheme="majorBidi" w:hAnsiTheme="majorBidi" w:cstheme="majorBidi"/>
          <w:sz w:val="24"/>
          <w:szCs w:val="24"/>
        </w:rPr>
        <w:t xml:space="preserve">n, 2007 </w:t>
      </w:r>
      <w:r w:rsidR="00F117CB">
        <w:rPr>
          <w:rFonts w:asciiTheme="majorBidi" w:hAnsiTheme="majorBidi" w:cstheme="majorBidi"/>
          <w:sz w:val="24"/>
          <w:szCs w:val="24"/>
        </w:rPr>
        <w:t>(i.e.</w:t>
      </w:r>
      <w:r w:rsidR="00AB7B13">
        <w:rPr>
          <w:rFonts w:asciiTheme="majorBidi" w:hAnsiTheme="majorBidi" w:cstheme="majorBidi"/>
          <w:sz w:val="24"/>
          <w:szCs w:val="24"/>
        </w:rPr>
        <w:t xml:space="preserve"> </w:t>
      </w:r>
      <w:r w:rsidR="00F117CB">
        <w:rPr>
          <w:rFonts w:asciiTheme="majorBidi" w:hAnsiTheme="majorBidi" w:cstheme="majorBidi"/>
          <w:sz w:val="24"/>
          <w:szCs w:val="24"/>
        </w:rPr>
        <w:t>33%)</w:t>
      </w:r>
      <w:r w:rsidR="00645D9E">
        <w:rPr>
          <w:rFonts w:asciiTheme="majorBidi" w:hAnsiTheme="majorBidi" w:cstheme="majorBidi"/>
          <w:sz w:val="24"/>
          <w:szCs w:val="24"/>
        </w:rPr>
        <w:t xml:space="preserve">; </w:t>
      </w:r>
      <w:r w:rsidR="0064183D">
        <w:rPr>
          <w:rFonts w:asciiTheme="majorBidi" w:hAnsiTheme="majorBidi" w:cstheme="majorBidi"/>
          <w:sz w:val="24"/>
          <w:szCs w:val="24"/>
        </w:rPr>
        <w:t>Acharya and Keller, 2009</w:t>
      </w:r>
      <w:r w:rsidR="00316610">
        <w:rPr>
          <w:rFonts w:asciiTheme="majorBidi" w:hAnsiTheme="majorBidi" w:cstheme="majorBidi"/>
          <w:sz w:val="24"/>
          <w:szCs w:val="24"/>
        </w:rPr>
        <w:t xml:space="preserve"> (i.e. 27%)</w:t>
      </w:r>
      <w:r w:rsidR="002153DA">
        <w:rPr>
          <w:rFonts w:asciiTheme="majorBidi" w:hAnsiTheme="majorBidi" w:cstheme="majorBidi"/>
          <w:sz w:val="24"/>
          <w:szCs w:val="24"/>
        </w:rPr>
        <w:t xml:space="preserve">). </w:t>
      </w:r>
      <w:r w:rsidR="00316610">
        <w:rPr>
          <w:rFonts w:asciiTheme="majorBidi" w:hAnsiTheme="majorBidi" w:cstheme="majorBidi"/>
          <w:sz w:val="24"/>
          <w:szCs w:val="24"/>
        </w:rPr>
        <w:t xml:space="preserve"> </w:t>
      </w:r>
      <w:r w:rsidR="004B6F1D" w:rsidRPr="00290F58">
        <w:rPr>
          <w:rFonts w:asciiTheme="majorBidi" w:hAnsiTheme="majorBidi" w:cstheme="majorBidi"/>
          <w:sz w:val="24"/>
          <w:szCs w:val="24"/>
        </w:rPr>
        <w:t xml:space="preserve">Regarding </w:t>
      </w:r>
      <w:r w:rsidR="0064183D">
        <w:rPr>
          <w:rFonts w:asciiTheme="majorBidi" w:hAnsiTheme="majorBidi" w:cstheme="majorBidi"/>
          <w:sz w:val="24"/>
          <w:szCs w:val="24"/>
        </w:rPr>
        <w:t>domestic</w:t>
      </w:r>
      <w:r w:rsidR="00AF66EB" w:rsidRPr="00290F58">
        <w:rPr>
          <w:rFonts w:asciiTheme="majorBidi" w:hAnsiTheme="majorBidi" w:cstheme="majorBidi"/>
          <w:sz w:val="24"/>
          <w:szCs w:val="24"/>
        </w:rPr>
        <w:t xml:space="preserve"> R</w:t>
      </w:r>
      <w:r w:rsidR="00472FC6" w:rsidRPr="00290F58">
        <w:rPr>
          <w:rFonts w:asciiTheme="majorBidi" w:hAnsiTheme="majorBidi" w:cstheme="majorBidi"/>
          <w:sz w:val="24"/>
          <w:szCs w:val="24"/>
        </w:rPr>
        <w:t>&amp;D spillovers</w:t>
      </w:r>
      <w:r w:rsidR="00EB31CC">
        <w:rPr>
          <w:rFonts w:asciiTheme="majorBidi" w:hAnsiTheme="majorBidi" w:cstheme="majorBidi"/>
          <w:sz w:val="24"/>
          <w:szCs w:val="24"/>
        </w:rPr>
        <w:t xml:space="preserve"> </w:t>
      </w:r>
      <w:r w:rsidR="004C7AD3">
        <w:rPr>
          <w:rFonts w:asciiTheme="majorBidi" w:hAnsiTheme="majorBidi" w:cstheme="majorBidi"/>
          <w:sz w:val="24"/>
          <w:szCs w:val="24"/>
        </w:rPr>
        <w:t>(</w:t>
      </w:r>
      <w:r w:rsidR="00EB31CC">
        <w:rPr>
          <w:rFonts w:asciiTheme="majorBidi" w:hAnsiTheme="majorBidi" w:cstheme="majorBidi"/>
          <w:sz w:val="24"/>
          <w:szCs w:val="24"/>
        </w:rPr>
        <w:t>DSP</w:t>
      </w:r>
      <w:r w:rsidR="004C7AD3">
        <w:rPr>
          <w:rFonts w:asciiTheme="majorBidi" w:hAnsiTheme="majorBidi" w:cstheme="majorBidi"/>
          <w:sz w:val="24"/>
          <w:szCs w:val="24"/>
        </w:rPr>
        <w:t>)</w:t>
      </w:r>
      <w:r w:rsidR="002153DA">
        <w:rPr>
          <w:rFonts w:asciiTheme="majorBidi" w:hAnsiTheme="majorBidi" w:cstheme="majorBidi"/>
          <w:sz w:val="24"/>
          <w:szCs w:val="24"/>
        </w:rPr>
        <w:t>,</w:t>
      </w:r>
      <w:r w:rsidR="00EB31CC">
        <w:rPr>
          <w:rFonts w:asciiTheme="majorBidi" w:hAnsiTheme="majorBidi" w:cstheme="majorBidi"/>
          <w:sz w:val="24"/>
          <w:szCs w:val="24"/>
        </w:rPr>
        <w:t xml:space="preserve"> </w:t>
      </w:r>
      <w:r w:rsidR="002153DA">
        <w:rPr>
          <w:rFonts w:asciiTheme="majorBidi" w:hAnsiTheme="majorBidi" w:cstheme="majorBidi"/>
          <w:sz w:val="24"/>
          <w:szCs w:val="24"/>
        </w:rPr>
        <w:t>t</w:t>
      </w:r>
      <w:r w:rsidR="004C7AD3">
        <w:rPr>
          <w:rFonts w:asciiTheme="majorBidi" w:hAnsiTheme="majorBidi" w:cstheme="majorBidi"/>
          <w:sz w:val="24"/>
          <w:szCs w:val="24"/>
        </w:rPr>
        <w:t xml:space="preserve">he coefficient is </w:t>
      </w:r>
      <w:r w:rsidR="00E95552">
        <w:rPr>
          <w:rFonts w:asciiTheme="majorBidi" w:hAnsiTheme="majorBidi" w:cstheme="majorBidi"/>
          <w:sz w:val="24"/>
          <w:szCs w:val="24"/>
        </w:rPr>
        <w:t>found</w:t>
      </w:r>
      <w:r w:rsidR="004C7AD3">
        <w:rPr>
          <w:rFonts w:asciiTheme="majorBidi" w:hAnsiTheme="majorBidi" w:cstheme="majorBidi"/>
          <w:sz w:val="24"/>
          <w:szCs w:val="24"/>
        </w:rPr>
        <w:t xml:space="preserve"> </w:t>
      </w:r>
      <w:r w:rsidR="00EC0C61">
        <w:rPr>
          <w:rFonts w:asciiTheme="majorBidi" w:hAnsiTheme="majorBidi" w:cstheme="majorBidi"/>
          <w:sz w:val="24"/>
          <w:szCs w:val="24"/>
        </w:rPr>
        <w:t xml:space="preserve">to be </w:t>
      </w:r>
      <w:r w:rsidR="0064183D">
        <w:rPr>
          <w:rFonts w:asciiTheme="majorBidi" w:hAnsiTheme="majorBidi" w:cstheme="majorBidi"/>
          <w:sz w:val="24"/>
          <w:szCs w:val="24"/>
        </w:rPr>
        <w:t>statistically</w:t>
      </w:r>
      <w:r w:rsidR="004C7AD3">
        <w:rPr>
          <w:rFonts w:asciiTheme="majorBidi" w:hAnsiTheme="majorBidi" w:cstheme="majorBidi"/>
          <w:sz w:val="24"/>
          <w:szCs w:val="24"/>
        </w:rPr>
        <w:t xml:space="preserve"> </w:t>
      </w:r>
      <w:r w:rsidR="00D15B65">
        <w:rPr>
          <w:rFonts w:asciiTheme="majorBidi" w:hAnsiTheme="majorBidi" w:cstheme="majorBidi"/>
          <w:sz w:val="24"/>
          <w:szCs w:val="24"/>
        </w:rPr>
        <w:t>insignificant</w:t>
      </w:r>
      <w:r w:rsidR="004C7AD3">
        <w:rPr>
          <w:rFonts w:asciiTheme="majorBidi" w:hAnsiTheme="majorBidi" w:cstheme="majorBidi"/>
          <w:sz w:val="24"/>
          <w:szCs w:val="24"/>
        </w:rPr>
        <w:t xml:space="preserve"> in all but two specifications.</w:t>
      </w:r>
      <w:r w:rsidR="004C7AD3" w:rsidRPr="004C7AD3">
        <w:rPr>
          <w:rFonts w:asciiTheme="majorBidi" w:hAnsiTheme="majorBidi" w:cstheme="majorBidi"/>
          <w:sz w:val="24"/>
          <w:szCs w:val="24"/>
        </w:rPr>
        <w:t xml:space="preserve"> </w:t>
      </w:r>
      <w:r w:rsidR="0064183D">
        <w:rPr>
          <w:rFonts w:asciiTheme="majorBidi" w:hAnsiTheme="majorBidi" w:cstheme="majorBidi"/>
          <w:sz w:val="24"/>
          <w:szCs w:val="24"/>
        </w:rPr>
        <w:t>The</w:t>
      </w:r>
      <w:r w:rsidR="004C7AD3" w:rsidRPr="00290F58">
        <w:rPr>
          <w:rFonts w:asciiTheme="majorBidi" w:hAnsiTheme="majorBidi" w:cstheme="majorBidi"/>
          <w:sz w:val="24"/>
          <w:szCs w:val="24"/>
        </w:rPr>
        <w:t xml:space="preserve"> finding</w:t>
      </w:r>
      <w:r w:rsidR="0064183D">
        <w:rPr>
          <w:rFonts w:asciiTheme="majorBidi" w:hAnsiTheme="majorBidi" w:cstheme="majorBidi"/>
          <w:sz w:val="24"/>
          <w:szCs w:val="24"/>
        </w:rPr>
        <w:t xml:space="preserve"> of insignificant domestic spillovers</w:t>
      </w:r>
      <w:r w:rsidR="004C7AD3">
        <w:rPr>
          <w:rFonts w:asciiTheme="majorBidi" w:hAnsiTheme="majorBidi" w:cstheme="majorBidi"/>
          <w:sz w:val="24"/>
          <w:szCs w:val="24"/>
        </w:rPr>
        <w:t xml:space="preserve"> is </w:t>
      </w:r>
      <w:r w:rsidR="0064183D">
        <w:rPr>
          <w:rFonts w:asciiTheme="majorBidi" w:hAnsiTheme="majorBidi" w:cstheme="majorBidi"/>
          <w:sz w:val="24"/>
          <w:szCs w:val="24"/>
        </w:rPr>
        <w:t xml:space="preserve">compatible </w:t>
      </w:r>
      <w:r w:rsidR="001B64B3">
        <w:rPr>
          <w:rFonts w:asciiTheme="majorBidi" w:hAnsiTheme="majorBidi" w:cstheme="majorBidi"/>
          <w:sz w:val="24"/>
          <w:szCs w:val="24"/>
        </w:rPr>
        <w:t>with</w:t>
      </w:r>
      <w:r w:rsidR="004C7AD3">
        <w:rPr>
          <w:rFonts w:asciiTheme="majorBidi" w:hAnsiTheme="majorBidi" w:cstheme="majorBidi"/>
          <w:sz w:val="24"/>
          <w:szCs w:val="24"/>
        </w:rPr>
        <w:t xml:space="preserve"> </w:t>
      </w:r>
      <w:r w:rsidR="0064183D">
        <w:rPr>
          <w:rFonts w:asciiTheme="majorBidi" w:hAnsiTheme="majorBidi" w:cstheme="majorBidi"/>
          <w:sz w:val="24"/>
          <w:szCs w:val="24"/>
        </w:rPr>
        <w:t xml:space="preserve">the </w:t>
      </w:r>
      <w:r w:rsidR="004C7AD3">
        <w:rPr>
          <w:rFonts w:asciiTheme="majorBidi" w:hAnsiTheme="majorBidi" w:cstheme="majorBidi"/>
          <w:sz w:val="24"/>
          <w:szCs w:val="24"/>
        </w:rPr>
        <w:t xml:space="preserve">core </w:t>
      </w:r>
      <w:r w:rsidR="0064183D">
        <w:rPr>
          <w:rFonts w:asciiTheme="majorBidi" w:hAnsiTheme="majorBidi" w:cstheme="majorBidi"/>
          <w:sz w:val="24"/>
          <w:szCs w:val="24"/>
        </w:rPr>
        <w:t>proposition</w:t>
      </w:r>
      <w:r w:rsidR="004C7AD3">
        <w:rPr>
          <w:rFonts w:asciiTheme="majorBidi" w:hAnsiTheme="majorBidi" w:cstheme="majorBidi"/>
          <w:sz w:val="24"/>
          <w:szCs w:val="24"/>
        </w:rPr>
        <w:t xml:space="preserve"> of the</w:t>
      </w:r>
      <w:r w:rsidR="004C7AD3" w:rsidRPr="00290F58">
        <w:rPr>
          <w:rFonts w:asciiTheme="majorBidi" w:hAnsiTheme="majorBidi" w:cstheme="majorBidi"/>
          <w:sz w:val="24"/>
          <w:szCs w:val="24"/>
        </w:rPr>
        <w:t xml:space="preserve"> neoclassical trade theory</w:t>
      </w:r>
      <w:r w:rsidR="004C7AD3">
        <w:rPr>
          <w:rFonts w:asciiTheme="majorBidi" w:hAnsiTheme="majorBidi" w:cstheme="majorBidi"/>
          <w:sz w:val="24"/>
          <w:szCs w:val="24"/>
        </w:rPr>
        <w:t xml:space="preserve"> that </w:t>
      </w:r>
      <w:r w:rsidR="0064183D">
        <w:rPr>
          <w:rFonts w:asciiTheme="majorBidi" w:hAnsiTheme="majorBidi" w:cstheme="majorBidi"/>
          <w:sz w:val="24"/>
          <w:szCs w:val="24"/>
        </w:rPr>
        <w:t xml:space="preserve">assumes </w:t>
      </w:r>
      <w:r w:rsidR="0064183D" w:rsidRPr="00290F58">
        <w:rPr>
          <w:rFonts w:asciiTheme="majorBidi" w:hAnsiTheme="majorBidi" w:cstheme="majorBidi"/>
          <w:sz w:val="24"/>
          <w:szCs w:val="24"/>
        </w:rPr>
        <w:t>no</w:t>
      </w:r>
      <w:r w:rsidR="004C7AD3">
        <w:rPr>
          <w:rFonts w:asciiTheme="majorBidi" w:hAnsiTheme="majorBidi" w:cstheme="majorBidi"/>
          <w:sz w:val="24"/>
          <w:szCs w:val="24"/>
        </w:rPr>
        <w:t xml:space="preserve"> (if not negative)</w:t>
      </w:r>
      <w:r w:rsidR="004C7AD3" w:rsidRPr="00290F58">
        <w:rPr>
          <w:rFonts w:asciiTheme="majorBidi" w:hAnsiTheme="majorBidi" w:cstheme="majorBidi"/>
          <w:sz w:val="24"/>
          <w:szCs w:val="24"/>
        </w:rPr>
        <w:t xml:space="preserve"> cross-industry </w:t>
      </w:r>
      <w:r w:rsidR="004C7AD3">
        <w:rPr>
          <w:rFonts w:asciiTheme="majorBidi" w:hAnsiTheme="majorBidi" w:cstheme="majorBidi"/>
          <w:sz w:val="24"/>
          <w:szCs w:val="24"/>
        </w:rPr>
        <w:t>productivity effects (Harrigan, 1997 and</w:t>
      </w:r>
      <w:r w:rsidR="004C7AD3" w:rsidRPr="00290F58">
        <w:rPr>
          <w:rFonts w:asciiTheme="majorBidi" w:hAnsiTheme="majorBidi" w:cstheme="majorBidi"/>
          <w:sz w:val="24"/>
          <w:szCs w:val="24"/>
        </w:rPr>
        <w:t xml:space="preserve"> Nickell et al.</w:t>
      </w:r>
      <w:r w:rsidR="004C7AD3">
        <w:rPr>
          <w:rFonts w:asciiTheme="majorBidi" w:hAnsiTheme="majorBidi" w:cstheme="majorBidi"/>
          <w:sz w:val="24"/>
          <w:szCs w:val="24"/>
        </w:rPr>
        <w:t xml:space="preserve">, 2008) while </w:t>
      </w:r>
      <w:r w:rsidR="0064183D">
        <w:rPr>
          <w:rFonts w:asciiTheme="majorBidi" w:hAnsiTheme="majorBidi" w:cstheme="majorBidi"/>
          <w:sz w:val="24"/>
          <w:szCs w:val="24"/>
        </w:rPr>
        <w:t xml:space="preserve">it </w:t>
      </w:r>
      <w:r w:rsidR="0026643B">
        <w:rPr>
          <w:rFonts w:asciiTheme="majorBidi" w:hAnsiTheme="majorBidi" w:cstheme="majorBidi"/>
          <w:sz w:val="24"/>
          <w:szCs w:val="24"/>
        </w:rPr>
        <w:t>contradicts</w:t>
      </w:r>
      <w:r w:rsidR="0064183D">
        <w:rPr>
          <w:rFonts w:asciiTheme="majorBidi" w:hAnsiTheme="majorBidi" w:cstheme="majorBidi"/>
          <w:sz w:val="24"/>
          <w:szCs w:val="24"/>
        </w:rPr>
        <w:t xml:space="preserve"> Branstetter</w:t>
      </w:r>
      <w:r w:rsidR="001B64B3">
        <w:rPr>
          <w:rFonts w:asciiTheme="majorBidi" w:hAnsiTheme="majorBidi" w:cstheme="majorBidi"/>
          <w:sz w:val="24"/>
          <w:szCs w:val="24"/>
        </w:rPr>
        <w:t>’s finding</w:t>
      </w:r>
      <w:r w:rsidR="0064183D">
        <w:rPr>
          <w:rFonts w:asciiTheme="majorBidi" w:hAnsiTheme="majorBidi" w:cstheme="majorBidi"/>
          <w:sz w:val="24"/>
          <w:szCs w:val="24"/>
        </w:rPr>
        <w:t xml:space="preserve"> (</w:t>
      </w:r>
      <w:r w:rsidR="004C7AD3">
        <w:rPr>
          <w:rFonts w:asciiTheme="majorBidi" w:hAnsiTheme="majorBidi" w:cstheme="majorBidi"/>
          <w:sz w:val="24"/>
          <w:szCs w:val="24"/>
        </w:rPr>
        <w:t>2001</w:t>
      </w:r>
      <w:r w:rsidR="004C7AD3" w:rsidRPr="00290F58">
        <w:rPr>
          <w:rFonts w:asciiTheme="majorBidi" w:hAnsiTheme="majorBidi" w:cstheme="majorBidi"/>
          <w:sz w:val="24"/>
          <w:szCs w:val="24"/>
        </w:rPr>
        <w:t>)</w:t>
      </w:r>
      <w:r w:rsidR="004C7AD3">
        <w:rPr>
          <w:rFonts w:asciiTheme="majorBidi" w:hAnsiTheme="majorBidi" w:cstheme="majorBidi"/>
          <w:sz w:val="24"/>
          <w:szCs w:val="24"/>
        </w:rPr>
        <w:t xml:space="preserve"> </w:t>
      </w:r>
      <w:r w:rsidR="00AB7B13">
        <w:rPr>
          <w:rFonts w:asciiTheme="majorBidi" w:hAnsiTheme="majorBidi" w:cstheme="majorBidi"/>
          <w:sz w:val="24"/>
          <w:szCs w:val="24"/>
        </w:rPr>
        <w:t>of</w:t>
      </w:r>
      <w:r w:rsidR="004C7AD3">
        <w:rPr>
          <w:rFonts w:asciiTheme="majorBidi" w:hAnsiTheme="majorBidi" w:cstheme="majorBidi"/>
          <w:sz w:val="24"/>
          <w:szCs w:val="24"/>
        </w:rPr>
        <w:t xml:space="preserve"> learning gains from the</w:t>
      </w:r>
      <w:r w:rsidR="004C7AD3" w:rsidRPr="00290F58">
        <w:rPr>
          <w:rFonts w:asciiTheme="majorBidi" w:hAnsiTheme="majorBidi" w:cstheme="majorBidi"/>
          <w:sz w:val="24"/>
          <w:szCs w:val="24"/>
        </w:rPr>
        <w:t xml:space="preserve"> innovative activity of other domestic counterparts</w:t>
      </w:r>
      <w:r w:rsidR="004C7AD3">
        <w:rPr>
          <w:rFonts w:asciiTheme="majorBidi" w:hAnsiTheme="majorBidi" w:cstheme="majorBidi"/>
          <w:sz w:val="24"/>
          <w:szCs w:val="24"/>
        </w:rPr>
        <w:t xml:space="preserve">. </w:t>
      </w:r>
      <w:r w:rsidR="0064183D">
        <w:rPr>
          <w:rFonts w:asciiTheme="majorBidi" w:hAnsiTheme="majorBidi" w:cstheme="majorBidi"/>
          <w:sz w:val="24"/>
          <w:szCs w:val="24"/>
        </w:rPr>
        <w:t xml:space="preserve">A more technical </w:t>
      </w:r>
      <w:r w:rsidR="00E95552">
        <w:rPr>
          <w:rFonts w:asciiTheme="majorBidi" w:hAnsiTheme="majorBidi" w:cstheme="majorBidi"/>
          <w:sz w:val="24"/>
          <w:szCs w:val="24"/>
        </w:rPr>
        <w:t>reason</w:t>
      </w:r>
      <w:r w:rsidR="0064183D">
        <w:rPr>
          <w:rFonts w:asciiTheme="majorBidi" w:hAnsiTheme="majorBidi" w:cstheme="majorBidi"/>
          <w:sz w:val="24"/>
          <w:szCs w:val="24"/>
        </w:rPr>
        <w:t xml:space="preserve"> </w:t>
      </w:r>
      <w:r w:rsidR="00501905">
        <w:rPr>
          <w:rFonts w:asciiTheme="majorBidi" w:hAnsiTheme="majorBidi" w:cstheme="majorBidi"/>
          <w:sz w:val="24"/>
          <w:szCs w:val="24"/>
        </w:rPr>
        <w:t>for</w:t>
      </w:r>
      <w:r w:rsidR="004C7AD3">
        <w:rPr>
          <w:rFonts w:asciiTheme="majorBidi" w:hAnsiTheme="majorBidi" w:cstheme="majorBidi"/>
          <w:sz w:val="24"/>
          <w:szCs w:val="24"/>
        </w:rPr>
        <w:t xml:space="preserve"> </w:t>
      </w:r>
      <w:r w:rsidR="0064183D">
        <w:rPr>
          <w:rFonts w:asciiTheme="majorBidi" w:hAnsiTheme="majorBidi" w:cstheme="majorBidi"/>
          <w:sz w:val="24"/>
          <w:szCs w:val="24"/>
        </w:rPr>
        <w:t>the insignificance of the</w:t>
      </w:r>
      <w:r w:rsidR="004C7AD3">
        <w:rPr>
          <w:rFonts w:asciiTheme="majorBidi" w:hAnsiTheme="majorBidi" w:cstheme="majorBidi"/>
          <w:sz w:val="24"/>
          <w:szCs w:val="24"/>
        </w:rPr>
        <w:t xml:space="preserve"> DSP coefficient </w:t>
      </w:r>
      <w:r w:rsidR="0064183D">
        <w:rPr>
          <w:rFonts w:asciiTheme="majorBidi" w:hAnsiTheme="majorBidi" w:cstheme="majorBidi"/>
          <w:sz w:val="24"/>
          <w:szCs w:val="24"/>
        </w:rPr>
        <w:t>is</w:t>
      </w:r>
      <w:r w:rsidR="00501905">
        <w:rPr>
          <w:rFonts w:asciiTheme="majorBidi" w:hAnsiTheme="majorBidi" w:cstheme="majorBidi"/>
          <w:sz w:val="24"/>
          <w:szCs w:val="24"/>
        </w:rPr>
        <w:t xml:space="preserve"> </w:t>
      </w:r>
      <w:r w:rsidR="00E95552">
        <w:rPr>
          <w:rFonts w:asciiTheme="majorBidi" w:hAnsiTheme="majorBidi" w:cstheme="majorBidi"/>
          <w:sz w:val="24"/>
          <w:szCs w:val="24"/>
        </w:rPr>
        <w:t xml:space="preserve">likely to be </w:t>
      </w:r>
      <w:r w:rsidR="004C7AD3">
        <w:rPr>
          <w:rFonts w:asciiTheme="majorBidi" w:hAnsiTheme="majorBidi" w:cstheme="majorBidi"/>
          <w:sz w:val="24"/>
          <w:szCs w:val="24"/>
        </w:rPr>
        <w:t xml:space="preserve">the </w:t>
      </w:r>
      <w:r w:rsidR="0064183D">
        <w:rPr>
          <w:rFonts w:asciiTheme="majorBidi" w:hAnsiTheme="majorBidi" w:cstheme="majorBidi"/>
          <w:sz w:val="24"/>
          <w:szCs w:val="24"/>
        </w:rPr>
        <w:t xml:space="preserve">inappropriateness </w:t>
      </w:r>
      <w:r w:rsidR="00501905">
        <w:rPr>
          <w:rFonts w:asciiTheme="majorBidi" w:hAnsiTheme="majorBidi" w:cstheme="majorBidi"/>
          <w:sz w:val="24"/>
          <w:szCs w:val="24"/>
        </w:rPr>
        <w:t xml:space="preserve">of </w:t>
      </w:r>
      <w:r w:rsidR="0064183D">
        <w:rPr>
          <w:rFonts w:asciiTheme="majorBidi" w:hAnsiTheme="majorBidi" w:cstheme="majorBidi"/>
          <w:sz w:val="24"/>
          <w:szCs w:val="24"/>
        </w:rPr>
        <w:t>input-output</w:t>
      </w:r>
      <w:r w:rsidR="00501905">
        <w:rPr>
          <w:rFonts w:asciiTheme="majorBidi" w:hAnsiTheme="majorBidi" w:cstheme="majorBidi"/>
          <w:sz w:val="24"/>
          <w:szCs w:val="24"/>
        </w:rPr>
        <w:t xml:space="preserve"> tab</w:t>
      </w:r>
      <w:r w:rsidR="0064183D">
        <w:rPr>
          <w:rFonts w:asciiTheme="majorBidi" w:hAnsiTheme="majorBidi" w:cstheme="majorBidi"/>
          <w:sz w:val="24"/>
          <w:szCs w:val="24"/>
        </w:rPr>
        <w:t>les to capture the true degree o</w:t>
      </w:r>
      <w:r w:rsidR="00501905">
        <w:rPr>
          <w:rFonts w:asciiTheme="majorBidi" w:hAnsiTheme="majorBidi" w:cstheme="majorBidi"/>
          <w:sz w:val="24"/>
          <w:szCs w:val="24"/>
        </w:rPr>
        <w:t xml:space="preserve">f </w:t>
      </w:r>
      <w:r w:rsidR="00E95552">
        <w:rPr>
          <w:rFonts w:asciiTheme="majorBidi" w:hAnsiTheme="majorBidi" w:cstheme="majorBidi"/>
          <w:sz w:val="24"/>
          <w:szCs w:val="24"/>
        </w:rPr>
        <w:t>interaction</w:t>
      </w:r>
      <w:r w:rsidR="00501905">
        <w:rPr>
          <w:rFonts w:asciiTheme="majorBidi" w:hAnsiTheme="majorBidi" w:cstheme="majorBidi"/>
          <w:sz w:val="24"/>
          <w:szCs w:val="24"/>
        </w:rPr>
        <w:t xml:space="preserve"> across domestic industries. </w:t>
      </w:r>
      <w:r w:rsidR="00501905" w:rsidRPr="00290F58">
        <w:rPr>
          <w:rFonts w:asciiTheme="majorBidi" w:hAnsiTheme="majorBidi" w:cstheme="majorBidi"/>
          <w:sz w:val="24"/>
          <w:szCs w:val="24"/>
        </w:rPr>
        <w:t xml:space="preserve"> </w:t>
      </w:r>
    </w:p>
    <w:p w:rsidR="003474B9" w:rsidRDefault="00642245" w:rsidP="00826BE3">
      <w:pPr>
        <w:pStyle w:val="ListParagraph"/>
        <w:tabs>
          <w:tab w:val="left" w:pos="6300"/>
          <w:tab w:val="left" w:pos="7080"/>
        </w:tabs>
        <w:spacing w:line="480" w:lineRule="auto"/>
        <w:ind w:left="0"/>
        <w:jc w:val="both"/>
        <w:rPr>
          <w:rFonts w:asciiTheme="majorBidi" w:hAnsiTheme="majorBidi" w:cstheme="majorBidi"/>
          <w:sz w:val="24"/>
          <w:szCs w:val="24"/>
        </w:rPr>
      </w:pPr>
      <w:r w:rsidRPr="00290F58">
        <w:rPr>
          <w:rFonts w:asciiTheme="majorBidi" w:hAnsiTheme="majorBidi" w:cstheme="majorBidi"/>
          <w:sz w:val="24"/>
          <w:szCs w:val="24"/>
        </w:rPr>
        <w:t xml:space="preserve">              </w:t>
      </w:r>
      <w:r w:rsidR="0022268E" w:rsidRPr="00290F58">
        <w:rPr>
          <w:rFonts w:asciiTheme="majorBidi" w:hAnsiTheme="majorBidi" w:cstheme="majorBidi"/>
          <w:sz w:val="24"/>
          <w:szCs w:val="24"/>
        </w:rPr>
        <w:t>Turning to the estimates of international spillovers</w:t>
      </w:r>
      <w:r w:rsidR="003563A5">
        <w:rPr>
          <w:rFonts w:asciiTheme="majorBidi" w:hAnsiTheme="majorBidi" w:cstheme="majorBidi"/>
          <w:sz w:val="24"/>
          <w:szCs w:val="24"/>
        </w:rPr>
        <w:t xml:space="preserve"> ISP1-ISP4</w:t>
      </w:r>
      <w:r w:rsidR="0022268E" w:rsidRPr="00290F58">
        <w:rPr>
          <w:rFonts w:asciiTheme="majorBidi" w:hAnsiTheme="majorBidi" w:cstheme="majorBidi"/>
          <w:sz w:val="24"/>
          <w:szCs w:val="24"/>
        </w:rPr>
        <w:t xml:space="preserve">, </w:t>
      </w:r>
      <w:r w:rsidR="0084383D" w:rsidRPr="00290F58">
        <w:rPr>
          <w:rFonts w:asciiTheme="majorBidi" w:hAnsiTheme="majorBidi" w:cstheme="majorBidi"/>
          <w:sz w:val="24"/>
          <w:szCs w:val="24"/>
        </w:rPr>
        <w:t xml:space="preserve">the </w:t>
      </w:r>
      <w:r w:rsidR="0022268E" w:rsidRPr="00290F58">
        <w:rPr>
          <w:rFonts w:asciiTheme="majorBidi" w:hAnsiTheme="majorBidi" w:cstheme="majorBidi"/>
          <w:sz w:val="24"/>
          <w:szCs w:val="24"/>
        </w:rPr>
        <w:t xml:space="preserve">results are </w:t>
      </w:r>
      <w:r w:rsidR="003563A5">
        <w:rPr>
          <w:rFonts w:asciiTheme="majorBidi" w:hAnsiTheme="majorBidi" w:cstheme="majorBidi"/>
          <w:sz w:val="24"/>
          <w:szCs w:val="24"/>
        </w:rPr>
        <w:t xml:space="preserve">positive </w:t>
      </w:r>
      <w:r w:rsidR="002C1BE7" w:rsidRPr="00290F58">
        <w:rPr>
          <w:rFonts w:asciiTheme="majorBidi" w:hAnsiTheme="majorBidi" w:cstheme="majorBidi"/>
          <w:sz w:val="24"/>
          <w:szCs w:val="24"/>
        </w:rPr>
        <w:t>and significant</w:t>
      </w:r>
      <w:r w:rsidR="003563A5">
        <w:rPr>
          <w:rFonts w:asciiTheme="majorBidi" w:hAnsiTheme="majorBidi" w:cstheme="majorBidi"/>
          <w:sz w:val="24"/>
          <w:szCs w:val="24"/>
        </w:rPr>
        <w:t xml:space="preserve"> in all specifications.</w:t>
      </w:r>
      <w:r w:rsidR="0022268E" w:rsidRPr="00290F58">
        <w:rPr>
          <w:rFonts w:asciiTheme="majorBidi" w:hAnsiTheme="majorBidi" w:cstheme="majorBidi"/>
          <w:sz w:val="24"/>
          <w:szCs w:val="24"/>
        </w:rPr>
        <w:t xml:space="preserve"> </w:t>
      </w:r>
      <w:r w:rsidR="003563A5">
        <w:rPr>
          <w:rFonts w:asciiTheme="majorBidi" w:hAnsiTheme="majorBidi" w:cstheme="majorBidi"/>
          <w:sz w:val="24"/>
          <w:szCs w:val="24"/>
        </w:rPr>
        <w:t>In the CCEMG estimator</w:t>
      </w:r>
      <w:r w:rsidR="00AB7B13">
        <w:rPr>
          <w:rFonts w:asciiTheme="majorBidi" w:hAnsiTheme="majorBidi" w:cstheme="majorBidi"/>
          <w:sz w:val="24"/>
          <w:szCs w:val="24"/>
        </w:rPr>
        <w:t>,</w:t>
      </w:r>
      <w:r w:rsidR="003563A5">
        <w:rPr>
          <w:rFonts w:asciiTheme="majorBidi" w:hAnsiTheme="majorBidi" w:cstheme="majorBidi"/>
          <w:sz w:val="24"/>
          <w:szCs w:val="24"/>
        </w:rPr>
        <w:t xml:space="preserve"> the </w:t>
      </w:r>
      <w:r w:rsidR="0026643B">
        <w:rPr>
          <w:rFonts w:asciiTheme="majorBidi" w:hAnsiTheme="majorBidi" w:cstheme="majorBidi"/>
          <w:sz w:val="24"/>
          <w:szCs w:val="24"/>
        </w:rPr>
        <w:t>knowledge</w:t>
      </w:r>
      <w:r w:rsidR="003563A5">
        <w:rPr>
          <w:rFonts w:asciiTheme="majorBidi" w:hAnsiTheme="majorBidi" w:cstheme="majorBidi"/>
          <w:sz w:val="24"/>
          <w:szCs w:val="24"/>
        </w:rPr>
        <w:t xml:space="preserve"> spillover</w:t>
      </w:r>
      <w:r w:rsidR="00B45963">
        <w:rPr>
          <w:rFonts w:asciiTheme="majorBidi" w:hAnsiTheme="majorBidi" w:cstheme="majorBidi"/>
          <w:sz w:val="24"/>
          <w:szCs w:val="24"/>
        </w:rPr>
        <w:t xml:space="preserve"> has </w:t>
      </w:r>
      <w:r w:rsidR="00E95552">
        <w:rPr>
          <w:rFonts w:asciiTheme="majorBidi" w:hAnsiTheme="majorBidi" w:cstheme="majorBidi"/>
          <w:sz w:val="24"/>
          <w:szCs w:val="24"/>
        </w:rPr>
        <w:t>elasticity</w:t>
      </w:r>
      <w:r w:rsidR="006E04A1">
        <w:rPr>
          <w:rFonts w:asciiTheme="majorBidi" w:hAnsiTheme="majorBidi" w:cstheme="majorBidi"/>
          <w:sz w:val="24"/>
          <w:szCs w:val="24"/>
        </w:rPr>
        <w:t xml:space="preserve"> between 1% and 3.6</w:t>
      </w:r>
      <w:r w:rsidR="00B45963">
        <w:rPr>
          <w:rFonts w:asciiTheme="majorBidi" w:hAnsiTheme="majorBidi" w:cstheme="majorBidi"/>
          <w:sz w:val="24"/>
          <w:szCs w:val="24"/>
        </w:rPr>
        <w:t xml:space="preserve">%. The size of this elasticity is </w:t>
      </w:r>
      <w:r w:rsidR="006E04A1">
        <w:rPr>
          <w:rFonts w:asciiTheme="majorBidi" w:hAnsiTheme="majorBidi" w:cstheme="majorBidi"/>
          <w:sz w:val="24"/>
          <w:szCs w:val="24"/>
        </w:rPr>
        <w:t>3</w:t>
      </w:r>
      <w:r w:rsidR="00B45963">
        <w:rPr>
          <w:rFonts w:asciiTheme="majorBidi" w:hAnsiTheme="majorBidi" w:cstheme="majorBidi"/>
          <w:sz w:val="24"/>
          <w:szCs w:val="24"/>
        </w:rPr>
        <w:t>.6% if we assume that the entire amount of knowledge</w:t>
      </w:r>
      <w:r w:rsidR="00691C45">
        <w:rPr>
          <w:rFonts w:asciiTheme="majorBidi" w:hAnsiTheme="majorBidi" w:cstheme="majorBidi"/>
          <w:sz w:val="24"/>
          <w:szCs w:val="24"/>
        </w:rPr>
        <w:t xml:space="preserve"> embodied in foreign R&amp;D stock</w:t>
      </w:r>
      <w:r w:rsidR="00B45963">
        <w:rPr>
          <w:rFonts w:asciiTheme="majorBidi" w:hAnsiTheme="majorBidi" w:cstheme="majorBidi"/>
          <w:sz w:val="24"/>
          <w:szCs w:val="24"/>
        </w:rPr>
        <w:t xml:space="preserve"> </w:t>
      </w:r>
      <w:r w:rsidR="00AB7B13">
        <w:rPr>
          <w:rFonts w:asciiTheme="majorBidi" w:hAnsiTheme="majorBidi" w:cstheme="majorBidi"/>
          <w:sz w:val="24"/>
          <w:szCs w:val="24"/>
        </w:rPr>
        <w:t xml:space="preserve">was </w:t>
      </w:r>
      <w:r w:rsidR="000067F7">
        <w:rPr>
          <w:rFonts w:asciiTheme="majorBidi" w:hAnsiTheme="majorBidi" w:cstheme="majorBidi"/>
          <w:sz w:val="24"/>
          <w:szCs w:val="24"/>
        </w:rPr>
        <w:t>transferred through</w:t>
      </w:r>
      <w:r w:rsidR="00B45963">
        <w:rPr>
          <w:rFonts w:asciiTheme="majorBidi" w:hAnsiTheme="majorBidi" w:cstheme="majorBidi"/>
          <w:sz w:val="24"/>
          <w:szCs w:val="24"/>
        </w:rPr>
        <w:t xml:space="preserve"> imports</w:t>
      </w:r>
      <w:r w:rsidR="002153DA">
        <w:rPr>
          <w:rFonts w:asciiTheme="majorBidi" w:hAnsiTheme="majorBidi" w:cstheme="majorBidi"/>
          <w:sz w:val="24"/>
          <w:szCs w:val="24"/>
        </w:rPr>
        <w:t>.</w:t>
      </w:r>
      <w:r w:rsidR="00691C45">
        <w:rPr>
          <w:rStyle w:val="FootnoteReference"/>
          <w:rFonts w:asciiTheme="majorBidi" w:hAnsiTheme="majorBidi" w:cstheme="majorBidi"/>
          <w:sz w:val="24"/>
          <w:szCs w:val="24"/>
        </w:rPr>
        <w:footnoteReference w:id="18"/>
      </w:r>
      <w:r w:rsidR="00691C45">
        <w:rPr>
          <w:rFonts w:asciiTheme="majorBidi" w:hAnsiTheme="majorBidi" w:cstheme="majorBidi"/>
          <w:sz w:val="24"/>
          <w:szCs w:val="24"/>
        </w:rPr>
        <w:t xml:space="preserve"> If</w:t>
      </w:r>
      <w:r w:rsidR="006E04A1">
        <w:rPr>
          <w:rFonts w:asciiTheme="majorBidi" w:hAnsiTheme="majorBidi" w:cstheme="majorBidi"/>
          <w:sz w:val="24"/>
          <w:szCs w:val="24"/>
        </w:rPr>
        <w:t xml:space="preserve"> we assume that</w:t>
      </w:r>
      <w:r w:rsidR="00691C45">
        <w:rPr>
          <w:rFonts w:asciiTheme="majorBidi" w:hAnsiTheme="majorBidi" w:cstheme="majorBidi"/>
          <w:sz w:val="24"/>
          <w:szCs w:val="24"/>
        </w:rPr>
        <w:t xml:space="preserve"> the effect of spillover is analogous to the degree of</w:t>
      </w:r>
      <w:r w:rsidR="006E04A1">
        <w:rPr>
          <w:rFonts w:asciiTheme="majorBidi" w:hAnsiTheme="majorBidi" w:cstheme="majorBidi"/>
          <w:sz w:val="24"/>
          <w:szCs w:val="24"/>
        </w:rPr>
        <w:t xml:space="preserve"> import intensity</w:t>
      </w:r>
      <w:r w:rsidR="00691C45">
        <w:rPr>
          <w:rFonts w:asciiTheme="majorBidi" w:hAnsiTheme="majorBidi" w:cstheme="majorBidi"/>
          <w:sz w:val="24"/>
          <w:szCs w:val="24"/>
        </w:rPr>
        <w:t xml:space="preserve"> in the domestic industry</w:t>
      </w:r>
      <w:r w:rsidR="00AB7B13">
        <w:rPr>
          <w:rFonts w:asciiTheme="majorBidi" w:hAnsiTheme="majorBidi" w:cstheme="majorBidi"/>
          <w:sz w:val="24"/>
          <w:szCs w:val="24"/>
        </w:rPr>
        <w:t>,</w:t>
      </w:r>
      <w:r w:rsidR="00691C45">
        <w:rPr>
          <w:rFonts w:asciiTheme="majorBidi" w:hAnsiTheme="majorBidi" w:cstheme="majorBidi"/>
          <w:sz w:val="24"/>
          <w:szCs w:val="24"/>
        </w:rPr>
        <w:t xml:space="preserve"> </w:t>
      </w:r>
      <w:r w:rsidR="002153DA">
        <w:rPr>
          <w:rFonts w:asciiTheme="majorBidi" w:hAnsiTheme="majorBidi" w:cstheme="majorBidi"/>
          <w:sz w:val="24"/>
          <w:szCs w:val="24"/>
        </w:rPr>
        <w:t xml:space="preserve">the elasticity </w:t>
      </w:r>
      <w:r w:rsidR="00AB7B13">
        <w:rPr>
          <w:rFonts w:asciiTheme="majorBidi" w:hAnsiTheme="majorBidi" w:cstheme="majorBidi"/>
          <w:sz w:val="24"/>
          <w:szCs w:val="24"/>
        </w:rPr>
        <w:t>declines</w:t>
      </w:r>
      <w:r w:rsidR="002153DA">
        <w:rPr>
          <w:rFonts w:asciiTheme="majorBidi" w:hAnsiTheme="majorBidi" w:cstheme="majorBidi"/>
          <w:sz w:val="24"/>
          <w:szCs w:val="24"/>
        </w:rPr>
        <w:t xml:space="preserve"> to 2.6%. </w:t>
      </w:r>
      <w:r w:rsidR="00691C45">
        <w:rPr>
          <w:rFonts w:asciiTheme="majorBidi" w:hAnsiTheme="majorBidi" w:cstheme="majorBidi"/>
          <w:sz w:val="24"/>
          <w:szCs w:val="24"/>
        </w:rPr>
        <w:t xml:space="preserve">With </w:t>
      </w:r>
      <w:r w:rsidR="00B45963">
        <w:rPr>
          <w:rFonts w:asciiTheme="majorBidi" w:hAnsiTheme="majorBidi" w:cstheme="majorBidi"/>
          <w:sz w:val="24"/>
          <w:szCs w:val="24"/>
        </w:rPr>
        <w:t xml:space="preserve">more restrictive assumptions about the amount of </w:t>
      </w:r>
      <w:r w:rsidR="001C6B1E">
        <w:rPr>
          <w:rFonts w:asciiTheme="majorBidi" w:hAnsiTheme="majorBidi" w:cstheme="majorBidi"/>
          <w:sz w:val="24"/>
          <w:szCs w:val="24"/>
        </w:rPr>
        <w:t xml:space="preserve">knowledge </w:t>
      </w:r>
      <w:r w:rsidR="00E95552">
        <w:rPr>
          <w:rFonts w:asciiTheme="majorBidi" w:hAnsiTheme="majorBidi" w:cstheme="majorBidi"/>
          <w:sz w:val="24"/>
          <w:szCs w:val="24"/>
        </w:rPr>
        <w:t>transferred</w:t>
      </w:r>
      <w:r w:rsidR="00B45963">
        <w:rPr>
          <w:rFonts w:asciiTheme="majorBidi" w:hAnsiTheme="majorBidi" w:cstheme="majorBidi"/>
          <w:sz w:val="24"/>
          <w:szCs w:val="24"/>
        </w:rPr>
        <w:t xml:space="preserve"> </w:t>
      </w:r>
      <w:r w:rsidR="00E95552">
        <w:rPr>
          <w:rFonts w:asciiTheme="majorBidi" w:hAnsiTheme="majorBidi" w:cstheme="majorBidi"/>
          <w:sz w:val="24"/>
          <w:szCs w:val="24"/>
        </w:rPr>
        <w:t xml:space="preserve">from </w:t>
      </w:r>
      <w:r w:rsidR="002153DA">
        <w:rPr>
          <w:rFonts w:asciiTheme="majorBidi" w:hAnsiTheme="majorBidi" w:cstheme="majorBidi"/>
          <w:sz w:val="24"/>
          <w:szCs w:val="24"/>
        </w:rPr>
        <w:t>source</w:t>
      </w:r>
      <w:r w:rsidR="00E95552">
        <w:rPr>
          <w:rFonts w:asciiTheme="majorBidi" w:hAnsiTheme="majorBidi" w:cstheme="majorBidi"/>
          <w:sz w:val="24"/>
          <w:szCs w:val="24"/>
        </w:rPr>
        <w:t xml:space="preserve"> </w:t>
      </w:r>
      <w:r w:rsidR="006E04A1">
        <w:rPr>
          <w:rFonts w:asciiTheme="majorBidi" w:hAnsiTheme="majorBidi" w:cstheme="majorBidi"/>
          <w:sz w:val="24"/>
          <w:szCs w:val="24"/>
        </w:rPr>
        <w:t>to</w:t>
      </w:r>
      <w:r w:rsidR="002153DA">
        <w:rPr>
          <w:rFonts w:asciiTheme="majorBidi" w:hAnsiTheme="majorBidi" w:cstheme="majorBidi"/>
          <w:sz w:val="24"/>
          <w:szCs w:val="24"/>
        </w:rPr>
        <w:t xml:space="preserve"> destination</w:t>
      </w:r>
      <w:r w:rsidR="006E04A1">
        <w:rPr>
          <w:rFonts w:asciiTheme="majorBidi" w:hAnsiTheme="majorBidi" w:cstheme="majorBidi"/>
          <w:sz w:val="24"/>
          <w:szCs w:val="24"/>
        </w:rPr>
        <w:t xml:space="preserve"> </w:t>
      </w:r>
      <w:r w:rsidR="00691C45">
        <w:rPr>
          <w:rFonts w:asciiTheme="majorBidi" w:hAnsiTheme="majorBidi" w:cstheme="majorBidi"/>
          <w:sz w:val="24"/>
          <w:szCs w:val="24"/>
        </w:rPr>
        <w:t xml:space="preserve">the elasticity </w:t>
      </w:r>
      <w:r w:rsidR="002153DA">
        <w:rPr>
          <w:rFonts w:asciiTheme="majorBidi" w:hAnsiTheme="majorBidi" w:cstheme="majorBidi"/>
          <w:sz w:val="24"/>
          <w:szCs w:val="24"/>
        </w:rPr>
        <w:t xml:space="preserve">is </w:t>
      </w:r>
      <w:r w:rsidR="00691C45">
        <w:rPr>
          <w:rFonts w:asciiTheme="majorBidi" w:hAnsiTheme="majorBidi" w:cstheme="majorBidi"/>
          <w:sz w:val="24"/>
          <w:szCs w:val="24"/>
        </w:rPr>
        <w:t xml:space="preserve">reduced even </w:t>
      </w:r>
      <w:r w:rsidR="002153DA">
        <w:rPr>
          <w:rFonts w:asciiTheme="majorBidi" w:hAnsiTheme="majorBidi" w:cstheme="majorBidi"/>
          <w:sz w:val="24"/>
          <w:szCs w:val="24"/>
        </w:rPr>
        <w:t>more</w:t>
      </w:r>
      <w:r w:rsidR="00691C45">
        <w:rPr>
          <w:rFonts w:asciiTheme="majorBidi" w:hAnsiTheme="majorBidi" w:cstheme="majorBidi"/>
          <w:sz w:val="24"/>
          <w:szCs w:val="24"/>
        </w:rPr>
        <w:t xml:space="preserve"> to 1%</w:t>
      </w:r>
      <w:r w:rsidR="00B45963">
        <w:rPr>
          <w:rFonts w:asciiTheme="majorBidi" w:hAnsiTheme="majorBidi" w:cstheme="majorBidi"/>
          <w:sz w:val="24"/>
          <w:szCs w:val="24"/>
        </w:rPr>
        <w:t>. These results indicate that there</w:t>
      </w:r>
      <w:r w:rsidR="00E13D4A">
        <w:rPr>
          <w:rFonts w:asciiTheme="majorBidi" w:hAnsiTheme="majorBidi" w:cstheme="majorBidi"/>
          <w:sz w:val="24"/>
          <w:szCs w:val="24"/>
        </w:rPr>
        <w:t xml:space="preserve"> are spillover</w:t>
      </w:r>
      <w:r w:rsidR="00B45963">
        <w:rPr>
          <w:rFonts w:asciiTheme="majorBidi" w:hAnsiTheme="majorBidi" w:cstheme="majorBidi"/>
          <w:sz w:val="24"/>
          <w:szCs w:val="24"/>
        </w:rPr>
        <w:t xml:space="preserve"> effects eve</w:t>
      </w:r>
      <w:r w:rsidR="00E13D4A">
        <w:rPr>
          <w:rFonts w:asciiTheme="majorBidi" w:hAnsiTheme="majorBidi" w:cstheme="majorBidi"/>
          <w:sz w:val="24"/>
          <w:szCs w:val="24"/>
        </w:rPr>
        <w:t xml:space="preserve">n after </w:t>
      </w:r>
      <w:r w:rsidR="00B3309B">
        <w:rPr>
          <w:rFonts w:asciiTheme="majorBidi" w:hAnsiTheme="majorBidi" w:cstheme="majorBidi"/>
          <w:sz w:val="24"/>
          <w:szCs w:val="24"/>
        </w:rPr>
        <w:t xml:space="preserve">controlling for </w:t>
      </w:r>
      <w:r w:rsidR="00E95552">
        <w:rPr>
          <w:rFonts w:asciiTheme="majorBidi" w:hAnsiTheme="majorBidi" w:cstheme="majorBidi"/>
          <w:sz w:val="24"/>
          <w:szCs w:val="24"/>
        </w:rPr>
        <w:t>the presence of</w:t>
      </w:r>
      <w:r w:rsidR="00E13D4A">
        <w:rPr>
          <w:rFonts w:asciiTheme="majorBidi" w:hAnsiTheme="majorBidi" w:cstheme="majorBidi"/>
          <w:sz w:val="24"/>
          <w:szCs w:val="24"/>
        </w:rPr>
        <w:t xml:space="preserve"> </w:t>
      </w:r>
      <w:r w:rsidR="00E95552">
        <w:rPr>
          <w:rFonts w:asciiTheme="majorBidi" w:hAnsiTheme="majorBidi" w:cstheme="majorBidi"/>
          <w:sz w:val="24"/>
          <w:szCs w:val="24"/>
        </w:rPr>
        <w:t>cross–sectional dependence</w:t>
      </w:r>
      <w:r w:rsidR="00AB7B13">
        <w:rPr>
          <w:rFonts w:asciiTheme="majorBidi" w:hAnsiTheme="majorBidi" w:cstheme="majorBidi"/>
          <w:sz w:val="24"/>
          <w:szCs w:val="24"/>
        </w:rPr>
        <w:t xml:space="preserve"> </w:t>
      </w:r>
      <w:r w:rsidR="00E95552">
        <w:rPr>
          <w:rFonts w:asciiTheme="majorBidi" w:hAnsiTheme="majorBidi" w:cstheme="majorBidi"/>
          <w:sz w:val="24"/>
          <w:szCs w:val="24"/>
        </w:rPr>
        <w:t xml:space="preserve">-a key omission of the previous literature- </w:t>
      </w:r>
      <w:r w:rsidR="00B3309B">
        <w:rPr>
          <w:rFonts w:asciiTheme="majorBidi" w:hAnsiTheme="majorBidi" w:cstheme="majorBidi"/>
          <w:sz w:val="24"/>
          <w:szCs w:val="24"/>
        </w:rPr>
        <w:t xml:space="preserve">whose size depends on the assumption </w:t>
      </w:r>
      <w:r w:rsidR="002153DA">
        <w:rPr>
          <w:rFonts w:asciiTheme="majorBidi" w:hAnsiTheme="majorBidi" w:cstheme="majorBidi"/>
          <w:sz w:val="24"/>
          <w:szCs w:val="24"/>
        </w:rPr>
        <w:t>made</w:t>
      </w:r>
      <w:r w:rsidR="00B3309B">
        <w:rPr>
          <w:rFonts w:asciiTheme="majorBidi" w:hAnsiTheme="majorBidi" w:cstheme="majorBidi"/>
          <w:sz w:val="24"/>
          <w:szCs w:val="24"/>
        </w:rPr>
        <w:t xml:space="preserve"> about the amount of information sent and received through importing commodities. </w:t>
      </w:r>
      <w:r w:rsidR="00B45963">
        <w:rPr>
          <w:rFonts w:asciiTheme="majorBidi" w:hAnsiTheme="majorBidi" w:cstheme="majorBidi"/>
          <w:sz w:val="24"/>
          <w:szCs w:val="24"/>
        </w:rPr>
        <w:t xml:space="preserve">Our </w:t>
      </w:r>
      <w:r w:rsidR="0026643B">
        <w:rPr>
          <w:rFonts w:asciiTheme="majorBidi" w:hAnsiTheme="majorBidi" w:cstheme="majorBidi"/>
          <w:sz w:val="24"/>
          <w:szCs w:val="24"/>
        </w:rPr>
        <w:t>results</w:t>
      </w:r>
      <w:r w:rsidR="00E95552">
        <w:rPr>
          <w:rFonts w:asciiTheme="majorBidi" w:hAnsiTheme="majorBidi" w:cstheme="majorBidi"/>
          <w:sz w:val="24"/>
          <w:szCs w:val="24"/>
        </w:rPr>
        <w:t xml:space="preserve"> regarding</w:t>
      </w:r>
      <w:r w:rsidR="00BC3373">
        <w:rPr>
          <w:rFonts w:asciiTheme="majorBidi" w:hAnsiTheme="majorBidi" w:cstheme="majorBidi"/>
          <w:sz w:val="24"/>
          <w:szCs w:val="24"/>
        </w:rPr>
        <w:t xml:space="preserve"> the importance of imports as a</w:t>
      </w:r>
      <w:r w:rsidR="00CC3AC2">
        <w:rPr>
          <w:rFonts w:asciiTheme="majorBidi" w:hAnsiTheme="majorBidi" w:cstheme="majorBidi"/>
          <w:sz w:val="24"/>
          <w:szCs w:val="24"/>
        </w:rPr>
        <w:t xml:space="preserve"> transmission channel</w:t>
      </w:r>
      <w:r w:rsidR="00BC3373">
        <w:rPr>
          <w:rFonts w:asciiTheme="majorBidi" w:hAnsiTheme="majorBidi" w:cstheme="majorBidi"/>
          <w:sz w:val="24"/>
          <w:szCs w:val="24"/>
        </w:rPr>
        <w:t xml:space="preserve"> of knowledge </w:t>
      </w:r>
      <w:r w:rsidR="00CC3AC2">
        <w:rPr>
          <w:rFonts w:asciiTheme="majorBidi" w:hAnsiTheme="majorBidi" w:cstheme="majorBidi"/>
          <w:sz w:val="24"/>
          <w:szCs w:val="24"/>
        </w:rPr>
        <w:t xml:space="preserve">are compatible to Ang and </w:t>
      </w:r>
      <w:r w:rsidR="00005E00">
        <w:rPr>
          <w:rFonts w:asciiTheme="majorBidi" w:hAnsiTheme="majorBidi" w:cstheme="majorBidi"/>
          <w:sz w:val="24"/>
          <w:szCs w:val="24"/>
        </w:rPr>
        <w:t>Madsen (</w:t>
      </w:r>
      <w:r w:rsidR="00CC3AC2">
        <w:rPr>
          <w:rFonts w:asciiTheme="majorBidi" w:hAnsiTheme="majorBidi" w:cstheme="majorBidi"/>
          <w:sz w:val="24"/>
          <w:szCs w:val="24"/>
        </w:rPr>
        <w:t xml:space="preserve">2013) findings while they </w:t>
      </w:r>
      <w:r w:rsidR="00B45963">
        <w:rPr>
          <w:rFonts w:asciiTheme="majorBidi" w:hAnsiTheme="majorBidi" w:cstheme="majorBidi"/>
          <w:sz w:val="24"/>
          <w:szCs w:val="24"/>
        </w:rPr>
        <w:t>stand</w:t>
      </w:r>
      <w:r w:rsidR="00D43C2D">
        <w:rPr>
          <w:rFonts w:asciiTheme="majorBidi" w:hAnsiTheme="majorBidi" w:cstheme="majorBidi"/>
          <w:sz w:val="24"/>
          <w:szCs w:val="24"/>
        </w:rPr>
        <w:t xml:space="preserve"> </w:t>
      </w:r>
      <w:r w:rsidR="00B45963">
        <w:rPr>
          <w:rFonts w:asciiTheme="majorBidi" w:hAnsiTheme="majorBidi" w:cstheme="majorBidi"/>
          <w:sz w:val="24"/>
          <w:szCs w:val="24"/>
        </w:rPr>
        <w:t>somewhere in the middle from Keller (2002)</w:t>
      </w:r>
      <w:r w:rsidR="00AB7B13">
        <w:rPr>
          <w:rFonts w:asciiTheme="majorBidi" w:hAnsiTheme="majorBidi" w:cstheme="majorBidi"/>
          <w:sz w:val="24"/>
          <w:szCs w:val="24"/>
        </w:rPr>
        <w:t xml:space="preserve"> to</w:t>
      </w:r>
      <w:r w:rsidR="00D73ED0">
        <w:rPr>
          <w:rFonts w:asciiTheme="majorBidi" w:hAnsiTheme="majorBidi" w:cstheme="majorBidi"/>
          <w:sz w:val="24"/>
          <w:szCs w:val="24"/>
        </w:rPr>
        <w:t xml:space="preserve"> Acharya and Keller (</w:t>
      </w:r>
      <w:r w:rsidR="001C6B1E">
        <w:rPr>
          <w:rFonts w:asciiTheme="majorBidi" w:hAnsiTheme="majorBidi" w:cstheme="majorBidi"/>
          <w:sz w:val="24"/>
          <w:szCs w:val="24"/>
        </w:rPr>
        <w:t>2009</w:t>
      </w:r>
      <w:r w:rsidR="00D73ED0">
        <w:rPr>
          <w:rFonts w:asciiTheme="majorBidi" w:hAnsiTheme="majorBidi" w:cstheme="majorBidi"/>
          <w:sz w:val="24"/>
          <w:szCs w:val="24"/>
        </w:rPr>
        <w:t>)</w:t>
      </w:r>
      <w:r w:rsidR="001C6B1E">
        <w:rPr>
          <w:rFonts w:asciiTheme="majorBidi" w:hAnsiTheme="majorBidi" w:cstheme="majorBidi"/>
          <w:sz w:val="24"/>
          <w:szCs w:val="24"/>
        </w:rPr>
        <w:t xml:space="preserve"> on the one hand</w:t>
      </w:r>
      <w:r w:rsidR="00E95552">
        <w:rPr>
          <w:rFonts w:asciiTheme="majorBidi" w:hAnsiTheme="majorBidi" w:cstheme="majorBidi"/>
          <w:sz w:val="24"/>
          <w:szCs w:val="24"/>
        </w:rPr>
        <w:t>,</w:t>
      </w:r>
      <w:r w:rsidR="001C6B1E">
        <w:rPr>
          <w:rFonts w:asciiTheme="majorBidi" w:hAnsiTheme="majorBidi" w:cstheme="majorBidi"/>
          <w:sz w:val="24"/>
          <w:szCs w:val="24"/>
        </w:rPr>
        <w:t xml:space="preserve"> </w:t>
      </w:r>
      <w:r w:rsidR="0026643B">
        <w:rPr>
          <w:rFonts w:asciiTheme="majorBidi" w:hAnsiTheme="majorBidi" w:cstheme="majorBidi"/>
          <w:sz w:val="24"/>
          <w:szCs w:val="24"/>
        </w:rPr>
        <w:t>who find</w:t>
      </w:r>
      <w:r w:rsidR="001C6B1E">
        <w:rPr>
          <w:rFonts w:asciiTheme="majorBidi" w:hAnsiTheme="majorBidi" w:cstheme="majorBidi"/>
          <w:sz w:val="24"/>
          <w:szCs w:val="24"/>
        </w:rPr>
        <w:t xml:space="preserve"> foreign spillovers often </w:t>
      </w:r>
      <w:r w:rsidR="0026643B">
        <w:rPr>
          <w:rFonts w:asciiTheme="majorBidi" w:hAnsiTheme="majorBidi" w:cstheme="majorBidi"/>
          <w:sz w:val="24"/>
          <w:szCs w:val="24"/>
        </w:rPr>
        <w:t xml:space="preserve">to </w:t>
      </w:r>
      <w:r w:rsidR="00113E7B">
        <w:rPr>
          <w:rFonts w:asciiTheme="majorBidi" w:hAnsiTheme="majorBidi" w:cstheme="majorBidi"/>
          <w:sz w:val="24"/>
          <w:szCs w:val="24"/>
        </w:rPr>
        <w:t>exceed</w:t>
      </w:r>
      <w:r w:rsidR="001C6B1E">
        <w:rPr>
          <w:rFonts w:asciiTheme="majorBidi" w:hAnsiTheme="majorBidi" w:cstheme="majorBidi"/>
          <w:sz w:val="24"/>
          <w:szCs w:val="24"/>
        </w:rPr>
        <w:t xml:space="preserve"> domestic R&amp;D</w:t>
      </w:r>
      <w:r w:rsidR="0026643B">
        <w:rPr>
          <w:rFonts w:asciiTheme="majorBidi" w:hAnsiTheme="majorBidi" w:cstheme="majorBidi"/>
          <w:sz w:val="24"/>
          <w:szCs w:val="24"/>
        </w:rPr>
        <w:t xml:space="preserve"> gains</w:t>
      </w:r>
      <w:r w:rsidR="001C6B1E">
        <w:rPr>
          <w:rFonts w:asciiTheme="majorBidi" w:hAnsiTheme="majorBidi" w:cstheme="majorBidi"/>
          <w:sz w:val="24"/>
          <w:szCs w:val="24"/>
        </w:rPr>
        <w:t xml:space="preserve"> and Eberhardt et al. (201</w:t>
      </w:r>
      <w:r w:rsidR="00107199">
        <w:rPr>
          <w:rFonts w:asciiTheme="majorBidi" w:hAnsiTheme="majorBidi" w:cstheme="majorBidi"/>
          <w:sz w:val="24"/>
          <w:szCs w:val="24"/>
        </w:rPr>
        <w:t>3</w:t>
      </w:r>
      <w:r w:rsidR="001C6B1E">
        <w:rPr>
          <w:rFonts w:asciiTheme="majorBidi" w:hAnsiTheme="majorBidi" w:cstheme="majorBidi"/>
          <w:sz w:val="24"/>
          <w:szCs w:val="24"/>
        </w:rPr>
        <w:t>) on the other hand</w:t>
      </w:r>
      <w:r w:rsidR="00E95552">
        <w:rPr>
          <w:rFonts w:asciiTheme="majorBidi" w:hAnsiTheme="majorBidi" w:cstheme="majorBidi"/>
          <w:sz w:val="24"/>
          <w:szCs w:val="24"/>
        </w:rPr>
        <w:t>,</w:t>
      </w:r>
      <w:r w:rsidR="001C6B1E">
        <w:rPr>
          <w:rFonts w:asciiTheme="majorBidi" w:hAnsiTheme="majorBidi" w:cstheme="majorBidi"/>
          <w:sz w:val="24"/>
          <w:szCs w:val="24"/>
        </w:rPr>
        <w:t xml:space="preserve"> </w:t>
      </w:r>
      <w:r w:rsidR="00D43C2D">
        <w:rPr>
          <w:rFonts w:asciiTheme="majorBidi" w:hAnsiTheme="majorBidi" w:cstheme="majorBidi"/>
          <w:sz w:val="24"/>
          <w:szCs w:val="24"/>
        </w:rPr>
        <w:t>who conclude that</w:t>
      </w:r>
      <w:r w:rsidR="001C6B1E">
        <w:rPr>
          <w:rFonts w:asciiTheme="majorBidi" w:hAnsiTheme="majorBidi" w:cstheme="majorBidi"/>
          <w:sz w:val="24"/>
          <w:szCs w:val="24"/>
        </w:rPr>
        <w:t xml:space="preserve"> spillovers are </w:t>
      </w:r>
      <w:r w:rsidR="001C6B1E">
        <w:rPr>
          <w:rFonts w:asciiTheme="majorBidi" w:hAnsiTheme="majorBidi" w:cstheme="majorBidi"/>
          <w:sz w:val="24"/>
          <w:szCs w:val="24"/>
        </w:rPr>
        <w:lastRenderedPageBreak/>
        <w:t>inseparable from industry’s own R&amp;D when cross-</w:t>
      </w:r>
      <w:r w:rsidR="003474B9">
        <w:rPr>
          <w:rFonts w:asciiTheme="majorBidi" w:hAnsiTheme="majorBidi" w:cstheme="majorBidi"/>
          <w:sz w:val="24"/>
          <w:szCs w:val="24"/>
        </w:rPr>
        <w:t>sectional</w:t>
      </w:r>
      <w:r w:rsidR="001C6B1E">
        <w:rPr>
          <w:rFonts w:asciiTheme="majorBidi" w:hAnsiTheme="majorBidi" w:cstheme="majorBidi"/>
          <w:sz w:val="24"/>
          <w:szCs w:val="24"/>
        </w:rPr>
        <w:t xml:space="preserve"> depende</w:t>
      </w:r>
      <w:r w:rsidR="0026643B">
        <w:rPr>
          <w:rFonts w:asciiTheme="majorBidi" w:hAnsiTheme="majorBidi" w:cstheme="majorBidi"/>
          <w:sz w:val="24"/>
          <w:szCs w:val="24"/>
        </w:rPr>
        <w:t>nce</w:t>
      </w:r>
      <w:r w:rsidR="001C6B1E">
        <w:rPr>
          <w:rFonts w:asciiTheme="majorBidi" w:hAnsiTheme="majorBidi" w:cstheme="majorBidi"/>
          <w:sz w:val="24"/>
          <w:szCs w:val="24"/>
        </w:rPr>
        <w:t xml:space="preserve"> is take</w:t>
      </w:r>
      <w:r w:rsidR="0026643B">
        <w:rPr>
          <w:rFonts w:asciiTheme="majorBidi" w:hAnsiTheme="majorBidi" w:cstheme="majorBidi"/>
          <w:sz w:val="24"/>
          <w:szCs w:val="24"/>
        </w:rPr>
        <w:t>n</w:t>
      </w:r>
      <w:r w:rsidR="001C6B1E">
        <w:rPr>
          <w:rFonts w:asciiTheme="majorBidi" w:hAnsiTheme="majorBidi" w:cstheme="majorBidi"/>
          <w:sz w:val="24"/>
          <w:szCs w:val="24"/>
        </w:rPr>
        <w:t xml:space="preserve"> into account.</w:t>
      </w:r>
      <w:r w:rsidR="00D73ED0">
        <w:rPr>
          <w:rFonts w:asciiTheme="majorBidi" w:hAnsiTheme="majorBidi" w:cstheme="majorBidi"/>
          <w:sz w:val="24"/>
          <w:szCs w:val="24"/>
        </w:rPr>
        <w:t xml:space="preserve"> The CCEMG estimates indicate that the eff</w:t>
      </w:r>
      <w:r w:rsidR="0026643B">
        <w:rPr>
          <w:rFonts w:asciiTheme="majorBidi" w:hAnsiTheme="majorBidi" w:cstheme="majorBidi"/>
          <w:sz w:val="24"/>
          <w:szCs w:val="24"/>
        </w:rPr>
        <w:t>e</w:t>
      </w:r>
      <w:r w:rsidR="00D73ED0">
        <w:rPr>
          <w:rFonts w:asciiTheme="majorBidi" w:hAnsiTheme="majorBidi" w:cstheme="majorBidi"/>
          <w:sz w:val="24"/>
          <w:szCs w:val="24"/>
        </w:rPr>
        <w:t xml:space="preserve">ct of spillovers </w:t>
      </w:r>
      <w:r w:rsidR="0026643B">
        <w:rPr>
          <w:rFonts w:asciiTheme="majorBidi" w:hAnsiTheme="majorBidi" w:cstheme="majorBidi"/>
          <w:sz w:val="24"/>
          <w:szCs w:val="24"/>
        </w:rPr>
        <w:t>is significantly</w:t>
      </w:r>
      <w:r w:rsidR="00D73ED0">
        <w:rPr>
          <w:rFonts w:asciiTheme="majorBidi" w:hAnsiTheme="majorBidi" w:cstheme="majorBidi"/>
          <w:sz w:val="24"/>
          <w:szCs w:val="24"/>
        </w:rPr>
        <w:t xml:space="preserve"> lower from own R&amp;D but </w:t>
      </w:r>
      <w:r w:rsidR="0026643B">
        <w:rPr>
          <w:rFonts w:asciiTheme="majorBidi" w:hAnsiTheme="majorBidi" w:cstheme="majorBidi"/>
          <w:sz w:val="24"/>
          <w:szCs w:val="24"/>
        </w:rPr>
        <w:t>the former</w:t>
      </w:r>
      <w:r w:rsidR="00D73ED0">
        <w:rPr>
          <w:rFonts w:asciiTheme="majorBidi" w:hAnsiTheme="majorBidi" w:cstheme="majorBidi"/>
          <w:sz w:val="24"/>
          <w:szCs w:val="24"/>
        </w:rPr>
        <w:t xml:space="preserve"> is far from being viewed as negligible. </w:t>
      </w:r>
      <w:r w:rsidR="00E13D4A">
        <w:rPr>
          <w:rFonts w:asciiTheme="majorBidi" w:hAnsiTheme="majorBidi" w:cstheme="majorBidi"/>
          <w:sz w:val="24"/>
          <w:szCs w:val="24"/>
        </w:rPr>
        <w:t>In the GMM results</w:t>
      </w:r>
      <w:r w:rsidR="00D43C2D">
        <w:rPr>
          <w:rFonts w:asciiTheme="majorBidi" w:hAnsiTheme="majorBidi" w:cstheme="majorBidi"/>
          <w:sz w:val="24"/>
          <w:szCs w:val="24"/>
        </w:rPr>
        <w:t xml:space="preserve"> </w:t>
      </w:r>
      <w:r w:rsidR="00465B7B">
        <w:rPr>
          <w:rFonts w:asciiTheme="majorBidi" w:hAnsiTheme="majorBidi" w:cstheme="majorBidi"/>
          <w:sz w:val="24"/>
          <w:szCs w:val="24"/>
        </w:rPr>
        <w:t>(</w:t>
      </w:r>
      <w:r w:rsidR="00D43C2D">
        <w:rPr>
          <w:rFonts w:asciiTheme="majorBidi" w:hAnsiTheme="majorBidi" w:cstheme="majorBidi"/>
          <w:sz w:val="24"/>
          <w:szCs w:val="24"/>
        </w:rPr>
        <w:t>Table 5</w:t>
      </w:r>
      <w:r w:rsidR="00465B7B">
        <w:rPr>
          <w:rFonts w:asciiTheme="majorBidi" w:hAnsiTheme="majorBidi" w:cstheme="majorBidi"/>
          <w:sz w:val="24"/>
          <w:szCs w:val="24"/>
        </w:rPr>
        <w:t>),</w:t>
      </w:r>
      <w:r w:rsidR="00E13D4A">
        <w:rPr>
          <w:rFonts w:asciiTheme="majorBidi" w:hAnsiTheme="majorBidi" w:cstheme="majorBidi"/>
          <w:sz w:val="24"/>
          <w:szCs w:val="24"/>
        </w:rPr>
        <w:t xml:space="preserve"> the elasticity of</w:t>
      </w:r>
      <w:r w:rsidR="00D43C2D">
        <w:rPr>
          <w:rFonts w:asciiTheme="majorBidi" w:hAnsiTheme="majorBidi" w:cstheme="majorBidi"/>
          <w:sz w:val="24"/>
          <w:szCs w:val="24"/>
        </w:rPr>
        <w:t xml:space="preserve"> output per worker with respect to</w:t>
      </w:r>
      <w:r w:rsidR="00E13D4A">
        <w:rPr>
          <w:rFonts w:asciiTheme="majorBidi" w:hAnsiTheme="majorBidi" w:cstheme="majorBidi"/>
          <w:sz w:val="24"/>
          <w:szCs w:val="24"/>
        </w:rPr>
        <w:t xml:space="preserve"> spillover</w:t>
      </w:r>
      <w:r w:rsidR="00D43C2D">
        <w:rPr>
          <w:rFonts w:asciiTheme="majorBidi" w:hAnsiTheme="majorBidi" w:cstheme="majorBidi"/>
          <w:sz w:val="24"/>
          <w:szCs w:val="24"/>
        </w:rPr>
        <w:t xml:space="preserve"> variables</w:t>
      </w:r>
      <w:r w:rsidR="00E13D4A">
        <w:rPr>
          <w:rFonts w:asciiTheme="majorBidi" w:hAnsiTheme="majorBidi" w:cstheme="majorBidi"/>
          <w:sz w:val="24"/>
          <w:szCs w:val="24"/>
        </w:rPr>
        <w:t xml:space="preserve"> is always half of that </w:t>
      </w:r>
      <w:r w:rsidR="00021C1F">
        <w:rPr>
          <w:rFonts w:asciiTheme="majorBidi" w:hAnsiTheme="majorBidi" w:cstheme="majorBidi"/>
          <w:sz w:val="24"/>
          <w:szCs w:val="24"/>
        </w:rPr>
        <w:t xml:space="preserve">of </w:t>
      </w:r>
      <w:r w:rsidR="00021C1F" w:rsidRPr="00021C1F">
        <w:rPr>
          <w:rFonts w:asciiTheme="majorBidi" w:hAnsiTheme="majorBidi" w:cstheme="majorBidi"/>
          <w:i/>
          <w:sz w:val="24"/>
          <w:szCs w:val="24"/>
        </w:rPr>
        <w:t>r</w:t>
      </w:r>
      <w:r w:rsidR="0026643B" w:rsidRPr="00021C1F">
        <w:rPr>
          <w:rFonts w:ascii="Times New Roman" w:hAnsi="Times New Roman" w:cs="Times New Roman"/>
          <w:sz w:val="24"/>
          <w:szCs w:val="24"/>
        </w:rPr>
        <w:t xml:space="preserve"> </w:t>
      </w:r>
      <w:r w:rsidR="0026643B">
        <w:rPr>
          <w:rFonts w:asciiTheme="majorBidi" w:hAnsiTheme="majorBidi" w:cstheme="majorBidi"/>
          <w:sz w:val="24"/>
          <w:szCs w:val="24"/>
        </w:rPr>
        <w:t>with the exception of specification</w:t>
      </w:r>
      <w:r w:rsidR="00D43C2D">
        <w:rPr>
          <w:rFonts w:asciiTheme="majorBidi" w:hAnsiTheme="majorBidi" w:cstheme="majorBidi"/>
          <w:sz w:val="24"/>
          <w:szCs w:val="24"/>
        </w:rPr>
        <w:t xml:space="preserve"> 3. </w:t>
      </w:r>
      <w:r w:rsidR="0026643B">
        <w:rPr>
          <w:rFonts w:asciiTheme="majorBidi" w:hAnsiTheme="majorBidi" w:cstheme="majorBidi"/>
          <w:sz w:val="24"/>
          <w:szCs w:val="24"/>
        </w:rPr>
        <w:t xml:space="preserve"> </w:t>
      </w:r>
      <w:r w:rsidR="00535E81">
        <w:rPr>
          <w:rFonts w:asciiTheme="majorBidi" w:hAnsiTheme="majorBidi" w:cstheme="majorBidi"/>
          <w:sz w:val="24"/>
          <w:szCs w:val="24"/>
        </w:rPr>
        <w:t>The long-run importance of international spillovers to productivity is vital even after controlling for standard endogeneity bias in the production function. T</w:t>
      </w:r>
      <w:r w:rsidR="00065325">
        <w:rPr>
          <w:rFonts w:asciiTheme="majorBidi" w:hAnsiTheme="majorBidi" w:cstheme="majorBidi"/>
          <w:sz w:val="24"/>
          <w:szCs w:val="24"/>
        </w:rPr>
        <w:t xml:space="preserve">his pattern of elasticity coefficients between industry’s own R&amp;D and </w:t>
      </w:r>
      <w:r w:rsidR="00535E81">
        <w:rPr>
          <w:rFonts w:asciiTheme="majorBidi" w:hAnsiTheme="majorBidi" w:cstheme="majorBidi"/>
          <w:sz w:val="24"/>
          <w:szCs w:val="24"/>
        </w:rPr>
        <w:t>i</w:t>
      </w:r>
      <w:r w:rsidR="00065325">
        <w:rPr>
          <w:rFonts w:asciiTheme="majorBidi" w:hAnsiTheme="majorBidi" w:cstheme="majorBidi"/>
          <w:sz w:val="24"/>
          <w:szCs w:val="24"/>
        </w:rPr>
        <w:t xml:space="preserve">nternational spillovers </w:t>
      </w:r>
      <w:r w:rsidR="00535E81">
        <w:rPr>
          <w:rFonts w:asciiTheme="majorBidi" w:hAnsiTheme="majorBidi" w:cstheme="majorBidi"/>
          <w:sz w:val="24"/>
          <w:szCs w:val="24"/>
        </w:rPr>
        <w:t xml:space="preserve">signifies the </w:t>
      </w:r>
      <w:r w:rsidR="00065325">
        <w:rPr>
          <w:rFonts w:asciiTheme="majorBidi" w:hAnsiTheme="majorBidi" w:cstheme="majorBidi"/>
          <w:sz w:val="24"/>
          <w:szCs w:val="24"/>
        </w:rPr>
        <w:t>existence</w:t>
      </w:r>
      <w:r w:rsidR="00535E81">
        <w:rPr>
          <w:rFonts w:asciiTheme="majorBidi" w:hAnsiTheme="majorBidi" w:cstheme="majorBidi"/>
          <w:sz w:val="24"/>
          <w:szCs w:val="24"/>
        </w:rPr>
        <w:t xml:space="preserve"> of </w:t>
      </w:r>
      <w:r w:rsidR="00065325">
        <w:rPr>
          <w:rFonts w:asciiTheme="majorBidi" w:hAnsiTheme="majorBidi" w:cstheme="majorBidi"/>
          <w:sz w:val="24"/>
          <w:szCs w:val="24"/>
        </w:rPr>
        <w:t>adjustment</w:t>
      </w:r>
      <w:r w:rsidR="00535E81">
        <w:rPr>
          <w:rFonts w:asciiTheme="majorBidi" w:hAnsiTheme="majorBidi" w:cstheme="majorBidi"/>
          <w:sz w:val="24"/>
          <w:szCs w:val="24"/>
        </w:rPr>
        <w:t xml:space="preserve"> costs in incorporating </w:t>
      </w:r>
      <w:r w:rsidR="00065325">
        <w:rPr>
          <w:rFonts w:asciiTheme="majorBidi" w:hAnsiTheme="majorBidi" w:cstheme="majorBidi"/>
          <w:sz w:val="24"/>
          <w:szCs w:val="24"/>
        </w:rPr>
        <w:t xml:space="preserve">external knowledge </w:t>
      </w:r>
      <w:r w:rsidR="00535E81">
        <w:rPr>
          <w:rFonts w:asciiTheme="majorBidi" w:hAnsiTheme="majorBidi" w:cstheme="majorBidi"/>
          <w:sz w:val="24"/>
          <w:szCs w:val="24"/>
        </w:rPr>
        <w:t>in</w:t>
      </w:r>
      <w:r w:rsidR="00065325">
        <w:rPr>
          <w:rFonts w:asciiTheme="majorBidi" w:hAnsiTheme="majorBidi" w:cstheme="majorBidi"/>
          <w:sz w:val="24"/>
          <w:szCs w:val="24"/>
        </w:rPr>
        <w:t xml:space="preserve"> the</w:t>
      </w:r>
      <w:r w:rsidR="00535E81">
        <w:rPr>
          <w:rFonts w:asciiTheme="majorBidi" w:hAnsiTheme="majorBidi" w:cstheme="majorBidi"/>
          <w:sz w:val="24"/>
          <w:szCs w:val="24"/>
        </w:rPr>
        <w:t xml:space="preserve"> domestic production. </w:t>
      </w:r>
      <w:r w:rsidR="00065325">
        <w:rPr>
          <w:rFonts w:asciiTheme="majorBidi" w:hAnsiTheme="majorBidi" w:cstheme="majorBidi"/>
          <w:sz w:val="24"/>
          <w:szCs w:val="24"/>
        </w:rPr>
        <w:t xml:space="preserve">These costs more likely reflect the nature of international R&amp;D competition and issues of appropriability that deteriorate the effectiveness of foreign R&amp;D stock. </w:t>
      </w: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A14418" w:rsidRDefault="00A14418" w:rsidP="00826BE3">
      <w:pPr>
        <w:pStyle w:val="ListParagraph"/>
        <w:tabs>
          <w:tab w:val="left" w:pos="6300"/>
          <w:tab w:val="left" w:pos="7080"/>
        </w:tabs>
        <w:spacing w:line="480" w:lineRule="auto"/>
        <w:ind w:left="0"/>
        <w:jc w:val="both"/>
        <w:rPr>
          <w:rFonts w:asciiTheme="majorBidi" w:hAnsiTheme="majorBidi" w:cstheme="majorBidi"/>
          <w:sz w:val="24"/>
          <w:szCs w:val="24"/>
        </w:rPr>
      </w:pPr>
    </w:p>
    <w:p w:rsidR="009B6646" w:rsidRPr="00D15B65" w:rsidRDefault="0089043C" w:rsidP="00826BE3">
      <w:pPr>
        <w:keepNext/>
        <w:widowControl w:val="0"/>
        <w:autoSpaceDE w:val="0"/>
        <w:autoSpaceDN w:val="0"/>
        <w:adjustRightInd w:val="0"/>
        <w:spacing w:after="0" w:line="240" w:lineRule="auto"/>
        <w:jc w:val="both"/>
        <w:rPr>
          <w:rFonts w:ascii="Times New Roman" w:hAnsi="Times New Roman" w:cs="Times New Roman"/>
          <w:b/>
          <w:sz w:val="24"/>
          <w:szCs w:val="24"/>
          <w:lang w:val="en-US"/>
        </w:rPr>
      </w:pPr>
      <w:r w:rsidRPr="00D15B65">
        <w:rPr>
          <w:rFonts w:ascii="Times New Roman" w:hAnsi="Times New Roman"/>
          <w:b/>
          <w:sz w:val="24"/>
          <w:szCs w:val="24"/>
          <w:lang w:val="en-US"/>
        </w:rPr>
        <w:lastRenderedPageBreak/>
        <w:t>Table</w:t>
      </w:r>
      <w:r w:rsidR="00E15014">
        <w:rPr>
          <w:rFonts w:ascii="Times New Roman" w:hAnsi="Times New Roman"/>
          <w:b/>
          <w:sz w:val="24"/>
          <w:szCs w:val="24"/>
          <w:lang w:val="en-US"/>
        </w:rPr>
        <w:t xml:space="preserve"> </w:t>
      </w:r>
      <w:r w:rsidRPr="00D15B65">
        <w:rPr>
          <w:rFonts w:ascii="Times New Roman" w:hAnsi="Times New Roman"/>
          <w:b/>
          <w:sz w:val="24"/>
          <w:szCs w:val="24"/>
          <w:lang w:val="en-US"/>
        </w:rPr>
        <w:t xml:space="preserve">5: </w:t>
      </w:r>
      <w:r w:rsidR="009B6646" w:rsidRPr="00D15B65">
        <w:rPr>
          <w:rFonts w:ascii="Times New Roman" w:hAnsi="Times New Roman"/>
          <w:b/>
          <w:sz w:val="24"/>
          <w:szCs w:val="24"/>
          <w:lang w:val="en-US"/>
        </w:rPr>
        <w:t xml:space="preserve">GMM </w:t>
      </w:r>
      <w:r w:rsidR="00D43C2D" w:rsidRPr="00D15B65">
        <w:rPr>
          <w:rFonts w:ascii="Times New Roman" w:hAnsi="Times New Roman"/>
          <w:b/>
          <w:sz w:val="24"/>
          <w:szCs w:val="24"/>
          <w:lang w:val="en-US"/>
        </w:rPr>
        <w:t>Estimator</w:t>
      </w:r>
      <w:r w:rsidR="00465B7B">
        <w:rPr>
          <w:rFonts w:ascii="Times New Roman" w:hAnsi="Times New Roman"/>
          <w:b/>
          <w:sz w:val="24"/>
          <w:szCs w:val="24"/>
          <w:lang w:val="en-US"/>
        </w:rPr>
        <w:t xml:space="preserve"> -</w:t>
      </w:r>
      <w:r w:rsidR="00D43C2D" w:rsidRPr="00D15B65">
        <w:rPr>
          <w:rFonts w:ascii="Times New Roman" w:hAnsi="Times New Roman"/>
          <w:b/>
          <w:sz w:val="24"/>
          <w:szCs w:val="24"/>
          <w:lang w:val="en-US"/>
        </w:rPr>
        <w:t xml:space="preserve"> </w:t>
      </w:r>
      <w:r w:rsidR="00D43C2D" w:rsidRPr="00D15B65">
        <w:rPr>
          <w:rFonts w:ascii="Times New Roman" w:hAnsi="Times New Roman" w:cs="Times New Roman"/>
          <w:b/>
          <w:sz w:val="24"/>
          <w:szCs w:val="24"/>
          <w:lang w:val="en-US"/>
        </w:rPr>
        <w:t>Equation (4)</w:t>
      </w:r>
    </w:p>
    <w:tbl>
      <w:tblPr>
        <w:tblW w:w="5000" w:type="pct"/>
        <w:tblLook w:val="0000" w:firstRow="0" w:lastRow="0" w:firstColumn="0" w:lastColumn="0" w:noHBand="0" w:noVBand="0"/>
      </w:tblPr>
      <w:tblGrid>
        <w:gridCol w:w="1756"/>
        <w:gridCol w:w="2052"/>
        <w:gridCol w:w="2052"/>
        <w:gridCol w:w="2052"/>
        <w:gridCol w:w="2050"/>
      </w:tblGrid>
      <w:tr w:rsidR="009B6646" w:rsidTr="00D43C2D">
        <w:tc>
          <w:tcPr>
            <w:tcW w:w="881" w:type="pct"/>
            <w:tcBorders>
              <w:top w:val="single" w:sz="4" w:space="0" w:color="auto"/>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single" w:sz="4" w:space="0" w:color="auto"/>
              <w:left w:val="nil"/>
              <w:bottom w:val="nil"/>
              <w:right w:val="nil"/>
            </w:tcBorders>
          </w:tcPr>
          <w:p w:rsidR="009B6646"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30" w:type="pct"/>
            <w:tcBorders>
              <w:top w:val="single" w:sz="4" w:space="0" w:color="auto"/>
              <w:left w:val="nil"/>
              <w:bottom w:val="nil"/>
              <w:right w:val="nil"/>
            </w:tcBorders>
          </w:tcPr>
          <w:p w:rsidR="009B6646"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1030" w:type="pct"/>
            <w:tcBorders>
              <w:top w:val="single" w:sz="4" w:space="0" w:color="auto"/>
              <w:left w:val="nil"/>
              <w:bottom w:val="nil"/>
              <w:right w:val="nil"/>
            </w:tcBorders>
          </w:tcPr>
          <w:p w:rsidR="009B6646"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1029" w:type="pct"/>
            <w:tcBorders>
              <w:top w:val="single" w:sz="4" w:space="0" w:color="auto"/>
              <w:left w:val="nil"/>
              <w:bottom w:val="nil"/>
              <w:right w:val="nil"/>
            </w:tcBorders>
          </w:tcPr>
          <w:p w:rsidR="009B6646"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4</w:t>
            </w:r>
          </w:p>
        </w:tc>
      </w:tr>
      <w:tr w:rsidR="00D43C2D" w:rsidTr="00100E7B">
        <w:tc>
          <w:tcPr>
            <w:tcW w:w="881" w:type="pct"/>
            <w:tcBorders>
              <w:top w:val="single" w:sz="4" w:space="0" w:color="auto"/>
              <w:left w:val="nil"/>
              <w:bottom w:val="nil"/>
              <w:right w:val="nil"/>
            </w:tcBorders>
          </w:tcPr>
          <w:p w:rsidR="00D43C2D" w:rsidRPr="00E15014" w:rsidRDefault="00D43C2D"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i/>
                <w:sz w:val="24"/>
                <w:szCs w:val="24"/>
                <w:lang w:val="en-US"/>
              </w:rPr>
            </w:pPr>
            <w:r w:rsidRPr="00E15014">
              <w:rPr>
                <w:rFonts w:ascii="Times New Roman" w:hAnsi="Times New Roman" w:cs="Times New Roman"/>
                <w:i/>
                <w:sz w:val="24"/>
                <w:szCs w:val="24"/>
                <w:lang w:val="en-US"/>
              </w:rPr>
              <w:t>k</w:t>
            </w:r>
          </w:p>
        </w:tc>
        <w:tc>
          <w:tcPr>
            <w:tcW w:w="1030" w:type="pct"/>
            <w:tcBorders>
              <w:top w:val="single" w:sz="4" w:space="0" w:color="auto"/>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0.636***</w:t>
            </w:r>
          </w:p>
        </w:tc>
        <w:tc>
          <w:tcPr>
            <w:tcW w:w="1030" w:type="pct"/>
            <w:tcBorders>
              <w:top w:val="single" w:sz="4" w:space="0" w:color="auto"/>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0.676***</w:t>
            </w:r>
          </w:p>
        </w:tc>
        <w:tc>
          <w:tcPr>
            <w:tcW w:w="1030" w:type="pct"/>
            <w:tcBorders>
              <w:top w:val="single" w:sz="4" w:space="0" w:color="auto"/>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0.648***</w:t>
            </w:r>
          </w:p>
        </w:tc>
        <w:tc>
          <w:tcPr>
            <w:tcW w:w="1029" w:type="pct"/>
            <w:tcBorders>
              <w:top w:val="single" w:sz="4" w:space="0" w:color="auto"/>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0.669***</w:t>
            </w:r>
          </w:p>
        </w:tc>
      </w:tr>
      <w:tr w:rsidR="00D43C2D" w:rsidTr="00100E7B">
        <w:tc>
          <w:tcPr>
            <w:tcW w:w="881" w:type="pct"/>
            <w:tcBorders>
              <w:top w:val="nil"/>
              <w:left w:val="nil"/>
              <w:bottom w:val="nil"/>
              <w:right w:val="nil"/>
            </w:tcBorders>
          </w:tcPr>
          <w:p w:rsidR="00D43C2D" w:rsidRPr="00E15014" w:rsidRDefault="00D43C2D"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sz w:val="24"/>
                <w:szCs w:val="24"/>
                <w:lang w:val="en-US"/>
              </w:rPr>
            </w:pP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w:t>
            </w:r>
          </w:p>
        </w:tc>
        <w:tc>
          <w:tcPr>
            <w:tcW w:w="1029"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w:t>
            </w:r>
          </w:p>
        </w:tc>
      </w:tr>
      <w:tr w:rsidR="00D43C2D" w:rsidTr="00100E7B">
        <w:tc>
          <w:tcPr>
            <w:tcW w:w="881" w:type="pct"/>
            <w:tcBorders>
              <w:top w:val="nil"/>
              <w:left w:val="nil"/>
              <w:bottom w:val="nil"/>
              <w:right w:val="nil"/>
            </w:tcBorders>
          </w:tcPr>
          <w:p w:rsidR="00D43C2D" w:rsidRPr="00E15014" w:rsidRDefault="00D43C2D"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E15014">
              <w:rPr>
                <w:rFonts w:ascii="Times New Roman" w:hAnsi="Times New Roman" w:cs="Times New Roman"/>
                <w:i/>
                <w:sz w:val="24"/>
                <w:szCs w:val="24"/>
                <w:lang w:val="en-US"/>
              </w:rPr>
              <w:t>m</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0.633***</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0.623***</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0.650***</w:t>
            </w:r>
          </w:p>
        </w:tc>
        <w:tc>
          <w:tcPr>
            <w:tcW w:w="1029"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0.633***</w:t>
            </w:r>
          </w:p>
        </w:tc>
      </w:tr>
      <w:tr w:rsidR="00D43C2D" w:rsidTr="00100E7B">
        <w:tc>
          <w:tcPr>
            <w:tcW w:w="881" w:type="pct"/>
            <w:tcBorders>
              <w:top w:val="nil"/>
              <w:left w:val="nil"/>
              <w:bottom w:val="nil"/>
              <w:right w:val="nil"/>
            </w:tcBorders>
          </w:tcPr>
          <w:p w:rsidR="00D43C2D" w:rsidRPr="00E15014" w:rsidRDefault="00D43C2D"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c>
          <w:tcPr>
            <w:tcW w:w="1029"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r>
      <w:tr w:rsidR="00D43C2D" w:rsidTr="00100E7B">
        <w:tc>
          <w:tcPr>
            <w:tcW w:w="881" w:type="pct"/>
            <w:tcBorders>
              <w:top w:val="nil"/>
              <w:left w:val="nil"/>
              <w:bottom w:val="nil"/>
              <w:right w:val="nil"/>
            </w:tcBorders>
          </w:tcPr>
          <w:p w:rsidR="00D43C2D" w:rsidRPr="00E15014" w:rsidRDefault="00D43C2D"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E15014">
              <w:rPr>
                <w:rFonts w:ascii="Times New Roman" w:hAnsi="Times New Roman" w:cs="Times New Roman"/>
                <w:i/>
                <w:sz w:val="24"/>
                <w:szCs w:val="24"/>
                <w:lang w:val="en-US"/>
              </w:rPr>
              <w:t>h</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0.084***</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0.080***</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0.062*</w:t>
            </w:r>
          </w:p>
        </w:tc>
        <w:tc>
          <w:tcPr>
            <w:tcW w:w="1029"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0.071***</w:t>
            </w:r>
          </w:p>
        </w:tc>
      </w:tr>
      <w:tr w:rsidR="00D43C2D" w:rsidTr="00100E7B">
        <w:tc>
          <w:tcPr>
            <w:tcW w:w="881" w:type="pct"/>
            <w:tcBorders>
              <w:top w:val="nil"/>
              <w:left w:val="nil"/>
              <w:bottom w:val="nil"/>
              <w:right w:val="nil"/>
            </w:tcBorders>
          </w:tcPr>
          <w:p w:rsidR="00D43C2D" w:rsidRPr="00E15014" w:rsidRDefault="00D43C2D"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(0.03)</w:t>
            </w:r>
          </w:p>
        </w:tc>
        <w:tc>
          <w:tcPr>
            <w:tcW w:w="1029"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(0.03)</w:t>
            </w:r>
          </w:p>
        </w:tc>
      </w:tr>
      <w:tr w:rsidR="00D43C2D" w:rsidTr="00100E7B">
        <w:tc>
          <w:tcPr>
            <w:tcW w:w="881" w:type="pct"/>
            <w:tcBorders>
              <w:top w:val="nil"/>
              <w:left w:val="nil"/>
              <w:bottom w:val="nil"/>
              <w:right w:val="nil"/>
            </w:tcBorders>
          </w:tcPr>
          <w:p w:rsidR="00D43C2D" w:rsidRPr="00E15014" w:rsidRDefault="00D43C2D"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E15014">
              <w:rPr>
                <w:rFonts w:ascii="Times New Roman" w:hAnsi="Times New Roman" w:cs="Times New Roman"/>
                <w:i/>
                <w:sz w:val="24"/>
                <w:szCs w:val="24"/>
                <w:lang w:val="en-US"/>
              </w:rPr>
              <w:t>r</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0.048**</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0.046**</w:t>
            </w:r>
          </w:p>
        </w:tc>
        <w:tc>
          <w:tcPr>
            <w:tcW w:w="1030"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0.048**</w:t>
            </w:r>
          </w:p>
        </w:tc>
        <w:tc>
          <w:tcPr>
            <w:tcW w:w="1029" w:type="pct"/>
            <w:tcBorders>
              <w:top w:val="nil"/>
              <w:left w:val="nil"/>
              <w:bottom w:val="nil"/>
              <w:right w:val="nil"/>
            </w:tcBorders>
          </w:tcPr>
          <w:p w:rsidR="00D43C2D" w:rsidRDefault="00D43C2D"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0.052**</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r>
      <w:tr w:rsidR="009B6646" w:rsidTr="00D43C2D">
        <w:tc>
          <w:tcPr>
            <w:tcW w:w="881" w:type="pct"/>
            <w:tcBorders>
              <w:top w:val="nil"/>
              <w:left w:val="nil"/>
              <w:bottom w:val="nil"/>
              <w:right w:val="nil"/>
            </w:tcBorders>
          </w:tcPr>
          <w:p w:rsidR="009B6646" w:rsidRDefault="00FD64E2"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DSP</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0.014</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0.015</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0.029**</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0.023**</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ISP1</w:t>
            </w:r>
          </w:p>
        </w:tc>
        <w:tc>
          <w:tcPr>
            <w:tcW w:w="1030" w:type="pct"/>
            <w:tcBorders>
              <w:top w:val="nil"/>
              <w:left w:val="nil"/>
              <w:bottom w:val="nil"/>
              <w:right w:val="nil"/>
            </w:tcBorders>
          </w:tcPr>
          <w:p w:rsidR="009B6646" w:rsidRDefault="00B3309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0.025</w:t>
            </w:r>
            <w:r w:rsidR="009B6646">
              <w:rPr>
                <w:rFonts w:ascii="Times New Roman" w:hAnsi="Times New Roman"/>
                <w:sz w:val="24"/>
                <w:szCs w:val="24"/>
                <w:lang w:val="en-US"/>
              </w:rPr>
              <w:t>**</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ISP2</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B3309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r w:rsidR="009B6646">
              <w:rPr>
                <w:rFonts w:ascii="Times New Roman" w:hAnsi="Times New Roman"/>
                <w:sz w:val="24"/>
                <w:szCs w:val="24"/>
                <w:lang w:val="en-US"/>
              </w:rPr>
              <w:t>2*</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ISP3</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0.065***</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ISP4</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0.024***</w:t>
            </w:r>
          </w:p>
        </w:tc>
      </w:tr>
      <w:tr w:rsidR="009B6646" w:rsidTr="00D43C2D">
        <w:tc>
          <w:tcPr>
            <w:tcW w:w="881"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30"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1029"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r>
      <w:tr w:rsidR="009B6646" w:rsidTr="00D43C2D">
        <w:tc>
          <w:tcPr>
            <w:tcW w:w="881" w:type="pct"/>
            <w:tcBorders>
              <w:top w:val="single" w:sz="4" w:space="0" w:color="auto"/>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i/>
                <w:iCs/>
                <w:sz w:val="24"/>
                <w:szCs w:val="24"/>
                <w:lang w:val="en-US"/>
              </w:rPr>
              <w:t>N</w:t>
            </w:r>
          </w:p>
        </w:tc>
        <w:tc>
          <w:tcPr>
            <w:tcW w:w="1030" w:type="pct"/>
            <w:tcBorders>
              <w:top w:val="single" w:sz="4" w:space="0" w:color="auto"/>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2502</w:t>
            </w:r>
          </w:p>
        </w:tc>
        <w:tc>
          <w:tcPr>
            <w:tcW w:w="1030" w:type="pct"/>
            <w:tcBorders>
              <w:top w:val="single" w:sz="4" w:space="0" w:color="auto"/>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2428</w:t>
            </w:r>
          </w:p>
        </w:tc>
        <w:tc>
          <w:tcPr>
            <w:tcW w:w="1030" w:type="pct"/>
            <w:tcBorders>
              <w:top w:val="single" w:sz="4" w:space="0" w:color="auto"/>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2352</w:t>
            </w:r>
          </w:p>
        </w:tc>
        <w:tc>
          <w:tcPr>
            <w:tcW w:w="1029" w:type="pct"/>
            <w:tcBorders>
              <w:top w:val="single" w:sz="4" w:space="0" w:color="auto"/>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2278</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adj. </w:t>
            </w:r>
            <w:r>
              <w:rPr>
                <w:rFonts w:ascii="Times New Roman" w:hAnsi="Times New Roman"/>
                <w:i/>
                <w:iCs/>
                <w:sz w:val="24"/>
                <w:szCs w:val="24"/>
                <w:lang w:val="en-US"/>
              </w:rPr>
              <w:t>R</w:t>
            </w:r>
            <w:r>
              <w:rPr>
                <w:rFonts w:ascii="Times New Roman" w:hAnsi="Times New Roman"/>
                <w:sz w:val="24"/>
                <w:szCs w:val="24"/>
                <w:vertAlign w:val="superscript"/>
                <w:lang w:val="en-US"/>
              </w:rPr>
              <w:t>2</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0.9986</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0.9986</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0.9984</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0.9985</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F</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13101.77</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13799.04</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7911.88</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11975.99</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Hansen Test</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10.02</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14.69</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11.54</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15.72</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p-value</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0.44</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0.26</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0.64</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0.26</w:t>
            </w:r>
          </w:p>
        </w:tc>
      </w:tr>
      <w:tr w:rsidR="009B6646" w:rsidTr="00D43C2D">
        <w:tc>
          <w:tcPr>
            <w:tcW w:w="881"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LM Test</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4605.81</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4447.14</w:t>
            </w:r>
          </w:p>
        </w:tc>
        <w:tc>
          <w:tcPr>
            <w:tcW w:w="1030"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152.30</w:t>
            </w:r>
          </w:p>
        </w:tc>
        <w:tc>
          <w:tcPr>
            <w:tcW w:w="1029" w:type="pct"/>
            <w:tcBorders>
              <w:top w:val="nil"/>
              <w:left w:val="nil"/>
              <w:bottom w:val="nil"/>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1922.60</w:t>
            </w:r>
          </w:p>
        </w:tc>
      </w:tr>
      <w:tr w:rsidR="009B6646" w:rsidTr="00D43C2D">
        <w:tc>
          <w:tcPr>
            <w:tcW w:w="881"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p-value</w:t>
            </w:r>
          </w:p>
        </w:tc>
        <w:tc>
          <w:tcPr>
            <w:tcW w:w="1030"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1030"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1030"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1029" w:type="pct"/>
            <w:tcBorders>
              <w:top w:val="nil"/>
              <w:left w:val="nil"/>
              <w:bottom w:val="single" w:sz="4" w:space="0" w:color="auto"/>
              <w:right w:val="nil"/>
            </w:tcBorders>
          </w:tcPr>
          <w:p w:rsidR="009B6646" w:rsidRDefault="009B664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r>
    </w:tbl>
    <w:p w:rsidR="009B6646" w:rsidRDefault="00465B7B" w:rsidP="00826BE3">
      <w:pPr>
        <w:widowControl w:val="0"/>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Notes: </w:t>
      </w:r>
      <w:r w:rsidR="00824DDB">
        <w:rPr>
          <w:rFonts w:ascii="Times New Roman" w:hAnsi="Times New Roman"/>
          <w:sz w:val="20"/>
          <w:szCs w:val="20"/>
          <w:lang w:val="en-US"/>
        </w:rPr>
        <w:t xml:space="preserve">Clustered robust standard errors in parentheses with </w:t>
      </w:r>
      <w:r w:rsidR="009B6646">
        <w:rPr>
          <w:rFonts w:ascii="Times New Roman" w:hAnsi="Times New Roman"/>
          <w:sz w:val="20"/>
          <w:szCs w:val="20"/>
          <w:lang w:val="en-US"/>
        </w:rPr>
        <w:t xml:space="preserve">* </w:t>
      </w:r>
      <w:r w:rsidR="009B6646">
        <w:rPr>
          <w:rFonts w:ascii="Times New Roman" w:hAnsi="Times New Roman"/>
          <w:i/>
          <w:iCs/>
          <w:sz w:val="20"/>
          <w:szCs w:val="20"/>
          <w:lang w:val="en-US"/>
        </w:rPr>
        <w:t>p</w:t>
      </w:r>
      <w:r w:rsidR="009B6646">
        <w:rPr>
          <w:rFonts w:ascii="Times New Roman" w:hAnsi="Times New Roman"/>
          <w:sz w:val="20"/>
          <w:szCs w:val="20"/>
          <w:lang w:val="en-US"/>
        </w:rPr>
        <w:t xml:space="preserve"> &lt; 0.10, ** </w:t>
      </w:r>
      <w:r w:rsidR="009B6646">
        <w:rPr>
          <w:rFonts w:ascii="Times New Roman" w:hAnsi="Times New Roman"/>
          <w:i/>
          <w:iCs/>
          <w:sz w:val="20"/>
          <w:szCs w:val="20"/>
          <w:lang w:val="en-US"/>
        </w:rPr>
        <w:t>p</w:t>
      </w:r>
      <w:r w:rsidR="009B6646">
        <w:rPr>
          <w:rFonts w:ascii="Times New Roman" w:hAnsi="Times New Roman"/>
          <w:sz w:val="20"/>
          <w:szCs w:val="20"/>
          <w:lang w:val="en-US"/>
        </w:rPr>
        <w:t xml:space="preserve"> &lt; 0.05, *** </w:t>
      </w:r>
      <w:r w:rsidR="009B6646">
        <w:rPr>
          <w:rFonts w:ascii="Times New Roman" w:hAnsi="Times New Roman"/>
          <w:i/>
          <w:iCs/>
          <w:sz w:val="20"/>
          <w:szCs w:val="20"/>
          <w:lang w:val="en-US"/>
        </w:rPr>
        <w:t>p</w:t>
      </w:r>
      <w:r w:rsidR="009B6646">
        <w:rPr>
          <w:rFonts w:ascii="Times New Roman" w:hAnsi="Times New Roman"/>
          <w:sz w:val="20"/>
          <w:szCs w:val="20"/>
          <w:lang w:val="en-US"/>
        </w:rPr>
        <w:t xml:space="preserve"> &lt; 0.01.</w:t>
      </w:r>
      <w:r w:rsidR="00DC2FAF">
        <w:rPr>
          <w:rFonts w:ascii="Times New Roman" w:hAnsi="Times New Roman"/>
          <w:sz w:val="20"/>
          <w:szCs w:val="20"/>
          <w:lang w:val="en-US"/>
        </w:rPr>
        <w:t xml:space="preserve"> </w:t>
      </w:r>
      <w:r w:rsidR="00DC2FAF">
        <w:rPr>
          <w:rFonts w:ascii="Times New Roman" w:hAnsi="Times New Roman" w:cs="Times New Roman"/>
          <w:sz w:val="20"/>
          <w:szCs w:val="20"/>
          <w:lang w:val="en-US"/>
        </w:rPr>
        <w:t xml:space="preserve">The dependent variable </w:t>
      </w:r>
      <w:r w:rsidR="00DC2FAF" w:rsidRPr="0010087B">
        <w:rPr>
          <w:rFonts w:ascii="Times New Roman" w:hAnsi="Times New Roman" w:cs="Times New Roman"/>
          <w:i/>
          <w:sz w:val="20"/>
          <w:szCs w:val="20"/>
          <w:lang w:val="en-US"/>
        </w:rPr>
        <w:t>q</w:t>
      </w:r>
      <w:r w:rsidR="00DC2FAF">
        <w:rPr>
          <w:rFonts w:ascii="Times New Roman" w:hAnsi="Times New Roman" w:cs="Times New Roman"/>
          <w:sz w:val="20"/>
          <w:szCs w:val="20"/>
          <w:lang w:val="en-US"/>
        </w:rPr>
        <w:t xml:space="preserve"> is the log of gross output per worker.</w:t>
      </w:r>
      <w:r w:rsidR="009B6646">
        <w:rPr>
          <w:rFonts w:ascii="Times New Roman" w:hAnsi="Times New Roman"/>
          <w:sz w:val="20"/>
          <w:szCs w:val="20"/>
          <w:lang w:val="en-US"/>
        </w:rPr>
        <w:t xml:space="preserve"> </w:t>
      </w:r>
      <w:r w:rsidR="00824DDB" w:rsidRPr="00824DDB">
        <w:rPr>
          <w:rFonts w:ascii="Times New Roman" w:hAnsi="Times New Roman"/>
          <w:sz w:val="20"/>
          <w:szCs w:val="20"/>
          <w:lang w:val="en-US"/>
        </w:rPr>
        <w:t xml:space="preserve">All specifications are estimated with the two step feasible GMM estimator. </w:t>
      </w:r>
      <w:r w:rsidR="009B6646">
        <w:rPr>
          <w:rFonts w:ascii="Times New Roman" w:hAnsi="Times New Roman"/>
          <w:sz w:val="20"/>
          <w:szCs w:val="20"/>
          <w:lang w:val="en-US"/>
        </w:rPr>
        <w:t xml:space="preserve">The instruments used are </w:t>
      </w:r>
      <w:r w:rsidR="00D43C2D" w:rsidRPr="006F15BB">
        <w:rPr>
          <w:rFonts w:ascii="Times New Roman" w:hAnsi="Times New Roman" w:cs="Times New Roman"/>
          <w:i/>
          <w:sz w:val="20"/>
          <w:szCs w:val="20"/>
          <w:lang w:val="en-US"/>
        </w:rPr>
        <w:t>k</w:t>
      </w:r>
      <w:r w:rsidR="009B6646" w:rsidRPr="006F15BB">
        <w:rPr>
          <w:rFonts w:ascii="Times New Roman" w:hAnsi="Times New Roman" w:cs="Times New Roman"/>
          <w:sz w:val="20"/>
          <w:szCs w:val="20"/>
          <w:lang w:val="en-US"/>
        </w:rPr>
        <w:t xml:space="preserve">, </w:t>
      </w:r>
      <w:r w:rsidR="00D43C2D" w:rsidRPr="006F15BB">
        <w:rPr>
          <w:rFonts w:ascii="Times New Roman" w:hAnsi="Times New Roman" w:cs="Times New Roman"/>
          <w:i/>
          <w:sz w:val="20"/>
          <w:szCs w:val="20"/>
          <w:lang w:val="en-US"/>
        </w:rPr>
        <w:t>m</w:t>
      </w:r>
      <w:r w:rsidR="009B6646" w:rsidRPr="006F15BB">
        <w:rPr>
          <w:rFonts w:ascii="Times New Roman" w:hAnsi="Times New Roman" w:cs="Times New Roman"/>
          <w:sz w:val="20"/>
          <w:szCs w:val="20"/>
          <w:lang w:val="en-US"/>
        </w:rPr>
        <w:t>,</w:t>
      </w:r>
      <w:r w:rsidR="00D43C2D" w:rsidRPr="006F15BB">
        <w:rPr>
          <w:rFonts w:ascii="Times New Roman" w:hAnsi="Times New Roman" w:cs="Times New Roman"/>
          <w:sz w:val="20"/>
          <w:szCs w:val="20"/>
          <w:lang w:val="en-US"/>
        </w:rPr>
        <w:t xml:space="preserve"> </w:t>
      </w:r>
      <w:r w:rsidR="00D43C2D" w:rsidRPr="006F15BB">
        <w:rPr>
          <w:rFonts w:ascii="Times New Roman" w:hAnsi="Times New Roman" w:cs="Times New Roman"/>
          <w:i/>
          <w:sz w:val="20"/>
          <w:szCs w:val="20"/>
          <w:lang w:val="en-US"/>
        </w:rPr>
        <w:t>h</w:t>
      </w:r>
      <w:r w:rsidR="00D43C2D" w:rsidRPr="006F15BB">
        <w:rPr>
          <w:rFonts w:ascii="Times New Roman" w:hAnsi="Times New Roman" w:cs="Times New Roman"/>
          <w:sz w:val="20"/>
          <w:szCs w:val="20"/>
          <w:lang w:val="en-US"/>
        </w:rPr>
        <w:t>,</w:t>
      </w:r>
      <w:r w:rsidR="009B6646" w:rsidRPr="006F15BB">
        <w:rPr>
          <w:rFonts w:ascii="Times New Roman" w:hAnsi="Times New Roman" w:cs="Times New Roman"/>
          <w:sz w:val="20"/>
          <w:szCs w:val="20"/>
          <w:lang w:val="en-US"/>
        </w:rPr>
        <w:t xml:space="preserve"> </w:t>
      </w:r>
      <w:r w:rsidR="00D43C2D" w:rsidRPr="006F15BB">
        <w:rPr>
          <w:rFonts w:ascii="Times New Roman" w:hAnsi="Times New Roman" w:cs="Times New Roman"/>
          <w:i/>
          <w:sz w:val="20"/>
          <w:szCs w:val="20"/>
          <w:lang w:val="en-US"/>
        </w:rPr>
        <w:t>r</w:t>
      </w:r>
      <w:r w:rsidR="009B6646" w:rsidRPr="006F15BB">
        <w:rPr>
          <w:rFonts w:ascii="Times New Roman" w:hAnsi="Times New Roman" w:cs="Times New Roman"/>
          <w:sz w:val="20"/>
          <w:szCs w:val="20"/>
          <w:lang w:val="en-US"/>
        </w:rPr>
        <w:t>,</w:t>
      </w:r>
      <w:r w:rsidR="009B6646">
        <w:rPr>
          <w:rFonts w:ascii="Times New Roman" w:hAnsi="Times New Roman"/>
          <w:sz w:val="20"/>
          <w:szCs w:val="20"/>
          <w:lang w:val="en-US"/>
        </w:rPr>
        <w:t xml:space="preserve"> </w:t>
      </w:r>
      <w:r w:rsidR="00D43C2D">
        <w:rPr>
          <w:rFonts w:ascii="Times New Roman" w:hAnsi="Times New Roman"/>
          <w:sz w:val="20"/>
          <w:szCs w:val="20"/>
          <w:lang w:val="en-US"/>
        </w:rPr>
        <w:t>DSP</w:t>
      </w:r>
      <w:r w:rsidR="009B6646">
        <w:rPr>
          <w:rFonts w:ascii="Times New Roman" w:hAnsi="Times New Roman"/>
          <w:sz w:val="20"/>
          <w:szCs w:val="20"/>
          <w:lang w:val="en-US"/>
        </w:rPr>
        <w:t>, and</w:t>
      </w:r>
      <w:r w:rsidR="00D43C2D">
        <w:rPr>
          <w:rFonts w:ascii="Times New Roman" w:hAnsi="Times New Roman"/>
          <w:sz w:val="20"/>
          <w:szCs w:val="20"/>
          <w:lang w:val="en-US"/>
        </w:rPr>
        <w:t xml:space="preserve"> ISP</w:t>
      </w:r>
      <w:r w:rsidR="009B6646">
        <w:rPr>
          <w:rFonts w:ascii="Times New Roman" w:hAnsi="Times New Roman"/>
          <w:sz w:val="20"/>
          <w:szCs w:val="20"/>
          <w:lang w:val="en-US"/>
        </w:rPr>
        <w:t xml:space="preserve"> in periods (t-2) and (t-3). </w:t>
      </w:r>
      <w:r w:rsidR="00824DDB">
        <w:rPr>
          <w:rFonts w:ascii="Times New Roman" w:hAnsi="Times New Roman"/>
          <w:sz w:val="20"/>
          <w:szCs w:val="20"/>
          <w:lang w:val="en-US"/>
        </w:rPr>
        <w:t>R</w:t>
      </w:r>
      <w:r w:rsidR="009B6646">
        <w:rPr>
          <w:rFonts w:ascii="Times New Roman" w:hAnsi="Times New Roman"/>
          <w:sz w:val="20"/>
          <w:szCs w:val="20"/>
          <w:lang w:val="en-US"/>
        </w:rPr>
        <w:t>egressions include an intercept, country, industry a</w:t>
      </w:r>
      <w:r w:rsidR="00DC2FAF">
        <w:rPr>
          <w:rFonts w:ascii="Times New Roman" w:hAnsi="Times New Roman"/>
          <w:sz w:val="20"/>
          <w:szCs w:val="20"/>
          <w:lang w:val="en-US"/>
        </w:rPr>
        <w:t xml:space="preserve">nd time fixed effects. </w:t>
      </w:r>
      <w:r w:rsidR="009B6646">
        <w:rPr>
          <w:rFonts w:ascii="Times New Roman" w:hAnsi="Times New Roman"/>
          <w:sz w:val="20"/>
          <w:szCs w:val="20"/>
          <w:lang w:val="en-US"/>
        </w:rPr>
        <w:t>The Hansen statistic of over-identification tests whether the includ</w:t>
      </w:r>
      <w:r>
        <w:rPr>
          <w:rFonts w:ascii="Times New Roman" w:hAnsi="Times New Roman"/>
          <w:sz w:val="20"/>
          <w:szCs w:val="20"/>
          <w:lang w:val="en-US"/>
        </w:rPr>
        <w:t>ed</w:t>
      </w:r>
      <w:r w:rsidR="009B6646">
        <w:rPr>
          <w:rFonts w:ascii="Times New Roman" w:hAnsi="Times New Roman"/>
          <w:sz w:val="20"/>
          <w:szCs w:val="20"/>
          <w:lang w:val="en-US"/>
        </w:rPr>
        <w:t xml:space="preserve"> instruments as a set are valid, </w:t>
      </w:r>
      <w:r>
        <w:rPr>
          <w:rFonts w:ascii="Times New Roman" w:hAnsi="Times New Roman"/>
          <w:sz w:val="20"/>
          <w:szCs w:val="20"/>
          <w:lang w:val="en-US"/>
        </w:rPr>
        <w:t xml:space="preserve">and </w:t>
      </w:r>
      <w:r w:rsidR="009B6646">
        <w:rPr>
          <w:rFonts w:ascii="Times New Roman" w:hAnsi="Times New Roman"/>
          <w:sz w:val="20"/>
          <w:szCs w:val="20"/>
          <w:lang w:val="en-US"/>
        </w:rPr>
        <w:t>thus exogenous. LM Anderson (1984) is a likelihood ratio test of under-identification referring to whether excluded instruments are relevant.</w:t>
      </w:r>
    </w:p>
    <w:p w:rsidR="00B050CA" w:rsidRDefault="00B050CA" w:rsidP="00826BE3">
      <w:pPr>
        <w:jc w:val="both"/>
        <w:rPr>
          <w:rFonts w:asciiTheme="majorBidi" w:hAnsiTheme="majorBidi" w:cstheme="majorBidi"/>
          <w:b/>
          <w:bCs/>
          <w:color w:val="000000" w:themeColor="text1"/>
          <w:sz w:val="24"/>
          <w:szCs w:val="24"/>
        </w:rPr>
      </w:pPr>
    </w:p>
    <w:p w:rsidR="00611935" w:rsidRPr="00FC76C7" w:rsidRDefault="003E0C14" w:rsidP="00826BE3">
      <w:pPr>
        <w:ind w:firstLine="720"/>
        <w:jc w:val="both"/>
        <w:rPr>
          <w:rFonts w:asciiTheme="majorBidi" w:hAnsiTheme="majorBidi" w:cstheme="majorBidi"/>
          <w:bCs/>
          <w:i/>
          <w:color w:val="000000" w:themeColor="text1"/>
          <w:sz w:val="24"/>
          <w:szCs w:val="24"/>
        </w:rPr>
      </w:pPr>
      <w:r w:rsidRPr="00FC76C7">
        <w:rPr>
          <w:rFonts w:asciiTheme="majorBidi" w:hAnsiTheme="majorBidi" w:cstheme="majorBidi"/>
          <w:bCs/>
          <w:i/>
          <w:color w:val="000000" w:themeColor="text1"/>
          <w:sz w:val="24"/>
          <w:szCs w:val="24"/>
        </w:rPr>
        <w:t>5.</w:t>
      </w:r>
      <w:r w:rsidR="00D15B65" w:rsidRPr="00FC76C7">
        <w:rPr>
          <w:rFonts w:asciiTheme="majorBidi" w:hAnsiTheme="majorBidi" w:cstheme="majorBidi"/>
          <w:bCs/>
          <w:i/>
          <w:color w:val="000000" w:themeColor="text1"/>
          <w:sz w:val="24"/>
          <w:szCs w:val="24"/>
        </w:rPr>
        <w:t>2</w:t>
      </w:r>
      <w:r w:rsidRPr="00FC76C7">
        <w:rPr>
          <w:rFonts w:asciiTheme="majorBidi" w:hAnsiTheme="majorBidi" w:cstheme="majorBidi"/>
          <w:bCs/>
          <w:i/>
          <w:color w:val="000000" w:themeColor="text1"/>
          <w:sz w:val="24"/>
          <w:szCs w:val="24"/>
        </w:rPr>
        <w:t xml:space="preserve"> </w:t>
      </w:r>
      <w:r w:rsidR="00611935" w:rsidRPr="00FC76C7">
        <w:rPr>
          <w:rFonts w:asciiTheme="majorBidi" w:hAnsiTheme="majorBidi" w:cstheme="majorBidi"/>
          <w:bCs/>
          <w:i/>
          <w:color w:val="000000" w:themeColor="text1"/>
          <w:sz w:val="24"/>
          <w:szCs w:val="24"/>
        </w:rPr>
        <w:t xml:space="preserve">SUR Estimates and Results for </w:t>
      </w:r>
      <w:r w:rsidRPr="00FC76C7">
        <w:rPr>
          <w:rFonts w:asciiTheme="majorBidi" w:hAnsiTheme="majorBidi" w:cstheme="majorBidi"/>
          <w:bCs/>
          <w:i/>
          <w:color w:val="000000" w:themeColor="text1"/>
          <w:sz w:val="24"/>
          <w:szCs w:val="24"/>
        </w:rPr>
        <w:t xml:space="preserve">Low </w:t>
      </w:r>
      <w:r w:rsidR="00611935" w:rsidRPr="00FC76C7">
        <w:rPr>
          <w:rFonts w:asciiTheme="majorBidi" w:hAnsiTheme="majorBidi" w:cstheme="majorBidi"/>
          <w:bCs/>
          <w:i/>
          <w:color w:val="000000" w:themeColor="text1"/>
          <w:sz w:val="24"/>
          <w:szCs w:val="24"/>
        </w:rPr>
        <w:t xml:space="preserve">and </w:t>
      </w:r>
      <w:r w:rsidRPr="00FC76C7">
        <w:rPr>
          <w:rFonts w:asciiTheme="majorBidi" w:hAnsiTheme="majorBidi" w:cstheme="majorBidi"/>
          <w:bCs/>
          <w:i/>
          <w:color w:val="000000" w:themeColor="text1"/>
          <w:sz w:val="24"/>
          <w:szCs w:val="24"/>
        </w:rPr>
        <w:t xml:space="preserve">High </w:t>
      </w:r>
      <w:r w:rsidR="00611935" w:rsidRPr="00FC76C7">
        <w:rPr>
          <w:rFonts w:asciiTheme="majorBidi" w:hAnsiTheme="majorBidi" w:cstheme="majorBidi"/>
          <w:bCs/>
          <w:i/>
          <w:color w:val="000000" w:themeColor="text1"/>
          <w:sz w:val="24"/>
          <w:szCs w:val="24"/>
        </w:rPr>
        <w:t>Technology Groups</w:t>
      </w:r>
    </w:p>
    <w:p w:rsidR="00611935" w:rsidRDefault="00113E7B" w:rsidP="00DB4D0C">
      <w:pPr>
        <w:spacing w:after="0" w:line="480" w:lineRule="auto"/>
        <w:jc w:val="both"/>
        <w:rPr>
          <w:rFonts w:asciiTheme="majorBidi" w:hAnsiTheme="majorBidi" w:cstheme="majorBidi"/>
          <w:bCs/>
          <w:color w:val="000000" w:themeColor="text1"/>
          <w:sz w:val="24"/>
          <w:szCs w:val="24"/>
        </w:rPr>
      </w:pPr>
      <w:r w:rsidRPr="00611935">
        <w:rPr>
          <w:rFonts w:asciiTheme="majorBidi" w:hAnsiTheme="majorBidi" w:cstheme="majorBidi"/>
          <w:bCs/>
          <w:color w:val="000000" w:themeColor="text1"/>
          <w:sz w:val="24"/>
          <w:szCs w:val="24"/>
        </w:rPr>
        <w:t>In the presence of industry heterogeneity</w:t>
      </w:r>
      <w:r w:rsidR="00C35FCB">
        <w:rPr>
          <w:rStyle w:val="FootnoteReference"/>
          <w:rFonts w:asciiTheme="majorBidi" w:hAnsiTheme="majorBidi" w:cstheme="majorBidi"/>
          <w:bCs/>
          <w:color w:val="000000" w:themeColor="text1"/>
          <w:sz w:val="24"/>
          <w:szCs w:val="24"/>
        </w:rPr>
        <w:footnoteReference w:id="19"/>
      </w:r>
      <w:r w:rsidRPr="00611935">
        <w:rPr>
          <w:rFonts w:asciiTheme="majorBidi" w:hAnsiTheme="majorBidi" w:cstheme="majorBidi"/>
          <w:bCs/>
          <w:color w:val="000000" w:themeColor="text1"/>
          <w:sz w:val="24"/>
          <w:szCs w:val="24"/>
        </w:rPr>
        <w:t xml:space="preserve"> and </w:t>
      </w:r>
      <w:r w:rsidR="00B050CA">
        <w:rPr>
          <w:rFonts w:asciiTheme="majorBidi" w:hAnsiTheme="majorBidi" w:cstheme="majorBidi"/>
          <w:bCs/>
          <w:color w:val="000000" w:themeColor="text1"/>
          <w:sz w:val="24"/>
          <w:szCs w:val="24"/>
        </w:rPr>
        <w:t>cross-sectional</w:t>
      </w:r>
      <w:r w:rsidRPr="00611935">
        <w:rPr>
          <w:rFonts w:asciiTheme="majorBidi" w:hAnsiTheme="majorBidi" w:cstheme="majorBidi"/>
          <w:bCs/>
          <w:color w:val="000000" w:themeColor="text1"/>
          <w:sz w:val="24"/>
          <w:szCs w:val="24"/>
        </w:rPr>
        <w:t xml:space="preserve"> dependence in the </w:t>
      </w:r>
      <w:r w:rsidR="00611935" w:rsidRPr="00611935">
        <w:rPr>
          <w:rFonts w:asciiTheme="majorBidi" w:hAnsiTheme="majorBidi" w:cstheme="majorBidi"/>
          <w:bCs/>
          <w:color w:val="000000" w:themeColor="text1"/>
          <w:sz w:val="24"/>
          <w:szCs w:val="24"/>
        </w:rPr>
        <w:t>residuals</w:t>
      </w:r>
      <w:r w:rsidR="001B64B3">
        <w:rPr>
          <w:rFonts w:asciiTheme="majorBidi" w:hAnsiTheme="majorBidi" w:cstheme="majorBidi"/>
          <w:bCs/>
          <w:color w:val="000000" w:themeColor="text1"/>
          <w:sz w:val="24"/>
          <w:szCs w:val="24"/>
        </w:rPr>
        <w:t>,</w:t>
      </w:r>
      <w:r w:rsidRPr="00611935">
        <w:rPr>
          <w:rFonts w:asciiTheme="majorBidi" w:hAnsiTheme="majorBidi" w:cstheme="majorBidi"/>
          <w:bCs/>
          <w:color w:val="000000" w:themeColor="text1"/>
          <w:sz w:val="24"/>
          <w:szCs w:val="24"/>
        </w:rPr>
        <w:t xml:space="preserve"> another </w:t>
      </w:r>
      <w:r w:rsidR="00B050CA">
        <w:rPr>
          <w:rFonts w:asciiTheme="majorBidi" w:hAnsiTheme="majorBidi" w:cstheme="majorBidi"/>
          <w:bCs/>
          <w:color w:val="000000" w:themeColor="text1"/>
          <w:sz w:val="24"/>
          <w:szCs w:val="24"/>
        </w:rPr>
        <w:t>feasible estimator</w:t>
      </w:r>
      <w:r w:rsidRPr="00611935">
        <w:rPr>
          <w:rFonts w:asciiTheme="majorBidi" w:hAnsiTheme="majorBidi" w:cstheme="majorBidi"/>
          <w:bCs/>
          <w:color w:val="000000" w:themeColor="text1"/>
          <w:sz w:val="24"/>
          <w:szCs w:val="24"/>
        </w:rPr>
        <w:t xml:space="preserve"> is the Seemingly Unrelated </w:t>
      </w:r>
      <w:r w:rsidR="00B050CA" w:rsidRPr="00611935">
        <w:rPr>
          <w:rFonts w:asciiTheme="majorBidi" w:hAnsiTheme="majorBidi" w:cstheme="majorBidi"/>
          <w:bCs/>
          <w:color w:val="000000" w:themeColor="text1"/>
          <w:sz w:val="24"/>
          <w:szCs w:val="24"/>
        </w:rPr>
        <w:t xml:space="preserve">Regression </w:t>
      </w:r>
      <w:r w:rsidRPr="00611935">
        <w:rPr>
          <w:rFonts w:asciiTheme="majorBidi" w:hAnsiTheme="majorBidi" w:cstheme="majorBidi"/>
          <w:bCs/>
          <w:color w:val="000000" w:themeColor="text1"/>
          <w:sz w:val="24"/>
          <w:szCs w:val="24"/>
        </w:rPr>
        <w:t>(SUR)</w:t>
      </w:r>
      <w:r w:rsidR="00DB4D0C">
        <w:rPr>
          <w:rFonts w:asciiTheme="majorBidi" w:hAnsiTheme="majorBidi" w:cstheme="majorBidi"/>
          <w:bCs/>
          <w:color w:val="000000" w:themeColor="text1"/>
          <w:sz w:val="24"/>
          <w:szCs w:val="24"/>
        </w:rPr>
        <w:t>,</w:t>
      </w:r>
      <w:r w:rsidRPr="00611935">
        <w:rPr>
          <w:rFonts w:asciiTheme="majorBidi" w:hAnsiTheme="majorBidi" w:cstheme="majorBidi"/>
          <w:bCs/>
          <w:color w:val="000000" w:themeColor="text1"/>
          <w:sz w:val="24"/>
          <w:szCs w:val="24"/>
        </w:rPr>
        <w:t xml:space="preserve"> </w:t>
      </w:r>
      <w:r w:rsidR="00DB4D0C">
        <w:rPr>
          <w:rFonts w:asciiTheme="majorBidi" w:hAnsiTheme="majorBidi" w:cstheme="majorBidi"/>
          <w:bCs/>
          <w:color w:val="000000" w:themeColor="text1"/>
          <w:sz w:val="24"/>
          <w:szCs w:val="24"/>
        </w:rPr>
        <w:t>which</w:t>
      </w:r>
      <w:r w:rsidRPr="00611935">
        <w:rPr>
          <w:rFonts w:asciiTheme="majorBidi" w:hAnsiTheme="majorBidi" w:cstheme="majorBidi"/>
          <w:bCs/>
          <w:color w:val="000000" w:themeColor="text1"/>
          <w:sz w:val="24"/>
          <w:szCs w:val="24"/>
        </w:rPr>
        <w:t xml:space="preserve"> allows </w:t>
      </w:r>
      <w:r w:rsidR="00611935" w:rsidRPr="00611935">
        <w:rPr>
          <w:rFonts w:asciiTheme="majorBidi" w:hAnsiTheme="majorBidi" w:cstheme="majorBidi"/>
          <w:bCs/>
          <w:color w:val="000000" w:themeColor="text1"/>
          <w:sz w:val="24"/>
          <w:szCs w:val="24"/>
        </w:rPr>
        <w:t>coefficients</w:t>
      </w:r>
      <w:r w:rsidRPr="00611935">
        <w:rPr>
          <w:rFonts w:asciiTheme="majorBidi" w:hAnsiTheme="majorBidi" w:cstheme="majorBidi"/>
          <w:bCs/>
          <w:color w:val="000000" w:themeColor="text1"/>
          <w:sz w:val="24"/>
          <w:szCs w:val="24"/>
        </w:rPr>
        <w:t xml:space="preserve"> to vary across in</w:t>
      </w:r>
      <w:r w:rsidR="007428AC" w:rsidRPr="00611935">
        <w:rPr>
          <w:rFonts w:asciiTheme="majorBidi" w:hAnsiTheme="majorBidi" w:cstheme="majorBidi"/>
          <w:bCs/>
          <w:color w:val="000000" w:themeColor="text1"/>
          <w:sz w:val="24"/>
          <w:szCs w:val="24"/>
        </w:rPr>
        <w:t>dustries</w:t>
      </w:r>
      <w:r w:rsidRPr="00611935">
        <w:rPr>
          <w:rFonts w:asciiTheme="majorBidi" w:hAnsiTheme="majorBidi" w:cstheme="majorBidi"/>
          <w:bCs/>
          <w:color w:val="000000" w:themeColor="text1"/>
          <w:sz w:val="24"/>
          <w:szCs w:val="24"/>
        </w:rPr>
        <w:t xml:space="preserve">. </w:t>
      </w:r>
      <w:r w:rsidR="0089043C" w:rsidRPr="00611935">
        <w:rPr>
          <w:rFonts w:asciiTheme="majorBidi" w:hAnsiTheme="majorBidi" w:cstheme="majorBidi"/>
          <w:bCs/>
          <w:color w:val="000000" w:themeColor="text1"/>
          <w:sz w:val="24"/>
          <w:szCs w:val="24"/>
        </w:rPr>
        <w:t>The CCEMG estimator in Table 5 assumes heterogeneity</w:t>
      </w:r>
      <w:r w:rsidR="007E2823" w:rsidRPr="00611935">
        <w:rPr>
          <w:rFonts w:asciiTheme="majorBidi" w:hAnsiTheme="majorBidi" w:cstheme="majorBidi"/>
          <w:bCs/>
          <w:color w:val="000000" w:themeColor="text1"/>
          <w:sz w:val="24"/>
          <w:szCs w:val="24"/>
        </w:rPr>
        <w:t xml:space="preserve">, </w:t>
      </w:r>
      <w:r w:rsidR="00611935" w:rsidRPr="00611935">
        <w:rPr>
          <w:rFonts w:asciiTheme="majorBidi" w:hAnsiTheme="majorBidi" w:cstheme="majorBidi"/>
          <w:bCs/>
          <w:color w:val="000000" w:themeColor="text1"/>
          <w:sz w:val="24"/>
          <w:szCs w:val="24"/>
        </w:rPr>
        <w:t>nonetheless</w:t>
      </w:r>
      <w:r w:rsidR="0089043C" w:rsidRPr="00611935">
        <w:rPr>
          <w:rFonts w:asciiTheme="majorBidi" w:hAnsiTheme="majorBidi" w:cstheme="majorBidi"/>
          <w:bCs/>
          <w:color w:val="000000" w:themeColor="text1"/>
          <w:sz w:val="24"/>
          <w:szCs w:val="24"/>
        </w:rPr>
        <w:t xml:space="preserve"> </w:t>
      </w:r>
      <w:r w:rsidR="007E2823" w:rsidRPr="00611935">
        <w:rPr>
          <w:rFonts w:asciiTheme="majorBidi" w:hAnsiTheme="majorBidi" w:cstheme="majorBidi"/>
          <w:bCs/>
          <w:color w:val="000000" w:themeColor="text1"/>
          <w:sz w:val="24"/>
          <w:szCs w:val="24"/>
        </w:rPr>
        <w:t>we can estimate (4) for eac</w:t>
      </w:r>
      <w:r w:rsidR="00C35FCB">
        <w:rPr>
          <w:rFonts w:asciiTheme="majorBidi" w:hAnsiTheme="majorBidi" w:cstheme="majorBidi"/>
          <w:bCs/>
          <w:color w:val="000000" w:themeColor="text1"/>
          <w:sz w:val="24"/>
          <w:szCs w:val="24"/>
        </w:rPr>
        <w:t>h individual industry using SUR</w:t>
      </w:r>
      <w:r w:rsidR="007E2823" w:rsidRPr="00611935">
        <w:rPr>
          <w:rFonts w:asciiTheme="majorBidi" w:hAnsiTheme="majorBidi" w:cstheme="majorBidi"/>
          <w:bCs/>
          <w:color w:val="000000" w:themeColor="text1"/>
          <w:sz w:val="24"/>
          <w:szCs w:val="24"/>
        </w:rPr>
        <w:t xml:space="preserve"> to obtain a more comprehensive idea about the effect of R&amp;D in each </w:t>
      </w:r>
      <w:r w:rsidR="00611935" w:rsidRPr="00611935">
        <w:rPr>
          <w:rFonts w:asciiTheme="majorBidi" w:hAnsiTheme="majorBidi" w:cstheme="majorBidi"/>
          <w:bCs/>
          <w:color w:val="000000" w:themeColor="text1"/>
          <w:sz w:val="24"/>
          <w:szCs w:val="24"/>
        </w:rPr>
        <w:t>specific</w:t>
      </w:r>
      <w:r w:rsidR="007E2823" w:rsidRPr="00611935">
        <w:rPr>
          <w:rFonts w:asciiTheme="majorBidi" w:hAnsiTheme="majorBidi" w:cstheme="majorBidi"/>
          <w:bCs/>
          <w:color w:val="000000" w:themeColor="text1"/>
          <w:sz w:val="24"/>
          <w:szCs w:val="24"/>
        </w:rPr>
        <w:t xml:space="preserve"> industry. This approach also permits us to </w:t>
      </w:r>
      <w:r w:rsidR="00611935">
        <w:rPr>
          <w:rFonts w:asciiTheme="majorBidi" w:hAnsiTheme="majorBidi" w:cstheme="majorBidi"/>
          <w:bCs/>
          <w:color w:val="000000" w:themeColor="text1"/>
          <w:sz w:val="24"/>
          <w:szCs w:val="24"/>
        </w:rPr>
        <w:t>explore</w:t>
      </w:r>
      <w:r w:rsidR="007E2823" w:rsidRPr="00611935">
        <w:rPr>
          <w:rFonts w:asciiTheme="majorBidi" w:hAnsiTheme="majorBidi" w:cstheme="majorBidi"/>
          <w:bCs/>
          <w:color w:val="000000" w:themeColor="text1"/>
          <w:sz w:val="24"/>
          <w:szCs w:val="24"/>
        </w:rPr>
        <w:t xml:space="preserve"> whether the </w:t>
      </w:r>
      <w:r w:rsidR="00611935" w:rsidRPr="00611935">
        <w:rPr>
          <w:rFonts w:asciiTheme="majorBidi" w:hAnsiTheme="majorBidi" w:cstheme="majorBidi"/>
          <w:bCs/>
          <w:color w:val="000000" w:themeColor="text1"/>
          <w:sz w:val="24"/>
          <w:szCs w:val="24"/>
        </w:rPr>
        <w:t>pattern</w:t>
      </w:r>
      <w:r w:rsidR="007E2823" w:rsidRPr="00611935">
        <w:rPr>
          <w:rFonts w:asciiTheme="majorBidi" w:hAnsiTheme="majorBidi" w:cstheme="majorBidi"/>
          <w:bCs/>
          <w:color w:val="000000" w:themeColor="text1"/>
          <w:sz w:val="24"/>
          <w:szCs w:val="24"/>
        </w:rPr>
        <w:t xml:space="preserve"> of </w:t>
      </w:r>
      <w:r w:rsidR="00611935" w:rsidRPr="00611935">
        <w:rPr>
          <w:rFonts w:asciiTheme="majorBidi" w:hAnsiTheme="majorBidi" w:cstheme="majorBidi"/>
          <w:bCs/>
          <w:color w:val="000000" w:themeColor="text1"/>
          <w:sz w:val="24"/>
          <w:szCs w:val="24"/>
        </w:rPr>
        <w:t>results</w:t>
      </w:r>
      <w:r w:rsidR="007E2823" w:rsidRPr="00611935">
        <w:rPr>
          <w:rFonts w:asciiTheme="majorBidi" w:hAnsiTheme="majorBidi" w:cstheme="majorBidi"/>
          <w:bCs/>
          <w:color w:val="000000" w:themeColor="text1"/>
          <w:sz w:val="24"/>
          <w:szCs w:val="24"/>
        </w:rPr>
        <w:t xml:space="preserve"> varies if we </w:t>
      </w:r>
      <w:r w:rsidR="00611935" w:rsidRPr="00611935">
        <w:rPr>
          <w:rFonts w:asciiTheme="majorBidi" w:hAnsiTheme="majorBidi" w:cstheme="majorBidi"/>
          <w:bCs/>
          <w:color w:val="000000" w:themeColor="text1"/>
          <w:sz w:val="24"/>
          <w:szCs w:val="24"/>
        </w:rPr>
        <w:t>divide</w:t>
      </w:r>
      <w:r w:rsidR="007E2823" w:rsidRPr="00611935">
        <w:rPr>
          <w:rFonts w:asciiTheme="majorBidi" w:hAnsiTheme="majorBidi" w:cstheme="majorBidi"/>
          <w:bCs/>
          <w:color w:val="000000" w:themeColor="text1"/>
          <w:sz w:val="24"/>
          <w:szCs w:val="24"/>
        </w:rPr>
        <w:t xml:space="preserve"> industries into</w:t>
      </w:r>
      <w:r w:rsidR="00D7663A" w:rsidRPr="00611935">
        <w:rPr>
          <w:rFonts w:asciiTheme="majorBidi" w:hAnsiTheme="majorBidi" w:cstheme="majorBidi"/>
          <w:bCs/>
          <w:color w:val="000000" w:themeColor="text1"/>
          <w:sz w:val="24"/>
          <w:szCs w:val="24"/>
        </w:rPr>
        <w:t xml:space="preserve"> groups of</w:t>
      </w:r>
      <w:r w:rsidR="007E2823" w:rsidRPr="00611935">
        <w:rPr>
          <w:rFonts w:asciiTheme="majorBidi" w:hAnsiTheme="majorBidi" w:cstheme="majorBidi"/>
          <w:bCs/>
          <w:color w:val="000000" w:themeColor="text1"/>
          <w:sz w:val="24"/>
          <w:szCs w:val="24"/>
        </w:rPr>
        <w:t xml:space="preserve"> low and high technology. </w:t>
      </w:r>
      <w:r w:rsidR="0061090C">
        <w:rPr>
          <w:rFonts w:asciiTheme="majorBidi" w:hAnsiTheme="majorBidi" w:cstheme="majorBidi"/>
          <w:bCs/>
          <w:color w:val="000000" w:themeColor="text1"/>
          <w:sz w:val="24"/>
          <w:szCs w:val="24"/>
        </w:rPr>
        <w:t xml:space="preserve">For the sake of </w:t>
      </w:r>
      <w:r w:rsidR="0061090C">
        <w:rPr>
          <w:rFonts w:asciiTheme="majorBidi" w:hAnsiTheme="majorBidi" w:cstheme="majorBidi"/>
          <w:bCs/>
          <w:color w:val="000000" w:themeColor="text1"/>
          <w:sz w:val="24"/>
          <w:szCs w:val="24"/>
        </w:rPr>
        <w:lastRenderedPageBreak/>
        <w:t xml:space="preserve">comparability of our results </w:t>
      </w:r>
      <w:r w:rsidR="008F5766">
        <w:rPr>
          <w:rFonts w:asciiTheme="majorBidi" w:hAnsiTheme="majorBidi" w:cstheme="majorBidi"/>
          <w:bCs/>
          <w:color w:val="000000" w:themeColor="text1"/>
          <w:sz w:val="24"/>
          <w:szCs w:val="24"/>
        </w:rPr>
        <w:t>to</w:t>
      </w:r>
      <w:r w:rsidR="0061090C">
        <w:rPr>
          <w:rFonts w:asciiTheme="majorBidi" w:hAnsiTheme="majorBidi" w:cstheme="majorBidi"/>
          <w:bCs/>
          <w:color w:val="000000" w:themeColor="text1"/>
          <w:sz w:val="24"/>
          <w:szCs w:val="24"/>
        </w:rPr>
        <w:t xml:space="preserve"> other studies,</w:t>
      </w:r>
      <w:r w:rsidR="0061090C" w:rsidRPr="0061090C">
        <w:rPr>
          <w:rFonts w:asciiTheme="majorBidi" w:hAnsiTheme="majorBidi" w:cstheme="majorBidi"/>
          <w:bCs/>
          <w:color w:val="000000" w:themeColor="text1"/>
          <w:sz w:val="24"/>
          <w:szCs w:val="24"/>
        </w:rPr>
        <w:t xml:space="preserve"> </w:t>
      </w:r>
      <w:r w:rsidR="0061090C">
        <w:rPr>
          <w:rFonts w:asciiTheme="majorBidi" w:hAnsiTheme="majorBidi" w:cstheme="majorBidi"/>
          <w:bCs/>
          <w:color w:val="000000" w:themeColor="text1"/>
          <w:sz w:val="24"/>
          <w:szCs w:val="24"/>
        </w:rPr>
        <w:t xml:space="preserve">we show and discuss results only for the first international spillover index (ISP1), </w:t>
      </w:r>
      <w:r w:rsidR="008F5766">
        <w:rPr>
          <w:rFonts w:asciiTheme="majorBidi" w:hAnsiTheme="majorBidi" w:cstheme="majorBidi"/>
          <w:bCs/>
          <w:color w:val="000000" w:themeColor="text1"/>
          <w:sz w:val="24"/>
          <w:szCs w:val="24"/>
        </w:rPr>
        <w:t>which</w:t>
      </w:r>
      <w:r w:rsidR="0061090C">
        <w:rPr>
          <w:rFonts w:asciiTheme="majorBidi" w:hAnsiTheme="majorBidi" w:cstheme="majorBidi"/>
          <w:bCs/>
          <w:color w:val="000000" w:themeColor="text1"/>
          <w:sz w:val="24"/>
          <w:szCs w:val="24"/>
        </w:rPr>
        <w:t xml:space="preserve"> is identical to what has been</w:t>
      </w:r>
      <w:r w:rsidR="008F5766">
        <w:rPr>
          <w:rFonts w:asciiTheme="majorBidi" w:hAnsiTheme="majorBidi" w:cstheme="majorBidi"/>
          <w:bCs/>
          <w:color w:val="000000" w:themeColor="text1"/>
          <w:sz w:val="24"/>
          <w:szCs w:val="24"/>
        </w:rPr>
        <w:t xml:space="preserve"> used as a spillover index</w:t>
      </w:r>
      <w:r w:rsidR="0061090C">
        <w:rPr>
          <w:rFonts w:asciiTheme="majorBidi" w:hAnsiTheme="majorBidi" w:cstheme="majorBidi"/>
          <w:bCs/>
          <w:color w:val="000000" w:themeColor="text1"/>
          <w:sz w:val="24"/>
          <w:szCs w:val="24"/>
        </w:rPr>
        <w:t xml:space="preserve"> in the literature</w:t>
      </w:r>
      <w:r w:rsidR="008F5766">
        <w:rPr>
          <w:rFonts w:asciiTheme="majorBidi" w:hAnsiTheme="majorBidi" w:cstheme="majorBidi"/>
          <w:bCs/>
          <w:color w:val="000000" w:themeColor="text1"/>
          <w:sz w:val="24"/>
          <w:szCs w:val="24"/>
        </w:rPr>
        <w:t xml:space="preserve"> so far.</w:t>
      </w:r>
      <w:r w:rsidR="00645D9E">
        <w:rPr>
          <w:rStyle w:val="FootnoteReference"/>
          <w:rFonts w:asciiTheme="majorBidi" w:hAnsiTheme="majorBidi" w:cstheme="majorBidi"/>
          <w:bCs/>
          <w:color w:val="000000" w:themeColor="text1"/>
          <w:sz w:val="24"/>
          <w:szCs w:val="24"/>
        </w:rPr>
        <w:footnoteReference w:id="20"/>
      </w:r>
      <w:r w:rsidR="00645D9E">
        <w:rPr>
          <w:rFonts w:asciiTheme="majorBidi" w:hAnsiTheme="majorBidi" w:cstheme="majorBidi"/>
          <w:bCs/>
          <w:color w:val="000000" w:themeColor="text1"/>
          <w:sz w:val="24"/>
          <w:szCs w:val="24"/>
        </w:rPr>
        <w:t xml:space="preserve"> </w:t>
      </w:r>
      <w:r w:rsidR="00611935">
        <w:rPr>
          <w:rFonts w:asciiTheme="majorBidi" w:hAnsiTheme="majorBidi" w:cstheme="majorBidi"/>
          <w:bCs/>
          <w:color w:val="000000" w:themeColor="text1"/>
          <w:sz w:val="24"/>
          <w:szCs w:val="24"/>
        </w:rPr>
        <w:t xml:space="preserve"> </w:t>
      </w:r>
    </w:p>
    <w:p w:rsidR="00207970" w:rsidRPr="00A14418" w:rsidRDefault="00D8320A" w:rsidP="00A14418">
      <w:pPr>
        <w:spacing w:after="0" w:line="480" w:lineRule="auto"/>
        <w:ind w:firstLine="720"/>
        <w:jc w:val="both"/>
        <w:rPr>
          <w:rFonts w:asciiTheme="majorBidi" w:hAnsiTheme="majorBidi" w:cstheme="majorBidi"/>
          <w:bCs/>
          <w:color w:val="000000" w:themeColor="text1"/>
          <w:sz w:val="24"/>
          <w:szCs w:val="24"/>
        </w:rPr>
      </w:pPr>
      <w:r w:rsidRPr="00611935">
        <w:rPr>
          <w:rFonts w:asciiTheme="majorBidi" w:hAnsiTheme="majorBidi" w:cstheme="majorBidi"/>
          <w:bCs/>
          <w:color w:val="000000" w:themeColor="text1"/>
          <w:sz w:val="24"/>
          <w:szCs w:val="24"/>
        </w:rPr>
        <w:t>With reference to traditional inputs</w:t>
      </w:r>
      <w:r w:rsidR="0049366A" w:rsidRPr="00611935">
        <w:rPr>
          <w:rFonts w:asciiTheme="majorBidi" w:hAnsiTheme="majorBidi" w:cstheme="majorBidi"/>
          <w:bCs/>
          <w:color w:val="000000" w:themeColor="text1"/>
          <w:sz w:val="24"/>
          <w:szCs w:val="24"/>
        </w:rPr>
        <w:t>,</w:t>
      </w:r>
      <w:r w:rsidRPr="00611935">
        <w:rPr>
          <w:rFonts w:asciiTheme="majorBidi" w:hAnsiTheme="majorBidi" w:cstheme="majorBidi"/>
          <w:bCs/>
          <w:color w:val="000000" w:themeColor="text1"/>
          <w:sz w:val="24"/>
          <w:szCs w:val="24"/>
        </w:rPr>
        <w:t xml:space="preserve"> chi(2) test in the </w:t>
      </w:r>
      <w:r w:rsidR="0049366A" w:rsidRPr="00611935">
        <w:rPr>
          <w:rFonts w:asciiTheme="majorBidi" w:hAnsiTheme="majorBidi" w:cstheme="majorBidi"/>
          <w:bCs/>
          <w:color w:val="000000" w:themeColor="text1"/>
          <w:sz w:val="24"/>
          <w:szCs w:val="24"/>
        </w:rPr>
        <w:t>last</w:t>
      </w:r>
      <w:r w:rsidRPr="00611935">
        <w:rPr>
          <w:rFonts w:asciiTheme="majorBidi" w:hAnsiTheme="majorBidi" w:cstheme="majorBidi"/>
          <w:bCs/>
          <w:color w:val="000000" w:themeColor="text1"/>
          <w:sz w:val="24"/>
          <w:szCs w:val="24"/>
        </w:rPr>
        <w:t xml:space="preserve"> column of Table 6 indicates that </w:t>
      </w:r>
      <w:r w:rsidR="00292B61" w:rsidRPr="00611935">
        <w:rPr>
          <w:rFonts w:asciiTheme="majorBidi" w:hAnsiTheme="majorBidi" w:cstheme="majorBidi"/>
          <w:bCs/>
          <w:color w:val="000000" w:themeColor="text1"/>
          <w:sz w:val="24"/>
          <w:szCs w:val="24"/>
        </w:rPr>
        <w:t xml:space="preserve">only 3 out of </w:t>
      </w:r>
      <w:r w:rsidR="0049366A" w:rsidRPr="00611935">
        <w:rPr>
          <w:rFonts w:asciiTheme="majorBidi" w:hAnsiTheme="majorBidi" w:cstheme="majorBidi"/>
          <w:bCs/>
          <w:color w:val="000000" w:themeColor="text1"/>
          <w:sz w:val="24"/>
          <w:szCs w:val="24"/>
        </w:rPr>
        <w:t>twelve</w:t>
      </w:r>
      <w:r w:rsidR="00292B61" w:rsidRPr="00611935">
        <w:rPr>
          <w:rFonts w:asciiTheme="majorBidi" w:hAnsiTheme="majorBidi" w:cstheme="majorBidi"/>
          <w:bCs/>
          <w:color w:val="000000" w:themeColor="text1"/>
          <w:sz w:val="24"/>
          <w:szCs w:val="24"/>
        </w:rPr>
        <w:t xml:space="preserve"> </w:t>
      </w:r>
      <w:r w:rsidR="0049366A" w:rsidRPr="00611935">
        <w:rPr>
          <w:rFonts w:asciiTheme="majorBidi" w:hAnsiTheme="majorBidi" w:cstheme="majorBidi"/>
          <w:bCs/>
          <w:color w:val="000000" w:themeColor="text1"/>
          <w:sz w:val="24"/>
          <w:szCs w:val="24"/>
        </w:rPr>
        <w:t>industries</w:t>
      </w:r>
      <w:r w:rsidR="00292B61" w:rsidRPr="00611935">
        <w:rPr>
          <w:rFonts w:asciiTheme="majorBidi" w:hAnsiTheme="majorBidi" w:cstheme="majorBidi"/>
          <w:bCs/>
          <w:color w:val="000000" w:themeColor="text1"/>
          <w:sz w:val="24"/>
          <w:szCs w:val="24"/>
        </w:rPr>
        <w:t xml:space="preserve"> exhibit </w:t>
      </w:r>
      <w:r w:rsidR="0049366A" w:rsidRPr="00611935">
        <w:rPr>
          <w:rFonts w:asciiTheme="majorBidi" w:hAnsiTheme="majorBidi" w:cstheme="majorBidi"/>
          <w:bCs/>
          <w:color w:val="000000" w:themeColor="text1"/>
          <w:sz w:val="24"/>
          <w:szCs w:val="24"/>
        </w:rPr>
        <w:t>constant</w:t>
      </w:r>
      <w:r w:rsidR="00292B61" w:rsidRPr="00611935">
        <w:rPr>
          <w:rFonts w:asciiTheme="majorBidi" w:hAnsiTheme="majorBidi" w:cstheme="majorBidi"/>
          <w:bCs/>
          <w:color w:val="000000" w:themeColor="text1"/>
          <w:sz w:val="24"/>
          <w:szCs w:val="24"/>
        </w:rPr>
        <w:t xml:space="preserve"> </w:t>
      </w:r>
      <w:r w:rsidR="0049366A" w:rsidRPr="00611935">
        <w:rPr>
          <w:rFonts w:asciiTheme="majorBidi" w:hAnsiTheme="majorBidi" w:cstheme="majorBidi"/>
          <w:bCs/>
          <w:color w:val="000000" w:themeColor="text1"/>
          <w:sz w:val="24"/>
          <w:szCs w:val="24"/>
        </w:rPr>
        <w:t>returns</w:t>
      </w:r>
      <w:r w:rsidR="00292B61" w:rsidRPr="00611935">
        <w:rPr>
          <w:rFonts w:asciiTheme="majorBidi" w:hAnsiTheme="majorBidi" w:cstheme="majorBidi"/>
          <w:bCs/>
          <w:color w:val="000000" w:themeColor="text1"/>
          <w:sz w:val="24"/>
          <w:szCs w:val="24"/>
        </w:rPr>
        <w:t xml:space="preserve"> to scale. </w:t>
      </w:r>
      <w:r w:rsidR="0049366A" w:rsidRPr="00611935">
        <w:rPr>
          <w:rFonts w:asciiTheme="majorBidi" w:hAnsiTheme="majorBidi" w:cstheme="majorBidi"/>
          <w:bCs/>
          <w:color w:val="000000" w:themeColor="text1"/>
          <w:sz w:val="24"/>
          <w:szCs w:val="24"/>
        </w:rPr>
        <w:t>Turning</w:t>
      </w:r>
      <w:r w:rsidR="00292B61" w:rsidRPr="00611935">
        <w:rPr>
          <w:rFonts w:asciiTheme="majorBidi" w:hAnsiTheme="majorBidi" w:cstheme="majorBidi"/>
          <w:bCs/>
          <w:color w:val="000000" w:themeColor="text1"/>
          <w:sz w:val="24"/>
          <w:szCs w:val="24"/>
        </w:rPr>
        <w:t xml:space="preserve"> to the variables of primary interest, Table 6 confirm</w:t>
      </w:r>
      <w:r w:rsidR="00465B7B">
        <w:rPr>
          <w:rFonts w:asciiTheme="majorBidi" w:hAnsiTheme="majorBidi" w:cstheme="majorBidi"/>
          <w:bCs/>
          <w:color w:val="000000" w:themeColor="text1"/>
          <w:sz w:val="24"/>
          <w:szCs w:val="24"/>
        </w:rPr>
        <w:t>s</w:t>
      </w:r>
      <w:r w:rsidR="00292B61" w:rsidRPr="00611935">
        <w:rPr>
          <w:rFonts w:asciiTheme="majorBidi" w:hAnsiTheme="majorBidi" w:cstheme="majorBidi"/>
          <w:bCs/>
          <w:color w:val="000000" w:themeColor="text1"/>
          <w:sz w:val="24"/>
          <w:szCs w:val="24"/>
        </w:rPr>
        <w:t xml:space="preserve"> the existence of substantial hetero</w:t>
      </w:r>
      <w:r w:rsidR="0049366A" w:rsidRPr="00611935">
        <w:rPr>
          <w:rFonts w:asciiTheme="majorBidi" w:hAnsiTheme="majorBidi" w:cstheme="majorBidi"/>
          <w:bCs/>
          <w:color w:val="000000" w:themeColor="text1"/>
          <w:sz w:val="24"/>
          <w:szCs w:val="24"/>
        </w:rPr>
        <w:t>ge</w:t>
      </w:r>
      <w:r w:rsidR="00292B61" w:rsidRPr="00611935">
        <w:rPr>
          <w:rFonts w:asciiTheme="majorBidi" w:hAnsiTheme="majorBidi" w:cstheme="majorBidi"/>
          <w:bCs/>
          <w:color w:val="000000" w:themeColor="text1"/>
          <w:sz w:val="24"/>
          <w:szCs w:val="24"/>
        </w:rPr>
        <w:t>neity</w:t>
      </w:r>
      <w:r w:rsidR="001F6DA7">
        <w:rPr>
          <w:rFonts w:asciiTheme="majorBidi" w:hAnsiTheme="majorBidi" w:cstheme="majorBidi"/>
          <w:bCs/>
          <w:color w:val="000000" w:themeColor="text1"/>
          <w:sz w:val="24"/>
          <w:szCs w:val="24"/>
        </w:rPr>
        <w:t xml:space="preserve"> across industries as far </w:t>
      </w:r>
      <w:r w:rsidR="00465B7B">
        <w:rPr>
          <w:rFonts w:asciiTheme="majorBidi" w:hAnsiTheme="majorBidi" w:cstheme="majorBidi"/>
          <w:bCs/>
          <w:color w:val="000000" w:themeColor="text1"/>
          <w:sz w:val="24"/>
          <w:szCs w:val="24"/>
        </w:rPr>
        <w:t xml:space="preserve">as </w:t>
      </w:r>
      <w:r w:rsidR="001F6DA7">
        <w:rPr>
          <w:rFonts w:asciiTheme="majorBidi" w:hAnsiTheme="majorBidi" w:cstheme="majorBidi"/>
          <w:bCs/>
          <w:color w:val="000000" w:themeColor="text1"/>
          <w:sz w:val="24"/>
          <w:szCs w:val="24"/>
        </w:rPr>
        <w:t>the impact of own R&amp;D (</w:t>
      </w:r>
      <w:r w:rsidR="001F6DA7" w:rsidRPr="00AA79BA">
        <w:rPr>
          <w:rFonts w:ascii="Times New Roman" w:hAnsi="Times New Roman" w:cs="Times New Roman"/>
          <w:bCs/>
          <w:i/>
          <w:color w:val="000000" w:themeColor="text1"/>
          <w:sz w:val="24"/>
          <w:szCs w:val="24"/>
        </w:rPr>
        <w:t>r</w:t>
      </w:r>
      <w:r w:rsidR="001F6DA7">
        <w:rPr>
          <w:rFonts w:asciiTheme="majorBidi" w:hAnsiTheme="majorBidi" w:cstheme="majorBidi"/>
          <w:bCs/>
          <w:color w:val="000000" w:themeColor="text1"/>
          <w:sz w:val="24"/>
          <w:szCs w:val="24"/>
        </w:rPr>
        <w:t>) and spillover</w:t>
      </w:r>
      <w:r w:rsidR="00C35FCB">
        <w:rPr>
          <w:rFonts w:asciiTheme="majorBidi" w:hAnsiTheme="majorBidi" w:cstheme="majorBidi"/>
          <w:bCs/>
          <w:color w:val="000000" w:themeColor="text1"/>
          <w:sz w:val="24"/>
          <w:szCs w:val="24"/>
        </w:rPr>
        <w:t>s</w:t>
      </w:r>
      <w:r w:rsidR="001F6DA7">
        <w:rPr>
          <w:rFonts w:asciiTheme="majorBidi" w:hAnsiTheme="majorBidi" w:cstheme="majorBidi"/>
          <w:bCs/>
          <w:color w:val="000000" w:themeColor="text1"/>
          <w:sz w:val="24"/>
          <w:szCs w:val="24"/>
        </w:rPr>
        <w:t xml:space="preserve"> </w:t>
      </w:r>
      <w:r w:rsidR="00465B7B">
        <w:rPr>
          <w:rFonts w:asciiTheme="majorBidi" w:hAnsiTheme="majorBidi" w:cstheme="majorBidi"/>
          <w:bCs/>
          <w:color w:val="000000" w:themeColor="text1"/>
          <w:sz w:val="24"/>
          <w:szCs w:val="24"/>
        </w:rPr>
        <w:t>is</w:t>
      </w:r>
      <w:r w:rsidR="001F6DA7">
        <w:rPr>
          <w:rFonts w:asciiTheme="majorBidi" w:hAnsiTheme="majorBidi" w:cstheme="majorBidi"/>
          <w:bCs/>
          <w:color w:val="000000" w:themeColor="text1"/>
          <w:sz w:val="24"/>
          <w:szCs w:val="24"/>
        </w:rPr>
        <w:t xml:space="preserve"> concerned. </w:t>
      </w:r>
      <w:r w:rsidR="00292B61" w:rsidRPr="00611935">
        <w:rPr>
          <w:rFonts w:asciiTheme="majorBidi" w:hAnsiTheme="majorBidi" w:cstheme="majorBidi"/>
          <w:bCs/>
          <w:color w:val="000000" w:themeColor="text1"/>
          <w:sz w:val="24"/>
          <w:szCs w:val="24"/>
        </w:rPr>
        <w:t xml:space="preserve"> </w:t>
      </w:r>
      <w:r w:rsidR="001F6DA7" w:rsidRPr="00611935">
        <w:rPr>
          <w:rFonts w:asciiTheme="majorBidi" w:hAnsiTheme="majorBidi" w:cstheme="majorBidi"/>
          <w:bCs/>
          <w:color w:val="000000" w:themeColor="text1"/>
          <w:sz w:val="24"/>
          <w:szCs w:val="24"/>
        </w:rPr>
        <w:t xml:space="preserve">The effect of own industry’s R&amp;D is positive and statistically significant in </w:t>
      </w:r>
      <w:r w:rsidR="00C35FCB">
        <w:rPr>
          <w:rFonts w:asciiTheme="majorBidi" w:hAnsiTheme="majorBidi" w:cstheme="majorBidi"/>
          <w:bCs/>
          <w:color w:val="000000" w:themeColor="text1"/>
          <w:sz w:val="24"/>
          <w:szCs w:val="24"/>
        </w:rPr>
        <w:t>the</w:t>
      </w:r>
      <w:r w:rsidR="001F6DA7" w:rsidRPr="00611935">
        <w:rPr>
          <w:rFonts w:asciiTheme="majorBidi" w:hAnsiTheme="majorBidi" w:cstheme="majorBidi"/>
          <w:bCs/>
          <w:color w:val="000000" w:themeColor="text1"/>
          <w:sz w:val="24"/>
          <w:szCs w:val="24"/>
        </w:rPr>
        <w:t xml:space="preserve"> high tech </w:t>
      </w:r>
      <w:r w:rsidR="00C35FCB">
        <w:rPr>
          <w:rFonts w:asciiTheme="majorBidi" w:hAnsiTheme="majorBidi" w:cstheme="majorBidi"/>
          <w:bCs/>
          <w:color w:val="000000" w:themeColor="text1"/>
          <w:sz w:val="24"/>
          <w:szCs w:val="24"/>
        </w:rPr>
        <w:t>group (</w:t>
      </w:r>
      <w:r w:rsidR="001F6DA7" w:rsidRPr="00611935">
        <w:rPr>
          <w:rFonts w:asciiTheme="majorBidi" w:hAnsiTheme="majorBidi" w:cstheme="majorBidi"/>
          <w:bCs/>
          <w:color w:val="000000" w:themeColor="text1"/>
          <w:sz w:val="24"/>
          <w:szCs w:val="24"/>
        </w:rPr>
        <w:t>Chemicals, Machinery, Electrical equipment and Transport</w:t>
      </w:r>
      <w:r w:rsidR="00C35FCB">
        <w:rPr>
          <w:rFonts w:asciiTheme="majorBidi" w:hAnsiTheme="majorBidi" w:cstheme="majorBidi"/>
          <w:bCs/>
          <w:color w:val="000000" w:themeColor="text1"/>
          <w:sz w:val="24"/>
          <w:szCs w:val="24"/>
        </w:rPr>
        <w:t>)</w:t>
      </w:r>
      <w:r w:rsidR="001F6DA7" w:rsidRPr="00611935">
        <w:rPr>
          <w:rFonts w:asciiTheme="majorBidi" w:hAnsiTheme="majorBidi" w:cstheme="majorBidi"/>
          <w:bCs/>
          <w:color w:val="000000" w:themeColor="text1"/>
          <w:sz w:val="24"/>
          <w:szCs w:val="24"/>
        </w:rPr>
        <w:t xml:space="preserve"> plus three industries from the low tech group. </w:t>
      </w:r>
      <w:r w:rsidR="00292B61" w:rsidRPr="00611935">
        <w:rPr>
          <w:rFonts w:asciiTheme="majorBidi" w:hAnsiTheme="majorBidi" w:cstheme="majorBidi"/>
          <w:bCs/>
          <w:color w:val="000000" w:themeColor="text1"/>
          <w:sz w:val="24"/>
          <w:szCs w:val="24"/>
        </w:rPr>
        <w:t>Regarding</w:t>
      </w:r>
      <w:r w:rsidR="00C35FCB">
        <w:rPr>
          <w:rFonts w:asciiTheme="majorBidi" w:hAnsiTheme="majorBidi" w:cstheme="majorBidi"/>
          <w:bCs/>
          <w:color w:val="000000" w:themeColor="text1"/>
          <w:sz w:val="24"/>
          <w:szCs w:val="24"/>
        </w:rPr>
        <w:t xml:space="preserve"> DSP</w:t>
      </w:r>
      <w:r w:rsidR="00292B61" w:rsidRPr="00611935">
        <w:rPr>
          <w:rFonts w:asciiTheme="majorBidi" w:hAnsiTheme="majorBidi" w:cstheme="majorBidi"/>
          <w:bCs/>
          <w:color w:val="000000" w:themeColor="text1"/>
          <w:sz w:val="24"/>
          <w:szCs w:val="24"/>
        </w:rPr>
        <w:t>, coefficients are positive and statistically significant in three out twelve industries</w:t>
      </w:r>
      <w:r w:rsidR="00AA79BA">
        <w:rPr>
          <w:rFonts w:asciiTheme="majorBidi" w:hAnsiTheme="majorBidi" w:cstheme="majorBidi"/>
          <w:bCs/>
          <w:color w:val="000000" w:themeColor="text1"/>
          <w:sz w:val="24"/>
          <w:szCs w:val="24"/>
        </w:rPr>
        <w:t xml:space="preserve"> overall</w:t>
      </w:r>
      <w:r w:rsidR="00292B61" w:rsidRPr="00611935">
        <w:rPr>
          <w:rFonts w:asciiTheme="majorBidi" w:hAnsiTheme="majorBidi" w:cstheme="majorBidi"/>
          <w:bCs/>
          <w:color w:val="000000" w:themeColor="text1"/>
          <w:sz w:val="24"/>
          <w:szCs w:val="24"/>
        </w:rPr>
        <w:t>.</w:t>
      </w:r>
      <w:r w:rsidR="00611935">
        <w:rPr>
          <w:rFonts w:asciiTheme="majorBidi" w:hAnsiTheme="majorBidi" w:cstheme="majorBidi"/>
          <w:bCs/>
          <w:color w:val="000000" w:themeColor="text1"/>
          <w:sz w:val="24"/>
          <w:szCs w:val="24"/>
        </w:rPr>
        <w:t xml:space="preserve">  </w:t>
      </w:r>
      <w:r w:rsidR="0049366A" w:rsidRPr="00611935">
        <w:rPr>
          <w:rFonts w:asciiTheme="majorBidi" w:hAnsiTheme="majorBidi" w:cstheme="majorBidi"/>
          <w:bCs/>
          <w:color w:val="000000" w:themeColor="text1"/>
          <w:sz w:val="24"/>
          <w:szCs w:val="24"/>
        </w:rPr>
        <w:t xml:space="preserve">The </w:t>
      </w:r>
      <w:r w:rsidR="00611935" w:rsidRPr="00611935">
        <w:rPr>
          <w:rFonts w:asciiTheme="majorBidi" w:hAnsiTheme="majorBidi" w:cstheme="majorBidi"/>
          <w:bCs/>
          <w:color w:val="000000" w:themeColor="text1"/>
          <w:sz w:val="24"/>
          <w:szCs w:val="24"/>
        </w:rPr>
        <w:t>coefficient of</w:t>
      </w:r>
      <w:r w:rsidR="00AA79BA">
        <w:rPr>
          <w:rFonts w:asciiTheme="majorBidi" w:hAnsiTheme="majorBidi" w:cstheme="majorBidi"/>
          <w:bCs/>
          <w:color w:val="000000" w:themeColor="text1"/>
          <w:sz w:val="24"/>
          <w:szCs w:val="24"/>
        </w:rPr>
        <w:t xml:space="preserve"> ISP1 </w:t>
      </w:r>
      <w:r w:rsidR="001F6DA7" w:rsidRPr="00611935">
        <w:rPr>
          <w:rFonts w:asciiTheme="majorBidi" w:hAnsiTheme="majorBidi" w:cstheme="majorBidi"/>
          <w:bCs/>
          <w:color w:val="000000" w:themeColor="text1"/>
          <w:sz w:val="24"/>
          <w:szCs w:val="24"/>
        </w:rPr>
        <w:t>is significant</w:t>
      </w:r>
      <w:r w:rsidR="0049366A" w:rsidRPr="00611935">
        <w:rPr>
          <w:rFonts w:asciiTheme="majorBidi" w:hAnsiTheme="majorBidi" w:cstheme="majorBidi"/>
          <w:bCs/>
          <w:color w:val="000000" w:themeColor="text1"/>
          <w:sz w:val="24"/>
          <w:szCs w:val="24"/>
        </w:rPr>
        <w:t xml:space="preserve"> o</w:t>
      </w:r>
      <w:r w:rsidR="00611935" w:rsidRPr="00611935">
        <w:rPr>
          <w:rFonts w:asciiTheme="majorBidi" w:hAnsiTheme="majorBidi" w:cstheme="majorBidi"/>
          <w:bCs/>
          <w:color w:val="000000" w:themeColor="text1"/>
          <w:sz w:val="24"/>
          <w:szCs w:val="24"/>
        </w:rPr>
        <w:t>nly in the group of high tech</w:t>
      </w:r>
      <w:r w:rsidR="0049366A" w:rsidRPr="00611935">
        <w:rPr>
          <w:rFonts w:asciiTheme="majorBidi" w:hAnsiTheme="majorBidi" w:cstheme="majorBidi"/>
          <w:bCs/>
          <w:color w:val="000000" w:themeColor="text1"/>
          <w:sz w:val="24"/>
          <w:szCs w:val="24"/>
        </w:rPr>
        <w:t xml:space="preserve"> industries with the highest elasticity to be in Chemicals and </w:t>
      </w:r>
      <w:r w:rsidR="00611935" w:rsidRPr="00611935">
        <w:rPr>
          <w:rFonts w:asciiTheme="majorBidi" w:hAnsiTheme="majorBidi" w:cstheme="majorBidi"/>
          <w:bCs/>
          <w:color w:val="000000" w:themeColor="text1"/>
          <w:sz w:val="24"/>
          <w:szCs w:val="24"/>
        </w:rPr>
        <w:t xml:space="preserve">Electrical Equipment </w:t>
      </w:r>
      <w:r w:rsidR="0049366A" w:rsidRPr="00611935">
        <w:rPr>
          <w:rFonts w:asciiTheme="majorBidi" w:hAnsiTheme="majorBidi" w:cstheme="majorBidi"/>
          <w:bCs/>
          <w:color w:val="000000" w:themeColor="text1"/>
          <w:sz w:val="24"/>
          <w:szCs w:val="24"/>
        </w:rPr>
        <w:t xml:space="preserve">(13.5 and 14.6% respectively). </w:t>
      </w:r>
      <w:r w:rsidR="007428AC" w:rsidRPr="00611935">
        <w:rPr>
          <w:rFonts w:asciiTheme="majorBidi" w:hAnsiTheme="majorBidi" w:cstheme="majorBidi"/>
          <w:bCs/>
          <w:color w:val="000000" w:themeColor="text1"/>
          <w:sz w:val="24"/>
          <w:szCs w:val="24"/>
        </w:rPr>
        <w:t xml:space="preserve">These results indicate that international exchange of ideas tends to </w:t>
      </w:r>
      <w:r w:rsidR="00AA79BA">
        <w:rPr>
          <w:rFonts w:asciiTheme="majorBidi" w:hAnsiTheme="majorBidi" w:cstheme="majorBidi"/>
          <w:bCs/>
          <w:color w:val="000000" w:themeColor="text1"/>
          <w:sz w:val="24"/>
          <w:szCs w:val="24"/>
        </w:rPr>
        <w:t>benefit more</w:t>
      </w:r>
      <w:r w:rsidR="00C35FCB">
        <w:rPr>
          <w:rFonts w:asciiTheme="majorBidi" w:hAnsiTheme="majorBidi" w:cstheme="majorBidi"/>
          <w:bCs/>
          <w:color w:val="000000" w:themeColor="text1"/>
          <w:sz w:val="24"/>
          <w:szCs w:val="24"/>
        </w:rPr>
        <w:t xml:space="preserve"> </w:t>
      </w:r>
      <w:r w:rsidR="007428AC" w:rsidRPr="00611935">
        <w:rPr>
          <w:rFonts w:asciiTheme="majorBidi" w:hAnsiTheme="majorBidi" w:cstheme="majorBidi"/>
          <w:bCs/>
          <w:color w:val="000000" w:themeColor="text1"/>
          <w:sz w:val="24"/>
          <w:szCs w:val="24"/>
        </w:rPr>
        <w:t xml:space="preserve">high tech industries while </w:t>
      </w:r>
      <w:r w:rsidR="00AA79BA" w:rsidRPr="00611935">
        <w:rPr>
          <w:rFonts w:asciiTheme="majorBidi" w:hAnsiTheme="majorBidi" w:cstheme="majorBidi"/>
          <w:bCs/>
          <w:color w:val="000000" w:themeColor="text1"/>
          <w:sz w:val="24"/>
          <w:szCs w:val="24"/>
        </w:rPr>
        <w:t>low tech</w:t>
      </w:r>
      <w:r w:rsidR="00AA79BA">
        <w:rPr>
          <w:rFonts w:asciiTheme="majorBidi" w:hAnsiTheme="majorBidi" w:cstheme="majorBidi"/>
          <w:bCs/>
          <w:color w:val="000000" w:themeColor="text1"/>
          <w:sz w:val="24"/>
          <w:szCs w:val="24"/>
        </w:rPr>
        <w:t xml:space="preserve"> industries are less capable of absorbing </w:t>
      </w:r>
      <w:r w:rsidR="007428AC" w:rsidRPr="00611935">
        <w:rPr>
          <w:rFonts w:asciiTheme="majorBidi" w:hAnsiTheme="majorBidi" w:cstheme="majorBidi"/>
          <w:bCs/>
          <w:color w:val="000000" w:themeColor="text1"/>
          <w:sz w:val="24"/>
          <w:szCs w:val="24"/>
        </w:rPr>
        <w:t>productivity gains</w:t>
      </w:r>
      <w:r w:rsidR="00611935" w:rsidRPr="00611935">
        <w:rPr>
          <w:rFonts w:asciiTheme="majorBidi" w:hAnsiTheme="majorBidi" w:cstheme="majorBidi"/>
          <w:bCs/>
          <w:color w:val="000000" w:themeColor="text1"/>
          <w:sz w:val="24"/>
          <w:szCs w:val="24"/>
        </w:rPr>
        <w:t xml:space="preserve"> from foreign knowledge stock</w:t>
      </w:r>
      <w:r w:rsidR="00AA79BA">
        <w:rPr>
          <w:rFonts w:asciiTheme="majorBidi" w:hAnsiTheme="majorBidi" w:cstheme="majorBidi"/>
          <w:bCs/>
          <w:color w:val="000000" w:themeColor="text1"/>
          <w:sz w:val="24"/>
          <w:szCs w:val="24"/>
        </w:rPr>
        <w:t>. T</w:t>
      </w:r>
      <w:r w:rsidR="0049366A" w:rsidRPr="00611935">
        <w:rPr>
          <w:rFonts w:asciiTheme="majorBidi" w:hAnsiTheme="majorBidi" w:cstheme="majorBidi"/>
          <w:bCs/>
          <w:color w:val="000000" w:themeColor="text1"/>
          <w:sz w:val="24"/>
          <w:szCs w:val="24"/>
        </w:rPr>
        <w:t>he lack of absorptive capacity in</w:t>
      </w:r>
      <w:r w:rsidR="00AA79BA">
        <w:rPr>
          <w:rFonts w:asciiTheme="majorBidi" w:hAnsiTheme="majorBidi" w:cstheme="majorBidi"/>
          <w:bCs/>
          <w:color w:val="000000" w:themeColor="text1"/>
          <w:sz w:val="24"/>
          <w:szCs w:val="24"/>
        </w:rPr>
        <w:t xml:space="preserve"> the</w:t>
      </w:r>
      <w:r w:rsidR="007428AC" w:rsidRPr="00611935">
        <w:rPr>
          <w:rFonts w:asciiTheme="majorBidi" w:hAnsiTheme="majorBidi" w:cstheme="majorBidi"/>
          <w:bCs/>
          <w:color w:val="000000" w:themeColor="text1"/>
          <w:sz w:val="24"/>
          <w:szCs w:val="24"/>
        </w:rPr>
        <w:t xml:space="preserve"> low tech </w:t>
      </w:r>
      <w:r w:rsidR="009674EB">
        <w:rPr>
          <w:rFonts w:asciiTheme="majorBidi" w:hAnsiTheme="majorBidi" w:cstheme="majorBidi"/>
          <w:bCs/>
          <w:color w:val="000000" w:themeColor="text1"/>
          <w:sz w:val="24"/>
          <w:szCs w:val="24"/>
        </w:rPr>
        <w:t>group</w:t>
      </w:r>
      <w:r w:rsidR="00AA79BA">
        <w:rPr>
          <w:rFonts w:asciiTheme="majorBidi" w:hAnsiTheme="majorBidi" w:cstheme="majorBidi"/>
          <w:bCs/>
          <w:color w:val="000000" w:themeColor="text1"/>
          <w:sz w:val="24"/>
          <w:szCs w:val="24"/>
        </w:rPr>
        <w:t xml:space="preserve"> is</w:t>
      </w:r>
      <w:r w:rsidR="007428AC" w:rsidRPr="00611935">
        <w:rPr>
          <w:rFonts w:asciiTheme="majorBidi" w:hAnsiTheme="majorBidi" w:cstheme="majorBidi"/>
          <w:bCs/>
          <w:color w:val="000000" w:themeColor="text1"/>
          <w:sz w:val="24"/>
          <w:szCs w:val="24"/>
        </w:rPr>
        <w:t xml:space="preserve"> mainly </w:t>
      </w:r>
      <w:r w:rsidR="00C35FCB">
        <w:rPr>
          <w:rFonts w:asciiTheme="majorBidi" w:hAnsiTheme="majorBidi" w:cstheme="majorBidi"/>
          <w:bCs/>
          <w:color w:val="000000" w:themeColor="text1"/>
          <w:sz w:val="24"/>
          <w:szCs w:val="24"/>
        </w:rPr>
        <w:t xml:space="preserve">due to </w:t>
      </w:r>
      <w:r w:rsidR="000F605B">
        <w:rPr>
          <w:rFonts w:asciiTheme="majorBidi" w:hAnsiTheme="majorBidi" w:cstheme="majorBidi"/>
          <w:bCs/>
          <w:color w:val="000000" w:themeColor="text1"/>
          <w:sz w:val="24"/>
          <w:szCs w:val="24"/>
        </w:rPr>
        <w:t>limitations</w:t>
      </w:r>
      <w:r w:rsidR="00C35FCB">
        <w:rPr>
          <w:rFonts w:asciiTheme="majorBidi" w:hAnsiTheme="majorBidi" w:cstheme="majorBidi"/>
          <w:bCs/>
          <w:color w:val="000000" w:themeColor="text1"/>
          <w:sz w:val="24"/>
          <w:szCs w:val="24"/>
        </w:rPr>
        <w:t xml:space="preserve"> </w:t>
      </w:r>
      <w:r w:rsidR="00611935" w:rsidRPr="00611935">
        <w:rPr>
          <w:rFonts w:asciiTheme="majorBidi" w:hAnsiTheme="majorBidi" w:cstheme="majorBidi"/>
          <w:bCs/>
          <w:color w:val="000000" w:themeColor="text1"/>
          <w:sz w:val="24"/>
          <w:szCs w:val="24"/>
        </w:rPr>
        <w:t xml:space="preserve">within industry </w:t>
      </w:r>
      <w:r w:rsidR="001F6DA7" w:rsidRPr="00611935">
        <w:rPr>
          <w:rFonts w:asciiTheme="majorBidi" w:hAnsiTheme="majorBidi" w:cstheme="majorBidi"/>
          <w:bCs/>
          <w:color w:val="000000" w:themeColor="text1"/>
          <w:sz w:val="24"/>
          <w:szCs w:val="24"/>
        </w:rPr>
        <w:t xml:space="preserve">R&amp;D </w:t>
      </w:r>
      <w:r w:rsidR="00C35FCB">
        <w:rPr>
          <w:rFonts w:asciiTheme="majorBidi" w:hAnsiTheme="majorBidi" w:cstheme="majorBidi"/>
          <w:bCs/>
          <w:color w:val="000000" w:themeColor="text1"/>
          <w:sz w:val="24"/>
          <w:szCs w:val="24"/>
        </w:rPr>
        <w:t>activity</w:t>
      </w:r>
      <w:r w:rsidR="007428AC" w:rsidRPr="00611935">
        <w:rPr>
          <w:rFonts w:asciiTheme="majorBidi" w:hAnsiTheme="majorBidi" w:cstheme="majorBidi"/>
          <w:bCs/>
          <w:color w:val="000000" w:themeColor="text1"/>
          <w:sz w:val="24"/>
          <w:szCs w:val="24"/>
        </w:rPr>
        <w:t xml:space="preserve">, which </w:t>
      </w:r>
      <w:r w:rsidR="00AA79BA">
        <w:rPr>
          <w:rFonts w:asciiTheme="majorBidi" w:hAnsiTheme="majorBidi" w:cstheme="majorBidi"/>
          <w:bCs/>
          <w:color w:val="000000" w:themeColor="text1"/>
          <w:sz w:val="24"/>
          <w:szCs w:val="24"/>
        </w:rPr>
        <w:t xml:space="preserve">becomes an impediment in facilitating </w:t>
      </w:r>
      <w:r w:rsidR="009674EB" w:rsidRPr="00611935">
        <w:rPr>
          <w:rFonts w:asciiTheme="majorBidi" w:hAnsiTheme="majorBidi" w:cstheme="majorBidi"/>
          <w:bCs/>
          <w:color w:val="000000" w:themeColor="text1"/>
          <w:sz w:val="24"/>
          <w:szCs w:val="24"/>
        </w:rPr>
        <w:t>technological advancements</w:t>
      </w:r>
      <w:r w:rsidR="00AA79BA">
        <w:rPr>
          <w:rFonts w:asciiTheme="majorBidi" w:hAnsiTheme="majorBidi" w:cstheme="majorBidi"/>
          <w:bCs/>
          <w:color w:val="000000" w:themeColor="text1"/>
          <w:sz w:val="24"/>
          <w:szCs w:val="24"/>
        </w:rPr>
        <w:t>.</w:t>
      </w:r>
      <w:r w:rsidR="009674EB" w:rsidRPr="00611935">
        <w:rPr>
          <w:rFonts w:asciiTheme="majorBidi" w:hAnsiTheme="majorBidi" w:cstheme="majorBidi"/>
          <w:bCs/>
          <w:color w:val="000000" w:themeColor="text1"/>
          <w:sz w:val="24"/>
          <w:szCs w:val="24"/>
        </w:rPr>
        <w:t xml:space="preserve"> </w:t>
      </w:r>
      <w:r w:rsidR="00645D9E">
        <w:rPr>
          <w:rFonts w:asciiTheme="majorBidi" w:hAnsiTheme="majorBidi" w:cstheme="majorBidi"/>
          <w:b/>
          <w:bCs/>
          <w:color w:val="000000" w:themeColor="text1"/>
          <w:sz w:val="24"/>
          <w:szCs w:val="24"/>
        </w:rPr>
        <w:br w:type="page"/>
      </w:r>
    </w:p>
    <w:p w:rsidR="007E2823" w:rsidRPr="001F6DA7" w:rsidRDefault="007E2823" w:rsidP="00826BE3">
      <w:pPr>
        <w:pStyle w:val="Caption"/>
        <w:keepNext/>
        <w:spacing w:after="0"/>
        <w:jc w:val="both"/>
        <w:rPr>
          <w:rFonts w:ascii="Times New Roman" w:hAnsi="Times New Roman" w:cs="Times New Roman"/>
          <w:color w:val="000000" w:themeColor="text1"/>
          <w:sz w:val="24"/>
          <w:szCs w:val="24"/>
        </w:rPr>
      </w:pPr>
      <w:r w:rsidRPr="001F6DA7">
        <w:rPr>
          <w:rFonts w:ascii="Times New Roman" w:hAnsi="Times New Roman" w:cs="Times New Roman"/>
          <w:color w:val="000000" w:themeColor="text1"/>
          <w:sz w:val="24"/>
          <w:szCs w:val="24"/>
        </w:rPr>
        <w:lastRenderedPageBreak/>
        <w:t xml:space="preserve">Table </w:t>
      </w:r>
      <w:r w:rsidR="00292B61" w:rsidRPr="001F6DA7">
        <w:rPr>
          <w:rFonts w:ascii="Times New Roman" w:hAnsi="Times New Roman" w:cs="Times New Roman"/>
          <w:color w:val="000000" w:themeColor="text1"/>
          <w:sz w:val="24"/>
          <w:szCs w:val="24"/>
        </w:rPr>
        <w:t>6</w:t>
      </w:r>
      <w:r w:rsidRPr="001F6DA7">
        <w:rPr>
          <w:rFonts w:ascii="Times New Roman" w:hAnsi="Times New Roman" w:cs="Times New Roman"/>
          <w:color w:val="000000" w:themeColor="text1"/>
          <w:sz w:val="24"/>
          <w:szCs w:val="24"/>
        </w:rPr>
        <w:t>: SUR Estimates for</w:t>
      </w:r>
      <w:r w:rsidR="00C35FCB">
        <w:rPr>
          <w:rFonts w:ascii="Times New Roman" w:hAnsi="Times New Roman" w:cs="Times New Roman"/>
          <w:color w:val="000000" w:themeColor="text1"/>
          <w:sz w:val="24"/>
          <w:szCs w:val="24"/>
        </w:rPr>
        <w:t xml:space="preserve"> Individual Industries</w:t>
      </w:r>
      <w:r w:rsidR="00504460">
        <w:rPr>
          <w:rFonts w:ascii="Times New Roman" w:hAnsi="Times New Roman" w:cs="Times New Roman"/>
          <w:color w:val="000000" w:themeColor="text1"/>
          <w:sz w:val="24"/>
          <w:szCs w:val="24"/>
        </w:rPr>
        <w:t xml:space="preserve"> -</w:t>
      </w:r>
      <w:r w:rsidR="00C35FCB">
        <w:rPr>
          <w:rFonts w:ascii="Times New Roman" w:hAnsi="Times New Roman" w:cs="Times New Roman"/>
          <w:color w:val="000000" w:themeColor="text1"/>
          <w:sz w:val="24"/>
          <w:szCs w:val="24"/>
        </w:rPr>
        <w:t xml:space="preserve"> Equation (4</w:t>
      </w:r>
      <w:r w:rsidRPr="001F6DA7">
        <w:rPr>
          <w:rFonts w:ascii="Times New Roman" w:hAnsi="Times New Roman" w:cs="Times New Roman"/>
          <w:color w:val="000000" w:themeColor="text1"/>
          <w:sz w:val="24"/>
          <w:szCs w:val="24"/>
        </w:rPr>
        <w:t>)</w:t>
      </w:r>
    </w:p>
    <w:tbl>
      <w:tblPr>
        <w:tblW w:w="5000" w:type="pct"/>
        <w:tblLook w:val="04A0" w:firstRow="1" w:lastRow="0" w:firstColumn="1" w:lastColumn="0" w:noHBand="0" w:noVBand="1"/>
      </w:tblPr>
      <w:tblGrid>
        <w:gridCol w:w="1551"/>
        <w:gridCol w:w="1208"/>
        <w:gridCol w:w="1229"/>
        <w:gridCol w:w="1207"/>
        <w:gridCol w:w="1217"/>
        <w:gridCol w:w="1207"/>
        <w:gridCol w:w="1207"/>
        <w:gridCol w:w="1136"/>
      </w:tblGrid>
      <w:tr w:rsidR="00100E7B" w:rsidRPr="00947F03" w:rsidTr="00100E7B">
        <w:trPr>
          <w:trHeight w:val="300"/>
        </w:trPr>
        <w:tc>
          <w:tcPr>
            <w:tcW w:w="799" w:type="pct"/>
            <w:tcBorders>
              <w:top w:val="single" w:sz="4" w:space="0" w:color="auto"/>
              <w:bottom w:val="single" w:sz="4" w:space="0" w:color="auto"/>
            </w:tcBorders>
            <w:shd w:val="clear" w:color="auto" w:fill="auto"/>
            <w:noWrap/>
            <w:vAlign w:val="bottom"/>
            <w:hideMark/>
          </w:tcPr>
          <w:p w:rsidR="001F6DA7" w:rsidRPr="00947F03" w:rsidRDefault="001F6DA7" w:rsidP="00826BE3">
            <w:pPr>
              <w:spacing w:after="0" w:line="240" w:lineRule="auto"/>
              <w:jc w:val="both"/>
              <w:rPr>
                <w:rFonts w:ascii="Times New Roman" w:eastAsia="Times New Roman" w:hAnsi="Times New Roman" w:cs="Times New Roman"/>
                <w:b/>
              </w:rPr>
            </w:pPr>
          </w:p>
        </w:tc>
        <w:tc>
          <w:tcPr>
            <w:tcW w:w="604" w:type="pct"/>
            <w:tcBorders>
              <w:top w:val="single" w:sz="4" w:space="0" w:color="auto"/>
              <w:bottom w:val="single" w:sz="4" w:space="0" w:color="auto"/>
            </w:tcBorders>
            <w:shd w:val="clear" w:color="auto" w:fill="auto"/>
            <w:noWrap/>
            <w:vAlign w:val="center"/>
          </w:tcPr>
          <w:p w:rsidR="001F6DA7" w:rsidRPr="00E46A14" w:rsidRDefault="00B24B9C" w:rsidP="00EF49B9">
            <w:pPr>
              <w:spacing w:after="0" w:line="240" w:lineRule="auto"/>
              <w:jc w:val="center"/>
              <w:rPr>
                <w:rFonts w:ascii="Times New Roman" w:eastAsia="Times New Roman" w:hAnsi="Times New Roman" w:cs="Times New Roman"/>
                <w:b/>
                <w:i/>
                <w:sz w:val="24"/>
                <w:szCs w:val="24"/>
              </w:rPr>
            </w:pPr>
            <w:r w:rsidRPr="00E46A14">
              <w:rPr>
                <w:rFonts w:ascii="Times New Roman" w:eastAsia="Times New Roman" w:hAnsi="Times New Roman" w:cs="Times New Roman"/>
                <w:i/>
                <w:sz w:val="24"/>
                <w:szCs w:val="24"/>
              </w:rPr>
              <w:t>k</w:t>
            </w:r>
          </w:p>
        </w:tc>
        <w:tc>
          <w:tcPr>
            <w:tcW w:w="616" w:type="pct"/>
            <w:tcBorders>
              <w:top w:val="single" w:sz="4" w:space="0" w:color="auto"/>
              <w:bottom w:val="single" w:sz="4" w:space="0" w:color="auto"/>
            </w:tcBorders>
            <w:shd w:val="clear" w:color="auto" w:fill="auto"/>
            <w:noWrap/>
            <w:vAlign w:val="center"/>
          </w:tcPr>
          <w:p w:rsidR="001F6DA7" w:rsidRPr="00E46A14" w:rsidRDefault="00B24B9C" w:rsidP="00EF49B9">
            <w:pPr>
              <w:spacing w:after="0" w:line="240" w:lineRule="auto"/>
              <w:jc w:val="center"/>
              <w:rPr>
                <w:rFonts w:ascii="Times New Roman" w:eastAsia="Times New Roman" w:hAnsi="Times New Roman" w:cs="Times New Roman"/>
                <w:b/>
                <w:i/>
                <w:sz w:val="24"/>
                <w:szCs w:val="24"/>
              </w:rPr>
            </w:pPr>
            <w:r w:rsidRPr="00E46A14">
              <w:rPr>
                <w:rFonts w:ascii="Times New Roman" w:eastAsia="Times New Roman" w:hAnsi="Times New Roman" w:cs="Times New Roman"/>
                <w:i/>
                <w:sz w:val="24"/>
                <w:szCs w:val="24"/>
              </w:rPr>
              <w:t>m</w:t>
            </w:r>
          </w:p>
        </w:tc>
        <w:tc>
          <w:tcPr>
            <w:tcW w:w="603" w:type="pct"/>
            <w:tcBorders>
              <w:top w:val="single" w:sz="4" w:space="0" w:color="auto"/>
              <w:bottom w:val="single" w:sz="4" w:space="0" w:color="auto"/>
            </w:tcBorders>
            <w:vAlign w:val="center"/>
          </w:tcPr>
          <w:p w:rsidR="001F6DA7" w:rsidRPr="00E46A14" w:rsidRDefault="00B24B9C" w:rsidP="00EF49B9">
            <w:pPr>
              <w:spacing w:after="0" w:line="240" w:lineRule="auto"/>
              <w:jc w:val="center"/>
              <w:rPr>
                <w:rFonts w:ascii="Times New Roman" w:eastAsia="Times New Roman" w:hAnsi="Times New Roman" w:cs="Times New Roman"/>
                <w:i/>
                <w:sz w:val="24"/>
                <w:szCs w:val="24"/>
              </w:rPr>
            </w:pPr>
            <w:r w:rsidRPr="00E46A14">
              <w:rPr>
                <w:rFonts w:ascii="Times New Roman" w:eastAsia="Times New Roman" w:hAnsi="Times New Roman" w:cs="Times New Roman"/>
                <w:i/>
                <w:sz w:val="24"/>
                <w:szCs w:val="24"/>
              </w:rPr>
              <w:t>h</w:t>
            </w:r>
          </w:p>
        </w:tc>
        <w:tc>
          <w:tcPr>
            <w:tcW w:w="609" w:type="pct"/>
            <w:tcBorders>
              <w:top w:val="single" w:sz="4" w:space="0" w:color="auto"/>
              <w:bottom w:val="single" w:sz="4" w:space="0" w:color="auto"/>
            </w:tcBorders>
            <w:vAlign w:val="center"/>
          </w:tcPr>
          <w:p w:rsidR="001F6DA7" w:rsidRPr="00E46A14" w:rsidRDefault="00B24B9C" w:rsidP="00EF49B9">
            <w:pPr>
              <w:spacing w:after="0" w:line="240" w:lineRule="auto"/>
              <w:jc w:val="center"/>
              <w:rPr>
                <w:rFonts w:ascii="Times New Roman" w:eastAsia="Times New Roman" w:hAnsi="Times New Roman" w:cs="Times New Roman"/>
                <w:i/>
                <w:sz w:val="24"/>
                <w:szCs w:val="24"/>
              </w:rPr>
            </w:pPr>
            <w:r w:rsidRPr="00E46A14">
              <w:rPr>
                <w:rFonts w:ascii="Times New Roman" w:eastAsia="Times New Roman" w:hAnsi="Times New Roman" w:cs="Times New Roman"/>
                <w:i/>
                <w:sz w:val="24"/>
                <w:szCs w:val="24"/>
              </w:rPr>
              <w:t>r</w:t>
            </w:r>
          </w:p>
        </w:tc>
        <w:tc>
          <w:tcPr>
            <w:tcW w:w="603" w:type="pct"/>
            <w:tcBorders>
              <w:top w:val="single" w:sz="4" w:space="0" w:color="auto"/>
              <w:bottom w:val="single" w:sz="4" w:space="0" w:color="auto"/>
            </w:tcBorders>
            <w:shd w:val="clear" w:color="auto" w:fill="auto"/>
            <w:noWrap/>
            <w:vAlign w:val="center"/>
            <w:hideMark/>
          </w:tcPr>
          <w:p w:rsidR="001F6DA7" w:rsidRPr="00B24B9C" w:rsidRDefault="001F6DA7" w:rsidP="00EF49B9">
            <w:pPr>
              <w:spacing w:after="0" w:line="240" w:lineRule="auto"/>
              <w:jc w:val="center"/>
              <w:rPr>
                <w:rFonts w:ascii="Times New Roman" w:eastAsia="Times New Roman" w:hAnsi="Times New Roman" w:cs="Times New Roman"/>
                <w:b/>
                <w:sz w:val="24"/>
                <w:szCs w:val="24"/>
              </w:rPr>
            </w:pPr>
            <w:r w:rsidRPr="00B24B9C">
              <w:rPr>
                <w:rFonts w:ascii="Times New Roman" w:eastAsia="Times New Roman" w:hAnsi="Times New Roman" w:cs="Times New Roman"/>
                <w:sz w:val="24"/>
                <w:szCs w:val="24"/>
              </w:rPr>
              <w:t>DSP</w:t>
            </w:r>
          </w:p>
        </w:tc>
        <w:tc>
          <w:tcPr>
            <w:tcW w:w="603" w:type="pct"/>
            <w:tcBorders>
              <w:top w:val="single" w:sz="4" w:space="0" w:color="auto"/>
              <w:bottom w:val="single" w:sz="4" w:space="0" w:color="auto"/>
            </w:tcBorders>
            <w:shd w:val="clear" w:color="auto" w:fill="auto"/>
            <w:noWrap/>
            <w:vAlign w:val="center"/>
            <w:hideMark/>
          </w:tcPr>
          <w:p w:rsidR="001F6DA7" w:rsidRPr="00B24B9C" w:rsidRDefault="001F6DA7" w:rsidP="00EF49B9">
            <w:pPr>
              <w:spacing w:after="0" w:line="240" w:lineRule="auto"/>
              <w:jc w:val="center"/>
              <w:rPr>
                <w:rFonts w:ascii="Times New Roman" w:eastAsia="Times New Roman" w:hAnsi="Times New Roman" w:cs="Times New Roman"/>
                <w:b/>
                <w:sz w:val="24"/>
                <w:szCs w:val="24"/>
              </w:rPr>
            </w:pPr>
            <w:r w:rsidRPr="00B24B9C">
              <w:rPr>
                <w:rFonts w:ascii="Times New Roman" w:eastAsia="Times New Roman" w:hAnsi="Times New Roman" w:cs="Times New Roman"/>
                <w:sz w:val="24"/>
                <w:szCs w:val="24"/>
              </w:rPr>
              <w:t>ISP1</w:t>
            </w:r>
          </w:p>
        </w:tc>
        <w:tc>
          <w:tcPr>
            <w:tcW w:w="562" w:type="pct"/>
            <w:tcBorders>
              <w:top w:val="single" w:sz="4" w:space="0" w:color="auto"/>
              <w:bottom w:val="single" w:sz="4" w:space="0" w:color="auto"/>
            </w:tcBorders>
            <w:vAlign w:val="center"/>
          </w:tcPr>
          <w:p w:rsidR="001F6DA7" w:rsidRPr="00B24B9C" w:rsidRDefault="001F6DA7" w:rsidP="00EF49B9">
            <w:pPr>
              <w:spacing w:after="0" w:line="240" w:lineRule="auto"/>
              <w:jc w:val="center"/>
              <w:rPr>
                <w:rFonts w:ascii="Times New Roman" w:eastAsia="Times New Roman" w:hAnsi="Times New Roman" w:cs="Times New Roman"/>
                <w:sz w:val="24"/>
                <w:szCs w:val="24"/>
              </w:rPr>
            </w:pPr>
            <w:r w:rsidRPr="00B24B9C">
              <w:rPr>
                <w:rFonts w:ascii="Times New Roman" w:eastAsia="Times New Roman" w:hAnsi="Times New Roman" w:cs="Times New Roman"/>
                <w:sz w:val="24"/>
                <w:szCs w:val="24"/>
              </w:rPr>
              <w:t>CRS</w:t>
            </w:r>
          </w:p>
        </w:tc>
      </w:tr>
      <w:tr w:rsidR="00100E7B" w:rsidRPr="00947F03" w:rsidTr="00100E7B">
        <w:trPr>
          <w:trHeight w:val="300"/>
        </w:trPr>
        <w:tc>
          <w:tcPr>
            <w:tcW w:w="5000" w:type="pct"/>
            <w:gridSpan w:val="8"/>
            <w:tcBorders>
              <w:top w:val="single" w:sz="4" w:space="0" w:color="auto"/>
            </w:tcBorders>
            <w:shd w:val="clear" w:color="auto" w:fill="auto"/>
            <w:noWrap/>
          </w:tcPr>
          <w:p w:rsidR="00100E7B" w:rsidRPr="00100E7B" w:rsidRDefault="00100E7B" w:rsidP="00826BE3">
            <w:pPr>
              <w:spacing w:after="0" w:line="240" w:lineRule="auto"/>
              <w:jc w:val="both"/>
              <w:rPr>
                <w:rFonts w:ascii="Times New Roman" w:eastAsia="Times New Roman" w:hAnsi="Times New Roman" w:cs="Times New Roman"/>
                <w:b/>
              </w:rPr>
            </w:pPr>
            <w:r w:rsidRPr="00100E7B">
              <w:rPr>
                <w:rFonts w:ascii="Times New Roman" w:eastAsia="Times New Roman" w:hAnsi="Times New Roman" w:cs="Times New Roman"/>
                <w:b/>
              </w:rPr>
              <w:t>High Tech Group</w:t>
            </w:r>
          </w:p>
        </w:tc>
      </w:tr>
      <w:tr w:rsidR="00100E7B" w:rsidRPr="00947F03" w:rsidTr="00100E7B">
        <w:trPr>
          <w:trHeight w:val="300"/>
        </w:trPr>
        <w:tc>
          <w:tcPr>
            <w:tcW w:w="799" w:type="pct"/>
            <w:tcBorders>
              <w:top w:val="single" w:sz="4" w:space="0" w:color="auto"/>
            </w:tcBorders>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Chemicals</w:t>
            </w:r>
          </w:p>
        </w:tc>
        <w:tc>
          <w:tcPr>
            <w:tcW w:w="604" w:type="pct"/>
            <w:tcBorders>
              <w:top w:val="single" w:sz="4" w:space="0" w:color="auto"/>
            </w:tcBorders>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0.666***</w:t>
            </w:r>
          </w:p>
        </w:tc>
        <w:tc>
          <w:tcPr>
            <w:tcW w:w="616" w:type="pct"/>
            <w:tcBorders>
              <w:top w:val="single" w:sz="4" w:space="0" w:color="auto"/>
            </w:tcBorders>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0.462***</w:t>
            </w:r>
          </w:p>
        </w:tc>
        <w:tc>
          <w:tcPr>
            <w:tcW w:w="603" w:type="pct"/>
            <w:tcBorders>
              <w:top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0.054**</w:t>
            </w:r>
          </w:p>
        </w:tc>
        <w:tc>
          <w:tcPr>
            <w:tcW w:w="609" w:type="pct"/>
            <w:tcBorders>
              <w:top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0.1353</w:t>
            </w:r>
          </w:p>
        </w:tc>
        <w:tc>
          <w:tcPr>
            <w:tcW w:w="603" w:type="pct"/>
            <w:tcBorders>
              <w:top w:val="single" w:sz="4" w:space="0" w:color="auto"/>
            </w:tcBorders>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-0.0314</w:t>
            </w:r>
          </w:p>
        </w:tc>
        <w:tc>
          <w:tcPr>
            <w:tcW w:w="603" w:type="pct"/>
            <w:tcBorders>
              <w:top w:val="single" w:sz="4" w:space="0" w:color="auto"/>
            </w:tcBorders>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0.072*</w:t>
            </w:r>
          </w:p>
        </w:tc>
        <w:tc>
          <w:tcPr>
            <w:tcW w:w="562" w:type="pct"/>
            <w:tcBorders>
              <w:top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3.50</w:t>
            </w:r>
          </w:p>
        </w:tc>
      </w:tr>
      <w:tr w:rsidR="00100E7B" w:rsidRPr="00947F03" w:rsidTr="00100E7B">
        <w:trPr>
          <w:trHeight w:val="300"/>
        </w:trPr>
        <w:tc>
          <w:tcPr>
            <w:tcW w:w="799" w:type="pct"/>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(0.06)</w:t>
            </w:r>
          </w:p>
        </w:tc>
      </w:tr>
      <w:tr w:rsidR="00100E7B" w:rsidRPr="00947F03" w:rsidTr="00100E7B">
        <w:trPr>
          <w:trHeight w:val="300"/>
        </w:trPr>
        <w:tc>
          <w:tcPr>
            <w:tcW w:w="799" w:type="pct"/>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hAnsi="Times New Roman" w:cs="Times New Roman"/>
              </w:rPr>
              <w:t>Machinery</w:t>
            </w: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0.725***</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0.464***</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0.0363**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0.0238*</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-0.0228</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0.330***</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262.39</w:t>
            </w:r>
          </w:p>
        </w:tc>
      </w:tr>
      <w:tr w:rsidR="00100E7B" w:rsidRPr="00947F03" w:rsidTr="00100E7B">
        <w:trPr>
          <w:trHeight w:val="300"/>
        </w:trPr>
        <w:tc>
          <w:tcPr>
            <w:tcW w:w="799" w:type="pct"/>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r>
      <w:tr w:rsidR="00100E7B" w:rsidRPr="00947F03" w:rsidTr="00100E7B">
        <w:trPr>
          <w:trHeight w:val="300"/>
        </w:trPr>
        <w:tc>
          <w:tcPr>
            <w:tcW w:w="799" w:type="pct"/>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hAnsi="Times New Roman" w:cs="Times New Roman"/>
              </w:rPr>
              <w:t>Electrical Equipment</w:t>
            </w: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0.194***</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-0.177***</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0.264*</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0.146***</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0.0718</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0.132*</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0.88</w:t>
            </w:r>
          </w:p>
        </w:tc>
      </w:tr>
      <w:tr w:rsidR="00100E7B" w:rsidRPr="00947F03" w:rsidTr="00100E7B">
        <w:trPr>
          <w:trHeight w:val="300"/>
        </w:trPr>
        <w:tc>
          <w:tcPr>
            <w:tcW w:w="799" w:type="pct"/>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(0.1)</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(0.04)</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(0.34)</w:t>
            </w:r>
          </w:p>
        </w:tc>
      </w:tr>
      <w:tr w:rsidR="00100E7B" w:rsidRPr="00947F03" w:rsidTr="00100E7B">
        <w:trPr>
          <w:trHeight w:val="300"/>
        </w:trPr>
        <w:tc>
          <w:tcPr>
            <w:tcW w:w="799" w:type="pct"/>
            <w:shd w:val="clear" w:color="auto" w:fill="auto"/>
            <w:noWrap/>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hAnsi="Times New Roman" w:cs="Times New Roman"/>
              </w:rPr>
              <w:t>Transport Equipment</w:t>
            </w: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0.573***</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0.405***</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0.0210*</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-0.0332</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0.018**</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31.6</w:t>
            </w:r>
          </w:p>
        </w:tc>
      </w:tr>
      <w:tr w:rsidR="00100E7B" w:rsidRPr="00947F03" w:rsidTr="00100E7B">
        <w:trPr>
          <w:trHeight w:val="300"/>
        </w:trPr>
        <w:tc>
          <w:tcPr>
            <w:tcW w:w="799"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616"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(0.018)</w:t>
            </w:r>
          </w:p>
        </w:tc>
        <w:tc>
          <w:tcPr>
            <w:tcW w:w="603" w:type="pct"/>
            <w:shd w:val="clear" w:color="auto" w:fill="auto"/>
            <w:noWrap/>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r>
      <w:tr w:rsidR="00100E7B" w:rsidRPr="00947F03" w:rsidTr="00100E7B">
        <w:trPr>
          <w:trHeight w:val="300"/>
        </w:trPr>
        <w:tc>
          <w:tcPr>
            <w:tcW w:w="5000" w:type="pct"/>
            <w:gridSpan w:val="8"/>
            <w:tcBorders>
              <w:top w:val="single" w:sz="4" w:space="0" w:color="auto"/>
            </w:tcBorders>
            <w:shd w:val="clear" w:color="auto" w:fill="auto"/>
            <w:noWrap/>
            <w:vAlign w:val="bottom"/>
          </w:tcPr>
          <w:p w:rsidR="00100E7B" w:rsidRPr="00100E7B" w:rsidRDefault="00100E7B" w:rsidP="00826BE3">
            <w:pPr>
              <w:spacing w:after="0" w:line="240" w:lineRule="auto"/>
              <w:jc w:val="both"/>
              <w:rPr>
                <w:rFonts w:ascii="Times New Roman" w:eastAsia="Times New Roman" w:hAnsi="Times New Roman" w:cs="Times New Roman"/>
                <w:b/>
              </w:rPr>
            </w:pPr>
            <w:r w:rsidRPr="00100E7B">
              <w:rPr>
                <w:rFonts w:ascii="Times New Roman" w:eastAsia="Times New Roman" w:hAnsi="Times New Roman" w:cs="Times New Roman"/>
                <w:b/>
              </w:rPr>
              <w:t>Low Tech Group</w:t>
            </w:r>
          </w:p>
        </w:tc>
      </w:tr>
      <w:tr w:rsidR="00100E7B" w:rsidRPr="00947F03" w:rsidTr="00100E7B">
        <w:trPr>
          <w:trHeight w:val="300"/>
        </w:trPr>
        <w:tc>
          <w:tcPr>
            <w:tcW w:w="799" w:type="pct"/>
            <w:tcBorders>
              <w:top w:val="single" w:sz="4" w:space="0" w:color="auto"/>
            </w:tcBorders>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Food</w:t>
            </w:r>
          </w:p>
        </w:tc>
        <w:tc>
          <w:tcPr>
            <w:tcW w:w="604" w:type="pct"/>
            <w:tcBorders>
              <w:top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0.980***</w:t>
            </w:r>
          </w:p>
        </w:tc>
        <w:tc>
          <w:tcPr>
            <w:tcW w:w="616" w:type="pct"/>
            <w:tcBorders>
              <w:top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0.413***</w:t>
            </w:r>
          </w:p>
        </w:tc>
        <w:tc>
          <w:tcPr>
            <w:tcW w:w="603" w:type="pct"/>
            <w:tcBorders>
              <w:top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-0.021</w:t>
            </w:r>
          </w:p>
        </w:tc>
        <w:tc>
          <w:tcPr>
            <w:tcW w:w="609" w:type="pct"/>
            <w:tcBorders>
              <w:top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-0.065***</w:t>
            </w:r>
          </w:p>
        </w:tc>
        <w:tc>
          <w:tcPr>
            <w:tcW w:w="603" w:type="pct"/>
            <w:tcBorders>
              <w:top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0.066***</w:t>
            </w:r>
          </w:p>
        </w:tc>
        <w:tc>
          <w:tcPr>
            <w:tcW w:w="603" w:type="pct"/>
            <w:tcBorders>
              <w:top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-0.004</w:t>
            </w:r>
          </w:p>
        </w:tc>
        <w:tc>
          <w:tcPr>
            <w:tcW w:w="562" w:type="pct"/>
            <w:tcBorders>
              <w:top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3.83</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(0.05)</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Textiles</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0.514***</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0.557***</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0.015**</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-0.036*</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0.003</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0.115</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2.91</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(0.07)</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(0.08)</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Printing</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0.327***</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0.421***</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0.063**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0.0405**</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0.084***</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0.019</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183</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Coke</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0.389***</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0.415***</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0.075**</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-0.195***</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0.151**</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-0.059*</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0.54</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(0.06)</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(0.46)</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Rubber and plastics</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0.678***</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0.462***</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-0.0779**</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-0.045</w:t>
            </w:r>
          </w:p>
        </w:tc>
        <w:tc>
          <w:tcPr>
            <w:tcW w:w="603" w:type="pct"/>
            <w:shd w:val="clear" w:color="auto" w:fill="auto"/>
            <w:vAlign w:val="center"/>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-0.082*</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2.76</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(0.01)</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(0.09)</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Non-Metallic Miner.</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0.473***</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0.426***</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-0.0448</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0.146***</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0.005*</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0.0963**</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0.06</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(0.34)</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Basic Metals</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0.578***</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0.564***</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0.007*</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0.006*</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-0.019</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-0.066*</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17.03</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(0.00)</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r>
      <w:tr w:rsidR="00100E7B" w:rsidRPr="00947F03" w:rsidTr="00100E7B">
        <w:trPr>
          <w:trHeight w:val="300"/>
        </w:trPr>
        <w:tc>
          <w:tcPr>
            <w:tcW w:w="799" w:type="pct"/>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Other Manufacturing</w:t>
            </w:r>
          </w:p>
        </w:tc>
        <w:tc>
          <w:tcPr>
            <w:tcW w:w="604"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0.364***</w:t>
            </w:r>
          </w:p>
        </w:tc>
        <w:tc>
          <w:tcPr>
            <w:tcW w:w="616"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0.401***</w:t>
            </w:r>
          </w:p>
        </w:tc>
        <w:tc>
          <w:tcPr>
            <w:tcW w:w="603"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-0.0372</w:t>
            </w:r>
          </w:p>
        </w:tc>
        <w:tc>
          <w:tcPr>
            <w:tcW w:w="609"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0.0465**</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-0.049</w:t>
            </w:r>
          </w:p>
        </w:tc>
        <w:tc>
          <w:tcPr>
            <w:tcW w:w="603" w:type="pct"/>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-0.04***</w:t>
            </w:r>
          </w:p>
        </w:tc>
        <w:tc>
          <w:tcPr>
            <w:tcW w:w="562" w:type="pct"/>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26.11</w:t>
            </w:r>
          </w:p>
        </w:tc>
      </w:tr>
      <w:tr w:rsidR="00100E7B" w:rsidRPr="00947F03" w:rsidTr="00100E7B">
        <w:trPr>
          <w:trHeight w:val="300"/>
        </w:trPr>
        <w:tc>
          <w:tcPr>
            <w:tcW w:w="799" w:type="pct"/>
            <w:tcBorders>
              <w:bottom w:val="single" w:sz="4" w:space="0" w:color="auto"/>
            </w:tcBorders>
            <w:shd w:val="clear" w:color="auto" w:fill="auto"/>
            <w:noWrap/>
            <w:vAlign w:val="bottom"/>
            <w:hideMark/>
          </w:tcPr>
          <w:p w:rsidR="00100E7B" w:rsidRPr="00947F03" w:rsidRDefault="00100E7B" w:rsidP="00826BE3">
            <w:pPr>
              <w:spacing w:after="0" w:line="240" w:lineRule="auto"/>
              <w:jc w:val="both"/>
              <w:rPr>
                <w:rFonts w:ascii="Times New Roman" w:eastAsia="Times New Roman" w:hAnsi="Times New Roman" w:cs="Times New Roman"/>
                <w:b/>
              </w:rPr>
            </w:pPr>
          </w:p>
        </w:tc>
        <w:tc>
          <w:tcPr>
            <w:tcW w:w="604" w:type="pct"/>
            <w:tcBorders>
              <w:bottom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(0.06)</w:t>
            </w:r>
          </w:p>
        </w:tc>
        <w:tc>
          <w:tcPr>
            <w:tcW w:w="616" w:type="pct"/>
            <w:tcBorders>
              <w:bottom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(0.03)</w:t>
            </w:r>
          </w:p>
        </w:tc>
        <w:tc>
          <w:tcPr>
            <w:tcW w:w="603" w:type="pct"/>
            <w:tcBorders>
              <w:bottom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(0.02)</w:t>
            </w:r>
          </w:p>
        </w:tc>
        <w:tc>
          <w:tcPr>
            <w:tcW w:w="609" w:type="pct"/>
            <w:tcBorders>
              <w:bottom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(0.01)</w:t>
            </w:r>
          </w:p>
        </w:tc>
        <w:tc>
          <w:tcPr>
            <w:tcW w:w="603" w:type="pct"/>
            <w:tcBorders>
              <w:bottom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(0.02)</w:t>
            </w:r>
          </w:p>
        </w:tc>
        <w:tc>
          <w:tcPr>
            <w:tcW w:w="603" w:type="pct"/>
            <w:tcBorders>
              <w:bottom w:val="single" w:sz="4" w:space="0" w:color="auto"/>
            </w:tcBorders>
            <w:shd w:val="clear" w:color="auto" w:fill="auto"/>
            <w:noWrap/>
            <w:vAlign w:val="center"/>
            <w:hideMark/>
          </w:tcPr>
          <w:p w:rsidR="00100E7B" w:rsidRPr="00947F03" w:rsidRDefault="00100E7B" w:rsidP="00826BE3">
            <w:pPr>
              <w:spacing w:after="0" w:line="240" w:lineRule="auto"/>
              <w:jc w:val="both"/>
              <w:rPr>
                <w:rFonts w:ascii="Times New Roman" w:eastAsia="Times New Roman" w:hAnsi="Times New Roman" w:cs="Times New Roman"/>
                <w:b/>
              </w:rPr>
            </w:pPr>
            <w:r w:rsidRPr="00947F03">
              <w:rPr>
                <w:rFonts w:ascii="Times New Roman" w:eastAsia="Times New Roman" w:hAnsi="Times New Roman" w:cs="Times New Roman"/>
              </w:rPr>
              <w:t>(0.05)</w:t>
            </w:r>
          </w:p>
        </w:tc>
        <w:tc>
          <w:tcPr>
            <w:tcW w:w="562" w:type="pct"/>
            <w:tcBorders>
              <w:bottom w:val="single" w:sz="4" w:space="0" w:color="auto"/>
            </w:tcBorders>
            <w:vAlign w:val="center"/>
          </w:tcPr>
          <w:p w:rsidR="00100E7B" w:rsidRPr="00947F03" w:rsidRDefault="00100E7B" w:rsidP="00826BE3">
            <w:pPr>
              <w:spacing w:after="0" w:line="240" w:lineRule="auto"/>
              <w:jc w:val="both"/>
              <w:rPr>
                <w:rFonts w:ascii="Times New Roman" w:eastAsia="Times New Roman" w:hAnsi="Times New Roman" w:cs="Times New Roman"/>
              </w:rPr>
            </w:pPr>
            <w:r w:rsidRPr="00947F03">
              <w:rPr>
                <w:rFonts w:ascii="Times New Roman" w:eastAsia="Times New Roman" w:hAnsi="Times New Roman" w:cs="Times New Roman"/>
              </w:rPr>
              <w:t>(0.00)</w:t>
            </w:r>
          </w:p>
        </w:tc>
      </w:tr>
      <w:tr w:rsidR="00100E7B" w:rsidRPr="00336948" w:rsidTr="00947F03">
        <w:trPr>
          <w:trHeight w:val="300"/>
        </w:trPr>
        <w:tc>
          <w:tcPr>
            <w:tcW w:w="5000" w:type="pct"/>
            <w:gridSpan w:val="8"/>
            <w:tcBorders>
              <w:top w:val="single" w:sz="4" w:space="0" w:color="auto"/>
            </w:tcBorders>
            <w:shd w:val="clear" w:color="auto" w:fill="auto"/>
            <w:noWrap/>
            <w:vAlign w:val="bottom"/>
          </w:tcPr>
          <w:p w:rsidR="00100E7B" w:rsidRPr="00336948" w:rsidRDefault="00504460" w:rsidP="00826BE3">
            <w:pPr>
              <w:spacing w:after="0" w:line="240" w:lineRule="auto"/>
              <w:jc w:val="both"/>
              <w:rPr>
                <w:rFonts w:ascii="Times New Roman" w:eastAsia="Times New Roman" w:hAnsi="Times New Roman" w:cs="Times New Roman"/>
              </w:rPr>
            </w:pPr>
            <w:r>
              <w:rPr>
                <w:rFonts w:ascii="Times New Roman" w:hAnsi="Times New Roman"/>
                <w:lang w:val="en-US"/>
              </w:rPr>
              <w:t xml:space="preserve">Notes: </w:t>
            </w:r>
            <w:r w:rsidR="00175310" w:rsidRPr="00336948">
              <w:rPr>
                <w:rFonts w:ascii="Times New Roman" w:hAnsi="Times New Roman"/>
                <w:lang w:val="en-US"/>
              </w:rPr>
              <w:t xml:space="preserve">Standard errors in parentheses with </w:t>
            </w:r>
            <w:r w:rsidR="00100E7B" w:rsidRPr="00336948">
              <w:rPr>
                <w:rFonts w:ascii="Times New Roman" w:hAnsi="Times New Roman"/>
                <w:lang w:val="en-US"/>
              </w:rPr>
              <w:t xml:space="preserve">* </w:t>
            </w:r>
            <w:r w:rsidR="00100E7B" w:rsidRPr="00336948">
              <w:rPr>
                <w:rFonts w:ascii="Times New Roman" w:hAnsi="Times New Roman"/>
                <w:i/>
                <w:iCs/>
                <w:lang w:val="en-US"/>
              </w:rPr>
              <w:t>p</w:t>
            </w:r>
            <w:r w:rsidR="00100E7B" w:rsidRPr="00336948">
              <w:rPr>
                <w:rFonts w:ascii="Times New Roman" w:hAnsi="Times New Roman"/>
                <w:lang w:val="en-US"/>
              </w:rPr>
              <w:t xml:space="preserve"> &lt; 0.10, ** </w:t>
            </w:r>
            <w:r w:rsidR="00100E7B" w:rsidRPr="00336948">
              <w:rPr>
                <w:rFonts w:ascii="Times New Roman" w:hAnsi="Times New Roman"/>
                <w:i/>
                <w:iCs/>
                <w:lang w:val="en-US"/>
              </w:rPr>
              <w:t>p</w:t>
            </w:r>
            <w:r w:rsidR="00100E7B" w:rsidRPr="00336948">
              <w:rPr>
                <w:rFonts w:ascii="Times New Roman" w:hAnsi="Times New Roman"/>
                <w:lang w:val="en-US"/>
              </w:rPr>
              <w:t xml:space="preserve"> &lt; 0.05, *** </w:t>
            </w:r>
            <w:r w:rsidR="00100E7B" w:rsidRPr="00336948">
              <w:rPr>
                <w:rFonts w:ascii="Times New Roman" w:hAnsi="Times New Roman"/>
                <w:i/>
                <w:iCs/>
                <w:lang w:val="en-US"/>
              </w:rPr>
              <w:t>p</w:t>
            </w:r>
            <w:r w:rsidR="00100E7B" w:rsidRPr="00336948">
              <w:rPr>
                <w:rFonts w:ascii="Times New Roman" w:hAnsi="Times New Roman"/>
                <w:lang w:val="en-US"/>
              </w:rPr>
              <w:t xml:space="preserve"> &lt; 0.01. Number of observations: 197. </w:t>
            </w:r>
            <w:r w:rsidR="00100E7B" w:rsidRPr="00336948">
              <w:rPr>
                <w:rFonts w:ascii="Times New Roman" w:hAnsi="Times New Roman" w:cs="Times New Roman"/>
                <w:lang w:val="en-US"/>
              </w:rPr>
              <w:t xml:space="preserve">The dependent variable </w:t>
            </w:r>
            <w:r w:rsidR="00100E7B" w:rsidRPr="00336948">
              <w:rPr>
                <w:rFonts w:ascii="Times New Roman" w:hAnsi="Times New Roman" w:cs="Times New Roman"/>
                <w:i/>
                <w:lang w:val="en-US"/>
              </w:rPr>
              <w:t>q</w:t>
            </w:r>
            <w:r w:rsidR="00100E7B" w:rsidRPr="00336948">
              <w:rPr>
                <w:rFonts w:ascii="Times New Roman" w:hAnsi="Times New Roman" w:cs="Times New Roman"/>
                <w:lang w:val="en-US"/>
              </w:rPr>
              <w:t xml:space="preserve"> is </w:t>
            </w:r>
            <w:r w:rsidR="002153DA" w:rsidRPr="00336948">
              <w:rPr>
                <w:rFonts w:ascii="Times New Roman" w:hAnsi="Times New Roman" w:cs="Times New Roman"/>
                <w:lang w:val="en-US"/>
              </w:rPr>
              <w:t>the log of gross output per hour worked</w:t>
            </w:r>
            <w:r w:rsidR="00100E7B" w:rsidRPr="00336948">
              <w:rPr>
                <w:rFonts w:ascii="Times New Roman" w:hAnsi="Times New Roman" w:cs="Times New Roman"/>
                <w:lang w:val="en-US"/>
              </w:rPr>
              <w:t>.</w:t>
            </w:r>
            <w:r w:rsidR="00100E7B" w:rsidRPr="00336948">
              <w:rPr>
                <w:rFonts w:ascii="Times New Roman" w:hAnsi="Times New Roman"/>
                <w:lang w:val="en-US"/>
              </w:rPr>
              <w:t xml:space="preserve"> </w:t>
            </w:r>
            <w:r w:rsidR="00824DDB" w:rsidRPr="00336948">
              <w:rPr>
                <w:rFonts w:ascii="Times New Roman" w:hAnsi="Times New Roman"/>
                <w:lang w:val="en-US"/>
              </w:rPr>
              <w:t>R</w:t>
            </w:r>
            <w:r w:rsidR="00100E7B" w:rsidRPr="00336948">
              <w:rPr>
                <w:rFonts w:ascii="Times New Roman" w:hAnsi="Times New Roman"/>
                <w:lang w:val="en-US"/>
              </w:rPr>
              <w:t>egressions include an intercept, country, and time fixed effects. CRS refers to the hypothesis of constant returns to scale</w:t>
            </w:r>
            <w:proofErr w:type="gramStart"/>
            <w:r w:rsidR="00100E7B" w:rsidRPr="00336948">
              <w:rPr>
                <w:rFonts w:ascii="Times New Roman" w:hAnsi="Times New Roman"/>
                <w:lang w:val="en-US"/>
              </w:rPr>
              <w:t>:</w:t>
            </w:r>
            <w:r w:rsidR="00E46A14" w:rsidRPr="00336948">
              <w:rPr>
                <w:rFonts w:ascii="Times New Roman" w:hAnsi="Times New Roman"/>
                <w:position w:val="-12"/>
                <w:lang w:val="en-US"/>
              </w:rPr>
              <w:object w:dxaOrig="1400" w:dyaOrig="360">
                <v:shape id="_x0000_i1082" type="#_x0000_t75" style="width:1in;height:21.75pt" o:ole="">
                  <v:imagedata r:id="rId124" o:title=""/>
                </v:shape>
                <o:OLEObject Type="Embed" ProgID="Equation.DSMT4" ShapeID="_x0000_i1082" DrawAspect="Content" ObjectID="_1553243257" r:id="rId125"/>
              </w:object>
            </w:r>
            <w:r w:rsidR="00100E7B" w:rsidRPr="00336948">
              <w:rPr>
                <w:rFonts w:ascii="Times New Roman" w:hAnsi="Times New Roman"/>
                <w:lang w:val="en-US"/>
              </w:rPr>
              <w:t>.</w:t>
            </w:r>
            <w:proofErr w:type="gramEnd"/>
            <w:r w:rsidR="00100E7B" w:rsidRPr="00336948">
              <w:rPr>
                <w:rFonts w:ascii="Times New Roman" w:hAnsi="Times New Roman"/>
                <w:lang w:val="en-US"/>
              </w:rPr>
              <w:t xml:space="preserve"> </w:t>
            </w:r>
          </w:p>
        </w:tc>
      </w:tr>
    </w:tbl>
    <w:p w:rsidR="007428AC" w:rsidRPr="00290F58" w:rsidRDefault="007428AC" w:rsidP="00826BE3">
      <w:pPr>
        <w:jc w:val="both"/>
        <w:rPr>
          <w:rFonts w:asciiTheme="majorBidi" w:hAnsiTheme="majorBidi" w:cstheme="majorBidi"/>
          <w:b/>
          <w:bCs/>
          <w:color w:val="000000" w:themeColor="text1"/>
          <w:sz w:val="24"/>
          <w:szCs w:val="24"/>
        </w:rPr>
      </w:pPr>
    </w:p>
    <w:p w:rsidR="00BD5912" w:rsidRDefault="00BD5912" w:rsidP="00826BE3">
      <w:pPr>
        <w:pStyle w:val="Caption"/>
        <w:keepNext/>
        <w:tabs>
          <w:tab w:val="left" w:pos="2025"/>
        </w:tabs>
        <w:spacing w:after="0" w:line="480" w:lineRule="auto"/>
        <w:ind w:firstLine="720"/>
        <w:jc w:val="both"/>
        <w:rPr>
          <w:rFonts w:asciiTheme="majorBidi" w:hAnsiTheme="majorBidi" w:cstheme="majorBidi"/>
          <w:color w:val="000000" w:themeColor="text1"/>
          <w:sz w:val="24"/>
          <w:szCs w:val="24"/>
        </w:rPr>
      </w:pPr>
    </w:p>
    <w:p w:rsidR="00E300C2" w:rsidRDefault="00801F50" w:rsidP="00826BE3">
      <w:pPr>
        <w:pStyle w:val="Caption"/>
        <w:keepNext/>
        <w:tabs>
          <w:tab w:val="left" w:pos="2025"/>
        </w:tabs>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
    <w:p w:rsidR="00E46A14" w:rsidRDefault="00E46A14" w:rsidP="00826BE3">
      <w:pPr>
        <w:jc w:val="both"/>
      </w:pPr>
    </w:p>
    <w:p w:rsidR="00E46A14" w:rsidRPr="00E46A14" w:rsidRDefault="00E46A14" w:rsidP="00826BE3">
      <w:pPr>
        <w:jc w:val="both"/>
      </w:pPr>
    </w:p>
    <w:p w:rsidR="008218C1" w:rsidRDefault="008218C1" w:rsidP="00826BE3">
      <w:pPr>
        <w:tabs>
          <w:tab w:val="left" w:pos="6086"/>
        </w:tabs>
        <w:ind w:left="720"/>
        <w:jc w:val="both"/>
        <w:rPr>
          <w:rFonts w:asciiTheme="majorBidi" w:hAnsiTheme="majorBidi" w:cstheme="majorBidi"/>
          <w:i/>
          <w:sz w:val="24"/>
          <w:szCs w:val="24"/>
        </w:rPr>
      </w:pPr>
    </w:p>
    <w:p w:rsidR="00A14418" w:rsidRDefault="00A14418" w:rsidP="00826BE3">
      <w:pPr>
        <w:tabs>
          <w:tab w:val="left" w:pos="6086"/>
        </w:tabs>
        <w:ind w:left="720"/>
        <w:jc w:val="both"/>
        <w:rPr>
          <w:rFonts w:asciiTheme="majorBidi" w:hAnsiTheme="majorBidi" w:cstheme="majorBidi"/>
          <w:i/>
          <w:sz w:val="24"/>
          <w:szCs w:val="24"/>
        </w:rPr>
      </w:pPr>
    </w:p>
    <w:p w:rsidR="00C96A94" w:rsidRPr="00FC76C7" w:rsidRDefault="00C96A94" w:rsidP="00826BE3">
      <w:pPr>
        <w:tabs>
          <w:tab w:val="left" w:pos="6086"/>
        </w:tabs>
        <w:ind w:left="720"/>
        <w:jc w:val="both"/>
        <w:rPr>
          <w:rFonts w:asciiTheme="majorBidi" w:hAnsiTheme="majorBidi" w:cstheme="majorBidi"/>
          <w:i/>
          <w:sz w:val="24"/>
          <w:szCs w:val="24"/>
        </w:rPr>
      </w:pPr>
      <w:r w:rsidRPr="00FC76C7">
        <w:rPr>
          <w:rFonts w:asciiTheme="majorBidi" w:hAnsiTheme="majorBidi" w:cstheme="majorBidi"/>
          <w:i/>
          <w:sz w:val="24"/>
          <w:szCs w:val="24"/>
        </w:rPr>
        <w:lastRenderedPageBreak/>
        <w:t>5.</w:t>
      </w:r>
      <w:r w:rsidR="00100E7B" w:rsidRPr="00FC76C7">
        <w:rPr>
          <w:rFonts w:asciiTheme="majorBidi" w:hAnsiTheme="majorBidi" w:cstheme="majorBidi"/>
          <w:i/>
          <w:sz w:val="24"/>
          <w:szCs w:val="24"/>
        </w:rPr>
        <w:t>3</w:t>
      </w:r>
      <w:r w:rsidRPr="00FC76C7">
        <w:rPr>
          <w:rFonts w:asciiTheme="majorBidi" w:hAnsiTheme="majorBidi" w:cstheme="majorBidi"/>
          <w:i/>
          <w:sz w:val="24"/>
          <w:szCs w:val="24"/>
        </w:rPr>
        <w:t xml:space="preserve"> FDI </w:t>
      </w:r>
      <w:r w:rsidR="00FC76C7" w:rsidRPr="00FC76C7">
        <w:rPr>
          <w:rFonts w:asciiTheme="majorBidi" w:hAnsiTheme="majorBidi" w:cstheme="majorBidi"/>
          <w:i/>
          <w:sz w:val="24"/>
          <w:szCs w:val="24"/>
        </w:rPr>
        <w:t>Related</w:t>
      </w:r>
      <w:r w:rsidRPr="00FC76C7">
        <w:rPr>
          <w:rFonts w:asciiTheme="majorBidi" w:hAnsiTheme="majorBidi" w:cstheme="majorBidi"/>
          <w:i/>
          <w:sz w:val="24"/>
          <w:szCs w:val="24"/>
        </w:rPr>
        <w:t xml:space="preserve"> Spillovers</w:t>
      </w:r>
      <w:r w:rsidR="00673B6E" w:rsidRPr="00FC76C7">
        <w:rPr>
          <w:rFonts w:asciiTheme="majorBidi" w:hAnsiTheme="majorBidi" w:cstheme="majorBidi"/>
          <w:i/>
          <w:sz w:val="24"/>
          <w:szCs w:val="24"/>
        </w:rPr>
        <w:tab/>
      </w:r>
    </w:p>
    <w:p w:rsidR="001C66C3" w:rsidRDefault="00C96A94" w:rsidP="00826BE3">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A23B76">
        <w:rPr>
          <w:rFonts w:asciiTheme="majorBidi" w:hAnsiTheme="majorBidi" w:cstheme="majorBidi"/>
          <w:sz w:val="24"/>
          <w:szCs w:val="24"/>
        </w:rPr>
        <w:t>h</w:t>
      </w:r>
      <w:r w:rsidR="00673B6E">
        <w:rPr>
          <w:rFonts w:asciiTheme="majorBidi" w:hAnsiTheme="majorBidi" w:cstheme="majorBidi"/>
          <w:sz w:val="24"/>
          <w:szCs w:val="24"/>
        </w:rPr>
        <w:t>e</w:t>
      </w:r>
      <w:r w:rsidRPr="00A23B76">
        <w:rPr>
          <w:rFonts w:asciiTheme="majorBidi" w:hAnsiTheme="majorBidi" w:cstheme="majorBidi"/>
          <w:sz w:val="24"/>
          <w:szCs w:val="24"/>
        </w:rPr>
        <w:t xml:space="preserve"> empirical approach</w:t>
      </w:r>
      <w:r>
        <w:rPr>
          <w:rFonts w:asciiTheme="majorBidi" w:hAnsiTheme="majorBidi" w:cstheme="majorBidi"/>
          <w:sz w:val="24"/>
          <w:szCs w:val="24"/>
        </w:rPr>
        <w:t xml:space="preserve"> </w:t>
      </w:r>
      <w:r w:rsidR="00673B6E">
        <w:rPr>
          <w:rFonts w:asciiTheme="majorBidi" w:hAnsiTheme="majorBidi" w:cstheme="majorBidi"/>
          <w:sz w:val="24"/>
          <w:szCs w:val="24"/>
        </w:rPr>
        <w:t xml:space="preserve">that associates FDI with knowledge spillovers </w:t>
      </w:r>
      <w:r>
        <w:rPr>
          <w:rFonts w:asciiTheme="majorBidi" w:hAnsiTheme="majorBidi" w:cstheme="majorBidi"/>
          <w:sz w:val="24"/>
          <w:szCs w:val="24"/>
        </w:rPr>
        <w:t>reli</w:t>
      </w:r>
      <w:r w:rsidR="005E6F30">
        <w:rPr>
          <w:rFonts w:asciiTheme="majorBidi" w:hAnsiTheme="majorBidi" w:cstheme="majorBidi"/>
          <w:sz w:val="24"/>
          <w:szCs w:val="24"/>
        </w:rPr>
        <w:t>e</w:t>
      </w:r>
      <w:r>
        <w:rPr>
          <w:rFonts w:asciiTheme="majorBidi" w:hAnsiTheme="majorBidi" w:cstheme="majorBidi"/>
          <w:sz w:val="24"/>
          <w:szCs w:val="24"/>
        </w:rPr>
        <w:t>s on micro-</w:t>
      </w:r>
      <w:r w:rsidR="00815C2A">
        <w:rPr>
          <w:rFonts w:asciiTheme="majorBidi" w:hAnsiTheme="majorBidi" w:cstheme="majorBidi"/>
          <w:sz w:val="24"/>
          <w:szCs w:val="24"/>
        </w:rPr>
        <w:t>econometric</w:t>
      </w:r>
      <w:r>
        <w:rPr>
          <w:rFonts w:asciiTheme="majorBidi" w:hAnsiTheme="majorBidi" w:cstheme="majorBidi"/>
          <w:sz w:val="24"/>
          <w:szCs w:val="24"/>
        </w:rPr>
        <w:t xml:space="preserve"> </w:t>
      </w:r>
      <w:r w:rsidR="00815C2A">
        <w:rPr>
          <w:rFonts w:asciiTheme="majorBidi" w:hAnsiTheme="majorBidi" w:cstheme="majorBidi"/>
          <w:sz w:val="24"/>
          <w:szCs w:val="24"/>
        </w:rPr>
        <w:t>evidence</w:t>
      </w:r>
      <w:r>
        <w:rPr>
          <w:rFonts w:asciiTheme="majorBidi" w:hAnsiTheme="majorBidi" w:cstheme="majorBidi"/>
          <w:sz w:val="24"/>
          <w:szCs w:val="24"/>
        </w:rPr>
        <w:t xml:space="preserve">, which </w:t>
      </w:r>
      <w:r w:rsidRPr="00A23B76">
        <w:rPr>
          <w:rFonts w:asciiTheme="majorBidi" w:hAnsiTheme="majorBidi" w:cstheme="majorBidi"/>
          <w:sz w:val="24"/>
          <w:szCs w:val="24"/>
        </w:rPr>
        <w:t xml:space="preserve">assumes that any measure of FDI </w:t>
      </w:r>
      <w:r>
        <w:rPr>
          <w:rFonts w:asciiTheme="majorBidi" w:hAnsiTheme="majorBidi" w:cstheme="majorBidi"/>
          <w:sz w:val="24"/>
          <w:szCs w:val="24"/>
        </w:rPr>
        <w:t xml:space="preserve">embodies </w:t>
      </w:r>
      <w:r w:rsidRPr="00A23B76">
        <w:rPr>
          <w:rFonts w:asciiTheme="majorBidi" w:hAnsiTheme="majorBidi" w:cstheme="majorBidi"/>
          <w:sz w:val="24"/>
          <w:szCs w:val="24"/>
        </w:rPr>
        <w:t>the amount of knowledge and ideas existing in multinational subsidiaries</w:t>
      </w:r>
      <w:r>
        <w:rPr>
          <w:rFonts w:asciiTheme="majorBidi" w:hAnsiTheme="majorBidi" w:cstheme="majorBidi"/>
          <w:sz w:val="24"/>
          <w:szCs w:val="24"/>
        </w:rPr>
        <w:t xml:space="preserve"> (Aitken and Harrison</w:t>
      </w:r>
      <w:r w:rsidR="00673B6E">
        <w:rPr>
          <w:rFonts w:asciiTheme="majorBidi" w:hAnsiTheme="majorBidi" w:cstheme="majorBidi"/>
          <w:sz w:val="24"/>
          <w:szCs w:val="24"/>
        </w:rPr>
        <w:t xml:space="preserve">, </w:t>
      </w:r>
      <w:r>
        <w:rPr>
          <w:rFonts w:asciiTheme="majorBidi" w:hAnsiTheme="majorBidi" w:cstheme="majorBidi"/>
          <w:sz w:val="24"/>
          <w:szCs w:val="24"/>
        </w:rPr>
        <w:t>1999</w:t>
      </w:r>
      <w:r w:rsidR="00673B6E">
        <w:rPr>
          <w:rFonts w:asciiTheme="majorBidi" w:hAnsiTheme="majorBidi" w:cstheme="majorBidi"/>
          <w:sz w:val="24"/>
          <w:szCs w:val="24"/>
        </w:rPr>
        <w:t>;</w:t>
      </w:r>
      <w:r>
        <w:rPr>
          <w:rFonts w:asciiTheme="majorBidi" w:hAnsiTheme="majorBidi" w:cstheme="majorBidi"/>
          <w:sz w:val="24"/>
          <w:szCs w:val="24"/>
        </w:rPr>
        <w:t xml:space="preserve"> </w:t>
      </w:r>
      <w:r w:rsidRPr="00A23B76">
        <w:rPr>
          <w:rFonts w:asciiTheme="majorBidi" w:hAnsiTheme="majorBidi" w:cstheme="majorBidi"/>
          <w:sz w:val="24"/>
          <w:szCs w:val="24"/>
        </w:rPr>
        <w:t>Xu</w:t>
      </w:r>
      <w:r w:rsidR="00673B6E">
        <w:rPr>
          <w:rFonts w:asciiTheme="majorBidi" w:hAnsiTheme="majorBidi" w:cstheme="majorBidi"/>
          <w:sz w:val="24"/>
          <w:szCs w:val="24"/>
        </w:rPr>
        <w:t xml:space="preserve">, </w:t>
      </w:r>
      <w:r w:rsidRPr="00A23B76">
        <w:rPr>
          <w:rFonts w:asciiTheme="majorBidi" w:hAnsiTheme="majorBidi" w:cstheme="majorBidi"/>
          <w:sz w:val="24"/>
          <w:szCs w:val="24"/>
        </w:rPr>
        <w:t>2000</w:t>
      </w:r>
      <w:r w:rsidR="00673B6E">
        <w:rPr>
          <w:rFonts w:asciiTheme="majorBidi" w:hAnsiTheme="majorBidi" w:cstheme="majorBidi"/>
          <w:sz w:val="24"/>
          <w:szCs w:val="24"/>
        </w:rPr>
        <w:t>;</w:t>
      </w:r>
      <w:r>
        <w:rPr>
          <w:rFonts w:asciiTheme="majorBidi" w:hAnsiTheme="majorBidi" w:cstheme="majorBidi"/>
          <w:sz w:val="24"/>
          <w:szCs w:val="24"/>
        </w:rPr>
        <w:t xml:space="preserve"> Haskel et al.</w:t>
      </w:r>
      <w:r w:rsidR="007C67EF">
        <w:rPr>
          <w:rFonts w:asciiTheme="majorBidi" w:hAnsiTheme="majorBidi" w:cstheme="majorBidi"/>
          <w:sz w:val="24"/>
          <w:szCs w:val="24"/>
        </w:rPr>
        <w:t xml:space="preserve">, </w:t>
      </w:r>
      <w:r>
        <w:rPr>
          <w:rFonts w:asciiTheme="majorBidi" w:hAnsiTheme="majorBidi" w:cstheme="majorBidi"/>
          <w:sz w:val="24"/>
          <w:szCs w:val="24"/>
        </w:rPr>
        <w:t>2007</w:t>
      </w:r>
      <w:r w:rsidR="00673B6E">
        <w:rPr>
          <w:rFonts w:asciiTheme="majorBidi" w:hAnsiTheme="majorBidi" w:cstheme="majorBidi"/>
          <w:sz w:val="24"/>
          <w:szCs w:val="24"/>
        </w:rPr>
        <w:t>;</w:t>
      </w:r>
      <w:r>
        <w:rPr>
          <w:rFonts w:asciiTheme="majorBidi" w:hAnsiTheme="majorBidi" w:cstheme="majorBidi"/>
          <w:sz w:val="24"/>
          <w:szCs w:val="24"/>
        </w:rPr>
        <w:t xml:space="preserve"> Keller</w:t>
      </w:r>
      <w:r w:rsidR="00673B6E">
        <w:rPr>
          <w:rFonts w:asciiTheme="majorBidi" w:hAnsiTheme="majorBidi" w:cstheme="majorBidi"/>
          <w:sz w:val="24"/>
          <w:szCs w:val="24"/>
        </w:rPr>
        <w:t>,</w:t>
      </w:r>
      <w:r w:rsidR="001678AB">
        <w:rPr>
          <w:rFonts w:asciiTheme="majorBidi" w:hAnsiTheme="majorBidi" w:cstheme="majorBidi"/>
          <w:sz w:val="24"/>
          <w:szCs w:val="24"/>
        </w:rPr>
        <w:t xml:space="preserve"> </w:t>
      </w:r>
      <w:r w:rsidR="00673B6E">
        <w:rPr>
          <w:rFonts w:asciiTheme="majorBidi" w:hAnsiTheme="majorBidi" w:cstheme="majorBidi"/>
          <w:sz w:val="24"/>
          <w:szCs w:val="24"/>
        </w:rPr>
        <w:t>2</w:t>
      </w:r>
      <w:r w:rsidR="00921E87">
        <w:rPr>
          <w:rFonts w:asciiTheme="majorBidi" w:hAnsiTheme="majorBidi" w:cstheme="majorBidi"/>
          <w:sz w:val="24"/>
          <w:szCs w:val="24"/>
        </w:rPr>
        <w:t>010</w:t>
      </w:r>
      <w:r w:rsidRPr="00A23B76">
        <w:rPr>
          <w:rFonts w:asciiTheme="majorBidi" w:hAnsiTheme="majorBidi" w:cstheme="majorBidi"/>
          <w:sz w:val="24"/>
          <w:szCs w:val="24"/>
        </w:rPr>
        <w:t>).</w:t>
      </w:r>
      <w:r w:rsidR="001678AB">
        <w:rPr>
          <w:rFonts w:asciiTheme="majorBidi" w:hAnsiTheme="majorBidi" w:cstheme="majorBidi"/>
          <w:sz w:val="24"/>
          <w:szCs w:val="24"/>
        </w:rPr>
        <w:t xml:space="preserve"> Javorcik (</w:t>
      </w:r>
      <w:r w:rsidR="00F80BFD">
        <w:rPr>
          <w:rFonts w:asciiTheme="majorBidi" w:hAnsiTheme="majorBidi" w:cstheme="majorBidi"/>
          <w:sz w:val="24"/>
          <w:szCs w:val="24"/>
        </w:rPr>
        <w:t>2008</w:t>
      </w:r>
      <w:r w:rsidR="001678AB">
        <w:rPr>
          <w:rFonts w:asciiTheme="majorBidi" w:hAnsiTheme="majorBidi" w:cstheme="majorBidi"/>
          <w:sz w:val="24"/>
          <w:szCs w:val="24"/>
        </w:rPr>
        <w:t>)</w:t>
      </w:r>
      <w:r w:rsidR="00F80BFD">
        <w:rPr>
          <w:rFonts w:asciiTheme="majorBidi" w:hAnsiTheme="majorBidi" w:cstheme="majorBidi"/>
          <w:sz w:val="24"/>
          <w:szCs w:val="24"/>
        </w:rPr>
        <w:t xml:space="preserve"> find evidence of substantial technological </w:t>
      </w:r>
      <w:r w:rsidR="009E305C">
        <w:rPr>
          <w:rFonts w:asciiTheme="majorBidi" w:hAnsiTheme="majorBidi" w:cstheme="majorBidi"/>
          <w:sz w:val="24"/>
          <w:szCs w:val="24"/>
        </w:rPr>
        <w:t>externalities</w:t>
      </w:r>
      <w:r w:rsidR="00F80BFD">
        <w:rPr>
          <w:rFonts w:asciiTheme="majorBidi" w:hAnsiTheme="majorBidi" w:cstheme="majorBidi"/>
          <w:sz w:val="24"/>
          <w:szCs w:val="24"/>
        </w:rPr>
        <w:t xml:space="preserve"> from FDI that impact</w:t>
      </w:r>
      <w:r w:rsidR="005E6F30">
        <w:rPr>
          <w:rFonts w:asciiTheme="majorBidi" w:hAnsiTheme="majorBidi" w:cstheme="majorBidi"/>
          <w:sz w:val="24"/>
          <w:szCs w:val="24"/>
        </w:rPr>
        <w:t xml:space="preserve"> on domestically</w:t>
      </w:r>
      <w:r w:rsidR="00F80BFD">
        <w:rPr>
          <w:rFonts w:asciiTheme="majorBidi" w:hAnsiTheme="majorBidi" w:cstheme="majorBidi"/>
          <w:sz w:val="24"/>
          <w:szCs w:val="24"/>
        </w:rPr>
        <w:t xml:space="preserve"> owned </w:t>
      </w:r>
      <w:r w:rsidR="005E6F30">
        <w:rPr>
          <w:rFonts w:asciiTheme="majorBidi" w:hAnsiTheme="majorBidi" w:cstheme="majorBidi"/>
          <w:sz w:val="24"/>
          <w:szCs w:val="24"/>
        </w:rPr>
        <w:t>firms</w:t>
      </w:r>
      <w:r w:rsidR="00F80BFD">
        <w:rPr>
          <w:rFonts w:asciiTheme="majorBidi" w:hAnsiTheme="majorBidi" w:cstheme="majorBidi"/>
          <w:sz w:val="24"/>
          <w:szCs w:val="24"/>
        </w:rPr>
        <w:t xml:space="preserve">, which can further boost aggregate industry productivity. </w:t>
      </w:r>
      <w:r w:rsidR="009E305C">
        <w:rPr>
          <w:rFonts w:asciiTheme="majorBidi" w:hAnsiTheme="majorBidi" w:cstheme="majorBidi"/>
          <w:sz w:val="24"/>
          <w:szCs w:val="24"/>
        </w:rPr>
        <w:t>Nonetheless</w:t>
      </w:r>
      <w:r w:rsidR="005E6F30">
        <w:rPr>
          <w:rFonts w:asciiTheme="majorBidi" w:hAnsiTheme="majorBidi" w:cstheme="majorBidi"/>
          <w:sz w:val="24"/>
          <w:szCs w:val="24"/>
        </w:rPr>
        <w:t xml:space="preserve">, </w:t>
      </w:r>
      <w:r w:rsidR="00F80BFD">
        <w:rPr>
          <w:rFonts w:asciiTheme="majorBidi" w:hAnsiTheme="majorBidi" w:cstheme="majorBidi"/>
          <w:sz w:val="24"/>
          <w:szCs w:val="24"/>
        </w:rPr>
        <w:t xml:space="preserve">the literature of FDI spillovers is rather puzzling </w:t>
      </w:r>
      <w:r w:rsidR="005E6F30">
        <w:rPr>
          <w:rFonts w:asciiTheme="majorBidi" w:hAnsiTheme="majorBidi" w:cstheme="majorBidi"/>
          <w:sz w:val="24"/>
          <w:szCs w:val="24"/>
        </w:rPr>
        <w:t>as</w:t>
      </w:r>
      <w:r w:rsidR="00F80BFD">
        <w:rPr>
          <w:rFonts w:asciiTheme="majorBidi" w:hAnsiTheme="majorBidi" w:cstheme="majorBidi"/>
          <w:sz w:val="24"/>
          <w:szCs w:val="24"/>
        </w:rPr>
        <w:t xml:space="preserve"> recent </w:t>
      </w:r>
      <w:r w:rsidR="005E6F30">
        <w:rPr>
          <w:rFonts w:asciiTheme="majorBidi" w:hAnsiTheme="majorBidi" w:cstheme="majorBidi"/>
          <w:sz w:val="24"/>
          <w:szCs w:val="24"/>
        </w:rPr>
        <w:t>studies</w:t>
      </w:r>
      <w:r w:rsidR="00C63AD8">
        <w:rPr>
          <w:rFonts w:asciiTheme="majorBidi" w:hAnsiTheme="majorBidi" w:cstheme="majorBidi"/>
          <w:sz w:val="24"/>
          <w:szCs w:val="24"/>
        </w:rPr>
        <w:t xml:space="preserve"> are not</w:t>
      </w:r>
      <w:r w:rsidR="00B93E8A">
        <w:rPr>
          <w:rFonts w:asciiTheme="majorBidi" w:hAnsiTheme="majorBidi" w:cstheme="majorBidi"/>
          <w:sz w:val="24"/>
          <w:szCs w:val="24"/>
        </w:rPr>
        <w:t xml:space="preserve"> always</w:t>
      </w:r>
      <w:r w:rsidR="00C63AD8">
        <w:rPr>
          <w:rFonts w:asciiTheme="majorBidi" w:hAnsiTheme="majorBidi" w:cstheme="majorBidi"/>
          <w:sz w:val="24"/>
          <w:szCs w:val="24"/>
        </w:rPr>
        <w:t xml:space="preserve"> conclusive with some of them (Javorcik and Spatareanu, 2008</w:t>
      </w:r>
      <w:r w:rsidR="007C67EF">
        <w:rPr>
          <w:rFonts w:asciiTheme="majorBidi" w:hAnsiTheme="majorBidi" w:cstheme="majorBidi"/>
          <w:sz w:val="24"/>
          <w:szCs w:val="24"/>
        </w:rPr>
        <w:t>;</w:t>
      </w:r>
      <w:r w:rsidR="00C63AD8">
        <w:rPr>
          <w:rFonts w:asciiTheme="majorBidi" w:hAnsiTheme="majorBidi" w:cstheme="majorBidi"/>
          <w:sz w:val="24"/>
          <w:szCs w:val="24"/>
        </w:rPr>
        <w:t xml:space="preserve"> a</w:t>
      </w:r>
      <w:r w:rsidR="00900DDD">
        <w:rPr>
          <w:rFonts w:asciiTheme="majorBidi" w:hAnsiTheme="majorBidi" w:cstheme="majorBidi"/>
          <w:sz w:val="24"/>
          <w:szCs w:val="24"/>
        </w:rPr>
        <w:t>nd Blalock and Gertler, 2008) documenting</w:t>
      </w:r>
      <w:r w:rsidR="009E305C">
        <w:rPr>
          <w:rFonts w:asciiTheme="majorBidi" w:hAnsiTheme="majorBidi" w:cstheme="majorBidi"/>
          <w:sz w:val="24"/>
          <w:szCs w:val="24"/>
        </w:rPr>
        <w:t xml:space="preserve"> </w:t>
      </w:r>
      <w:r w:rsidR="005E6F30">
        <w:rPr>
          <w:rFonts w:asciiTheme="majorBidi" w:hAnsiTheme="majorBidi" w:cstheme="majorBidi"/>
          <w:sz w:val="24"/>
          <w:szCs w:val="24"/>
        </w:rPr>
        <w:t>negative</w:t>
      </w:r>
      <w:r w:rsidR="00F80BFD">
        <w:rPr>
          <w:rFonts w:asciiTheme="majorBidi" w:hAnsiTheme="majorBidi" w:cstheme="majorBidi"/>
          <w:sz w:val="24"/>
          <w:szCs w:val="24"/>
        </w:rPr>
        <w:t xml:space="preserve"> FDI effects on </w:t>
      </w:r>
      <w:r w:rsidR="00673B6E">
        <w:rPr>
          <w:rFonts w:asciiTheme="majorBidi" w:hAnsiTheme="majorBidi" w:cstheme="majorBidi"/>
          <w:sz w:val="24"/>
          <w:szCs w:val="24"/>
        </w:rPr>
        <w:t>domestic</w:t>
      </w:r>
      <w:r w:rsidR="00F80BFD">
        <w:rPr>
          <w:rFonts w:asciiTheme="majorBidi" w:hAnsiTheme="majorBidi" w:cstheme="majorBidi"/>
          <w:sz w:val="24"/>
          <w:szCs w:val="24"/>
        </w:rPr>
        <w:t xml:space="preserve"> productivity</w:t>
      </w:r>
      <w:r w:rsidR="00C63AD8">
        <w:rPr>
          <w:rFonts w:asciiTheme="majorBidi" w:hAnsiTheme="majorBidi" w:cstheme="majorBidi"/>
          <w:sz w:val="24"/>
          <w:szCs w:val="24"/>
        </w:rPr>
        <w:t>.</w:t>
      </w:r>
      <w:r w:rsidR="00F80BFD">
        <w:rPr>
          <w:rFonts w:asciiTheme="majorBidi" w:hAnsiTheme="majorBidi" w:cstheme="majorBidi"/>
          <w:sz w:val="24"/>
          <w:szCs w:val="24"/>
        </w:rPr>
        <w:t xml:space="preserve"> </w:t>
      </w:r>
      <w:r w:rsidR="009E305C">
        <w:rPr>
          <w:rFonts w:asciiTheme="majorBidi" w:hAnsiTheme="majorBidi" w:cstheme="majorBidi"/>
          <w:sz w:val="24"/>
          <w:szCs w:val="24"/>
        </w:rPr>
        <w:t>Ai</w:t>
      </w:r>
      <w:r w:rsidR="002215AB">
        <w:rPr>
          <w:rFonts w:asciiTheme="majorBidi" w:hAnsiTheme="majorBidi" w:cstheme="majorBidi"/>
          <w:sz w:val="24"/>
          <w:szCs w:val="24"/>
        </w:rPr>
        <w:t>t</w:t>
      </w:r>
      <w:r w:rsidR="009E305C">
        <w:rPr>
          <w:rFonts w:asciiTheme="majorBidi" w:hAnsiTheme="majorBidi" w:cstheme="majorBidi"/>
          <w:sz w:val="24"/>
          <w:szCs w:val="24"/>
        </w:rPr>
        <w:t>ken and Har</w:t>
      </w:r>
      <w:r w:rsidR="00BD0951">
        <w:rPr>
          <w:rFonts w:asciiTheme="majorBidi" w:hAnsiTheme="majorBidi" w:cstheme="majorBidi"/>
          <w:sz w:val="24"/>
          <w:szCs w:val="24"/>
        </w:rPr>
        <w:t>ris</w:t>
      </w:r>
      <w:r w:rsidR="009E305C">
        <w:rPr>
          <w:rFonts w:asciiTheme="majorBidi" w:hAnsiTheme="majorBidi" w:cstheme="majorBidi"/>
          <w:sz w:val="24"/>
          <w:szCs w:val="24"/>
        </w:rPr>
        <w:t xml:space="preserve">on (1999) </w:t>
      </w:r>
      <w:r w:rsidR="005E6F30">
        <w:rPr>
          <w:rFonts w:asciiTheme="majorBidi" w:hAnsiTheme="majorBidi" w:cstheme="majorBidi"/>
          <w:sz w:val="24"/>
          <w:szCs w:val="24"/>
        </w:rPr>
        <w:t>attribute the negative</w:t>
      </w:r>
      <w:r w:rsidR="009E305C">
        <w:rPr>
          <w:rFonts w:asciiTheme="majorBidi" w:hAnsiTheme="majorBidi" w:cstheme="majorBidi"/>
          <w:sz w:val="24"/>
          <w:szCs w:val="24"/>
        </w:rPr>
        <w:t xml:space="preserve"> </w:t>
      </w:r>
      <w:r w:rsidR="005E6F30">
        <w:rPr>
          <w:rFonts w:asciiTheme="majorBidi" w:hAnsiTheme="majorBidi" w:cstheme="majorBidi"/>
          <w:sz w:val="24"/>
          <w:szCs w:val="24"/>
        </w:rPr>
        <w:t xml:space="preserve">impact of FDI </w:t>
      </w:r>
      <w:r w:rsidR="009E305C">
        <w:rPr>
          <w:rFonts w:asciiTheme="majorBidi" w:hAnsiTheme="majorBidi" w:cstheme="majorBidi"/>
          <w:sz w:val="24"/>
          <w:szCs w:val="24"/>
        </w:rPr>
        <w:t>to</w:t>
      </w:r>
      <w:r w:rsidR="005E6F30">
        <w:rPr>
          <w:rFonts w:asciiTheme="majorBidi" w:hAnsiTheme="majorBidi" w:cstheme="majorBidi"/>
          <w:sz w:val="24"/>
          <w:szCs w:val="24"/>
        </w:rPr>
        <w:t xml:space="preserve"> inverse effects induced from foreign</w:t>
      </w:r>
      <w:r w:rsidR="009E305C">
        <w:rPr>
          <w:rFonts w:asciiTheme="majorBidi" w:hAnsiTheme="majorBidi" w:cstheme="majorBidi"/>
          <w:sz w:val="24"/>
          <w:szCs w:val="24"/>
        </w:rPr>
        <w:t xml:space="preserve"> competition. However, studies </w:t>
      </w:r>
      <w:r w:rsidR="00673B6E">
        <w:rPr>
          <w:rFonts w:asciiTheme="majorBidi" w:hAnsiTheme="majorBidi" w:cstheme="majorBidi"/>
          <w:sz w:val="24"/>
          <w:szCs w:val="24"/>
        </w:rPr>
        <w:t>with</w:t>
      </w:r>
      <w:r w:rsidR="009E305C">
        <w:rPr>
          <w:rFonts w:asciiTheme="majorBidi" w:hAnsiTheme="majorBidi" w:cstheme="majorBidi"/>
          <w:sz w:val="24"/>
          <w:szCs w:val="24"/>
        </w:rPr>
        <w:t xml:space="preserve"> negative </w:t>
      </w:r>
      <w:r w:rsidR="00B93E8A">
        <w:rPr>
          <w:rFonts w:asciiTheme="majorBidi" w:hAnsiTheme="majorBidi" w:cstheme="majorBidi"/>
          <w:sz w:val="24"/>
          <w:szCs w:val="24"/>
        </w:rPr>
        <w:t xml:space="preserve">results of </w:t>
      </w:r>
      <w:r w:rsidR="009E305C">
        <w:rPr>
          <w:rFonts w:asciiTheme="majorBidi" w:hAnsiTheme="majorBidi" w:cstheme="majorBidi"/>
          <w:sz w:val="24"/>
          <w:szCs w:val="24"/>
        </w:rPr>
        <w:t xml:space="preserve">FDI </w:t>
      </w:r>
      <w:r w:rsidR="005E6F30">
        <w:rPr>
          <w:rFonts w:asciiTheme="majorBidi" w:hAnsiTheme="majorBidi" w:cstheme="majorBidi"/>
          <w:sz w:val="24"/>
          <w:szCs w:val="24"/>
        </w:rPr>
        <w:t>on domestic productivity use</w:t>
      </w:r>
      <w:r w:rsidR="001C66C3">
        <w:rPr>
          <w:rFonts w:asciiTheme="majorBidi" w:hAnsiTheme="majorBidi" w:cstheme="majorBidi"/>
          <w:sz w:val="24"/>
          <w:szCs w:val="24"/>
        </w:rPr>
        <w:t xml:space="preserve"> </w:t>
      </w:r>
      <w:r w:rsidR="005E6F30">
        <w:rPr>
          <w:rFonts w:asciiTheme="majorBidi" w:hAnsiTheme="majorBidi" w:cstheme="majorBidi"/>
          <w:sz w:val="24"/>
          <w:szCs w:val="24"/>
        </w:rPr>
        <w:t xml:space="preserve">standard </w:t>
      </w:r>
      <w:r w:rsidR="001C66C3">
        <w:rPr>
          <w:rFonts w:asciiTheme="majorBidi" w:hAnsiTheme="majorBidi" w:cstheme="majorBidi"/>
          <w:sz w:val="24"/>
          <w:szCs w:val="24"/>
        </w:rPr>
        <w:t xml:space="preserve">within </w:t>
      </w:r>
      <w:r w:rsidR="001678AB">
        <w:rPr>
          <w:rFonts w:asciiTheme="majorBidi" w:hAnsiTheme="majorBidi" w:cstheme="majorBidi"/>
          <w:sz w:val="24"/>
          <w:szCs w:val="24"/>
        </w:rPr>
        <w:t xml:space="preserve">fixed </w:t>
      </w:r>
      <w:r w:rsidR="00267230">
        <w:rPr>
          <w:rFonts w:asciiTheme="majorBidi" w:hAnsiTheme="majorBidi" w:cstheme="majorBidi"/>
          <w:sz w:val="24"/>
          <w:szCs w:val="24"/>
        </w:rPr>
        <w:t xml:space="preserve">effects </w:t>
      </w:r>
      <w:r w:rsidR="001C66C3">
        <w:rPr>
          <w:rFonts w:asciiTheme="majorBidi" w:hAnsiTheme="majorBidi" w:cstheme="majorBidi"/>
          <w:sz w:val="24"/>
          <w:szCs w:val="24"/>
        </w:rPr>
        <w:t xml:space="preserve">estimators </w:t>
      </w:r>
      <w:r w:rsidR="001678AB">
        <w:rPr>
          <w:rFonts w:asciiTheme="majorBidi" w:hAnsiTheme="majorBidi" w:cstheme="majorBidi"/>
          <w:sz w:val="24"/>
          <w:szCs w:val="24"/>
        </w:rPr>
        <w:t>with</w:t>
      </w:r>
      <w:r w:rsidR="001C66C3">
        <w:rPr>
          <w:rFonts w:asciiTheme="majorBidi" w:hAnsiTheme="majorBidi" w:cstheme="majorBidi"/>
          <w:sz w:val="24"/>
          <w:szCs w:val="24"/>
        </w:rPr>
        <w:t xml:space="preserve"> </w:t>
      </w:r>
      <w:r w:rsidR="005E6F30">
        <w:rPr>
          <w:rFonts w:asciiTheme="majorBidi" w:hAnsiTheme="majorBidi" w:cstheme="majorBidi"/>
          <w:sz w:val="24"/>
          <w:szCs w:val="24"/>
        </w:rPr>
        <w:t>controlling</w:t>
      </w:r>
      <w:r w:rsidR="001C66C3">
        <w:rPr>
          <w:rFonts w:asciiTheme="majorBidi" w:hAnsiTheme="majorBidi" w:cstheme="majorBidi"/>
          <w:sz w:val="24"/>
          <w:szCs w:val="24"/>
        </w:rPr>
        <w:t xml:space="preserve"> </w:t>
      </w:r>
      <w:r w:rsidR="00B93E8A">
        <w:rPr>
          <w:rFonts w:asciiTheme="majorBidi" w:hAnsiTheme="majorBidi" w:cstheme="majorBidi"/>
          <w:sz w:val="24"/>
          <w:szCs w:val="24"/>
        </w:rPr>
        <w:t>neither for</w:t>
      </w:r>
      <w:r w:rsidR="001C66C3">
        <w:rPr>
          <w:rFonts w:asciiTheme="majorBidi" w:hAnsiTheme="majorBidi" w:cstheme="majorBidi"/>
          <w:sz w:val="24"/>
          <w:szCs w:val="24"/>
        </w:rPr>
        <w:t xml:space="preserve"> </w:t>
      </w:r>
      <w:r w:rsidR="001C66C3" w:rsidRPr="00C63AD8">
        <w:rPr>
          <w:rFonts w:asciiTheme="majorBidi" w:hAnsiTheme="majorBidi" w:cstheme="majorBidi"/>
          <w:sz w:val="24"/>
          <w:szCs w:val="24"/>
        </w:rPr>
        <w:t xml:space="preserve">cross-sectional dependence in the </w:t>
      </w:r>
      <w:r w:rsidR="00C63AD8" w:rsidRPr="00C63AD8">
        <w:rPr>
          <w:rFonts w:asciiTheme="majorBidi" w:hAnsiTheme="majorBidi" w:cstheme="majorBidi"/>
          <w:sz w:val="24"/>
          <w:szCs w:val="24"/>
        </w:rPr>
        <w:t>panel</w:t>
      </w:r>
      <w:r w:rsidR="001C66C3" w:rsidRPr="00C63AD8">
        <w:rPr>
          <w:rFonts w:asciiTheme="majorBidi" w:hAnsiTheme="majorBidi" w:cstheme="majorBidi"/>
          <w:sz w:val="24"/>
          <w:szCs w:val="24"/>
        </w:rPr>
        <w:t xml:space="preserve"> </w:t>
      </w:r>
      <w:r w:rsidR="00B93E8A">
        <w:rPr>
          <w:rFonts w:asciiTheme="majorBidi" w:hAnsiTheme="majorBidi" w:cstheme="majorBidi"/>
          <w:sz w:val="24"/>
          <w:szCs w:val="24"/>
        </w:rPr>
        <w:t>nor for</w:t>
      </w:r>
      <w:r w:rsidR="001C66C3">
        <w:rPr>
          <w:rFonts w:asciiTheme="majorBidi" w:hAnsiTheme="majorBidi" w:cstheme="majorBidi"/>
          <w:sz w:val="24"/>
          <w:szCs w:val="24"/>
        </w:rPr>
        <w:t xml:space="preserve"> </w:t>
      </w:r>
      <w:r w:rsidR="009E305C">
        <w:rPr>
          <w:rFonts w:asciiTheme="majorBidi" w:hAnsiTheme="majorBidi" w:cstheme="majorBidi"/>
          <w:sz w:val="24"/>
          <w:szCs w:val="24"/>
        </w:rPr>
        <w:t>potential endogeneity</w:t>
      </w:r>
      <w:r w:rsidR="005E6F30">
        <w:rPr>
          <w:rFonts w:asciiTheme="majorBidi" w:hAnsiTheme="majorBidi" w:cstheme="majorBidi"/>
          <w:sz w:val="24"/>
          <w:szCs w:val="24"/>
        </w:rPr>
        <w:t xml:space="preserve"> bias</w:t>
      </w:r>
      <w:r w:rsidR="009E305C">
        <w:rPr>
          <w:rFonts w:asciiTheme="majorBidi" w:hAnsiTheme="majorBidi" w:cstheme="majorBidi"/>
          <w:sz w:val="24"/>
          <w:szCs w:val="24"/>
        </w:rPr>
        <w:t xml:space="preserve"> between FDI </w:t>
      </w:r>
      <w:r w:rsidR="005E6F30">
        <w:rPr>
          <w:rFonts w:asciiTheme="majorBidi" w:hAnsiTheme="majorBidi" w:cstheme="majorBidi"/>
          <w:sz w:val="24"/>
          <w:szCs w:val="24"/>
        </w:rPr>
        <w:t>decisions</w:t>
      </w:r>
      <w:r w:rsidR="009E305C">
        <w:rPr>
          <w:rFonts w:asciiTheme="majorBidi" w:hAnsiTheme="majorBidi" w:cstheme="majorBidi"/>
          <w:sz w:val="24"/>
          <w:szCs w:val="24"/>
        </w:rPr>
        <w:t xml:space="preserve"> and domestic </w:t>
      </w:r>
      <w:r w:rsidR="00815C2A">
        <w:rPr>
          <w:rFonts w:asciiTheme="majorBidi" w:hAnsiTheme="majorBidi" w:cstheme="majorBidi"/>
          <w:sz w:val="24"/>
          <w:szCs w:val="24"/>
        </w:rPr>
        <w:t>productivity</w:t>
      </w:r>
      <w:r w:rsidR="009E305C">
        <w:rPr>
          <w:rFonts w:asciiTheme="majorBidi" w:hAnsiTheme="majorBidi" w:cstheme="majorBidi"/>
          <w:sz w:val="24"/>
          <w:szCs w:val="24"/>
        </w:rPr>
        <w:t xml:space="preserve">.  </w:t>
      </w:r>
    </w:p>
    <w:p w:rsidR="00100E7B" w:rsidRDefault="00C20517" w:rsidP="00826BE3">
      <w:pPr>
        <w:autoSpaceDE w:val="0"/>
        <w:autoSpaceDN w:val="0"/>
        <w:adjustRightInd w:val="0"/>
        <w:spacing w:after="0" w:line="480" w:lineRule="auto"/>
        <w:ind w:firstLine="720"/>
        <w:jc w:val="both"/>
        <w:rPr>
          <w:rFonts w:asciiTheme="majorBidi" w:hAnsiTheme="majorBidi" w:cstheme="majorBidi"/>
          <w:sz w:val="24"/>
          <w:szCs w:val="24"/>
        </w:rPr>
      </w:pPr>
      <w:r w:rsidRPr="00ED5A81">
        <w:rPr>
          <w:rFonts w:asciiTheme="majorBidi" w:hAnsiTheme="majorBidi" w:cstheme="majorBidi"/>
          <w:sz w:val="24"/>
          <w:szCs w:val="24"/>
        </w:rPr>
        <w:t>T</w:t>
      </w:r>
      <w:r w:rsidR="001C66C3" w:rsidRPr="00ED5A81">
        <w:rPr>
          <w:rFonts w:asciiTheme="majorBidi" w:hAnsiTheme="majorBidi" w:cstheme="majorBidi"/>
          <w:sz w:val="24"/>
          <w:szCs w:val="24"/>
        </w:rPr>
        <w:t xml:space="preserve">he approach of the present study is to replicate </w:t>
      </w:r>
      <w:r w:rsidR="00B93E8A">
        <w:rPr>
          <w:rFonts w:asciiTheme="majorBidi" w:hAnsiTheme="majorBidi" w:cstheme="majorBidi"/>
          <w:sz w:val="24"/>
          <w:szCs w:val="24"/>
        </w:rPr>
        <w:t>specification</w:t>
      </w:r>
      <w:r w:rsidR="001C66C3" w:rsidRPr="00ED5A81">
        <w:rPr>
          <w:rFonts w:asciiTheme="majorBidi" w:hAnsiTheme="majorBidi" w:cstheme="majorBidi"/>
          <w:sz w:val="24"/>
          <w:szCs w:val="24"/>
        </w:rPr>
        <w:t xml:space="preserve"> (</w:t>
      </w:r>
      <w:r w:rsidR="00C63AD8" w:rsidRPr="00ED5A81">
        <w:rPr>
          <w:rFonts w:asciiTheme="majorBidi" w:hAnsiTheme="majorBidi" w:cstheme="majorBidi"/>
          <w:sz w:val="24"/>
          <w:szCs w:val="24"/>
        </w:rPr>
        <w:t>4</w:t>
      </w:r>
      <w:r w:rsidR="001C66C3" w:rsidRPr="00ED5A81">
        <w:rPr>
          <w:rFonts w:asciiTheme="majorBidi" w:hAnsiTheme="majorBidi" w:cstheme="majorBidi"/>
          <w:sz w:val="24"/>
          <w:szCs w:val="24"/>
        </w:rPr>
        <w:t xml:space="preserve">) with </w:t>
      </w:r>
      <w:r w:rsidR="00C63AD8" w:rsidRPr="00ED5A81">
        <w:rPr>
          <w:rFonts w:asciiTheme="majorBidi" w:hAnsiTheme="majorBidi" w:cstheme="majorBidi"/>
          <w:sz w:val="24"/>
          <w:szCs w:val="24"/>
        </w:rPr>
        <w:t>CCEMG and</w:t>
      </w:r>
      <w:r w:rsidR="001C66C3" w:rsidRPr="00ED5A81">
        <w:rPr>
          <w:rFonts w:asciiTheme="majorBidi" w:hAnsiTheme="majorBidi" w:cstheme="majorBidi"/>
          <w:sz w:val="24"/>
          <w:szCs w:val="24"/>
        </w:rPr>
        <w:t xml:space="preserve"> GMM estimator</w:t>
      </w:r>
      <w:r w:rsidR="00C63AD8" w:rsidRPr="00ED5A81">
        <w:rPr>
          <w:rFonts w:asciiTheme="majorBidi" w:hAnsiTheme="majorBidi" w:cstheme="majorBidi"/>
          <w:sz w:val="24"/>
          <w:szCs w:val="24"/>
        </w:rPr>
        <w:t>s</w:t>
      </w:r>
      <w:r w:rsidR="001C66C3">
        <w:rPr>
          <w:rFonts w:asciiTheme="majorBidi" w:hAnsiTheme="majorBidi" w:cstheme="majorBidi"/>
          <w:sz w:val="24"/>
          <w:szCs w:val="24"/>
        </w:rPr>
        <w:t xml:space="preserve"> </w:t>
      </w:r>
      <w:r w:rsidR="00B93E8A">
        <w:rPr>
          <w:rFonts w:asciiTheme="majorBidi" w:hAnsiTheme="majorBidi" w:cstheme="majorBidi"/>
          <w:sz w:val="24"/>
          <w:szCs w:val="24"/>
        </w:rPr>
        <w:t>including</w:t>
      </w:r>
      <w:r w:rsidR="00815C2A">
        <w:rPr>
          <w:rFonts w:asciiTheme="majorBidi" w:hAnsiTheme="majorBidi" w:cstheme="majorBidi"/>
          <w:sz w:val="24"/>
          <w:szCs w:val="24"/>
        </w:rPr>
        <w:t xml:space="preserve"> </w:t>
      </w:r>
      <w:r w:rsidR="00815C2A" w:rsidRPr="00A23B76">
        <w:rPr>
          <w:rFonts w:asciiTheme="majorBidi" w:hAnsiTheme="majorBidi" w:cstheme="majorBidi"/>
          <w:sz w:val="24"/>
          <w:szCs w:val="24"/>
        </w:rPr>
        <w:t>indices</w:t>
      </w:r>
      <w:r w:rsidR="001C66C3">
        <w:rPr>
          <w:rFonts w:asciiTheme="majorBidi" w:hAnsiTheme="majorBidi" w:cstheme="majorBidi"/>
          <w:sz w:val="24"/>
          <w:szCs w:val="24"/>
        </w:rPr>
        <w:t xml:space="preserve"> of horizontal FDI</w:t>
      </w:r>
      <w:r w:rsidR="001C66C3" w:rsidRPr="00A23B76">
        <w:rPr>
          <w:rFonts w:asciiTheme="majorBidi" w:hAnsiTheme="majorBidi" w:cstheme="majorBidi"/>
          <w:sz w:val="24"/>
          <w:szCs w:val="24"/>
        </w:rPr>
        <w:t xml:space="preserve"> </w:t>
      </w:r>
      <w:r w:rsidR="001C66C3">
        <w:rPr>
          <w:rFonts w:asciiTheme="majorBidi" w:hAnsiTheme="majorBidi" w:cstheme="majorBidi"/>
          <w:sz w:val="24"/>
          <w:szCs w:val="24"/>
        </w:rPr>
        <w:t>(H</w:t>
      </w:r>
      <w:r w:rsidR="001C66C3" w:rsidRPr="00A23B76">
        <w:rPr>
          <w:rFonts w:asciiTheme="majorBidi" w:hAnsiTheme="majorBidi" w:cstheme="majorBidi"/>
          <w:sz w:val="24"/>
          <w:szCs w:val="24"/>
        </w:rPr>
        <w:t>FDI</w:t>
      </w:r>
      <w:r w:rsidR="001C66C3">
        <w:rPr>
          <w:rFonts w:asciiTheme="majorBidi" w:hAnsiTheme="majorBidi" w:cstheme="majorBidi"/>
          <w:sz w:val="24"/>
          <w:szCs w:val="24"/>
        </w:rPr>
        <w:t>)</w:t>
      </w:r>
      <w:r w:rsidR="001C66C3" w:rsidRPr="00A23B76">
        <w:rPr>
          <w:rFonts w:asciiTheme="majorBidi" w:hAnsiTheme="majorBidi" w:cstheme="majorBidi"/>
          <w:sz w:val="24"/>
          <w:szCs w:val="24"/>
        </w:rPr>
        <w:t xml:space="preserve"> and vertical FDI</w:t>
      </w:r>
      <w:r w:rsidR="001C66C3">
        <w:rPr>
          <w:rFonts w:asciiTheme="majorBidi" w:hAnsiTheme="majorBidi" w:cstheme="majorBidi"/>
          <w:sz w:val="24"/>
          <w:szCs w:val="24"/>
        </w:rPr>
        <w:t xml:space="preserve"> (VFDI).  </w:t>
      </w:r>
      <w:r w:rsidR="009E794C">
        <w:rPr>
          <w:rFonts w:asciiTheme="majorBidi" w:hAnsiTheme="majorBidi" w:cstheme="majorBidi"/>
          <w:sz w:val="24"/>
          <w:szCs w:val="24"/>
        </w:rPr>
        <w:t>For comparability</w:t>
      </w:r>
      <w:r w:rsidR="00267230">
        <w:rPr>
          <w:rFonts w:asciiTheme="majorBidi" w:hAnsiTheme="majorBidi" w:cstheme="majorBidi"/>
          <w:sz w:val="24"/>
          <w:szCs w:val="24"/>
        </w:rPr>
        <w:t>,</w:t>
      </w:r>
      <w:r w:rsidR="00C63AD8">
        <w:rPr>
          <w:rFonts w:asciiTheme="majorBidi" w:hAnsiTheme="majorBidi" w:cstheme="majorBidi"/>
          <w:sz w:val="24"/>
          <w:szCs w:val="24"/>
        </w:rPr>
        <w:t xml:space="preserve"> T</w:t>
      </w:r>
      <w:r w:rsidR="001C66C3">
        <w:rPr>
          <w:rFonts w:asciiTheme="majorBidi" w:hAnsiTheme="majorBidi" w:cstheme="majorBidi"/>
          <w:sz w:val="24"/>
          <w:szCs w:val="24"/>
        </w:rPr>
        <w:t>able</w:t>
      </w:r>
      <w:r w:rsidR="009E794C">
        <w:rPr>
          <w:rFonts w:asciiTheme="majorBidi" w:hAnsiTheme="majorBidi" w:cstheme="majorBidi"/>
          <w:sz w:val="24"/>
          <w:szCs w:val="24"/>
        </w:rPr>
        <w:t>s</w:t>
      </w:r>
      <w:r w:rsidR="001C66C3">
        <w:rPr>
          <w:rFonts w:asciiTheme="majorBidi" w:hAnsiTheme="majorBidi" w:cstheme="majorBidi"/>
          <w:sz w:val="24"/>
          <w:szCs w:val="24"/>
        </w:rPr>
        <w:t xml:space="preserve"> </w:t>
      </w:r>
      <w:r w:rsidR="00C63AD8">
        <w:rPr>
          <w:rFonts w:asciiTheme="majorBidi" w:hAnsiTheme="majorBidi" w:cstheme="majorBidi"/>
          <w:sz w:val="24"/>
          <w:szCs w:val="24"/>
        </w:rPr>
        <w:t>7</w:t>
      </w:r>
      <w:r w:rsidR="009E794C">
        <w:rPr>
          <w:rFonts w:asciiTheme="majorBidi" w:hAnsiTheme="majorBidi" w:cstheme="majorBidi"/>
          <w:sz w:val="24"/>
          <w:szCs w:val="24"/>
        </w:rPr>
        <w:t xml:space="preserve"> and 8 show </w:t>
      </w:r>
      <w:r w:rsidR="00C63AD8">
        <w:rPr>
          <w:rFonts w:asciiTheme="majorBidi" w:hAnsiTheme="majorBidi" w:cstheme="majorBidi"/>
          <w:sz w:val="24"/>
          <w:szCs w:val="24"/>
        </w:rPr>
        <w:t xml:space="preserve">estimates from </w:t>
      </w:r>
      <w:r w:rsidR="009E794C">
        <w:rPr>
          <w:rFonts w:asciiTheme="majorBidi" w:hAnsiTheme="majorBidi" w:cstheme="majorBidi"/>
          <w:sz w:val="24"/>
          <w:szCs w:val="24"/>
        </w:rPr>
        <w:t xml:space="preserve">specifications that include </w:t>
      </w:r>
      <w:r w:rsidR="005E6F30">
        <w:rPr>
          <w:rFonts w:asciiTheme="majorBidi" w:hAnsiTheme="majorBidi" w:cstheme="majorBidi"/>
          <w:sz w:val="24"/>
          <w:szCs w:val="24"/>
        </w:rPr>
        <w:t>both</w:t>
      </w:r>
      <w:r w:rsidR="00C63AD8">
        <w:rPr>
          <w:rFonts w:asciiTheme="majorBidi" w:hAnsiTheme="majorBidi" w:cstheme="majorBidi"/>
          <w:sz w:val="24"/>
          <w:szCs w:val="24"/>
        </w:rPr>
        <w:t xml:space="preserve"> </w:t>
      </w:r>
      <w:r w:rsidR="000D43B7">
        <w:rPr>
          <w:rFonts w:asciiTheme="majorBidi" w:hAnsiTheme="majorBidi" w:cstheme="majorBidi"/>
          <w:sz w:val="24"/>
          <w:szCs w:val="24"/>
        </w:rPr>
        <w:t xml:space="preserve">import and FDI </w:t>
      </w:r>
      <w:r w:rsidR="005E6F30">
        <w:rPr>
          <w:rFonts w:asciiTheme="majorBidi" w:hAnsiTheme="majorBidi" w:cstheme="majorBidi"/>
          <w:sz w:val="24"/>
          <w:szCs w:val="24"/>
        </w:rPr>
        <w:t>spillovers</w:t>
      </w:r>
      <w:r w:rsidR="009E794C">
        <w:rPr>
          <w:rFonts w:asciiTheme="majorBidi" w:hAnsiTheme="majorBidi" w:cstheme="majorBidi"/>
          <w:sz w:val="24"/>
          <w:szCs w:val="24"/>
        </w:rPr>
        <w:t>.</w:t>
      </w:r>
      <w:r w:rsidR="00C63AD8">
        <w:rPr>
          <w:rFonts w:asciiTheme="majorBidi" w:hAnsiTheme="majorBidi" w:cstheme="majorBidi"/>
          <w:sz w:val="24"/>
          <w:szCs w:val="24"/>
        </w:rPr>
        <w:t xml:space="preserve"> The number of observations is now smaller as FDI data are available from 1990 onwards. Table 7</w:t>
      </w:r>
      <w:r w:rsidR="000D43B7">
        <w:rPr>
          <w:rFonts w:asciiTheme="majorBidi" w:hAnsiTheme="majorBidi" w:cstheme="majorBidi"/>
          <w:sz w:val="24"/>
          <w:szCs w:val="24"/>
        </w:rPr>
        <w:t xml:space="preserve"> </w:t>
      </w:r>
      <w:r w:rsidR="00ED5A81">
        <w:rPr>
          <w:rFonts w:asciiTheme="majorBidi" w:hAnsiTheme="majorBidi" w:cstheme="majorBidi"/>
          <w:sz w:val="24"/>
          <w:szCs w:val="24"/>
        </w:rPr>
        <w:t>reports CCEMG estimates and shows</w:t>
      </w:r>
      <w:r w:rsidR="000D43B7">
        <w:rPr>
          <w:rFonts w:asciiTheme="majorBidi" w:hAnsiTheme="majorBidi" w:cstheme="majorBidi"/>
          <w:sz w:val="24"/>
          <w:szCs w:val="24"/>
        </w:rPr>
        <w:t xml:space="preserve"> the </w:t>
      </w:r>
      <w:r w:rsidR="005E6F30">
        <w:rPr>
          <w:rFonts w:asciiTheme="majorBidi" w:hAnsiTheme="majorBidi" w:cstheme="majorBidi"/>
          <w:sz w:val="24"/>
          <w:szCs w:val="24"/>
        </w:rPr>
        <w:t xml:space="preserve">existence </w:t>
      </w:r>
      <w:r w:rsidR="000D43B7">
        <w:rPr>
          <w:rFonts w:asciiTheme="majorBidi" w:hAnsiTheme="majorBidi" w:cstheme="majorBidi"/>
          <w:sz w:val="24"/>
          <w:szCs w:val="24"/>
        </w:rPr>
        <w:t xml:space="preserve">of </w:t>
      </w:r>
      <w:r w:rsidR="005E6F30">
        <w:rPr>
          <w:rFonts w:asciiTheme="majorBidi" w:hAnsiTheme="majorBidi" w:cstheme="majorBidi"/>
          <w:sz w:val="24"/>
          <w:szCs w:val="24"/>
        </w:rPr>
        <w:t xml:space="preserve">statistically significant </w:t>
      </w:r>
      <w:r w:rsidR="000D43B7">
        <w:rPr>
          <w:rFonts w:asciiTheme="majorBidi" w:hAnsiTheme="majorBidi" w:cstheme="majorBidi"/>
          <w:sz w:val="24"/>
          <w:szCs w:val="24"/>
        </w:rPr>
        <w:t>Horizontal FDI effects</w:t>
      </w:r>
      <w:r w:rsidR="00C63AD8">
        <w:rPr>
          <w:rFonts w:asciiTheme="majorBidi" w:hAnsiTheme="majorBidi" w:cstheme="majorBidi"/>
          <w:sz w:val="24"/>
          <w:szCs w:val="24"/>
        </w:rPr>
        <w:t xml:space="preserve"> on productivity</w:t>
      </w:r>
      <w:r w:rsidR="000D43B7">
        <w:rPr>
          <w:rFonts w:asciiTheme="majorBidi" w:hAnsiTheme="majorBidi" w:cstheme="majorBidi"/>
          <w:sz w:val="24"/>
          <w:szCs w:val="24"/>
        </w:rPr>
        <w:t>. The</w:t>
      </w:r>
      <w:r w:rsidR="00ED5A81">
        <w:rPr>
          <w:rFonts w:asciiTheme="majorBidi" w:hAnsiTheme="majorBidi" w:cstheme="majorBidi"/>
          <w:sz w:val="24"/>
          <w:szCs w:val="24"/>
        </w:rPr>
        <w:t xml:space="preserve"> estimates of HFDI are in the order of 1.6 to 1.8% </w:t>
      </w:r>
      <w:r w:rsidR="00B93E8A">
        <w:rPr>
          <w:rFonts w:asciiTheme="majorBidi" w:hAnsiTheme="majorBidi" w:cstheme="majorBidi"/>
          <w:sz w:val="24"/>
          <w:szCs w:val="24"/>
        </w:rPr>
        <w:t xml:space="preserve">while the coefficients of import induced spillovers are between 0.08%-1.5%. </w:t>
      </w:r>
      <w:r w:rsidR="00ED5A81">
        <w:rPr>
          <w:rFonts w:asciiTheme="majorBidi" w:hAnsiTheme="majorBidi" w:cstheme="majorBidi"/>
          <w:sz w:val="24"/>
          <w:szCs w:val="24"/>
        </w:rPr>
        <w:t>When (4)</w:t>
      </w:r>
      <w:r w:rsidR="00B93E8A">
        <w:rPr>
          <w:rFonts w:asciiTheme="majorBidi" w:hAnsiTheme="majorBidi" w:cstheme="majorBidi"/>
          <w:sz w:val="24"/>
          <w:szCs w:val="24"/>
        </w:rPr>
        <w:t xml:space="preserve"> is estimated</w:t>
      </w:r>
      <w:r w:rsidR="00ED5A81">
        <w:rPr>
          <w:rFonts w:asciiTheme="majorBidi" w:hAnsiTheme="majorBidi" w:cstheme="majorBidi"/>
          <w:sz w:val="24"/>
          <w:szCs w:val="24"/>
        </w:rPr>
        <w:t xml:space="preserve"> with GMM</w:t>
      </w:r>
      <w:r w:rsidR="00B93E8A">
        <w:rPr>
          <w:rFonts w:asciiTheme="majorBidi" w:hAnsiTheme="majorBidi" w:cstheme="majorBidi"/>
          <w:sz w:val="24"/>
          <w:szCs w:val="24"/>
        </w:rPr>
        <w:t xml:space="preserve"> us</w:t>
      </w:r>
      <w:r w:rsidR="002F2507">
        <w:rPr>
          <w:rFonts w:asciiTheme="majorBidi" w:hAnsiTheme="majorBidi" w:cstheme="majorBidi"/>
          <w:sz w:val="24"/>
          <w:szCs w:val="24"/>
        </w:rPr>
        <w:t>ing as instruments the</w:t>
      </w:r>
      <w:r w:rsidR="00B93E8A">
        <w:rPr>
          <w:rFonts w:asciiTheme="majorBidi" w:hAnsiTheme="majorBidi" w:cstheme="majorBidi"/>
          <w:sz w:val="24"/>
          <w:szCs w:val="24"/>
        </w:rPr>
        <w:t xml:space="preserve"> values of endogenous variables in</w:t>
      </w:r>
      <w:r w:rsidR="002F2507">
        <w:rPr>
          <w:rFonts w:asciiTheme="majorBidi" w:hAnsiTheme="majorBidi" w:cstheme="majorBidi"/>
          <w:sz w:val="24"/>
          <w:szCs w:val="24"/>
        </w:rPr>
        <w:t xml:space="preserve"> periods (t-2) and (t-3)</w:t>
      </w:r>
      <w:r w:rsidR="00ED5A81">
        <w:rPr>
          <w:rFonts w:asciiTheme="majorBidi" w:hAnsiTheme="majorBidi" w:cstheme="majorBidi"/>
          <w:sz w:val="24"/>
          <w:szCs w:val="24"/>
        </w:rPr>
        <w:t xml:space="preserve">, HFDI </w:t>
      </w:r>
      <w:r w:rsidR="002F2507">
        <w:rPr>
          <w:rFonts w:asciiTheme="majorBidi" w:hAnsiTheme="majorBidi" w:cstheme="majorBidi"/>
          <w:sz w:val="24"/>
          <w:szCs w:val="24"/>
        </w:rPr>
        <w:t>coefficients</w:t>
      </w:r>
      <w:r w:rsidR="00ED5A81">
        <w:rPr>
          <w:rFonts w:asciiTheme="majorBidi" w:hAnsiTheme="majorBidi" w:cstheme="majorBidi"/>
          <w:sz w:val="24"/>
          <w:szCs w:val="24"/>
        </w:rPr>
        <w:t xml:space="preserve"> are in the range of 1.8-3.4% and again slightly higher </w:t>
      </w:r>
      <w:r w:rsidR="002F2507">
        <w:rPr>
          <w:rFonts w:asciiTheme="majorBidi" w:hAnsiTheme="majorBidi" w:cstheme="majorBidi"/>
          <w:sz w:val="24"/>
          <w:szCs w:val="24"/>
        </w:rPr>
        <w:t>than</w:t>
      </w:r>
      <w:r w:rsidR="00ED5A81">
        <w:rPr>
          <w:rFonts w:asciiTheme="majorBidi" w:hAnsiTheme="majorBidi" w:cstheme="majorBidi"/>
          <w:sz w:val="24"/>
          <w:szCs w:val="24"/>
        </w:rPr>
        <w:t xml:space="preserve"> </w:t>
      </w:r>
      <w:r w:rsidR="002F2507">
        <w:rPr>
          <w:rFonts w:asciiTheme="majorBidi" w:hAnsiTheme="majorBidi" w:cstheme="majorBidi"/>
          <w:sz w:val="24"/>
          <w:szCs w:val="24"/>
        </w:rPr>
        <w:t>ISP coefficients</w:t>
      </w:r>
      <w:r w:rsidR="00ED5A81">
        <w:rPr>
          <w:rFonts w:asciiTheme="majorBidi" w:hAnsiTheme="majorBidi" w:cstheme="majorBidi"/>
          <w:sz w:val="24"/>
          <w:szCs w:val="24"/>
        </w:rPr>
        <w:t xml:space="preserve"> which are between 1 </w:t>
      </w:r>
      <w:r w:rsidR="001678AB">
        <w:rPr>
          <w:rFonts w:asciiTheme="majorBidi" w:hAnsiTheme="majorBidi" w:cstheme="majorBidi"/>
          <w:sz w:val="24"/>
          <w:szCs w:val="24"/>
        </w:rPr>
        <w:t>to</w:t>
      </w:r>
      <w:r w:rsidR="00ED5A81">
        <w:rPr>
          <w:rFonts w:asciiTheme="majorBidi" w:hAnsiTheme="majorBidi" w:cstheme="majorBidi"/>
          <w:sz w:val="24"/>
          <w:szCs w:val="24"/>
        </w:rPr>
        <w:t xml:space="preserve"> 1.2% across all specifications.  </w:t>
      </w:r>
      <w:r w:rsidR="002F2507">
        <w:rPr>
          <w:rFonts w:asciiTheme="majorBidi" w:hAnsiTheme="majorBidi" w:cstheme="majorBidi"/>
          <w:sz w:val="24"/>
          <w:szCs w:val="24"/>
        </w:rPr>
        <w:t>Turning</w:t>
      </w:r>
      <w:r w:rsidR="00ED5A81">
        <w:rPr>
          <w:rFonts w:asciiTheme="majorBidi" w:hAnsiTheme="majorBidi" w:cstheme="majorBidi"/>
          <w:sz w:val="24"/>
          <w:szCs w:val="24"/>
        </w:rPr>
        <w:t xml:space="preserve"> to </w:t>
      </w:r>
      <w:r w:rsidR="002F2507">
        <w:rPr>
          <w:rFonts w:asciiTheme="majorBidi" w:hAnsiTheme="majorBidi" w:cstheme="majorBidi"/>
          <w:sz w:val="24"/>
          <w:szCs w:val="24"/>
        </w:rPr>
        <w:t>VFDI</w:t>
      </w:r>
      <w:r w:rsidR="00ED5A81">
        <w:rPr>
          <w:rFonts w:asciiTheme="majorBidi" w:hAnsiTheme="majorBidi" w:cstheme="majorBidi"/>
          <w:sz w:val="24"/>
          <w:szCs w:val="24"/>
        </w:rPr>
        <w:t xml:space="preserve"> spillovers, all </w:t>
      </w:r>
      <w:r w:rsidR="002F2507">
        <w:rPr>
          <w:rFonts w:asciiTheme="majorBidi" w:hAnsiTheme="majorBidi" w:cstheme="majorBidi"/>
          <w:sz w:val="24"/>
          <w:szCs w:val="24"/>
        </w:rPr>
        <w:t>coefficients</w:t>
      </w:r>
      <w:r w:rsidR="00ED5A81">
        <w:rPr>
          <w:rFonts w:asciiTheme="majorBidi" w:hAnsiTheme="majorBidi" w:cstheme="majorBidi"/>
          <w:sz w:val="24"/>
          <w:szCs w:val="24"/>
        </w:rPr>
        <w:t xml:space="preserve"> are stat</w:t>
      </w:r>
      <w:r w:rsidR="002F2507">
        <w:rPr>
          <w:rFonts w:asciiTheme="majorBidi" w:hAnsiTheme="majorBidi" w:cstheme="majorBidi"/>
          <w:sz w:val="24"/>
          <w:szCs w:val="24"/>
        </w:rPr>
        <w:t>i</w:t>
      </w:r>
      <w:r w:rsidR="00ED5A81">
        <w:rPr>
          <w:rFonts w:asciiTheme="majorBidi" w:hAnsiTheme="majorBidi" w:cstheme="majorBidi"/>
          <w:sz w:val="24"/>
          <w:szCs w:val="24"/>
        </w:rPr>
        <w:t>s</w:t>
      </w:r>
      <w:r w:rsidR="002F2507">
        <w:rPr>
          <w:rFonts w:asciiTheme="majorBidi" w:hAnsiTheme="majorBidi" w:cstheme="majorBidi"/>
          <w:sz w:val="24"/>
          <w:szCs w:val="24"/>
        </w:rPr>
        <w:t>t</w:t>
      </w:r>
      <w:r w:rsidR="00ED5A81">
        <w:rPr>
          <w:rFonts w:asciiTheme="majorBidi" w:hAnsiTheme="majorBidi" w:cstheme="majorBidi"/>
          <w:sz w:val="24"/>
          <w:szCs w:val="24"/>
        </w:rPr>
        <w:t>ically different from zero</w:t>
      </w:r>
      <w:r w:rsidR="00B93E8A">
        <w:rPr>
          <w:rFonts w:asciiTheme="majorBidi" w:hAnsiTheme="majorBidi" w:cstheme="majorBidi"/>
          <w:sz w:val="24"/>
          <w:szCs w:val="24"/>
        </w:rPr>
        <w:t xml:space="preserve"> in the CCEMG Table 7</w:t>
      </w:r>
      <w:r w:rsidR="00ED5A81">
        <w:rPr>
          <w:rFonts w:asciiTheme="majorBidi" w:hAnsiTheme="majorBidi" w:cstheme="majorBidi"/>
          <w:sz w:val="24"/>
          <w:szCs w:val="24"/>
        </w:rPr>
        <w:t xml:space="preserve"> but their economic impact</w:t>
      </w:r>
      <w:r w:rsidR="00B93E8A">
        <w:rPr>
          <w:rFonts w:asciiTheme="majorBidi" w:hAnsiTheme="majorBidi" w:cstheme="majorBidi"/>
          <w:sz w:val="24"/>
          <w:szCs w:val="24"/>
        </w:rPr>
        <w:t xml:space="preserve"> </w:t>
      </w:r>
      <w:r w:rsidR="002F2507">
        <w:rPr>
          <w:rFonts w:asciiTheme="majorBidi" w:hAnsiTheme="majorBidi" w:cstheme="majorBidi"/>
          <w:sz w:val="24"/>
          <w:szCs w:val="24"/>
        </w:rPr>
        <w:t xml:space="preserve">(i.e. 0.07% and 0.08%) </w:t>
      </w:r>
      <w:r w:rsidR="00B93E8A">
        <w:rPr>
          <w:rFonts w:asciiTheme="majorBidi" w:hAnsiTheme="majorBidi" w:cstheme="majorBidi"/>
          <w:sz w:val="24"/>
          <w:szCs w:val="24"/>
        </w:rPr>
        <w:t xml:space="preserve">is </w:t>
      </w:r>
      <w:r w:rsidR="002F2507">
        <w:rPr>
          <w:rFonts w:asciiTheme="majorBidi" w:hAnsiTheme="majorBidi" w:cstheme="majorBidi"/>
          <w:sz w:val="24"/>
          <w:szCs w:val="24"/>
        </w:rPr>
        <w:t>smaller from both HFDI and import induced spillovers</w:t>
      </w:r>
      <w:r w:rsidR="00ED5A81">
        <w:rPr>
          <w:rFonts w:asciiTheme="majorBidi" w:hAnsiTheme="majorBidi" w:cstheme="majorBidi"/>
          <w:sz w:val="24"/>
          <w:szCs w:val="24"/>
        </w:rPr>
        <w:t>.</w:t>
      </w:r>
      <w:r w:rsidR="00B93E8A">
        <w:rPr>
          <w:rFonts w:asciiTheme="majorBidi" w:hAnsiTheme="majorBidi" w:cstheme="majorBidi"/>
          <w:sz w:val="24"/>
          <w:szCs w:val="24"/>
        </w:rPr>
        <w:t xml:space="preserve"> The VFDI</w:t>
      </w:r>
      <w:r w:rsidR="002F2507">
        <w:rPr>
          <w:rFonts w:asciiTheme="majorBidi" w:hAnsiTheme="majorBidi" w:cstheme="majorBidi"/>
          <w:sz w:val="24"/>
          <w:szCs w:val="24"/>
        </w:rPr>
        <w:t xml:space="preserve"> estimates are t</w:t>
      </w:r>
      <w:r w:rsidR="00B93E8A">
        <w:rPr>
          <w:rFonts w:asciiTheme="majorBidi" w:hAnsiTheme="majorBidi" w:cstheme="majorBidi"/>
          <w:sz w:val="24"/>
          <w:szCs w:val="24"/>
        </w:rPr>
        <w:t>u</w:t>
      </w:r>
      <w:r w:rsidR="002F2507">
        <w:rPr>
          <w:rFonts w:asciiTheme="majorBidi" w:hAnsiTheme="majorBidi" w:cstheme="majorBidi"/>
          <w:sz w:val="24"/>
          <w:szCs w:val="24"/>
        </w:rPr>
        <w:t xml:space="preserve">rned insignificant </w:t>
      </w:r>
      <w:r w:rsidR="00B93E8A">
        <w:rPr>
          <w:rFonts w:asciiTheme="majorBidi" w:hAnsiTheme="majorBidi" w:cstheme="majorBidi"/>
          <w:sz w:val="24"/>
          <w:szCs w:val="24"/>
        </w:rPr>
        <w:t xml:space="preserve">in the GMM estimates in </w:t>
      </w:r>
      <w:r w:rsidR="00B93E8A">
        <w:rPr>
          <w:rFonts w:asciiTheme="majorBidi" w:hAnsiTheme="majorBidi" w:cstheme="majorBidi"/>
          <w:sz w:val="24"/>
          <w:szCs w:val="24"/>
        </w:rPr>
        <w:lastRenderedPageBreak/>
        <w:t xml:space="preserve">Table 8. </w:t>
      </w:r>
      <w:r w:rsidR="00ED5A81">
        <w:rPr>
          <w:rFonts w:asciiTheme="majorBidi" w:hAnsiTheme="majorBidi" w:cstheme="majorBidi"/>
          <w:sz w:val="24"/>
          <w:szCs w:val="24"/>
        </w:rPr>
        <w:t xml:space="preserve"> </w:t>
      </w:r>
      <w:r w:rsidR="000D43B7">
        <w:rPr>
          <w:rFonts w:asciiTheme="majorBidi" w:hAnsiTheme="majorBidi" w:cstheme="majorBidi"/>
          <w:sz w:val="24"/>
          <w:szCs w:val="24"/>
        </w:rPr>
        <w:t xml:space="preserve">Our </w:t>
      </w:r>
      <w:r w:rsidR="002F2507">
        <w:rPr>
          <w:rFonts w:asciiTheme="majorBidi" w:hAnsiTheme="majorBidi" w:cstheme="majorBidi"/>
          <w:sz w:val="24"/>
          <w:szCs w:val="24"/>
        </w:rPr>
        <w:t>H</w:t>
      </w:r>
      <w:r w:rsidR="00C31406">
        <w:rPr>
          <w:rFonts w:asciiTheme="majorBidi" w:hAnsiTheme="majorBidi" w:cstheme="majorBidi"/>
          <w:sz w:val="24"/>
          <w:szCs w:val="24"/>
        </w:rPr>
        <w:t xml:space="preserve">FDI </w:t>
      </w:r>
      <w:r w:rsidR="000D43B7">
        <w:rPr>
          <w:rFonts w:asciiTheme="majorBidi" w:hAnsiTheme="majorBidi" w:cstheme="majorBidi"/>
          <w:sz w:val="24"/>
          <w:szCs w:val="24"/>
        </w:rPr>
        <w:t xml:space="preserve">results are in </w:t>
      </w:r>
      <w:r w:rsidR="000D43B7" w:rsidRPr="001678AB">
        <w:rPr>
          <w:rFonts w:asciiTheme="majorBidi" w:hAnsiTheme="majorBidi" w:cstheme="majorBidi"/>
          <w:sz w:val="24"/>
          <w:szCs w:val="24"/>
        </w:rPr>
        <w:t xml:space="preserve">line with </w:t>
      </w:r>
      <w:r w:rsidR="000D43B7" w:rsidRPr="001678AB">
        <w:rPr>
          <w:rFonts w:asciiTheme="majorBidi" w:hAnsiTheme="majorBidi" w:cstheme="majorBidi"/>
          <w:color w:val="000000" w:themeColor="text1"/>
          <w:sz w:val="24"/>
          <w:szCs w:val="24"/>
        </w:rPr>
        <w:t>Keller and Yea</w:t>
      </w:r>
      <w:r w:rsidR="00815C2A" w:rsidRPr="001678AB">
        <w:rPr>
          <w:rFonts w:asciiTheme="majorBidi" w:hAnsiTheme="majorBidi" w:cstheme="majorBidi"/>
          <w:color w:val="000000" w:themeColor="text1"/>
          <w:sz w:val="24"/>
          <w:szCs w:val="24"/>
        </w:rPr>
        <w:t>ple (2009)</w:t>
      </w:r>
      <w:r w:rsidR="00815C2A" w:rsidRPr="00BD5912">
        <w:rPr>
          <w:rFonts w:asciiTheme="majorBidi" w:hAnsiTheme="majorBidi" w:cstheme="majorBidi"/>
          <w:color w:val="000000" w:themeColor="text1"/>
          <w:sz w:val="24"/>
          <w:szCs w:val="24"/>
        </w:rPr>
        <w:t xml:space="preserve"> </w:t>
      </w:r>
      <w:r w:rsidR="00815C2A">
        <w:rPr>
          <w:rFonts w:asciiTheme="majorBidi" w:hAnsiTheme="majorBidi" w:cstheme="majorBidi"/>
          <w:sz w:val="24"/>
          <w:szCs w:val="24"/>
        </w:rPr>
        <w:t>–</w:t>
      </w:r>
      <w:r w:rsidR="00267230">
        <w:rPr>
          <w:rFonts w:asciiTheme="majorBidi" w:hAnsiTheme="majorBidi" w:cstheme="majorBidi"/>
          <w:sz w:val="24"/>
          <w:szCs w:val="24"/>
        </w:rPr>
        <w:t xml:space="preserve"> </w:t>
      </w:r>
      <w:r w:rsidR="00815C2A">
        <w:rPr>
          <w:rFonts w:asciiTheme="majorBidi" w:hAnsiTheme="majorBidi" w:cstheme="majorBidi"/>
          <w:sz w:val="24"/>
          <w:szCs w:val="24"/>
        </w:rPr>
        <w:t xml:space="preserve">though </w:t>
      </w:r>
      <w:r w:rsidR="00C31406">
        <w:rPr>
          <w:rFonts w:asciiTheme="majorBidi" w:hAnsiTheme="majorBidi" w:cstheme="majorBidi"/>
          <w:sz w:val="24"/>
          <w:szCs w:val="24"/>
        </w:rPr>
        <w:t xml:space="preserve">with a much </w:t>
      </w:r>
      <w:r w:rsidR="002F2507">
        <w:rPr>
          <w:rFonts w:asciiTheme="majorBidi" w:hAnsiTheme="majorBidi" w:cstheme="majorBidi"/>
          <w:sz w:val="24"/>
          <w:szCs w:val="24"/>
        </w:rPr>
        <w:t>smaller</w:t>
      </w:r>
      <w:r w:rsidR="00C31406">
        <w:rPr>
          <w:rFonts w:asciiTheme="majorBidi" w:hAnsiTheme="majorBidi" w:cstheme="majorBidi"/>
          <w:sz w:val="24"/>
          <w:szCs w:val="24"/>
        </w:rPr>
        <w:t xml:space="preserve"> FDI</w:t>
      </w:r>
      <w:r w:rsidR="001678AB">
        <w:rPr>
          <w:rFonts w:asciiTheme="majorBidi" w:hAnsiTheme="majorBidi" w:cstheme="majorBidi"/>
          <w:sz w:val="24"/>
          <w:szCs w:val="24"/>
        </w:rPr>
        <w:t xml:space="preserve"> elasticity</w:t>
      </w:r>
      <w:r w:rsidR="00815C2A">
        <w:rPr>
          <w:rFonts w:asciiTheme="majorBidi" w:hAnsiTheme="majorBidi" w:cstheme="majorBidi"/>
          <w:sz w:val="24"/>
          <w:szCs w:val="24"/>
        </w:rPr>
        <w:t xml:space="preserve"> </w:t>
      </w:r>
      <w:r w:rsidR="00C31406">
        <w:rPr>
          <w:rFonts w:asciiTheme="majorBidi" w:hAnsiTheme="majorBidi" w:cstheme="majorBidi"/>
          <w:sz w:val="24"/>
          <w:szCs w:val="24"/>
        </w:rPr>
        <w:t>in the present study</w:t>
      </w:r>
      <w:r w:rsidR="00815C2A">
        <w:rPr>
          <w:rFonts w:asciiTheme="majorBidi" w:hAnsiTheme="majorBidi" w:cstheme="majorBidi"/>
          <w:sz w:val="24"/>
          <w:szCs w:val="24"/>
        </w:rPr>
        <w:t xml:space="preserve"> - whose analysis also </w:t>
      </w:r>
      <w:r w:rsidR="000D43B7">
        <w:rPr>
          <w:rFonts w:asciiTheme="majorBidi" w:hAnsiTheme="majorBidi" w:cstheme="majorBidi"/>
          <w:sz w:val="24"/>
          <w:szCs w:val="24"/>
        </w:rPr>
        <w:t>confirm</w:t>
      </w:r>
      <w:r w:rsidR="00815C2A">
        <w:rPr>
          <w:rFonts w:asciiTheme="majorBidi" w:hAnsiTheme="majorBidi" w:cstheme="majorBidi"/>
          <w:sz w:val="24"/>
          <w:szCs w:val="24"/>
        </w:rPr>
        <w:t>s</w:t>
      </w:r>
      <w:r w:rsidR="000D43B7">
        <w:rPr>
          <w:rFonts w:asciiTheme="majorBidi" w:hAnsiTheme="majorBidi" w:cstheme="majorBidi"/>
          <w:sz w:val="24"/>
          <w:szCs w:val="24"/>
        </w:rPr>
        <w:t xml:space="preserve"> the </w:t>
      </w:r>
      <w:r w:rsidR="00056DEA">
        <w:rPr>
          <w:rFonts w:asciiTheme="majorBidi" w:hAnsiTheme="majorBidi" w:cstheme="majorBidi"/>
          <w:sz w:val="24"/>
          <w:szCs w:val="24"/>
        </w:rPr>
        <w:t>existence</w:t>
      </w:r>
      <w:r w:rsidR="000D43B7">
        <w:rPr>
          <w:rFonts w:asciiTheme="majorBidi" w:hAnsiTheme="majorBidi" w:cstheme="majorBidi"/>
          <w:sz w:val="24"/>
          <w:szCs w:val="24"/>
        </w:rPr>
        <w:t xml:space="preserve"> of horizontal FDI spillovers</w:t>
      </w:r>
      <w:r w:rsidR="00815C2A">
        <w:rPr>
          <w:rFonts w:asciiTheme="majorBidi" w:hAnsiTheme="majorBidi" w:cstheme="majorBidi"/>
          <w:sz w:val="24"/>
          <w:szCs w:val="24"/>
        </w:rPr>
        <w:t xml:space="preserve"> contrary to previous studies</w:t>
      </w:r>
      <w:r w:rsidR="000D43B7">
        <w:rPr>
          <w:rFonts w:asciiTheme="majorBidi" w:hAnsiTheme="majorBidi" w:cstheme="majorBidi"/>
          <w:sz w:val="24"/>
          <w:szCs w:val="24"/>
        </w:rPr>
        <w:t xml:space="preserve">. </w:t>
      </w:r>
      <w:r w:rsidR="00815C2A">
        <w:rPr>
          <w:rFonts w:asciiTheme="majorBidi" w:hAnsiTheme="majorBidi" w:cstheme="majorBidi"/>
          <w:sz w:val="24"/>
          <w:szCs w:val="24"/>
        </w:rPr>
        <w:t>Our results</w:t>
      </w:r>
      <w:r w:rsidR="00C138A0">
        <w:rPr>
          <w:rFonts w:asciiTheme="majorBidi" w:hAnsiTheme="majorBidi" w:cstheme="majorBidi"/>
          <w:sz w:val="24"/>
          <w:szCs w:val="24"/>
        </w:rPr>
        <w:t xml:space="preserve"> </w:t>
      </w:r>
      <w:r w:rsidR="00B93E8A">
        <w:rPr>
          <w:rFonts w:asciiTheme="majorBidi" w:hAnsiTheme="majorBidi" w:cstheme="majorBidi"/>
          <w:sz w:val="24"/>
          <w:szCs w:val="24"/>
        </w:rPr>
        <w:t xml:space="preserve">are </w:t>
      </w:r>
      <w:r w:rsidR="00815C2A">
        <w:rPr>
          <w:rFonts w:asciiTheme="majorBidi" w:hAnsiTheme="majorBidi" w:cstheme="majorBidi"/>
          <w:sz w:val="24"/>
          <w:szCs w:val="24"/>
        </w:rPr>
        <w:t>differ</w:t>
      </w:r>
      <w:r w:rsidR="00B93E8A">
        <w:rPr>
          <w:rFonts w:asciiTheme="majorBidi" w:hAnsiTheme="majorBidi" w:cstheme="majorBidi"/>
          <w:sz w:val="24"/>
          <w:szCs w:val="24"/>
        </w:rPr>
        <w:t>ent</w:t>
      </w:r>
      <w:r w:rsidR="00815C2A">
        <w:rPr>
          <w:rFonts w:asciiTheme="majorBidi" w:hAnsiTheme="majorBidi" w:cstheme="majorBidi"/>
          <w:sz w:val="24"/>
          <w:szCs w:val="24"/>
        </w:rPr>
        <w:t xml:space="preserve"> from </w:t>
      </w:r>
      <w:r w:rsidR="00267230">
        <w:rPr>
          <w:rFonts w:asciiTheme="majorBidi" w:hAnsiTheme="majorBidi" w:cstheme="majorBidi"/>
          <w:sz w:val="24"/>
          <w:szCs w:val="24"/>
        </w:rPr>
        <w:t xml:space="preserve">the </w:t>
      </w:r>
      <w:r w:rsidR="00815C2A">
        <w:rPr>
          <w:rFonts w:asciiTheme="majorBidi" w:hAnsiTheme="majorBidi" w:cstheme="majorBidi"/>
          <w:sz w:val="24"/>
          <w:szCs w:val="24"/>
        </w:rPr>
        <w:t>previous</w:t>
      </w:r>
      <w:r w:rsidR="00C138A0">
        <w:rPr>
          <w:rFonts w:asciiTheme="majorBidi" w:hAnsiTheme="majorBidi" w:cstheme="majorBidi"/>
          <w:sz w:val="24"/>
          <w:szCs w:val="24"/>
        </w:rPr>
        <w:t xml:space="preserve"> </w:t>
      </w:r>
      <w:r w:rsidR="00C31406">
        <w:rPr>
          <w:rFonts w:asciiTheme="majorBidi" w:hAnsiTheme="majorBidi" w:cstheme="majorBidi"/>
          <w:sz w:val="24"/>
          <w:szCs w:val="24"/>
        </w:rPr>
        <w:t>literature</w:t>
      </w:r>
      <w:r w:rsidR="00B93E8A">
        <w:rPr>
          <w:rFonts w:asciiTheme="majorBidi" w:hAnsiTheme="majorBidi" w:cstheme="majorBidi"/>
          <w:sz w:val="24"/>
          <w:szCs w:val="24"/>
        </w:rPr>
        <w:t xml:space="preserve"> </w:t>
      </w:r>
      <w:r w:rsidR="00267230">
        <w:rPr>
          <w:rFonts w:asciiTheme="majorBidi" w:hAnsiTheme="majorBidi" w:cstheme="majorBidi"/>
          <w:sz w:val="24"/>
          <w:szCs w:val="24"/>
        </w:rPr>
        <w:t xml:space="preserve">in the sense </w:t>
      </w:r>
      <w:r w:rsidR="00B93E8A">
        <w:rPr>
          <w:rFonts w:asciiTheme="majorBidi" w:hAnsiTheme="majorBidi" w:cstheme="majorBidi"/>
          <w:sz w:val="24"/>
          <w:szCs w:val="24"/>
        </w:rPr>
        <w:t xml:space="preserve">that </w:t>
      </w:r>
      <w:r w:rsidR="00267230">
        <w:rPr>
          <w:rFonts w:asciiTheme="majorBidi" w:hAnsiTheme="majorBidi" w:cstheme="majorBidi"/>
          <w:sz w:val="24"/>
          <w:szCs w:val="24"/>
        </w:rPr>
        <w:t xml:space="preserve">it </w:t>
      </w:r>
      <w:r w:rsidR="00B93E8A">
        <w:rPr>
          <w:rFonts w:asciiTheme="majorBidi" w:hAnsiTheme="majorBidi" w:cstheme="majorBidi"/>
          <w:sz w:val="24"/>
          <w:szCs w:val="24"/>
        </w:rPr>
        <w:t xml:space="preserve">fails to </w:t>
      </w:r>
      <w:r w:rsidR="002F2507">
        <w:rPr>
          <w:rFonts w:asciiTheme="majorBidi" w:hAnsiTheme="majorBidi" w:cstheme="majorBidi"/>
          <w:sz w:val="24"/>
          <w:szCs w:val="24"/>
        </w:rPr>
        <w:t>find</w:t>
      </w:r>
      <w:r w:rsidR="00D947D5">
        <w:rPr>
          <w:rFonts w:asciiTheme="majorBidi" w:hAnsiTheme="majorBidi" w:cstheme="majorBidi"/>
          <w:sz w:val="24"/>
          <w:szCs w:val="24"/>
        </w:rPr>
        <w:t xml:space="preserve"> positive</w:t>
      </w:r>
      <w:r w:rsidR="002F2507">
        <w:rPr>
          <w:rFonts w:asciiTheme="majorBidi" w:hAnsiTheme="majorBidi" w:cstheme="majorBidi"/>
          <w:sz w:val="24"/>
          <w:szCs w:val="24"/>
        </w:rPr>
        <w:t xml:space="preserve"> FD</w:t>
      </w:r>
      <w:r w:rsidR="00D947D5">
        <w:rPr>
          <w:rFonts w:asciiTheme="majorBidi" w:hAnsiTheme="majorBidi" w:cstheme="majorBidi"/>
          <w:sz w:val="24"/>
          <w:szCs w:val="24"/>
        </w:rPr>
        <w:t>I spillovers</w:t>
      </w:r>
      <w:r w:rsidR="002F2507">
        <w:rPr>
          <w:rFonts w:asciiTheme="majorBidi" w:hAnsiTheme="majorBidi" w:cstheme="majorBidi"/>
          <w:sz w:val="24"/>
          <w:szCs w:val="24"/>
        </w:rPr>
        <w:t xml:space="preserve"> on productivity </w:t>
      </w:r>
      <w:r w:rsidR="00815C2A">
        <w:rPr>
          <w:rFonts w:asciiTheme="majorBidi" w:hAnsiTheme="majorBidi" w:cstheme="majorBidi"/>
          <w:sz w:val="24"/>
          <w:szCs w:val="24"/>
        </w:rPr>
        <w:t>because we</w:t>
      </w:r>
      <w:r w:rsidR="00C138A0">
        <w:rPr>
          <w:rFonts w:asciiTheme="majorBidi" w:hAnsiTheme="majorBidi" w:cstheme="majorBidi"/>
          <w:sz w:val="24"/>
          <w:szCs w:val="24"/>
        </w:rPr>
        <w:t xml:space="preserve"> draw </w:t>
      </w:r>
      <w:r w:rsidR="002C522D">
        <w:rPr>
          <w:rFonts w:asciiTheme="majorBidi" w:hAnsiTheme="majorBidi" w:cstheme="majorBidi"/>
          <w:sz w:val="24"/>
          <w:szCs w:val="24"/>
        </w:rPr>
        <w:t>evidence</w:t>
      </w:r>
      <w:r w:rsidR="00815C2A">
        <w:rPr>
          <w:rFonts w:asciiTheme="majorBidi" w:hAnsiTheme="majorBidi" w:cstheme="majorBidi"/>
          <w:sz w:val="24"/>
          <w:szCs w:val="24"/>
        </w:rPr>
        <w:t xml:space="preserve"> f</w:t>
      </w:r>
      <w:r w:rsidR="00C138A0">
        <w:rPr>
          <w:rFonts w:asciiTheme="majorBidi" w:hAnsiTheme="majorBidi" w:cstheme="majorBidi"/>
          <w:sz w:val="24"/>
          <w:szCs w:val="24"/>
        </w:rPr>
        <w:t>r</w:t>
      </w:r>
      <w:r w:rsidR="00815C2A">
        <w:rPr>
          <w:rFonts w:asciiTheme="majorBidi" w:hAnsiTheme="majorBidi" w:cstheme="majorBidi"/>
          <w:sz w:val="24"/>
          <w:szCs w:val="24"/>
        </w:rPr>
        <w:t>o</w:t>
      </w:r>
      <w:r w:rsidR="00C138A0">
        <w:rPr>
          <w:rFonts w:asciiTheme="majorBidi" w:hAnsiTheme="majorBidi" w:cstheme="majorBidi"/>
          <w:sz w:val="24"/>
          <w:szCs w:val="24"/>
        </w:rPr>
        <w:t xml:space="preserve">m </w:t>
      </w:r>
      <w:r w:rsidR="00C31406">
        <w:rPr>
          <w:rFonts w:asciiTheme="majorBidi" w:hAnsiTheme="majorBidi" w:cstheme="majorBidi"/>
          <w:sz w:val="24"/>
          <w:szCs w:val="24"/>
        </w:rPr>
        <w:t xml:space="preserve">an </w:t>
      </w:r>
      <w:r w:rsidR="00C138A0">
        <w:rPr>
          <w:rFonts w:asciiTheme="majorBidi" w:hAnsiTheme="majorBidi" w:cstheme="majorBidi"/>
          <w:sz w:val="24"/>
          <w:szCs w:val="24"/>
        </w:rPr>
        <w:t xml:space="preserve">OECD </w:t>
      </w:r>
      <w:r w:rsidR="00C31406">
        <w:rPr>
          <w:rFonts w:asciiTheme="majorBidi" w:hAnsiTheme="majorBidi" w:cstheme="majorBidi"/>
          <w:sz w:val="24"/>
          <w:szCs w:val="24"/>
        </w:rPr>
        <w:t>sample where</w:t>
      </w:r>
      <w:r w:rsidR="00C138A0">
        <w:rPr>
          <w:rFonts w:asciiTheme="majorBidi" w:hAnsiTheme="majorBidi" w:cstheme="majorBidi"/>
          <w:sz w:val="24"/>
          <w:szCs w:val="24"/>
        </w:rPr>
        <w:t xml:space="preserve"> </w:t>
      </w:r>
      <w:r w:rsidR="00D947D5">
        <w:rPr>
          <w:rFonts w:asciiTheme="majorBidi" w:hAnsiTheme="majorBidi" w:cstheme="majorBidi"/>
          <w:sz w:val="24"/>
          <w:szCs w:val="24"/>
        </w:rPr>
        <w:t xml:space="preserve">absorptive </w:t>
      </w:r>
      <w:r w:rsidR="00C138A0">
        <w:rPr>
          <w:rFonts w:asciiTheme="majorBidi" w:hAnsiTheme="majorBidi" w:cstheme="majorBidi"/>
          <w:sz w:val="24"/>
          <w:szCs w:val="24"/>
        </w:rPr>
        <w:t xml:space="preserve">capacity is </w:t>
      </w:r>
      <w:r w:rsidR="002F2507">
        <w:rPr>
          <w:rFonts w:asciiTheme="majorBidi" w:hAnsiTheme="majorBidi" w:cstheme="majorBidi"/>
          <w:sz w:val="24"/>
          <w:szCs w:val="24"/>
        </w:rPr>
        <w:t>-</w:t>
      </w:r>
      <w:r w:rsidR="00C138A0">
        <w:rPr>
          <w:rFonts w:asciiTheme="majorBidi" w:hAnsiTheme="majorBidi" w:cstheme="majorBidi"/>
          <w:sz w:val="24"/>
          <w:szCs w:val="24"/>
        </w:rPr>
        <w:t>by default</w:t>
      </w:r>
      <w:r w:rsidR="002F2507">
        <w:rPr>
          <w:rFonts w:asciiTheme="majorBidi" w:hAnsiTheme="majorBidi" w:cstheme="majorBidi"/>
          <w:sz w:val="24"/>
          <w:szCs w:val="24"/>
        </w:rPr>
        <w:t>-</w:t>
      </w:r>
      <w:r w:rsidR="002C522D">
        <w:rPr>
          <w:rFonts w:asciiTheme="majorBidi" w:hAnsiTheme="majorBidi" w:cstheme="majorBidi"/>
          <w:sz w:val="24"/>
          <w:szCs w:val="24"/>
        </w:rPr>
        <w:t xml:space="preserve"> </w:t>
      </w:r>
      <w:r w:rsidR="002F2507">
        <w:rPr>
          <w:rFonts w:asciiTheme="majorBidi" w:hAnsiTheme="majorBidi" w:cstheme="majorBidi"/>
          <w:sz w:val="24"/>
          <w:szCs w:val="24"/>
        </w:rPr>
        <w:t xml:space="preserve">stronger </w:t>
      </w:r>
      <w:r w:rsidR="002C522D">
        <w:rPr>
          <w:rFonts w:asciiTheme="majorBidi" w:hAnsiTheme="majorBidi" w:cstheme="majorBidi"/>
          <w:sz w:val="24"/>
          <w:szCs w:val="24"/>
        </w:rPr>
        <w:t>from that</w:t>
      </w:r>
      <w:r w:rsidR="00D947D5">
        <w:rPr>
          <w:rFonts w:asciiTheme="majorBidi" w:hAnsiTheme="majorBidi" w:cstheme="majorBidi"/>
          <w:sz w:val="24"/>
          <w:szCs w:val="24"/>
        </w:rPr>
        <w:t xml:space="preserve"> </w:t>
      </w:r>
      <w:r w:rsidR="002C522D">
        <w:rPr>
          <w:rFonts w:asciiTheme="majorBidi" w:hAnsiTheme="majorBidi" w:cstheme="majorBidi"/>
          <w:sz w:val="24"/>
          <w:szCs w:val="24"/>
        </w:rPr>
        <w:t xml:space="preserve">of </w:t>
      </w:r>
      <w:r w:rsidR="00C138A0">
        <w:rPr>
          <w:rFonts w:asciiTheme="majorBidi" w:hAnsiTheme="majorBidi" w:cstheme="majorBidi"/>
          <w:sz w:val="24"/>
          <w:szCs w:val="24"/>
        </w:rPr>
        <w:t xml:space="preserve">developing countries. </w:t>
      </w:r>
      <w:r w:rsidR="00D947D5">
        <w:rPr>
          <w:rFonts w:asciiTheme="majorBidi" w:hAnsiTheme="majorBidi" w:cstheme="majorBidi"/>
          <w:sz w:val="24"/>
          <w:szCs w:val="24"/>
        </w:rPr>
        <w:t>With reference to the weak</w:t>
      </w:r>
      <w:r w:rsidR="004566D1">
        <w:rPr>
          <w:rFonts w:asciiTheme="majorBidi" w:hAnsiTheme="majorBidi" w:cstheme="majorBidi"/>
          <w:sz w:val="24"/>
          <w:szCs w:val="24"/>
        </w:rPr>
        <w:t xml:space="preserve"> effect of </w:t>
      </w:r>
      <w:r w:rsidR="00D947D5">
        <w:rPr>
          <w:rFonts w:asciiTheme="majorBidi" w:hAnsiTheme="majorBidi" w:cstheme="majorBidi"/>
          <w:sz w:val="24"/>
          <w:szCs w:val="24"/>
        </w:rPr>
        <w:t>V</w:t>
      </w:r>
      <w:r w:rsidR="004566D1">
        <w:rPr>
          <w:rFonts w:asciiTheme="majorBidi" w:hAnsiTheme="majorBidi" w:cstheme="majorBidi"/>
          <w:sz w:val="24"/>
          <w:szCs w:val="24"/>
        </w:rPr>
        <w:t>FDI</w:t>
      </w:r>
      <w:r w:rsidR="00D947D5">
        <w:rPr>
          <w:rFonts w:asciiTheme="majorBidi" w:hAnsiTheme="majorBidi" w:cstheme="majorBidi"/>
          <w:sz w:val="24"/>
          <w:szCs w:val="24"/>
        </w:rPr>
        <w:t xml:space="preserve">, which becomes insignificant </w:t>
      </w:r>
      <w:r w:rsidR="004566D1">
        <w:rPr>
          <w:rFonts w:asciiTheme="majorBidi" w:hAnsiTheme="majorBidi" w:cstheme="majorBidi"/>
          <w:sz w:val="24"/>
          <w:szCs w:val="24"/>
        </w:rPr>
        <w:t>when endogeneity bias</w:t>
      </w:r>
      <w:r w:rsidR="00D947D5">
        <w:rPr>
          <w:rFonts w:asciiTheme="majorBidi" w:hAnsiTheme="majorBidi" w:cstheme="majorBidi"/>
          <w:sz w:val="24"/>
          <w:szCs w:val="24"/>
        </w:rPr>
        <w:t xml:space="preserve"> is accounted for, our justification </w:t>
      </w:r>
      <w:r w:rsidR="00B75A33">
        <w:rPr>
          <w:rFonts w:asciiTheme="majorBidi" w:hAnsiTheme="majorBidi" w:cstheme="majorBidi"/>
          <w:sz w:val="24"/>
          <w:szCs w:val="24"/>
        </w:rPr>
        <w:t>lie</w:t>
      </w:r>
      <w:r w:rsidR="00D947D5">
        <w:rPr>
          <w:rFonts w:asciiTheme="majorBidi" w:hAnsiTheme="majorBidi" w:cstheme="majorBidi"/>
          <w:sz w:val="24"/>
          <w:szCs w:val="24"/>
        </w:rPr>
        <w:t>s</w:t>
      </w:r>
      <w:r w:rsidR="00B75A33">
        <w:rPr>
          <w:rFonts w:asciiTheme="majorBidi" w:hAnsiTheme="majorBidi" w:cstheme="majorBidi"/>
          <w:sz w:val="24"/>
          <w:szCs w:val="24"/>
        </w:rPr>
        <w:t xml:space="preserve"> within </w:t>
      </w:r>
      <w:r w:rsidR="00942FC2">
        <w:rPr>
          <w:rFonts w:asciiTheme="majorBidi" w:hAnsiTheme="majorBidi" w:cstheme="majorBidi"/>
          <w:sz w:val="24"/>
          <w:szCs w:val="24"/>
        </w:rPr>
        <w:t>two</w:t>
      </w:r>
      <w:r w:rsidR="00B75A33">
        <w:rPr>
          <w:rFonts w:asciiTheme="majorBidi" w:hAnsiTheme="majorBidi" w:cstheme="majorBidi"/>
          <w:sz w:val="24"/>
          <w:szCs w:val="24"/>
        </w:rPr>
        <w:t xml:space="preserve"> reasons</w:t>
      </w:r>
      <w:r w:rsidR="00267230">
        <w:rPr>
          <w:rFonts w:asciiTheme="majorBidi" w:hAnsiTheme="majorBidi" w:cstheme="majorBidi"/>
          <w:sz w:val="24"/>
          <w:szCs w:val="24"/>
        </w:rPr>
        <w:t>:</w:t>
      </w:r>
      <w:r w:rsidR="00B75A33">
        <w:rPr>
          <w:rFonts w:asciiTheme="majorBidi" w:hAnsiTheme="majorBidi" w:cstheme="majorBidi"/>
          <w:sz w:val="24"/>
          <w:szCs w:val="24"/>
        </w:rPr>
        <w:t xml:space="preserve"> first the current VFDI index </w:t>
      </w:r>
      <w:r w:rsidR="00942FC2">
        <w:rPr>
          <w:rFonts w:asciiTheme="majorBidi" w:hAnsiTheme="majorBidi" w:cstheme="majorBidi"/>
          <w:sz w:val="24"/>
          <w:szCs w:val="24"/>
        </w:rPr>
        <w:t>employs</w:t>
      </w:r>
      <w:r w:rsidR="00B75A33">
        <w:rPr>
          <w:rFonts w:asciiTheme="majorBidi" w:hAnsiTheme="majorBidi" w:cstheme="majorBidi"/>
          <w:sz w:val="24"/>
          <w:szCs w:val="24"/>
        </w:rPr>
        <w:t xml:space="preserve"> input-output table to measure the </w:t>
      </w:r>
      <w:r w:rsidR="000C214D">
        <w:rPr>
          <w:rFonts w:asciiTheme="majorBidi" w:hAnsiTheme="majorBidi" w:cstheme="majorBidi"/>
          <w:sz w:val="24"/>
          <w:szCs w:val="24"/>
        </w:rPr>
        <w:t>interaction</w:t>
      </w:r>
      <w:r w:rsidR="00B75A33">
        <w:rPr>
          <w:rFonts w:asciiTheme="majorBidi" w:hAnsiTheme="majorBidi" w:cstheme="majorBidi"/>
          <w:sz w:val="24"/>
          <w:szCs w:val="24"/>
        </w:rPr>
        <w:t xml:space="preserve"> across industries but this can be a misleading approach if </w:t>
      </w:r>
      <w:r w:rsidR="00942FC2">
        <w:rPr>
          <w:rFonts w:asciiTheme="majorBidi" w:hAnsiTheme="majorBidi" w:cstheme="majorBidi"/>
          <w:sz w:val="24"/>
          <w:szCs w:val="24"/>
        </w:rPr>
        <w:t>multinationals</w:t>
      </w:r>
      <w:r w:rsidR="00B75A33">
        <w:rPr>
          <w:rFonts w:asciiTheme="majorBidi" w:hAnsiTheme="majorBidi" w:cstheme="majorBidi"/>
          <w:sz w:val="24"/>
          <w:szCs w:val="24"/>
        </w:rPr>
        <w:t xml:space="preserve"> do not have the same pattern of sourcing with domestic </w:t>
      </w:r>
      <w:r w:rsidR="00942FC2">
        <w:rPr>
          <w:rFonts w:asciiTheme="majorBidi" w:hAnsiTheme="majorBidi" w:cstheme="majorBidi"/>
          <w:sz w:val="24"/>
          <w:szCs w:val="24"/>
        </w:rPr>
        <w:t>industries</w:t>
      </w:r>
      <w:r w:rsidR="00B75A33">
        <w:rPr>
          <w:rFonts w:asciiTheme="majorBidi" w:hAnsiTheme="majorBidi" w:cstheme="majorBidi"/>
          <w:sz w:val="24"/>
          <w:szCs w:val="24"/>
        </w:rPr>
        <w:t xml:space="preserve">. The second </w:t>
      </w:r>
      <w:r w:rsidR="00E05329">
        <w:rPr>
          <w:rFonts w:asciiTheme="majorBidi" w:hAnsiTheme="majorBidi" w:cstheme="majorBidi"/>
          <w:sz w:val="24"/>
          <w:szCs w:val="24"/>
        </w:rPr>
        <w:t>reason stresses</w:t>
      </w:r>
      <w:r w:rsidR="00B75A33">
        <w:rPr>
          <w:rFonts w:asciiTheme="majorBidi" w:hAnsiTheme="majorBidi" w:cstheme="majorBidi"/>
          <w:sz w:val="24"/>
          <w:szCs w:val="24"/>
        </w:rPr>
        <w:t xml:space="preserve"> that</w:t>
      </w:r>
      <w:r w:rsidR="00C910A5">
        <w:rPr>
          <w:rFonts w:asciiTheme="majorBidi" w:hAnsiTheme="majorBidi" w:cstheme="majorBidi"/>
          <w:sz w:val="24"/>
          <w:szCs w:val="24"/>
        </w:rPr>
        <w:t xml:space="preserve"> technology</w:t>
      </w:r>
      <w:r w:rsidR="00413E14">
        <w:rPr>
          <w:rFonts w:asciiTheme="majorBidi" w:hAnsiTheme="majorBidi" w:cstheme="majorBidi"/>
          <w:sz w:val="24"/>
          <w:szCs w:val="24"/>
        </w:rPr>
        <w:t xml:space="preserve"> transfer through vertical FDI </w:t>
      </w:r>
      <w:r w:rsidR="005D7F99">
        <w:rPr>
          <w:rFonts w:asciiTheme="majorBidi" w:hAnsiTheme="majorBidi" w:cstheme="majorBidi"/>
          <w:sz w:val="24"/>
          <w:szCs w:val="24"/>
        </w:rPr>
        <w:t xml:space="preserve">is not free of charge </w:t>
      </w:r>
      <w:r w:rsidR="006D635A">
        <w:rPr>
          <w:rFonts w:asciiTheme="majorBidi" w:hAnsiTheme="majorBidi" w:cstheme="majorBidi"/>
          <w:sz w:val="24"/>
          <w:szCs w:val="24"/>
        </w:rPr>
        <w:t xml:space="preserve">and </w:t>
      </w:r>
      <w:r w:rsidR="005D7F99">
        <w:rPr>
          <w:rFonts w:asciiTheme="majorBidi" w:hAnsiTheme="majorBidi" w:cstheme="majorBidi"/>
          <w:sz w:val="24"/>
          <w:szCs w:val="24"/>
        </w:rPr>
        <w:t>thus cannot be easily identifiable from indices that measure</w:t>
      </w:r>
      <w:r w:rsidR="00C910A5">
        <w:rPr>
          <w:rFonts w:asciiTheme="majorBidi" w:hAnsiTheme="majorBidi" w:cstheme="majorBidi"/>
          <w:sz w:val="24"/>
          <w:szCs w:val="24"/>
        </w:rPr>
        <w:t xml:space="preserve"> the presence of FDI in upstream and downstream industries</w:t>
      </w:r>
      <w:r w:rsidR="005D7F99">
        <w:rPr>
          <w:rFonts w:asciiTheme="majorBidi" w:hAnsiTheme="majorBidi" w:cstheme="majorBidi"/>
          <w:sz w:val="24"/>
          <w:szCs w:val="24"/>
        </w:rPr>
        <w:t xml:space="preserve"> (</w:t>
      </w:r>
      <w:r w:rsidR="00BD5912" w:rsidRPr="001678AB">
        <w:rPr>
          <w:rFonts w:asciiTheme="majorBidi" w:hAnsiTheme="majorBidi" w:cstheme="majorBidi"/>
          <w:sz w:val="24"/>
          <w:szCs w:val="24"/>
        </w:rPr>
        <w:t>Keller, 2010</w:t>
      </w:r>
      <w:r w:rsidR="005D7F99">
        <w:rPr>
          <w:rFonts w:asciiTheme="majorBidi" w:hAnsiTheme="majorBidi" w:cstheme="majorBidi"/>
          <w:sz w:val="24"/>
          <w:szCs w:val="24"/>
        </w:rPr>
        <w:t>). To capture knowledge spillov</w:t>
      </w:r>
      <w:r w:rsidR="00D947D5">
        <w:rPr>
          <w:rFonts w:asciiTheme="majorBidi" w:hAnsiTheme="majorBidi" w:cstheme="majorBidi"/>
          <w:sz w:val="24"/>
          <w:szCs w:val="24"/>
        </w:rPr>
        <w:t>ers from vertical FDI</w:t>
      </w:r>
      <w:r w:rsidR="006D635A">
        <w:rPr>
          <w:rFonts w:asciiTheme="majorBidi" w:hAnsiTheme="majorBidi" w:cstheme="majorBidi"/>
          <w:sz w:val="24"/>
          <w:szCs w:val="24"/>
        </w:rPr>
        <w:t>,</w:t>
      </w:r>
      <w:r w:rsidR="00D947D5">
        <w:rPr>
          <w:rFonts w:asciiTheme="majorBidi" w:hAnsiTheme="majorBidi" w:cstheme="majorBidi"/>
          <w:sz w:val="24"/>
          <w:szCs w:val="24"/>
        </w:rPr>
        <w:t xml:space="preserve"> we need </w:t>
      </w:r>
      <w:r w:rsidR="005D7F99">
        <w:rPr>
          <w:rFonts w:asciiTheme="majorBidi" w:hAnsiTheme="majorBidi" w:cstheme="majorBidi"/>
          <w:sz w:val="24"/>
          <w:szCs w:val="24"/>
        </w:rPr>
        <w:t xml:space="preserve">to </w:t>
      </w:r>
      <w:r w:rsidR="00C910A5">
        <w:rPr>
          <w:rFonts w:asciiTheme="majorBidi" w:hAnsiTheme="majorBidi" w:cstheme="majorBidi"/>
          <w:sz w:val="24"/>
          <w:szCs w:val="24"/>
        </w:rPr>
        <w:t xml:space="preserve">subtract from the local supplier’s </w:t>
      </w:r>
      <w:r w:rsidR="005D7F99">
        <w:rPr>
          <w:rFonts w:asciiTheme="majorBidi" w:hAnsiTheme="majorBidi" w:cstheme="majorBidi"/>
          <w:sz w:val="24"/>
          <w:szCs w:val="24"/>
        </w:rPr>
        <w:t>revenue any</w:t>
      </w:r>
      <w:r w:rsidR="00C910A5">
        <w:rPr>
          <w:rFonts w:asciiTheme="majorBidi" w:hAnsiTheme="majorBidi" w:cstheme="majorBidi"/>
          <w:sz w:val="24"/>
          <w:szCs w:val="24"/>
        </w:rPr>
        <w:t xml:space="preserve"> </w:t>
      </w:r>
      <w:r w:rsidR="005D7F99">
        <w:rPr>
          <w:rFonts w:asciiTheme="majorBidi" w:hAnsiTheme="majorBidi" w:cstheme="majorBidi"/>
          <w:sz w:val="24"/>
          <w:szCs w:val="24"/>
        </w:rPr>
        <w:t>contractual</w:t>
      </w:r>
      <w:r w:rsidR="00C910A5">
        <w:rPr>
          <w:rFonts w:asciiTheme="majorBidi" w:hAnsiTheme="majorBidi" w:cstheme="majorBidi"/>
          <w:sz w:val="24"/>
          <w:szCs w:val="24"/>
        </w:rPr>
        <w:t xml:space="preserve"> payment for selling </w:t>
      </w:r>
      <w:r w:rsidR="005D7F99">
        <w:rPr>
          <w:rFonts w:asciiTheme="majorBidi" w:hAnsiTheme="majorBidi" w:cstheme="majorBidi"/>
          <w:sz w:val="24"/>
          <w:szCs w:val="24"/>
        </w:rPr>
        <w:t>materials</w:t>
      </w:r>
      <w:r w:rsidR="00C910A5">
        <w:rPr>
          <w:rFonts w:asciiTheme="majorBidi" w:hAnsiTheme="majorBidi" w:cstheme="majorBidi"/>
          <w:sz w:val="24"/>
          <w:szCs w:val="24"/>
        </w:rPr>
        <w:t xml:space="preserve"> </w:t>
      </w:r>
      <w:r w:rsidR="005D7F99">
        <w:rPr>
          <w:rFonts w:asciiTheme="majorBidi" w:hAnsiTheme="majorBidi" w:cstheme="majorBidi"/>
          <w:sz w:val="24"/>
          <w:szCs w:val="24"/>
        </w:rPr>
        <w:t>and</w:t>
      </w:r>
      <w:r w:rsidR="00C910A5">
        <w:rPr>
          <w:rFonts w:asciiTheme="majorBidi" w:hAnsiTheme="majorBidi" w:cstheme="majorBidi"/>
          <w:sz w:val="24"/>
          <w:szCs w:val="24"/>
        </w:rPr>
        <w:t xml:space="preserve"> services to multinationals</w:t>
      </w:r>
      <w:r w:rsidR="005D7F99">
        <w:rPr>
          <w:rFonts w:asciiTheme="majorBidi" w:hAnsiTheme="majorBidi" w:cstheme="majorBidi"/>
          <w:sz w:val="24"/>
          <w:szCs w:val="24"/>
        </w:rPr>
        <w:t>.</w:t>
      </w:r>
      <w:r w:rsidR="00C910A5">
        <w:rPr>
          <w:rFonts w:asciiTheme="majorBidi" w:hAnsiTheme="majorBidi" w:cstheme="majorBidi"/>
          <w:sz w:val="24"/>
          <w:szCs w:val="24"/>
        </w:rPr>
        <w:t xml:space="preserve"> </w:t>
      </w:r>
      <w:r w:rsidR="005D7F99">
        <w:rPr>
          <w:rFonts w:asciiTheme="majorBidi" w:hAnsiTheme="majorBidi" w:cstheme="majorBidi"/>
          <w:sz w:val="24"/>
          <w:szCs w:val="24"/>
        </w:rPr>
        <w:t xml:space="preserve">This </w:t>
      </w:r>
      <w:r w:rsidR="00294936">
        <w:rPr>
          <w:rFonts w:asciiTheme="majorBidi" w:hAnsiTheme="majorBidi" w:cstheme="majorBidi"/>
          <w:sz w:val="24"/>
          <w:szCs w:val="24"/>
        </w:rPr>
        <w:t>artefact</w:t>
      </w:r>
      <w:r w:rsidR="005D7F99">
        <w:rPr>
          <w:rFonts w:asciiTheme="majorBidi" w:hAnsiTheme="majorBidi" w:cstheme="majorBidi"/>
          <w:sz w:val="24"/>
          <w:szCs w:val="24"/>
        </w:rPr>
        <w:t xml:space="preserve"> measurement issue can only be</w:t>
      </w:r>
      <w:r w:rsidR="00413E14">
        <w:rPr>
          <w:rFonts w:asciiTheme="majorBidi" w:hAnsiTheme="majorBidi" w:cstheme="majorBidi"/>
          <w:sz w:val="24"/>
          <w:szCs w:val="24"/>
        </w:rPr>
        <w:t xml:space="preserve"> </w:t>
      </w:r>
      <w:r w:rsidR="005D7F99">
        <w:rPr>
          <w:rFonts w:asciiTheme="majorBidi" w:hAnsiTheme="majorBidi" w:cstheme="majorBidi"/>
          <w:sz w:val="24"/>
          <w:szCs w:val="24"/>
        </w:rPr>
        <w:t>addressed with</w:t>
      </w:r>
      <w:r w:rsidR="00413E14">
        <w:rPr>
          <w:rFonts w:asciiTheme="majorBidi" w:hAnsiTheme="majorBidi" w:cstheme="majorBidi"/>
          <w:sz w:val="24"/>
          <w:szCs w:val="24"/>
        </w:rPr>
        <w:t xml:space="preserve"> </w:t>
      </w:r>
      <w:r w:rsidR="005D7F99">
        <w:rPr>
          <w:rFonts w:asciiTheme="majorBidi" w:hAnsiTheme="majorBidi" w:cstheme="majorBidi"/>
          <w:sz w:val="24"/>
          <w:szCs w:val="24"/>
        </w:rPr>
        <w:t>information from</w:t>
      </w:r>
      <w:r w:rsidR="00413E14">
        <w:rPr>
          <w:rFonts w:asciiTheme="majorBidi" w:hAnsiTheme="majorBidi" w:cstheme="majorBidi"/>
          <w:sz w:val="24"/>
          <w:szCs w:val="24"/>
        </w:rPr>
        <w:t xml:space="preserve"> firm or plant level</w:t>
      </w:r>
      <w:r w:rsidR="005D7F99">
        <w:rPr>
          <w:rFonts w:asciiTheme="majorBidi" w:hAnsiTheme="majorBidi" w:cstheme="majorBidi"/>
          <w:sz w:val="24"/>
          <w:szCs w:val="24"/>
        </w:rPr>
        <w:t xml:space="preserve"> data</w:t>
      </w:r>
      <w:r w:rsidR="00413E14">
        <w:rPr>
          <w:rFonts w:asciiTheme="majorBidi" w:hAnsiTheme="majorBidi" w:cstheme="majorBidi"/>
          <w:sz w:val="24"/>
          <w:szCs w:val="24"/>
        </w:rPr>
        <w:t>.</w:t>
      </w:r>
    </w:p>
    <w:p w:rsidR="00100E7B" w:rsidRDefault="00100E7B" w:rsidP="00826BE3">
      <w:pPr>
        <w:jc w:val="both"/>
      </w:pPr>
      <w:r>
        <w:br w:type="page"/>
      </w:r>
    </w:p>
    <w:p w:rsidR="00E05329" w:rsidRDefault="00E05329" w:rsidP="00826BE3">
      <w:pPr>
        <w:autoSpaceDE w:val="0"/>
        <w:autoSpaceDN w:val="0"/>
        <w:adjustRightInd w:val="0"/>
        <w:spacing w:after="0" w:line="480" w:lineRule="auto"/>
        <w:ind w:firstLine="720"/>
        <w:jc w:val="both"/>
        <w:rPr>
          <w:rFonts w:asciiTheme="majorBidi" w:hAnsiTheme="majorBidi" w:cstheme="majorBidi"/>
          <w:sz w:val="24"/>
          <w:szCs w:val="24"/>
        </w:rPr>
      </w:pPr>
    </w:p>
    <w:p w:rsidR="00E05329" w:rsidRPr="00824DDB" w:rsidRDefault="00E05329" w:rsidP="00826BE3">
      <w:pPr>
        <w:keepNext/>
        <w:widowControl w:val="0"/>
        <w:autoSpaceDE w:val="0"/>
        <w:autoSpaceDN w:val="0"/>
        <w:adjustRightInd w:val="0"/>
        <w:spacing w:after="0" w:line="240" w:lineRule="auto"/>
        <w:jc w:val="both"/>
        <w:rPr>
          <w:rFonts w:ascii="Times New Roman" w:hAnsi="Times New Roman" w:cs="Times New Roman"/>
          <w:b/>
          <w:sz w:val="24"/>
          <w:szCs w:val="24"/>
          <w:lang w:val="en-US"/>
        </w:rPr>
      </w:pPr>
      <w:r w:rsidRPr="00824DDB">
        <w:rPr>
          <w:rFonts w:ascii="Times New Roman" w:hAnsi="Times New Roman" w:cs="Times New Roman"/>
          <w:b/>
          <w:sz w:val="24"/>
          <w:szCs w:val="24"/>
        </w:rPr>
        <w:t>Table 7:</w:t>
      </w:r>
      <w:r w:rsidR="00175310">
        <w:rPr>
          <w:rFonts w:ascii="Times New Roman" w:hAnsi="Times New Roman" w:cs="Times New Roman"/>
          <w:b/>
          <w:sz w:val="24"/>
          <w:szCs w:val="24"/>
        </w:rPr>
        <w:t xml:space="preserve"> FDI Spillovers</w:t>
      </w:r>
      <w:r w:rsidR="006D635A">
        <w:rPr>
          <w:rFonts w:ascii="Times New Roman" w:hAnsi="Times New Roman" w:cs="Times New Roman"/>
          <w:b/>
          <w:sz w:val="24"/>
          <w:szCs w:val="24"/>
        </w:rPr>
        <w:t xml:space="preserve"> -</w:t>
      </w:r>
      <w:r w:rsidRPr="00824DDB">
        <w:rPr>
          <w:rFonts w:ascii="Times New Roman" w:hAnsi="Times New Roman" w:cs="Times New Roman"/>
          <w:b/>
          <w:sz w:val="24"/>
          <w:szCs w:val="24"/>
        </w:rPr>
        <w:t xml:space="preserve"> </w:t>
      </w:r>
      <w:r w:rsidRPr="00824DDB">
        <w:rPr>
          <w:rFonts w:ascii="Times New Roman" w:hAnsi="Times New Roman" w:cs="Times New Roman"/>
          <w:b/>
          <w:sz w:val="24"/>
          <w:szCs w:val="24"/>
          <w:lang w:val="en-US"/>
        </w:rPr>
        <w:t>Common Correlated Effects Mean Group Estimator (CCEMG)</w:t>
      </w:r>
      <w:r w:rsidR="006D635A">
        <w:rPr>
          <w:rFonts w:ascii="Times New Roman" w:hAnsi="Times New Roman" w:cs="Times New Roman"/>
          <w:b/>
          <w:sz w:val="24"/>
          <w:szCs w:val="24"/>
          <w:lang w:val="en-US"/>
        </w:rPr>
        <w:t xml:space="preserve"> </w:t>
      </w:r>
      <w:r w:rsidR="00F57878">
        <w:rPr>
          <w:rFonts w:ascii="Times New Roman" w:hAnsi="Times New Roman" w:cs="Times New Roman"/>
          <w:b/>
          <w:sz w:val="24"/>
          <w:szCs w:val="24"/>
          <w:lang w:val="en-US"/>
        </w:rPr>
        <w:t>- Equation</w:t>
      </w:r>
      <w:r w:rsidR="00175310">
        <w:rPr>
          <w:rFonts w:ascii="Times New Roman" w:hAnsi="Times New Roman" w:cs="Times New Roman"/>
          <w:b/>
          <w:sz w:val="24"/>
          <w:szCs w:val="24"/>
          <w:lang w:val="en-US"/>
        </w:rPr>
        <w:t xml:space="preserve"> (4)</w:t>
      </w:r>
    </w:p>
    <w:tbl>
      <w:tblPr>
        <w:tblW w:w="0" w:type="auto"/>
        <w:tblLook w:val="0000" w:firstRow="0" w:lastRow="0" w:firstColumn="0" w:lastColumn="0" w:noHBand="0" w:noVBand="0"/>
      </w:tblPr>
      <w:tblGrid>
        <w:gridCol w:w="803"/>
        <w:gridCol w:w="1116"/>
        <w:gridCol w:w="1116"/>
        <w:gridCol w:w="1116"/>
        <w:gridCol w:w="1116"/>
        <w:gridCol w:w="1116"/>
        <w:gridCol w:w="1116"/>
        <w:gridCol w:w="1116"/>
        <w:gridCol w:w="1116"/>
      </w:tblGrid>
      <w:tr w:rsidR="00E05329" w:rsidTr="008218C1">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Borders>
              <w:top w:val="single" w:sz="4" w:space="0" w:color="auto"/>
              <w:left w:val="nil"/>
              <w:bottom w:val="nil"/>
              <w:right w:val="nil"/>
            </w:tcBorders>
          </w:tcPr>
          <w:p w:rsidR="00E05329" w:rsidRDefault="00100E7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824DDB" w:rsidTr="008218C1">
        <w:tc>
          <w:tcPr>
            <w:tcW w:w="0" w:type="auto"/>
            <w:tcBorders>
              <w:top w:val="single" w:sz="4" w:space="0" w:color="auto"/>
              <w:left w:val="nil"/>
              <w:bottom w:val="nil"/>
              <w:right w:val="nil"/>
            </w:tcBorders>
          </w:tcPr>
          <w:p w:rsidR="00824DDB" w:rsidRPr="001678AB" w:rsidRDefault="00824DDB"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i/>
                <w:sz w:val="24"/>
                <w:szCs w:val="24"/>
                <w:lang w:val="en-US"/>
              </w:rPr>
            </w:pPr>
            <w:r w:rsidRPr="001678AB">
              <w:rPr>
                <w:rFonts w:ascii="Times New Roman" w:hAnsi="Times New Roman" w:cs="Times New Roman"/>
                <w:i/>
                <w:sz w:val="24"/>
                <w:szCs w:val="24"/>
                <w:lang w:val="en-US"/>
              </w:rPr>
              <w:t>k</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0.340***</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0.373***</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0.357***</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0.391***</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0.368***</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0.397***</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0.403***</w:t>
            </w:r>
          </w:p>
        </w:tc>
        <w:tc>
          <w:tcPr>
            <w:tcW w:w="0" w:type="auto"/>
            <w:tcBorders>
              <w:top w:val="single" w:sz="4" w:space="0" w:color="auto"/>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0.411***</w:t>
            </w:r>
          </w:p>
        </w:tc>
      </w:tr>
      <w:tr w:rsidR="00824DDB" w:rsidTr="008218C1">
        <w:tc>
          <w:tcPr>
            <w:tcW w:w="0" w:type="auto"/>
            <w:tcBorders>
              <w:top w:val="nil"/>
              <w:left w:val="nil"/>
              <w:bottom w:val="nil"/>
              <w:right w:val="nil"/>
            </w:tcBorders>
          </w:tcPr>
          <w:p w:rsidR="00824DDB" w:rsidRPr="001678AB" w:rsidRDefault="00824DDB"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sz w:val="24"/>
                <w:szCs w:val="24"/>
                <w:lang w:val="en-US"/>
              </w:rPr>
            </w:pP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r>
      <w:tr w:rsidR="00824DDB" w:rsidTr="008218C1">
        <w:tc>
          <w:tcPr>
            <w:tcW w:w="0" w:type="auto"/>
            <w:tcBorders>
              <w:top w:val="nil"/>
              <w:left w:val="nil"/>
              <w:bottom w:val="nil"/>
              <w:right w:val="nil"/>
            </w:tcBorders>
          </w:tcPr>
          <w:p w:rsidR="00824DDB" w:rsidRPr="001678AB" w:rsidRDefault="00824DD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678AB">
              <w:rPr>
                <w:rFonts w:ascii="Times New Roman" w:hAnsi="Times New Roman" w:cs="Times New Roman"/>
                <w:i/>
                <w:sz w:val="24"/>
                <w:szCs w:val="24"/>
                <w:lang w:val="en-US"/>
              </w:rPr>
              <w:t>m</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0.374***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0.395***</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0.354***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0.394***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0.341***</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0.380***</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0.364***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0.419***</w:t>
            </w:r>
          </w:p>
        </w:tc>
      </w:tr>
      <w:tr w:rsidR="00824DDB" w:rsidTr="008218C1">
        <w:tc>
          <w:tcPr>
            <w:tcW w:w="0" w:type="auto"/>
            <w:tcBorders>
              <w:top w:val="nil"/>
              <w:left w:val="nil"/>
              <w:bottom w:val="nil"/>
              <w:right w:val="nil"/>
            </w:tcBorders>
          </w:tcPr>
          <w:p w:rsidR="00824DDB" w:rsidRPr="001678A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r>
      <w:tr w:rsidR="00824DDB" w:rsidTr="008218C1">
        <w:tc>
          <w:tcPr>
            <w:tcW w:w="0" w:type="auto"/>
            <w:tcBorders>
              <w:top w:val="nil"/>
              <w:left w:val="nil"/>
              <w:bottom w:val="nil"/>
              <w:right w:val="nil"/>
            </w:tcBorders>
          </w:tcPr>
          <w:p w:rsidR="00824DDB" w:rsidRPr="001678AB" w:rsidRDefault="00824DD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678AB">
              <w:rPr>
                <w:rFonts w:ascii="Times New Roman" w:hAnsi="Times New Roman" w:cs="Times New Roman"/>
                <w:i/>
                <w:sz w:val="24"/>
                <w:szCs w:val="24"/>
                <w:lang w:val="en-US"/>
              </w:rPr>
              <w:t>h</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0.053**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0.010</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0.014</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0.020</w:t>
            </w:r>
          </w:p>
        </w:tc>
      </w:tr>
      <w:tr w:rsidR="00824DDB" w:rsidTr="008218C1">
        <w:tc>
          <w:tcPr>
            <w:tcW w:w="0" w:type="auto"/>
            <w:tcBorders>
              <w:top w:val="nil"/>
              <w:left w:val="nil"/>
              <w:bottom w:val="nil"/>
              <w:right w:val="nil"/>
            </w:tcBorders>
          </w:tcPr>
          <w:p w:rsidR="00824DDB" w:rsidRPr="001678A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r>
      <w:tr w:rsidR="00824DDB" w:rsidTr="008218C1">
        <w:tc>
          <w:tcPr>
            <w:tcW w:w="0" w:type="auto"/>
            <w:tcBorders>
              <w:top w:val="nil"/>
              <w:left w:val="nil"/>
              <w:bottom w:val="nil"/>
              <w:right w:val="nil"/>
            </w:tcBorders>
          </w:tcPr>
          <w:p w:rsidR="00824DDB" w:rsidRPr="001678AB" w:rsidRDefault="00824DD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1678AB">
              <w:rPr>
                <w:rFonts w:ascii="Times New Roman" w:hAnsi="Times New Roman" w:cs="Times New Roman"/>
                <w:i/>
                <w:sz w:val="24"/>
                <w:szCs w:val="24"/>
                <w:lang w:val="en-US"/>
              </w:rPr>
              <w:t>r</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0.222***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0.159***</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0.162***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0.163***</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0.195***</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0.189***</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0.152***</w:t>
            </w:r>
          </w:p>
        </w:tc>
        <w:tc>
          <w:tcPr>
            <w:tcW w:w="0" w:type="auto"/>
            <w:tcBorders>
              <w:top w:val="nil"/>
              <w:left w:val="nil"/>
              <w:bottom w:val="nil"/>
              <w:right w:val="nil"/>
            </w:tcBorders>
          </w:tcPr>
          <w:p w:rsidR="00824DD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0.145***</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DSP</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-0.015</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0.008</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-0.13</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0.09</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(0.08)</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(0.09)</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(0.06)</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(0.08)</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(0.07)</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(0.07)</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(0.07)</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ISP1</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0.014***</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0.013***</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ISP2</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0.015***</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0.012***</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ISP3</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0.008**</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0.006</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ISP4</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0.015***</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0.009***</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HFDI</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0.017***</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0.018***</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0.016***</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0.017***</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VFDI</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0.008**</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0.008**</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0.007**</w:t>
            </w: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nil"/>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0.007**</w:t>
            </w:r>
          </w:p>
        </w:tc>
      </w:tr>
      <w:tr w:rsidR="00E05329" w:rsidTr="008218C1">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p>
        </w:tc>
        <w:tc>
          <w:tcPr>
            <w:tcW w:w="0" w:type="auto"/>
            <w:tcBorders>
              <w:top w:val="nil"/>
              <w:left w:val="nil"/>
              <w:bottom w:val="single" w:sz="4" w:space="0" w:color="auto"/>
              <w:right w:val="nil"/>
            </w:tcBorders>
          </w:tcPr>
          <w:p w:rsidR="00E05329" w:rsidRPr="00975850" w:rsidRDefault="00E05329" w:rsidP="00826BE3">
            <w:pPr>
              <w:widowControl w:val="0"/>
              <w:autoSpaceDE w:val="0"/>
              <w:autoSpaceDN w:val="0"/>
              <w:adjustRightInd w:val="0"/>
              <w:spacing w:after="0" w:line="240" w:lineRule="auto"/>
              <w:jc w:val="both"/>
              <w:rPr>
                <w:rFonts w:ascii="Times New Roman" w:hAnsi="Times New Roman" w:cs="Times New Roman"/>
                <w:lang w:val="en-US"/>
              </w:rPr>
            </w:pPr>
            <w:r w:rsidRPr="00975850">
              <w:rPr>
                <w:rFonts w:ascii="Times New Roman" w:hAnsi="Times New Roman" w:cs="Times New Roman"/>
                <w:lang w:val="en-US"/>
              </w:rPr>
              <w:t>(0.00)</w:t>
            </w:r>
          </w:p>
        </w:tc>
      </w:tr>
      <w:tr w:rsidR="00E05329" w:rsidTr="008218C1">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N</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1907</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1981</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1907</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1981</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1907</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1981</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1907</w:t>
            </w:r>
          </w:p>
        </w:tc>
        <w:tc>
          <w:tcPr>
            <w:tcW w:w="0" w:type="auto"/>
            <w:tcBorders>
              <w:top w:val="single" w:sz="4" w:space="0" w:color="auto"/>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1981</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sidRPr="00E05329">
              <w:rPr>
                <w:rFonts w:ascii="Times New Roman" w:hAnsi="Times New Roman" w:cs="Times New Roman"/>
                <w:i/>
                <w:sz w:val="24"/>
                <w:szCs w:val="24"/>
                <w:lang w:val="en-US"/>
              </w:rPr>
              <w:t>N</w:t>
            </w:r>
            <w:r>
              <w:rPr>
                <w:rFonts w:ascii="Times New Roman" w:hAnsi="Times New Roman" w:cs="Times New Roman"/>
                <w:sz w:val="24"/>
                <w:szCs w:val="24"/>
                <w:lang w:val="en-US"/>
              </w:rPr>
              <w:t>_g</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115.000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119.000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115.000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119.000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115.000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119.000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115.000</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119.000</w:t>
            </w:r>
          </w:p>
        </w:tc>
      </w:tr>
      <w:tr w:rsidR="00E05329" w:rsidTr="008218C1">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g_avg</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16.583</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16.647</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16.583</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16.647</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16.583</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16.647</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16.583</w:t>
            </w:r>
          </w:p>
        </w:tc>
        <w:tc>
          <w:tcPr>
            <w:tcW w:w="0" w:type="auto"/>
            <w:tcBorders>
              <w:top w:val="nil"/>
              <w:left w:val="nil"/>
              <w:bottom w:val="nil"/>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16.647</w:t>
            </w:r>
          </w:p>
        </w:tc>
      </w:tr>
      <w:tr w:rsidR="00E05329" w:rsidTr="008218C1">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chi2</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262.224</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322.843</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303.309</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333.198</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282.875</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385.661</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284.460</w:t>
            </w:r>
          </w:p>
        </w:tc>
        <w:tc>
          <w:tcPr>
            <w:tcW w:w="0" w:type="auto"/>
            <w:tcBorders>
              <w:top w:val="nil"/>
              <w:left w:val="nil"/>
              <w:bottom w:val="single" w:sz="4" w:space="0" w:color="auto"/>
              <w:right w:val="nil"/>
            </w:tcBorders>
          </w:tcPr>
          <w:p w:rsidR="00E05329" w:rsidRDefault="00E05329"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385.230</w:t>
            </w:r>
          </w:p>
        </w:tc>
      </w:tr>
    </w:tbl>
    <w:p w:rsidR="00E05329" w:rsidRDefault="006D635A" w:rsidP="00826BE3">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Notes: </w:t>
      </w:r>
      <w:r w:rsidR="00824DDB" w:rsidRPr="00824DDB">
        <w:rPr>
          <w:rFonts w:ascii="Times New Roman" w:hAnsi="Times New Roman" w:cs="Times New Roman"/>
          <w:sz w:val="20"/>
          <w:szCs w:val="20"/>
          <w:lang w:val="en-US"/>
        </w:rPr>
        <w:t xml:space="preserve">Robust standard errors in parentheses with * p &lt; 0.10, ** p &lt; 0.05, *** p &lt; 0.01. The dependent variable </w:t>
      </w:r>
      <w:r w:rsidR="00824DDB" w:rsidRPr="0010087B">
        <w:rPr>
          <w:rFonts w:ascii="Times New Roman" w:hAnsi="Times New Roman" w:cs="Times New Roman"/>
          <w:i/>
          <w:sz w:val="20"/>
          <w:szCs w:val="20"/>
          <w:lang w:val="en-US"/>
        </w:rPr>
        <w:t>q</w:t>
      </w:r>
      <w:r w:rsidR="00824DDB" w:rsidRPr="0010087B">
        <w:rPr>
          <w:rFonts w:ascii="Times New Roman" w:hAnsi="Times New Roman" w:cs="Times New Roman"/>
          <w:sz w:val="20"/>
          <w:szCs w:val="20"/>
          <w:lang w:val="en-US"/>
        </w:rPr>
        <w:t xml:space="preserve"> </w:t>
      </w:r>
      <w:r w:rsidR="00824DDB" w:rsidRPr="00824DDB">
        <w:rPr>
          <w:rFonts w:ascii="Times New Roman" w:hAnsi="Times New Roman" w:cs="Times New Roman"/>
          <w:sz w:val="20"/>
          <w:szCs w:val="20"/>
          <w:lang w:val="en-US"/>
        </w:rPr>
        <w:t xml:space="preserve">is </w:t>
      </w:r>
      <w:r w:rsidR="002153DA">
        <w:rPr>
          <w:rFonts w:ascii="Times New Roman" w:hAnsi="Times New Roman" w:cs="Times New Roman"/>
          <w:sz w:val="20"/>
          <w:szCs w:val="20"/>
          <w:lang w:val="en-US"/>
        </w:rPr>
        <w:t>the log of gross output per hour worked</w:t>
      </w:r>
      <w:r w:rsidR="00824DDB" w:rsidRPr="00824DDB">
        <w:rPr>
          <w:rFonts w:ascii="Times New Roman" w:hAnsi="Times New Roman" w:cs="Times New Roman"/>
          <w:sz w:val="20"/>
          <w:szCs w:val="20"/>
          <w:lang w:val="en-US"/>
        </w:rPr>
        <w:t xml:space="preserve">. </w:t>
      </w:r>
      <w:r w:rsidR="00824DDB">
        <w:rPr>
          <w:rFonts w:ascii="Times New Roman" w:hAnsi="Times New Roman" w:cs="Times New Roman"/>
          <w:sz w:val="20"/>
          <w:szCs w:val="20"/>
          <w:lang w:val="en-US"/>
        </w:rPr>
        <w:t xml:space="preserve">Regressions </w:t>
      </w:r>
      <w:r w:rsidR="00E05329">
        <w:rPr>
          <w:rFonts w:ascii="Times New Roman" w:hAnsi="Times New Roman" w:cs="Times New Roman"/>
          <w:sz w:val="20"/>
          <w:szCs w:val="20"/>
          <w:lang w:val="en-US"/>
        </w:rPr>
        <w:t>include an intercept and year fixed effects. Coefficients of cross-section average regressors are not reported as they are not interpretable in a</w:t>
      </w:r>
      <w:r>
        <w:rPr>
          <w:rFonts w:ascii="Times New Roman" w:hAnsi="Times New Roman" w:cs="Times New Roman"/>
          <w:sz w:val="20"/>
          <w:szCs w:val="20"/>
          <w:lang w:val="en-US"/>
        </w:rPr>
        <w:t>n economically meaningful manner</w:t>
      </w:r>
      <w:r w:rsidR="00E05329">
        <w:rPr>
          <w:rFonts w:ascii="Times New Roman" w:hAnsi="Times New Roman" w:cs="Times New Roman"/>
          <w:sz w:val="20"/>
          <w:szCs w:val="20"/>
          <w:lang w:val="en-US"/>
        </w:rPr>
        <w:t xml:space="preserve">. They only capture the impact of the unobserved common factor. </w:t>
      </w:r>
      <w:r w:rsidR="00E05329" w:rsidRPr="00E05329">
        <w:rPr>
          <w:rFonts w:ascii="Times New Roman" w:hAnsi="Times New Roman" w:cs="Times New Roman"/>
          <w:i/>
          <w:sz w:val="20"/>
          <w:szCs w:val="20"/>
          <w:lang w:val="en-US"/>
        </w:rPr>
        <w:t>N</w:t>
      </w:r>
      <w:r w:rsidR="00E05329">
        <w:rPr>
          <w:rFonts w:ascii="Times New Roman" w:hAnsi="Times New Roman" w:cs="Times New Roman"/>
          <w:sz w:val="20"/>
          <w:szCs w:val="20"/>
          <w:lang w:val="en-US"/>
        </w:rPr>
        <w:t xml:space="preserve"> is the total number of observations in each cross-section. </w:t>
      </w:r>
      <w:r w:rsidR="00E05329" w:rsidRPr="00E05329">
        <w:rPr>
          <w:rFonts w:ascii="Times New Roman" w:hAnsi="Times New Roman" w:cs="Times New Roman"/>
          <w:i/>
          <w:sz w:val="20"/>
          <w:szCs w:val="20"/>
          <w:lang w:val="en-US"/>
        </w:rPr>
        <w:t>Avg n</w:t>
      </w:r>
      <w:r w:rsidR="00E05329">
        <w:rPr>
          <w:rFonts w:ascii="Times New Roman" w:hAnsi="Times New Roman" w:cs="Times New Roman"/>
          <w:sz w:val="20"/>
          <w:szCs w:val="20"/>
          <w:lang w:val="en-US"/>
        </w:rPr>
        <w:t xml:space="preserve"> is the number of observations for regressions from which these averages are constructed</w:t>
      </w:r>
      <w:r w:rsidR="001678AB">
        <w:rPr>
          <w:rFonts w:ascii="Times New Roman" w:hAnsi="Times New Roman" w:cs="Times New Roman"/>
          <w:sz w:val="20"/>
          <w:szCs w:val="20"/>
          <w:lang w:val="en-US"/>
        </w:rPr>
        <w:t>.</w:t>
      </w:r>
    </w:p>
    <w:p w:rsidR="00E05329" w:rsidRPr="00E05329" w:rsidRDefault="00E05329" w:rsidP="00826BE3">
      <w:pPr>
        <w:tabs>
          <w:tab w:val="left" w:pos="1902"/>
        </w:tabs>
        <w:autoSpaceDE w:val="0"/>
        <w:autoSpaceDN w:val="0"/>
        <w:adjustRightInd w:val="0"/>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b/>
      </w:r>
    </w:p>
    <w:p w:rsidR="00100E7B" w:rsidRDefault="00100E7B" w:rsidP="00826BE3">
      <w:pPr>
        <w:jc w:val="both"/>
        <w:rPr>
          <w:rFonts w:asciiTheme="majorBidi" w:hAnsiTheme="majorBidi" w:cstheme="majorBidi"/>
          <w:sz w:val="24"/>
          <w:szCs w:val="24"/>
        </w:rPr>
      </w:pPr>
      <w:r>
        <w:rPr>
          <w:rFonts w:asciiTheme="majorBidi" w:hAnsiTheme="majorBidi" w:cstheme="majorBidi"/>
          <w:sz w:val="24"/>
          <w:szCs w:val="24"/>
        </w:rPr>
        <w:br w:type="page"/>
      </w:r>
    </w:p>
    <w:p w:rsidR="00E05329" w:rsidRDefault="00E05329" w:rsidP="00826BE3">
      <w:pPr>
        <w:tabs>
          <w:tab w:val="left" w:pos="7327"/>
        </w:tabs>
        <w:autoSpaceDE w:val="0"/>
        <w:autoSpaceDN w:val="0"/>
        <w:adjustRightInd w:val="0"/>
        <w:spacing w:after="0" w:line="480" w:lineRule="auto"/>
        <w:ind w:firstLine="720"/>
        <w:jc w:val="both"/>
        <w:rPr>
          <w:rFonts w:asciiTheme="majorBidi" w:hAnsiTheme="majorBidi" w:cstheme="majorBidi"/>
          <w:sz w:val="24"/>
          <w:szCs w:val="24"/>
        </w:rPr>
      </w:pPr>
    </w:p>
    <w:p w:rsidR="005E6F30" w:rsidRPr="00175310" w:rsidRDefault="00E05329" w:rsidP="00826BE3">
      <w:pPr>
        <w:keepNext/>
        <w:widowControl w:val="0"/>
        <w:autoSpaceDE w:val="0"/>
        <w:autoSpaceDN w:val="0"/>
        <w:adjustRightInd w:val="0"/>
        <w:spacing w:after="0" w:line="240" w:lineRule="auto"/>
        <w:jc w:val="both"/>
        <w:rPr>
          <w:rFonts w:ascii="Times New Roman" w:hAnsi="Times New Roman"/>
          <w:b/>
          <w:sz w:val="24"/>
          <w:szCs w:val="24"/>
          <w:lang w:val="en-US"/>
        </w:rPr>
      </w:pPr>
      <w:r w:rsidRPr="00175310">
        <w:rPr>
          <w:rFonts w:ascii="Times New Roman" w:hAnsi="Times New Roman"/>
          <w:b/>
          <w:sz w:val="24"/>
          <w:szCs w:val="24"/>
          <w:lang w:val="en-US"/>
        </w:rPr>
        <w:t xml:space="preserve">Table 8: </w:t>
      </w:r>
      <w:r w:rsidR="00175310" w:rsidRPr="00175310">
        <w:rPr>
          <w:rFonts w:ascii="Times New Roman" w:hAnsi="Times New Roman"/>
          <w:b/>
          <w:sz w:val="24"/>
          <w:szCs w:val="24"/>
          <w:lang w:val="en-US"/>
        </w:rPr>
        <w:t>FDI Spillovers</w:t>
      </w:r>
      <w:r w:rsidR="006D635A">
        <w:rPr>
          <w:rFonts w:ascii="Times New Roman" w:hAnsi="Times New Roman"/>
          <w:b/>
          <w:sz w:val="24"/>
          <w:szCs w:val="24"/>
          <w:lang w:val="en-US"/>
        </w:rPr>
        <w:t xml:space="preserve"> -</w:t>
      </w:r>
      <w:r w:rsidR="00175310" w:rsidRPr="00175310">
        <w:rPr>
          <w:rFonts w:ascii="Times New Roman" w:hAnsi="Times New Roman"/>
          <w:b/>
          <w:sz w:val="24"/>
          <w:szCs w:val="24"/>
          <w:lang w:val="en-US"/>
        </w:rPr>
        <w:t xml:space="preserve"> </w:t>
      </w:r>
      <w:r w:rsidR="005E6F30" w:rsidRPr="00175310">
        <w:rPr>
          <w:rFonts w:ascii="Times New Roman" w:hAnsi="Times New Roman"/>
          <w:b/>
          <w:sz w:val="24"/>
          <w:szCs w:val="24"/>
          <w:lang w:val="en-US"/>
        </w:rPr>
        <w:t xml:space="preserve">GMM </w:t>
      </w:r>
      <w:r w:rsidR="00175310" w:rsidRPr="00175310">
        <w:rPr>
          <w:rFonts w:ascii="Times New Roman" w:hAnsi="Times New Roman"/>
          <w:b/>
          <w:sz w:val="24"/>
          <w:szCs w:val="24"/>
          <w:lang w:val="en-US"/>
        </w:rPr>
        <w:t>Estimator</w:t>
      </w:r>
      <w:r w:rsidR="006D635A">
        <w:rPr>
          <w:rFonts w:ascii="Times New Roman" w:hAnsi="Times New Roman"/>
          <w:b/>
          <w:sz w:val="24"/>
          <w:szCs w:val="24"/>
          <w:lang w:val="en-US"/>
        </w:rPr>
        <w:t xml:space="preserve"> -</w:t>
      </w:r>
      <w:r w:rsidR="00175310" w:rsidRPr="00175310">
        <w:rPr>
          <w:rFonts w:ascii="Times New Roman" w:hAnsi="Times New Roman"/>
          <w:b/>
          <w:sz w:val="24"/>
          <w:szCs w:val="24"/>
          <w:lang w:val="en-US"/>
        </w:rPr>
        <w:t xml:space="preserve"> Equation (4)</w:t>
      </w:r>
      <w:r w:rsidRPr="00175310">
        <w:rPr>
          <w:rFonts w:ascii="Times New Roman" w:hAnsi="Times New Roman"/>
          <w:b/>
          <w:sz w:val="24"/>
          <w:szCs w:val="24"/>
          <w:lang w:val="en-US"/>
        </w:rPr>
        <w:t xml:space="preserve"> </w:t>
      </w:r>
    </w:p>
    <w:tbl>
      <w:tblPr>
        <w:tblW w:w="5000" w:type="pct"/>
        <w:tblLook w:val="0000" w:firstRow="0" w:lastRow="0" w:firstColumn="0" w:lastColumn="0" w:noHBand="0" w:noVBand="0"/>
      </w:tblPr>
      <w:tblGrid>
        <w:gridCol w:w="1045"/>
        <w:gridCol w:w="1113"/>
        <w:gridCol w:w="1114"/>
        <w:gridCol w:w="1114"/>
        <w:gridCol w:w="1114"/>
        <w:gridCol w:w="1114"/>
        <w:gridCol w:w="1116"/>
        <w:gridCol w:w="1116"/>
        <w:gridCol w:w="1116"/>
      </w:tblGrid>
      <w:tr w:rsidR="005E6F30" w:rsidRPr="005E6F30" w:rsidTr="009E794C">
        <w:tc>
          <w:tcPr>
            <w:tcW w:w="525" w:type="pct"/>
            <w:tcBorders>
              <w:top w:val="single" w:sz="4" w:space="0" w:color="auto"/>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w:t>
            </w:r>
          </w:p>
        </w:tc>
        <w:tc>
          <w:tcPr>
            <w:tcW w:w="559"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2</w:t>
            </w:r>
          </w:p>
        </w:tc>
        <w:tc>
          <w:tcPr>
            <w:tcW w:w="559"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3</w:t>
            </w:r>
          </w:p>
        </w:tc>
        <w:tc>
          <w:tcPr>
            <w:tcW w:w="559"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4</w:t>
            </w:r>
          </w:p>
        </w:tc>
        <w:tc>
          <w:tcPr>
            <w:tcW w:w="559"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5</w:t>
            </w:r>
          </w:p>
        </w:tc>
        <w:tc>
          <w:tcPr>
            <w:tcW w:w="560"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6</w:t>
            </w:r>
          </w:p>
        </w:tc>
        <w:tc>
          <w:tcPr>
            <w:tcW w:w="560"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7</w:t>
            </w:r>
          </w:p>
        </w:tc>
        <w:tc>
          <w:tcPr>
            <w:tcW w:w="560" w:type="pct"/>
            <w:tcBorders>
              <w:top w:val="single" w:sz="4" w:space="0" w:color="auto"/>
              <w:left w:val="nil"/>
              <w:bottom w:val="nil"/>
              <w:right w:val="nil"/>
            </w:tcBorders>
          </w:tcPr>
          <w:p w:rsidR="005E6F30" w:rsidRPr="005E6F30" w:rsidRDefault="00175310"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8</w:t>
            </w:r>
          </w:p>
        </w:tc>
      </w:tr>
      <w:tr w:rsidR="00824DDB" w:rsidRPr="005E6F30" w:rsidTr="009E794C">
        <w:tc>
          <w:tcPr>
            <w:tcW w:w="525" w:type="pct"/>
            <w:tcBorders>
              <w:top w:val="single" w:sz="4" w:space="0" w:color="auto"/>
              <w:left w:val="nil"/>
              <w:bottom w:val="nil"/>
              <w:right w:val="nil"/>
            </w:tcBorders>
          </w:tcPr>
          <w:p w:rsidR="00824DDB" w:rsidRPr="006F15BB" w:rsidRDefault="00824DDB"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i/>
                <w:sz w:val="24"/>
                <w:szCs w:val="24"/>
                <w:lang w:val="en-US"/>
              </w:rPr>
            </w:pPr>
            <w:r w:rsidRPr="006F15BB">
              <w:rPr>
                <w:rFonts w:ascii="Times New Roman" w:hAnsi="Times New Roman" w:cs="Times New Roman"/>
                <w:i/>
                <w:sz w:val="24"/>
                <w:szCs w:val="24"/>
                <w:lang w:val="en-US"/>
              </w:rPr>
              <w:t>k</w:t>
            </w:r>
          </w:p>
        </w:tc>
        <w:tc>
          <w:tcPr>
            <w:tcW w:w="559"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0.668***</w:t>
            </w:r>
          </w:p>
        </w:tc>
        <w:tc>
          <w:tcPr>
            <w:tcW w:w="559"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0.670***</w:t>
            </w:r>
          </w:p>
        </w:tc>
        <w:tc>
          <w:tcPr>
            <w:tcW w:w="559"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0.679***</w:t>
            </w:r>
          </w:p>
        </w:tc>
        <w:tc>
          <w:tcPr>
            <w:tcW w:w="559"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0.684***</w:t>
            </w:r>
          </w:p>
        </w:tc>
        <w:tc>
          <w:tcPr>
            <w:tcW w:w="559"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0.673***</w:t>
            </w:r>
          </w:p>
        </w:tc>
        <w:tc>
          <w:tcPr>
            <w:tcW w:w="560"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0.673***</w:t>
            </w:r>
          </w:p>
        </w:tc>
        <w:tc>
          <w:tcPr>
            <w:tcW w:w="560"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0.682***</w:t>
            </w:r>
          </w:p>
        </w:tc>
        <w:tc>
          <w:tcPr>
            <w:tcW w:w="560" w:type="pct"/>
            <w:tcBorders>
              <w:top w:val="single" w:sz="4" w:space="0" w:color="auto"/>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0.686***</w:t>
            </w:r>
          </w:p>
        </w:tc>
      </w:tr>
      <w:tr w:rsidR="00824DDB" w:rsidRPr="005E6F30" w:rsidTr="009E794C">
        <w:tc>
          <w:tcPr>
            <w:tcW w:w="525" w:type="pct"/>
            <w:tcBorders>
              <w:top w:val="nil"/>
              <w:left w:val="nil"/>
              <w:bottom w:val="nil"/>
              <w:right w:val="nil"/>
            </w:tcBorders>
          </w:tcPr>
          <w:p w:rsidR="00824DDB" w:rsidRPr="006F15BB" w:rsidRDefault="00824DDB"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sz w:val="24"/>
                <w:szCs w:val="24"/>
                <w:lang w:val="en-US"/>
              </w:rPr>
            </w:pP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(0.04</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(0.04</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(0.03</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(0.03</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(0.04</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(0.04</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(0.04</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(0.04</w:t>
            </w:r>
            <w:r w:rsidR="00824DDB" w:rsidRPr="005E6F30">
              <w:rPr>
                <w:rFonts w:ascii="Times New Roman" w:hAnsi="Times New Roman"/>
                <w:lang w:val="en-US"/>
              </w:rPr>
              <w:t>)</w:t>
            </w:r>
          </w:p>
        </w:tc>
      </w:tr>
      <w:tr w:rsidR="00824DDB" w:rsidRPr="005E6F30" w:rsidTr="009E794C">
        <w:tc>
          <w:tcPr>
            <w:tcW w:w="525" w:type="pct"/>
            <w:tcBorders>
              <w:top w:val="nil"/>
              <w:left w:val="nil"/>
              <w:bottom w:val="nil"/>
              <w:right w:val="nil"/>
            </w:tcBorders>
          </w:tcPr>
          <w:p w:rsidR="00824DDB" w:rsidRPr="006F15BB" w:rsidRDefault="00824DD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6F15BB">
              <w:rPr>
                <w:rFonts w:ascii="Times New Roman" w:hAnsi="Times New Roman" w:cs="Times New Roman"/>
                <w:i/>
                <w:sz w:val="24"/>
                <w:szCs w:val="24"/>
                <w:lang w:val="en-US"/>
              </w:rPr>
              <w:t>m</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0.597***</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0.605***</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0.590***</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0.601***</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0.615***</w:t>
            </w:r>
          </w:p>
        </w:tc>
        <w:tc>
          <w:tcPr>
            <w:tcW w:w="560"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0.625***</w:t>
            </w:r>
          </w:p>
        </w:tc>
        <w:tc>
          <w:tcPr>
            <w:tcW w:w="560"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0.602***</w:t>
            </w:r>
          </w:p>
        </w:tc>
        <w:tc>
          <w:tcPr>
            <w:tcW w:w="560"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0.614***</w:t>
            </w:r>
          </w:p>
        </w:tc>
      </w:tr>
      <w:tr w:rsidR="00824DDB" w:rsidRPr="005E6F30" w:rsidTr="009E794C">
        <w:tc>
          <w:tcPr>
            <w:tcW w:w="525" w:type="pct"/>
            <w:tcBorders>
              <w:top w:val="nil"/>
              <w:left w:val="nil"/>
              <w:bottom w:val="nil"/>
              <w:right w:val="nil"/>
            </w:tcBorders>
          </w:tcPr>
          <w:p w:rsidR="00824DDB" w:rsidRPr="006F15B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(0.014)</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824DDB" w:rsidRPr="005E6F30">
              <w:rPr>
                <w:rFonts w:ascii="Times New Roman" w:hAnsi="Times New Roman"/>
                <w:lang w:val="en-US"/>
              </w:rPr>
              <w:t>)</w:t>
            </w:r>
          </w:p>
        </w:tc>
      </w:tr>
      <w:tr w:rsidR="00824DDB" w:rsidRPr="005E6F30" w:rsidTr="009E794C">
        <w:tc>
          <w:tcPr>
            <w:tcW w:w="525" w:type="pct"/>
            <w:tcBorders>
              <w:top w:val="nil"/>
              <w:left w:val="nil"/>
              <w:bottom w:val="nil"/>
              <w:right w:val="nil"/>
            </w:tcBorders>
          </w:tcPr>
          <w:p w:rsidR="00824DDB" w:rsidRPr="006F15BB" w:rsidRDefault="00824DD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6F15BB">
              <w:rPr>
                <w:rFonts w:ascii="Times New Roman" w:hAnsi="Times New Roman" w:cs="Times New Roman"/>
                <w:i/>
                <w:sz w:val="24"/>
                <w:szCs w:val="24"/>
                <w:lang w:val="en-US"/>
              </w:rPr>
              <w:t>h</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0.115***</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0.106***</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0.122***</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0.113***</w:t>
            </w:r>
          </w:p>
        </w:tc>
        <w:tc>
          <w:tcPr>
            <w:tcW w:w="559"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0.122***</w:t>
            </w:r>
          </w:p>
        </w:tc>
        <w:tc>
          <w:tcPr>
            <w:tcW w:w="560"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0.114***</w:t>
            </w:r>
          </w:p>
        </w:tc>
        <w:tc>
          <w:tcPr>
            <w:tcW w:w="560"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0.129***</w:t>
            </w:r>
          </w:p>
        </w:tc>
        <w:tc>
          <w:tcPr>
            <w:tcW w:w="560" w:type="pct"/>
            <w:tcBorders>
              <w:top w:val="nil"/>
              <w:left w:val="nil"/>
              <w:bottom w:val="nil"/>
              <w:right w:val="nil"/>
            </w:tcBorders>
          </w:tcPr>
          <w:p w:rsidR="00824DDB" w:rsidRPr="005E6F30" w:rsidRDefault="00824DDB"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0.122***</w:t>
            </w:r>
          </w:p>
        </w:tc>
      </w:tr>
      <w:tr w:rsidR="00824DDB" w:rsidRPr="005E6F30" w:rsidTr="009E794C">
        <w:tc>
          <w:tcPr>
            <w:tcW w:w="525" w:type="pct"/>
            <w:tcBorders>
              <w:top w:val="nil"/>
              <w:left w:val="nil"/>
              <w:bottom w:val="nil"/>
              <w:right w:val="nil"/>
            </w:tcBorders>
          </w:tcPr>
          <w:p w:rsidR="00824DDB" w:rsidRPr="006F15BB" w:rsidRDefault="00824DDB"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59"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c>
          <w:tcPr>
            <w:tcW w:w="560" w:type="pct"/>
            <w:tcBorders>
              <w:top w:val="nil"/>
              <w:left w:val="nil"/>
              <w:bottom w:val="nil"/>
              <w:right w:val="nil"/>
            </w:tcBorders>
          </w:tcPr>
          <w:p w:rsidR="00824DDB"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(0.02</w:t>
            </w:r>
            <w:r w:rsidR="00824DDB" w:rsidRPr="005E6F30">
              <w:rPr>
                <w:rFonts w:ascii="Times New Roman" w:hAnsi="Times New Roman"/>
                <w:lang w:val="en-US"/>
              </w:rPr>
              <w:t>)</w:t>
            </w:r>
          </w:p>
        </w:tc>
      </w:tr>
      <w:tr w:rsidR="00824DDB" w:rsidRPr="005E6F30" w:rsidTr="009E794C">
        <w:tc>
          <w:tcPr>
            <w:tcW w:w="525" w:type="pct"/>
            <w:tcBorders>
              <w:top w:val="nil"/>
              <w:left w:val="nil"/>
              <w:bottom w:val="nil"/>
              <w:right w:val="nil"/>
            </w:tcBorders>
          </w:tcPr>
          <w:p w:rsidR="00824DDB" w:rsidRPr="006F15BB" w:rsidRDefault="00824DDB"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6F15BB">
              <w:rPr>
                <w:rFonts w:ascii="Times New Roman" w:hAnsi="Times New Roman" w:cs="Times New Roman"/>
                <w:i/>
                <w:sz w:val="24"/>
                <w:szCs w:val="24"/>
                <w:lang w:val="en-US"/>
              </w:rPr>
              <w:t>r</w:t>
            </w:r>
          </w:p>
        </w:tc>
        <w:tc>
          <w:tcPr>
            <w:tcW w:w="559"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0.1</w:t>
            </w:r>
            <w:r w:rsidR="00824DDB" w:rsidRPr="005E6F30">
              <w:rPr>
                <w:rFonts w:ascii="Times New Roman" w:hAnsi="Times New Roman"/>
                <w:lang w:val="en-US"/>
              </w:rPr>
              <w:t>2</w:t>
            </w:r>
            <w:r>
              <w:rPr>
                <w:rFonts w:ascii="Times New Roman" w:hAnsi="Times New Roman"/>
                <w:lang w:val="en-US"/>
              </w:rPr>
              <w:t>**</w:t>
            </w:r>
          </w:p>
        </w:tc>
        <w:tc>
          <w:tcPr>
            <w:tcW w:w="559"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0.1</w:t>
            </w:r>
            <w:r w:rsidR="00824DDB" w:rsidRPr="005E6F30">
              <w:rPr>
                <w:rFonts w:ascii="Times New Roman" w:hAnsi="Times New Roman"/>
                <w:lang w:val="en-US"/>
              </w:rPr>
              <w:t>3</w:t>
            </w:r>
            <w:r>
              <w:rPr>
                <w:rFonts w:ascii="Times New Roman" w:hAnsi="Times New Roman"/>
                <w:lang w:val="en-US"/>
              </w:rPr>
              <w:t>**</w:t>
            </w:r>
          </w:p>
        </w:tc>
        <w:tc>
          <w:tcPr>
            <w:tcW w:w="559"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0.08*</w:t>
            </w:r>
          </w:p>
        </w:tc>
        <w:tc>
          <w:tcPr>
            <w:tcW w:w="559"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0.10**</w:t>
            </w:r>
          </w:p>
        </w:tc>
        <w:tc>
          <w:tcPr>
            <w:tcW w:w="559"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w:t>
            </w:r>
            <w:r w:rsidR="00824DDB" w:rsidRPr="005E6F30">
              <w:rPr>
                <w:rFonts w:ascii="Times New Roman" w:hAnsi="Times New Roman"/>
                <w:lang w:val="en-US"/>
              </w:rPr>
              <w:t>4</w:t>
            </w:r>
            <w:r>
              <w:rPr>
                <w:rFonts w:ascii="Times New Roman" w:hAnsi="Times New Roman"/>
                <w:lang w:val="en-US"/>
              </w:rPr>
              <w:t>**</w:t>
            </w:r>
          </w:p>
        </w:tc>
        <w:tc>
          <w:tcPr>
            <w:tcW w:w="560"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w:t>
            </w:r>
            <w:r w:rsidR="00824DDB" w:rsidRPr="005E6F30">
              <w:rPr>
                <w:rFonts w:ascii="Times New Roman" w:hAnsi="Times New Roman"/>
                <w:lang w:val="en-US"/>
              </w:rPr>
              <w:t>4</w:t>
            </w:r>
            <w:r>
              <w:rPr>
                <w:rFonts w:ascii="Times New Roman" w:hAnsi="Times New Roman"/>
                <w:lang w:val="en-US"/>
              </w:rPr>
              <w:t>**</w:t>
            </w:r>
          </w:p>
        </w:tc>
        <w:tc>
          <w:tcPr>
            <w:tcW w:w="560"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0.06*</w:t>
            </w:r>
          </w:p>
        </w:tc>
        <w:tc>
          <w:tcPr>
            <w:tcW w:w="560" w:type="pct"/>
            <w:tcBorders>
              <w:top w:val="nil"/>
              <w:left w:val="nil"/>
              <w:bottom w:val="nil"/>
              <w:right w:val="nil"/>
            </w:tcBorders>
          </w:tcPr>
          <w:p w:rsidR="00824DDB" w:rsidRPr="005E6F30" w:rsidRDefault="008C320F"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w:t>
            </w:r>
            <w:r w:rsidR="00824DDB" w:rsidRPr="005E6F30">
              <w:rPr>
                <w:rFonts w:ascii="Times New Roman" w:hAnsi="Times New Roman"/>
                <w:lang w:val="en-US"/>
              </w:rPr>
              <w:t>3</w:t>
            </w:r>
            <w:r>
              <w:rPr>
                <w:rFonts w:ascii="Times New Roman" w:hAnsi="Times New Roman"/>
                <w:lang w:val="en-US"/>
              </w:rPr>
              <w:t>9*</w:t>
            </w:r>
          </w:p>
        </w:tc>
      </w:tr>
      <w:tr w:rsidR="005E6F30" w:rsidRPr="005E6F30" w:rsidTr="009E794C">
        <w:tc>
          <w:tcPr>
            <w:tcW w:w="525"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5E6F30" w:rsidRPr="005E6F30">
              <w:rPr>
                <w:rFonts w:ascii="Times New Roman" w:hAnsi="Times New Roman"/>
                <w:lang w:val="en-US"/>
              </w:rPr>
              <w:t>)</w:t>
            </w:r>
          </w:p>
        </w:tc>
        <w:tc>
          <w:tcPr>
            <w:tcW w:w="559"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5E6F30" w:rsidRPr="005E6F30">
              <w:rPr>
                <w:rFonts w:ascii="Times New Roman" w:hAnsi="Times New Roman"/>
                <w:lang w:val="en-US"/>
              </w:rPr>
              <w:t>)</w:t>
            </w:r>
          </w:p>
        </w:tc>
        <w:tc>
          <w:tcPr>
            <w:tcW w:w="559"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5E6F30" w:rsidRPr="005E6F30">
              <w:rPr>
                <w:rFonts w:ascii="Times New Roman" w:hAnsi="Times New Roman"/>
                <w:lang w:val="en-US"/>
              </w:rPr>
              <w:t>)</w:t>
            </w:r>
          </w:p>
        </w:tc>
        <w:tc>
          <w:tcPr>
            <w:tcW w:w="559"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5E6F30" w:rsidRPr="005E6F30">
              <w:rPr>
                <w:rFonts w:ascii="Times New Roman" w:hAnsi="Times New Roman"/>
                <w:lang w:val="en-US"/>
              </w:rPr>
              <w:t>)</w:t>
            </w:r>
          </w:p>
        </w:tc>
        <w:tc>
          <w:tcPr>
            <w:tcW w:w="559"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5E6F30" w:rsidRPr="005E6F30">
              <w:rPr>
                <w:rFonts w:ascii="Times New Roman" w:hAnsi="Times New Roman"/>
                <w:lang w:val="en-US"/>
              </w:rPr>
              <w:t>)</w:t>
            </w:r>
          </w:p>
        </w:tc>
        <w:tc>
          <w:tcPr>
            <w:tcW w:w="560"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5E6F30" w:rsidRPr="005E6F30">
              <w:rPr>
                <w:rFonts w:ascii="Times New Roman" w:hAnsi="Times New Roman"/>
                <w:lang w:val="en-US"/>
              </w:rPr>
              <w:t>)</w:t>
            </w:r>
          </w:p>
        </w:tc>
        <w:tc>
          <w:tcPr>
            <w:tcW w:w="560" w:type="pct"/>
            <w:tcBorders>
              <w:top w:val="nil"/>
              <w:left w:val="nil"/>
              <w:bottom w:val="nil"/>
              <w:right w:val="nil"/>
            </w:tcBorders>
          </w:tcPr>
          <w:p w:rsidR="005E6F30"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w:t>
            </w:r>
            <w:r w:rsidR="005E6F30" w:rsidRPr="005E6F30">
              <w:rPr>
                <w:rFonts w:ascii="Times New Roman" w:hAnsi="Times New Roman"/>
                <w:lang w:val="en-US"/>
              </w:rPr>
              <w:t>5)</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w:t>
            </w:r>
          </w:p>
        </w:tc>
      </w:tr>
      <w:tr w:rsidR="005E6F30" w:rsidRPr="005E6F30" w:rsidTr="00FC76C7">
        <w:trPr>
          <w:trHeight w:val="74"/>
        </w:trPr>
        <w:tc>
          <w:tcPr>
            <w:tcW w:w="525" w:type="pct"/>
            <w:tcBorders>
              <w:top w:val="nil"/>
              <w:left w:val="nil"/>
              <w:bottom w:val="nil"/>
              <w:right w:val="nil"/>
            </w:tcBorders>
          </w:tcPr>
          <w:p w:rsidR="005E6F30"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DSP</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0.006</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0.006</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0.015</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0.014</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0.010</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0.011</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0.019*</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0.019</w:t>
            </w:r>
          </w:p>
        </w:tc>
      </w:tr>
      <w:tr w:rsidR="005E6F30" w:rsidRPr="005E6F30" w:rsidTr="009E794C">
        <w:tc>
          <w:tcPr>
            <w:tcW w:w="525"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(0.010)</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(0.010)</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(0.011)</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(0.011)</w:t>
            </w:r>
          </w:p>
        </w:tc>
        <w:tc>
          <w:tcPr>
            <w:tcW w:w="559"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(0.011)</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(0.011)</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(0.012)</w:t>
            </w:r>
          </w:p>
        </w:tc>
        <w:tc>
          <w:tcPr>
            <w:tcW w:w="560" w:type="pct"/>
            <w:tcBorders>
              <w:top w:val="nil"/>
              <w:left w:val="nil"/>
              <w:bottom w:val="nil"/>
              <w:right w:val="nil"/>
            </w:tcBorders>
          </w:tcPr>
          <w:p w:rsidR="005E6F30" w:rsidRPr="005E6F30" w:rsidRDefault="005E6F30"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(0.012)</w:t>
            </w:r>
          </w:p>
        </w:tc>
      </w:tr>
      <w:tr w:rsidR="009E794C" w:rsidRPr="005E6F30" w:rsidTr="009E794C">
        <w:tc>
          <w:tcPr>
            <w:tcW w:w="525"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ISP1</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0.011**</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0.023**</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r>
      <w:tr w:rsidR="009E794C" w:rsidRPr="005E6F30" w:rsidTr="009E794C">
        <w:tc>
          <w:tcPr>
            <w:tcW w:w="525"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9E794C" w:rsidRPr="005E6F30">
              <w:rPr>
                <w:rFonts w:ascii="Times New Roman" w:hAnsi="Times New Roman"/>
                <w:lang w:val="en-US"/>
              </w:rPr>
              <w:t>)</w:t>
            </w:r>
          </w:p>
        </w:tc>
        <w:tc>
          <w:tcPr>
            <w:tcW w:w="559" w:type="pct"/>
            <w:tcBorders>
              <w:top w:val="nil"/>
              <w:left w:val="nil"/>
              <w:bottom w:val="nil"/>
              <w:right w:val="nil"/>
            </w:tcBorders>
          </w:tcPr>
          <w:p w:rsidR="009E794C"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9E794C" w:rsidRPr="005E6F30">
              <w:rPr>
                <w:rFonts w:ascii="Times New Roman" w:hAnsi="Times New Roman"/>
                <w:lang w:val="en-US"/>
              </w:rPr>
              <w:t>)</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r>
      <w:tr w:rsidR="009E794C" w:rsidRPr="005E6F30" w:rsidTr="009E794C">
        <w:tc>
          <w:tcPr>
            <w:tcW w:w="525"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ISP2</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0.012**</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0.017**</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r>
      <w:tr w:rsidR="009E794C" w:rsidRPr="005E6F30" w:rsidTr="009E794C">
        <w:tc>
          <w:tcPr>
            <w:tcW w:w="525"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9E794C"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9E794C" w:rsidRPr="005E6F30">
              <w:rPr>
                <w:rFonts w:ascii="Times New Roman" w:hAnsi="Times New Roman"/>
                <w:lang w:val="en-US"/>
              </w:rPr>
              <w:t>)</w:t>
            </w:r>
          </w:p>
        </w:tc>
        <w:tc>
          <w:tcPr>
            <w:tcW w:w="559" w:type="pct"/>
            <w:tcBorders>
              <w:top w:val="nil"/>
              <w:left w:val="nil"/>
              <w:bottom w:val="nil"/>
              <w:right w:val="nil"/>
            </w:tcBorders>
          </w:tcPr>
          <w:p w:rsidR="009E794C"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9E794C" w:rsidRPr="005E6F30">
              <w:rPr>
                <w:rFonts w:ascii="Times New Roman" w:hAnsi="Times New Roman"/>
                <w:lang w:val="en-US"/>
              </w:rPr>
              <w:t>)</w:t>
            </w:r>
          </w:p>
        </w:tc>
        <w:tc>
          <w:tcPr>
            <w:tcW w:w="559"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9E794C" w:rsidRPr="005E6F30" w:rsidRDefault="009E794C" w:rsidP="00826BE3">
            <w:pPr>
              <w:widowControl w:val="0"/>
              <w:autoSpaceDE w:val="0"/>
              <w:autoSpaceDN w:val="0"/>
              <w:adjustRightInd w:val="0"/>
              <w:spacing w:after="0" w:line="240" w:lineRule="auto"/>
              <w:jc w:val="both"/>
              <w:rPr>
                <w:rFonts w:ascii="Times New Roman" w:hAnsi="Times New Roman"/>
                <w:lang w:val="en-US"/>
              </w:rPr>
            </w:pP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ISP3</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0.010**</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0.037***</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ISP4</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0.012**</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0.024**</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w:t>
            </w:r>
          </w:p>
        </w:tc>
        <w:tc>
          <w:tcPr>
            <w:tcW w:w="560" w:type="pct"/>
            <w:tcBorders>
              <w:top w:val="nil"/>
              <w:left w:val="nil"/>
              <w:bottom w:val="nil"/>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ED5A81" w:rsidRPr="005E6F30">
              <w:rPr>
                <w:rFonts w:ascii="Times New Roman" w:hAnsi="Times New Roman"/>
                <w:lang w:val="en-US"/>
              </w:rPr>
              <w:t>)</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FDI</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0.022**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0.018**</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0.034**</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0.024**</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ED5A81" w:rsidRPr="005E6F30">
              <w:rPr>
                <w:rFonts w:ascii="Times New Roman" w:hAnsi="Times New Roman"/>
                <w:lang w:val="en-US"/>
              </w:rPr>
              <w:t>)</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ED5A81" w:rsidRPr="005E6F30">
              <w:rPr>
                <w:rFonts w:ascii="Times New Roman" w:hAnsi="Times New Roman"/>
                <w:lang w:val="en-US"/>
              </w:rPr>
              <w:t>)</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ED5A81" w:rsidRPr="005E6F30">
              <w:rPr>
                <w:rFonts w:ascii="Times New Roman" w:hAnsi="Times New Roman"/>
                <w:lang w:val="en-US"/>
              </w:rPr>
              <w:t>)</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(0.01</w:t>
            </w:r>
            <w:r w:rsidR="00ED5A81" w:rsidRPr="005E6F30">
              <w:rPr>
                <w:rFonts w:ascii="Times New Roman" w:hAnsi="Times New Roman"/>
                <w:lang w:val="en-US"/>
              </w:rPr>
              <w:t>)</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VFDI</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0.005</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0.004</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0.007</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0.005</w:t>
            </w:r>
          </w:p>
        </w:tc>
      </w:tr>
      <w:tr w:rsidR="00ED5A81" w:rsidRPr="005E6F30" w:rsidTr="009E794C">
        <w:tc>
          <w:tcPr>
            <w:tcW w:w="525" w:type="pct"/>
            <w:tcBorders>
              <w:top w:val="nil"/>
              <w:left w:val="nil"/>
              <w:bottom w:val="single" w:sz="4" w:space="0" w:color="auto"/>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single" w:sz="4" w:space="0" w:color="auto"/>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ED5A81" w:rsidRPr="005E6F30">
              <w:rPr>
                <w:rFonts w:ascii="Times New Roman" w:hAnsi="Times New Roman"/>
                <w:lang w:val="en-US"/>
              </w:rPr>
              <w:t>)</w:t>
            </w:r>
          </w:p>
        </w:tc>
        <w:tc>
          <w:tcPr>
            <w:tcW w:w="559" w:type="pct"/>
            <w:tcBorders>
              <w:top w:val="nil"/>
              <w:left w:val="nil"/>
              <w:bottom w:val="single" w:sz="4" w:space="0" w:color="auto"/>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ED5A81" w:rsidRPr="005E6F30">
              <w:rPr>
                <w:rFonts w:ascii="Times New Roman" w:hAnsi="Times New Roman"/>
                <w:lang w:val="en-US"/>
              </w:rPr>
              <w:t>)</w:t>
            </w:r>
          </w:p>
        </w:tc>
        <w:tc>
          <w:tcPr>
            <w:tcW w:w="559" w:type="pct"/>
            <w:tcBorders>
              <w:top w:val="nil"/>
              <w:left w:val="nil"/>
              <w:bottom w:val="single" w:sz="4" w:space="0" w:color="auto"/>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ED5A81" w:rsidRPr="005E6F30">
              <w:rPr>
                <w:rFonts w:ascii="Times New Roman" w:hAnsi="Times New Roman"/>
                <w:lang w:val="en-US"/>
              </w:rPr>
              <w:t>)</w:t>
            </w:r>
          </w:p>
        </w:tc>
        <w:tc>
          <w:tcPr>
            <w:tcW w:w="560" w:type="pct"/>
            <w:tcBorders>
              <w:top w:val="nil"/>
              <w:left w:val="nil"/>
              <w:bottom w:val="single" w:sz="4" w:space="0" w:color="auto"/>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p>
        </w:tc>
        <w:tc>
          <w:tcPr>
            <w:tcW w:w="560"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r w:rsidR="00ED5A81" w:rsidRPr="005E6F30">
              <w:rPr>
                <w:rFonts w:ascii="Times New Roman" w:hAnsi="Times New Roman"/>
                <w:lang w:val="en-US"/>
              </w:rPr>
              <w:t>)</w:t>
            </w:r>
          </w:p>
        </w:tc>
      </w:tr>
      <w:tr w:rsidR="00ED5A81" w:rsidRPr="005E6F30" w:rsidTr="009E794C">
        <w:tc>
          <w:tcPr>
            <w:tcW w:w="525"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i/>
                <w:iCs/>
                <w:lang w:val="en-US"/>
              </w:rPr>
              <w:t>N</w:t>
            </w:r>
          </w:p>
        </w:tc>
        <w:tc>
          <w:tcPr>
            <w:tcW w:w="559"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1556</w:t>
            </w:r>
          </w:p>
        </w:tc>
        <w:tc>
          <w:tcPr>
            <w:tcW w:w="559"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1556</w:t>
            </w:r>
          </w:p>
        </w:tc>
        <w:tc>
          <w:tcPr>
            <w:tcW w:w="559"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1508</w:t>
            </w:r>
          </w:p>
        </w:tc>
        <w:tc>
          <w:tcPr>
            <w:tcW w:w="559"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1508</w:t>
            </w:r>
          </w:p>
        </w:tc>
        <w:tc>
          <w:tcPr>
            <w:tcW w:w="559"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1556</w:t>
            </w:r>
          </w:p>
        </w:tc>
        <w:tc>
          <w:tcPr>
            <w:tcW w:w="560"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1556</w:t>
            </w:r>
          </w:p>
        </w:tc>
        <w:tc>
          <w:tcPr>
            <w:tcW w:w="560"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1508</w:t>
            </w:r>
          </w:p>
        </w:tc>
        <w:tc>
          <w:tcPr>
            <w:tcW w:w="560" w:type="pct"/>
            <w:tcBorders>
              <w:top w:val="single" w:sz="4" w:space="0" w:color="auto"/>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1508</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 xml:space="preserve">adj. </w:t>
            </w:r>
            <w:r w:rsidRPr="005E6F30">
              <w:rPr>
                <w:rFonts w:ascii="Times New Roman" w:hAnsi="Times New Roman"/>
                <w:i/>
                <w:iCs/>
                <w:lang w:val="en-US"/>
              </w:rPr>
              <w:t>R</w:t>
            </w:r>
            <w:r w:rsidRPr="005E6F30">
              <w:rPr>
                <w:rFonts w:ascii="Times New Roman" w:hAnsi="Times New Roman"/>
                <w:vertAlign w:val="superscript"/>
                <w:lang w:val="en-US"/>
              </w:rPr>
              <w:t>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0.9991</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0.9991</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0.9992</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0.9992</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F</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23388</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17102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21386</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16022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15798</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14152</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16897</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14215</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Hansen Test</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17.485</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19.877</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16.022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18.887</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15.920</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18.030</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14.766</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17.685</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p-value</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0.231</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0.134</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0.312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0.169</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0.318</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0.205</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0.394</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0.222</w:t>
            </w:r>
          </w:p>
        </w:tc>
      </w:tr>
      <w:tr w:rsidR="00ED5A81" w:rsidRPr="005E6F30" w:rsidTr="009E794C">
        <w:tc>
          <w:tcPr>
            <w:tcW w:w="525"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LM Test</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1163.232</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1142.523</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1540.039</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1327.336</w:t>
            </w:r>
          </w:p>
        </w:tc>
        <w:tc>
          <w:tcPr>
            <w:tcW w:w="559"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2100.853</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1393.059</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2029.860</w:t>
            </w:r>
          </w:p>
        </w:tc>
        <w:tc>
          <w:tcPr>
            <w:tcW w:w="560" w:type="pct"/>
            <w:tcBorders>
              <w:top w:val="nil"/>
              <w:left w:val="nil"/>
              <w:bottom w:val="nil"/>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1362.230</w:t>
            </w:r>
          </w:p>
        </w:tc>
      </w:tr>
      <w:tr w:rsidR="00ED5A81" w:rsidRPr="005E6F30" w:rsidTr="009E794C">
        <w:tc>
          <w:tcPr>
            <w:tcW w:w="525" w:type="pct"/>
            <w:tcBorders>
              <w:top w:val="nil"/>
              <w:left w:val="nil"/>
              <w:bottom w:val="single" w:sz="4" w:space="0" w:color="auto"/>
              <w:right w:val="nil"/>
            </w:tcBorders>
          </w:tcPr>
          <w:p w:rsidR="00ED5A81" w:rsidRPr="005E6F30" w:rsidRDefault="00ED5A81" w:rsidP="00826BE3">
            <w:pPr>
              <w:widowControl w:val="0"/>
              <w:autoSpaceDE w:val="0"/>
              <w:autoSpaceDN w:val="0"/>
              <w:adjustRightInd w:val="0"/>
              <w:spacing w:after="0" w:line="240" w:lineRule="auto"/>
              <w:jc w:val="both"/>
              <w:rPr>
                <w:rFonts w:ascii="Times New Roman" w:hAnsi="Times New Roman"/>
                <w:lang w:val="en-US"/>
              </w:rPr>
            </w:pPr>
            <w:r w:rsidRPr="005E6F30">
              <w:rPr>
                <w:rFonts w:ascii="Times New Roman" w:hAnsi="Times New Roman"/>
                <w:lang w:val="en-US"/>
              </w:rPr>
              <w:t>p-value</w:t>
            </w: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59"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60"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60"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c>
          <w:tcPr>
            <w:tcW w:w="560" w:type="pct"/>
            <w:tcBorders>
              <w:top w:val="nil"/>
              <w:left w:val="nil"/>
              <w:bottom w:val="single" w:sz="4" w:space="0" w:color="auto"/>
              <w:right w:val="nil"/>
            </w:tcBorders>
          </w:tcPr>
          <w:p w:rsidR="00ED5A81" w:rsidRPr="005E6F30" w:rsidRDefault="006F15BB" w:rsidP="00826BE3">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0.00</w:t>
            </w:r>
          </w:p>
        </w:tc>
      </w:tr>
    </w:tbl>
    <w:p w:rsidR="005E6F30" w:rsidRDefault="006D635A" w:rsidP="00826BE3">
      <w:pPr>
        <w:widowControl w:val="0"/>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Notes: </w:t>
      </w:r>
      <w:r w:rsidR="00824DDB" w:rsidRPr="00824DDB">
        <w:rPr>
          <w:rFonts w:ascii="Times New Roman" w:hAnsi="Times New Roman"/>
          <w:sz w:val="20"/>
          <w:szCs w:val="20"/>
          <w:lang w:val="en-US"/>
        </w:rPr>
        <w:t>Clustered robust standard errors in parentheses with * p &lt; 0.10, ** p &lt; 0.05, *** p &lt; 0.01. The dependent variable</w:t>
      </w:r>
      <w:r w:rsidR="00824DDB" w:rsidRPr="00824DDB">
        <w:rPr>
          <w:rFonts w:ascii="Euclid" w:hAnsi="Euclid"/>
          <w:i/>
          <w:sz w:val="20"/>
          <w:szCs w:val="20"/>
          <w:lang w:val="en-US"/>
        </w:rPr>
        <w:t xml:space="preserve"> </w:t>
      </w:r>
      <w:r w:rsidR="00824DDB" w:rsidRPr="0010087B">
        <w:rPr>
          <w:rFonts w:ascii="Times New Roman" w:hAnsi="Times New Roman" w:cs="Times New Roman"/>
          <w:i/>
          <w:sz w:val="20"/>
          <w:szCs w:val="20"/>
          <w:lang w:val="en-US"/>
        </w:rPr>
        <w:t>q</w:t>
      </w:r>
      <w:r w:rsidR="00824DDB" w:rsidRPr="00824DDB">
        <w:rPr>
          <w:rFonts w:ascii="Times New Roman" w:hAnsi="Times New Roman"/>
          <w:sz w:val="20"/>
          <w:szCs w:val="20"/>
          <w:lang w:val="en-US"/>
        </w:rPr>
        <w:t xml:space="preserve"> is </w:t>
      </w:r>
      <w:r w:rsidR="002153DA">
        <w:rPr>
          <w:rFonts w:ascii="Times New Roman" w:hAnsi="Times New Roman"/>
          <w:sz w:val="20"/>
          <w:szCs w:val="20"/>
          <w:lang w:val="en-US"/>
        </w:rPr>
        <w:t>the log of gross output per hour worked</w:t>
      </w:r>
      <w:r w:rsidR="00824DDB" w:rsidRPr="00824DDB">
        <w:rPr>
          <w:rFonts w:ascii="Times New Roman" w:hAnsi="Times New Roman"/>
          <w:sz w:val="20"/>
          <w:szCs w:val="20"/>
          <w:lang w:val="en-US"/>
        </w:rPr>
        <w:t>. All specifications are estimated with the two step feasible GMM estimator</w:t>
      </w:r>
      <w:r w:rsidR="00824DDB">
        <w:rPr>
          <w:rFonts w:ascii="Times New Roman" w:hAnsi="Times New Roman"/>
          <w:sz w:val="20"/>
          <w:szCs w:val="20"/>
          <w:lang w:val="en-US"/>
        </w:rPr>
        <w:t>.</w:t>
      </w:r>
      <w:r w:rsidR="00824DDB" w:rsidRPr="00824DDB">
        <w:rPr>
          <w:rFonts w:ascii="Times New Roman" w:hAnsi="Times New Roman"/>
          <w:sz w:val="20"/>
          <w:szCs w:val="20"/>
          <w:lang w:val="en-US"/>
        </w:rPr>
        <w:t xml:space="preserve"> The instrument</w:t>
      </w:r>
      <w:r w:rsidR="00824DDB">
        <w:rPr>
          <w:rFonts w:ascii="Times New Roman" w:hAnsi="Times New Roman"/>
          <w:sz w:val="20"/>
          <w:szCs w:val="20"/>
          <w:lang w:val="en-US"/>
        </w:rPr>
        <w:t xml:space="preserve">s used are </w:t>
      </w:r>
      <w:r w:rsidR="00824DDB" w:rsidRPr="006F15BB">
        <w:rPr>
          <w:rFonts w:ascii="Times New Roman" w:hAnsi="Times New Roman" w:cs="Times New Roman"/>
          <w:i/>
          <w:sz w:val="20"/>
          <w:szCs w:val="20"/>
          <w:lang w:val="en-US"/>
        </w:rPr>
        <w:t>k, m, h, r</w:t>
      </w:r>
      <w:r w:rsidR="00824DDB" w:rsidRPr="006F15BB">
        <w:rPr>
          <w:rFonts w:ascii="Times New Roman" w:hAnsi="Times New Roman" w:cs="Times New Roman"/>
          <w:sz w:val="20"/>
          <w:szCs w:val="20"/>
          <w:lang w:val="en-US"/>
        </w:rPr>
        <w:t>,</w:t>
      </w:r>
      <w:r w:rsidR="00824DDB">
        <w:rPr>
          <w:rFonts w:ascii="Times New Roman" w:hAnsi="Times New Roman"/>
          <w:sz w:val="20"/>
          <w:szCs w:val="20"/>
          <w:lang w:val="en-US"/>
        </w:rPr>
        <w:t xml:space="preserve"> DSP, </w:t>
      </w:r>
      <w:r w:rsidR="00824DDB" w:rsidRPr="00824DDB">
        <w:rPr>
          <w:rFonts w:ascii="Times New Roman" w:hAnsi="Times New Roman"/>
          <w:sz w:val="20"/>
          <w:szCs w:val="20"/>
          <w:lang w:val="en-US"/>
        </w:rPr>
        <w:t>ISP</w:t>
      </w:r>
      <w:r w:rsidR="00824DDB">
        <w:rPr>
          <w:rFonts w:ascii="Times New Roman" w:hAnsi="Times New Roman"/>
          <w:sz w:val="20"/>
          <w:szCs w:val="20"/>
          <w:lang w:val="en-US"/>
        </w:rPr>
        <w:t>,</w:t>
      </w:r>
      <w:r w:rsidR="00824DDB" w:rsidRPr="00824DDB">
        <w:rPr>
          <w:rFonts w:ascii="Times New Roman" w:hAnsi="Times New Roman"/>
          <w:sz w:val="20"/>
          <w:szCs w:val="20"/>
          <w:lang w:val="en-US"/>
        </w:rPr>
        <w:t xml:space="preserve"> </w:t>
      </w:r>
      <w:r w:rsidR="005E6F30">
        <w:rPr>
          <w:rFonts w:ascii="Times New Roman" w:hAnsi="Times New Roman"/>
          <w:sz w:val="20"/>
          <w:szCs w:val="20"/>
          <w:lang w:val="en-US"/>
        </w:rPr>
        <w:t xml:space="preserve">FDI and VFDI in periods (t-2) and (t-3). </w:t>
      </w:r>
      <w:r w:rsidR="00824DDB">
        <w:rPr>
          <w:rFonts w:ascii="Times New Roman" w:hAnsi="Times New Roman"/>
          <w:sz w:val="20"/>
          <w:szCs w:val="20"/>
          <w:lang w:val="en-US"/>
        </w:rPr>
        <w:t>R</w:t>
      </w:r>
      <w:r w:rsidR="005E6F30">
        <w:rPr>
          <w:rFonts w:ascii="Times New Roman" w:hAnsi="Times New Roman"/>
          <w:sz w:val="20"/>
          <w:szCs w:val="20"/>
          <w:lang w:val="en-US"/>
        </w:rPr>
        <w:t>egressions include an intercept, country, industry and time fixed effects.</w:t>
      </w:r>
      <w:r w:rsidR="00413E14">
        <w:rPr>
          <w:rFonts w:ascii="Times New Roman" w:hAnsi="Times New Roman"/>
          <w:sz w:val="20"/>
          <w:szCs w:val="20"/>
          <w:lang w:val="en-US"/>
        </w:rPr>
        <w:t xml:space="preserve"> </w:t>
      </w:r>
      <w:r w:rsidR="005E6F30">
        <w:rPr>
          <w:rFonts w:ascii="Times New Roman" w:hAnsi="Times New Roman"/>
          <w:sz w:val="20"/>
          <w:szCs w:val="20"/>
          <w:lang w:val="en-US"/>
        </w:rPr>
        <w:t>The Hansen statistic of over-identification tests the hypothesis that the set of includ</w:t>
      </w:r>
      <w:r>
        <w:rPr>
          <w:rFonts w:ascii="Times New Roman" w:hAnsi="Times New Roman"/>
          <w:sz w:val="20"/>
          <w:szCs w:val="20"/>
          <w:lang w:val="en-US"/>
        </w:rPr>
        <w:t>ed</w:t>
      </w:r>
      <w:r w:rsidR="005E6F30">
        <w:rPr>
          <w:rFonts w:ascii="Times New Roman" w:hAnsi="Times New Roman"/>
          <w:sz w:val="20"/>
          <w:szCs w:val="20"/>
          <w:lang w:val="en-US"/>
        </w:rPr>
        <w:t xml:space="preserve"> instruments is valid, </w:t>
      </w:r>
      <w:r>
        <w:rPr>
          <w:rFonts w:ascii="Times New Roman" w:hAnsi="Times New Roman"/>
          <w:sz w:val="20"/>
          <w:szCs w:val="20"/>
          <w:lang w:val="en-US"/>
        </w:rPr>
        <w:t xml:space="preserve">and </w:t>
      </w:r>
      <w:r w:rsidR="005E6F30">
        <w:rPr>
          <w:rFonts w:ascii="Times New Roman" w:hAnsi="Times New Roman"/>
          <w:sz w:val="20"/>
          <w:szCs w:val="20"/>
          <w:lang w:val="en-US"/>
        </w:rPr>
        <w:t xml:space="preserve">thus </w:t>
      </w:r>
      <w:r>
        <w:rPr>
          <w:rFonts w:ascii="Times New Roman" w:hAnsi="Times New Roman"/>
          <w:sz w:val="20"/>
          <w:szCs w:val="20"/>
          <w:lang w:val="en-US"/>
        </w:rPr>
        <w:t xml:space="preserve">the </w:t>
      </w:r>
      <w:r w:rsidR="005E6F30">
        <w:rPr>
          <w:rFonts w:ascii="Times New Roman" w:hAnsi="Times New Roman"/>
          <w:sz w:val="20"/>
          <w:szCs w:val="20"/>
          <w:lang w:val="en-US"/>
        </w:rPr>
        <w:t>instruments are exogenous.</w:t>
      </w:r>
      <w:r w:rsidR="00413E14">
        <w:rPr>
          <w:rFonts w:ascii="Times New Roman" w:hAnsi="Times New Roman"/>
          <w:sz w:val="20"/>
          <w:szCs w:val="20"/>
          <w:lang w:val="en-US"/>
        </w:rPr>
        <w:t xml:space="preserve"> </w:t>
      </w:r>
      <w:r w:rsidR="005E6F30">
        <w:rPr>
          <w:rFonts w:ascii="Times New Roman" w:hAnsi="Times New Roman"/>
          <w:sz w:val="20"/>
          <w:szCs w:val="20"/>
          <w:lang w:val="en-US"/>
        </w:rPr>
        <w:t>LM Anderson (1984) is a likelihood ratio test of under-identification</w:t>
      </w:r>
      <w:r>
        <w:rPr>
          <w:rFonts w:ascii="Times New Roman" w:hAnsi="Times New Roman"/>
          <w:sz w:val="20"/>
          <w:szCs w:val="20"/>
          <w:lang w:val="en-US"/>
        </w:rPr>
        <w:t>,</w:t>
      </w:r>
      <w:r w:rsidR="005E6F30">
        <w:rPr>
          <w:rFonts w:ascii="Times New Roman" w:hAnsi="Times New Roman"/>
          <w:sz w:val="20"/>
          <w:szCs w:val="20"/>
          <w:lang w:val="en-US"/>
        </w:rPr>
        <w:t xml:space="preserve"> test</w:t>
      </w:r>
      <w:r>
        <w:rPr>
          <w:rFonts w:ascii="Times New Roman" w:hAnsi="Times New Roman"/>
          <w:sz w:val="20"/>
          <w:szCs w:val="20"/>
          <w:lang w:val="en-US"/>
        </w:rPr>
        <w:t>ing</w:t>
      </w:r>
      <w:r w:rsidR="005E6F30">
        <w:rPr>
          <w:rFonts w:ascii="Times New Roman" w:hAnsi="Times New Roman"/>
          <w:sz w:val="20"/>
          <w:szCs w:val="20"/>
          <w:lang w:val="en-US"/>
        </w:rPr>
        <w:t xml:space="preserve"> the hypothesis that excluded instruments are relevant.</w:t>
      </w:r>
    </w:p>
    <w:p w:rsidR="008A1D31" w:rsidRPr="002215AB" w:rsidRDefault="002A1E17" w:rsidP="002215AB">
      <w:pPr>
        <w:autoSpaceDE w:val="0"/>
        <w:autoSpaceDN w:val="0"/>
        <w:adjustRightInd w:val="0"/>
        <w:spacing w:after="0" w:line="480" w:lineRule="auto"/>
        <w:ind w:firstLine="720"/>
        <w:jc w:val="both"/>
        <w:rPr>
          <w:rFonts w:asciiTheme="majorBidi" w:hAnsiTheme="majorBidi" w:cstheme="majorBidi"/>
          <w:sz w:val="24"/>
          <w:szCs w:val="24"/>
        </w:rPr>
      </w:pPr>
      <w:r w:rsidRPr="00290F58">
        <w:rPr>
          <w:rFonts w:asciiTheme="majorBidi" w:hAnsiTheme="majorBidi" w:cstheme="majorBidi"/>
          <w:sz w:val="24"/>
          <w:szCs w:val="24"/>
        </w:rPr>
        <w:br w:type="page"/>
      </w:r>
    </w:p>
    <w:p w:rsidR="00C6325B" w:rsidRPr="00FC76C7" w:rsidRDefault="00E05329" w:rsidP="00826BE3">
      <w:pPr>
        <w:pStyle w:val="Caption"/>
        <w:keepNext/>
        <w:tabs>
          <w:tab w:val="left" w:pos="9705"/>
        </w:tabs>
        <w:spacing w:after="0" w:line="480" w:lineRule="auto"/>
        <w:ind w:left="720"/>
        <w:jc w:val="both"/>
        <w:rPr>
          <w:rFonts w:asciiTheme="majorBidi" w:hAnsiTheme="majorBidi" w:cstheme="majorBidi"/>
          <w:b w:val="0"/>
          <w:i/>
          <w:color w:val="000000" w:themeColor="text1"/>
          <w:sz w:val="24"/>
          <w:szCs w:val="24"/>
        </w:rPr>
      </w:pPr>
      <w:r w:rsidRPr="00FC76C7">
        <w:rPr>
          <w:rFonts w:asciiTheme="majorBidi" w:hAnsiTheme="majorBidi" w:cstheme="majorBidi"/>
          <w:b w:val="0"/>
          <w:i/>
          <w:color w:val="000000" w:themeColor="text1"/>
          <w:sz w:val="24"/>
          <w:szCs w:val="24"/>
        </w:rPr>
        <w:lastRenderedPageBreak/>
        <w:t>5.5</w:t>
      </w:r>
      <w:r w:rsidR="00B36B49" w:rsidRPr="00FC76C7">
        <w:rPr>
          <w:rFonts w:asciiTheme="majorBidi" w:hAnsiTheme="majorBidi" w:cstheme="majorBidi"/>
          <w:b w:val="0"/>
          <w:i/>
          <w:color w:val="000000" w:themeColor="text1"/>
          <w:sz w:val="24"/>
          <w:szCs w:val="24"/>
        </w:rPr>
        <w:t xml:space="preserve"> </w:t>
      </w:r>
      <w:r w:rsidR="00772C18" w:rsidRPr="00FC76C7">
        <w:rPr>
          <w:rFonts w:asciiTheme="majorBidi" w:hAnsiTheme="majorBidi" w:cstheme="majorBidi"/>
          <w:b w:val="0"/>
          <w:i/>
          <w:color w:val="000000" w:themeColor="text1"/>
          <w:sz w:val="24"/>
          <w:szCs w:val="24"/>
        </w:rPr>
        <w:t>Knowledge</w:t>
      </w:r>
      <w:r w:rsidR="008D5954" w:rsidRPr="00FC76C7">
        <w:rPr>
          <w:rFonts w:asciiTheme="majorBidi" w:hAnsiTheme="majorBidi" w:cstheme="majorBidi"/>
          <w:b w:val="0"/>
          <w:i/>
          <w:color w:val="000000" w:themeColor="text1"/>
          <w:sz w:val="24"/>
          <w:szCs w:val="24"/>
        </w:rPr>
        <w:t xml:space="preserve"> Spillovers and</w:t>
      </w:r>
      <w:r w:rsidR="00772C18" w:rsidRPr="00FC76C7">
        <w:rPr>
          <w:rFonts w:asciiTheme="majorBidi" w:hAnsiTheme="majorBidi" w:cstheme="majorBidi"/>
          <w:b w:val="0"/>
          <w:i/>
          <w:color w:val="000000" w:themeColor="text1"/>
          <w:sz w:val="24"/>
          <w:szCs w:val="24"/>
        </w:rPr>
        <w:t xml:space="preserve"> Protection</w:t>
      </w:r>
      <w:r w:rsidR="003C5683" w:rsidRPr="00FC76C7">
        <w:rPr>
          <w:rFonts w:asciiTheme="majorBidi" w:hAnsiTheme="majorBidi" w:cstheme="majorBidi"/>
          <w:b w:val="0"/>
          <w:i/>
          <w:color w:val="000000" w:themeColor="text1"/>
          <w:sz w:val="24"/>
          <w:szCs w:val="24"/>
        </w:rPr>
        <w:t xml:space="preserve"> of</w:t>
      </w:r>
      <w:r w:rsidR="008D5954" w:rsidRPr="00FC76C7">
        <w:rPr>
          <w:rFonts w:asciiTheme="majorBidi" w:hAnsiTheme="majorBidi" w:cstheme="majorBidi"/>
          <w:b w:val="0"/>
          <w:i/>
          <w:color w:val="000000" w:themeColor="text1"/>
          <w:sz w:val="24"/>
          <w:szCs w:val="24"/>
        </w:rPr>
        <w:t xml:space="preserve"> </w:t>
      </w:r>
      <w:r w:rsidR="00772C18" w:rsidRPr="00FC76C7">
        <w:rPr>
          <w:rFonts w:asciiTheme="majorBidi" w:hAnsiTheme="majorBidi" w:cstheme="majorBidi"/>
          <w:b w:val="0"/>
          <w:i/>
          <w:color w:val="000000" w:themeColor="text1"/>
          <w:sz w:val="24"/>
          <w:szCs w:val="24"/>
        </w:rPr>
        <w:t xml:space="preserve">Intellectual Property Rights </w:t>
      </w:r>
    </w:p>
    <w:p w:rsidR="00E52649" w:rsidRPr="000072D5" w:rsidRDefault="007D7558" w:rsidP="00294936">
      <w:pPr>
        <w:pStyle w:val="Caption"/>
        <w:keepNext/>
        <w:tabs>
          <w:tab w:val="left" w:pos="9705"/>
        </w:tabs>
        <w:spacing w:after="0" w:line="480" w:lineRule="auto"/>
        <w:jc w:val="both"/>
        <w:rPr>
          <w:rFonts w:ascii="Times New Roman" w:eastAsia="SimSun" w:hAnsi="Times New Roman" w:cs="Times New Roman"/>
          <w:b w:val="0"/>
          <w:bCs w:val="0"/>
          <w:color w:val="000000"/>
          <w:sz w:val="24"/>
          <w:szCs w:val="24"/>
        </w:rPr>
      </w:pPr>
      <w:r w:rsidRPr="000072D5">
        <w:rPr>
          <w:rFonts w:asciiTheme="majorBidi" w:hAnsiTheme="majorBidi" w:cstheme="majorBidi"/>
          <w:b w:val="0"/>
          <w:bCs w:val="0"/>
          <w:color w:val="000000" w:themeColor="text1"/>
          <w:sz w:val="24"/>
          <w:szCs w:val="24"/>
        </w:rPr>
        <w:t>This</w:t>
      </w:r>
      <w:r w:rsidR="00C6325B" w:rsidRPr="000072D5">
        <w:rPr>
          <w:rFonts w:asciiTheme="majorBidi" w:hAnsiTheme="majorBidi" w:cstheme="majorBidi"/>
          <w:b w:val="0"/>
          <w:bCs w:val="0"/>
          <w:color w:val="000000" w:themeColor="text1"/>
          <w:sz w:val="24"/>
          <w:szCs w:val="24"/>
        </w:rPr>
        <w:t xml:space="preserve"> section</w:t>
      </w:r>
      <w:r w:rsidR="00F27038" w:rsidRPr="000072D5">
        <w:rPr>
          <w:rFonts w:asciiTheme="majorBidi" w:hAnsiTheme="majorBidi" w:cstheme="majorBidi"/>
          <w:b w:val="0"/>
          <w:bCs w:val="0"/>
          <w:color w:val="000000" w:themeColor="text1"/>
          <w:sz w:val="24"/>
          <w:szCs w:val="24"/>
        </w:rPr>
        <w:t xml:space="preserve"> </w:t>
      </w:r>
      <w:r w:rsidRPr="000072D5">
        <w:rPr>
          <w:rFonts w:asciiTheme="majorBidi" w:hAnsiTheme="majorBidi" w:cstheme="majorBidi"/>
          <w:b w:val="0"/>
          <w:bCs w:val="0"/>
          <w:color w:val="000000" w:themeColor="text1"/>
          <w:sz w:val="24"/>
          <w:szCs w:val="24"/>
        </w:rPr>
        <w:t>examine</w:t>
      </w:r>
      <w:r w:rsidR="003C5683">
        <w:rPr>
          <w:rFonts w:asciiTheme="majorBidi" w:hAnsiTheme="majorBidi" w:cstheme="majorBidi"/>
          <w:b w:val="0"/>
          <w:bCs w:val="0"/>
          <w:color w:val="000000" w:themeColor="text1"/>
          <w:sz w:val="24"/>
          <w:szCs w:val="24"/>
        </w:rPr>
        <w:t>s</w:t>
      </w:r>
      <w:r w:rsidRPr="000072D5">
        <w:rPr>
          <w:rFonts w:asciiTheme="majorBidi" w:hAnsiTheme="majorBidi" w:cstheme="majorBidi"/>
          <w:b w:val="0"/>
          <w:bCs w:val="0"/>
          <w:color w:val="000000" w:themeColor="text1"/>
          <w:sz w:val="24"/>
          <w:szCs w:val="24"/>
        </w:rPr>
        <w:t xml:space="preserve"> </w:t>
      </w:r>
      <w:r w:rsidR="00F27038" w:rsidRPr="000072D5">
        <w:rPr>
          <w:rFonts w:asciiTheme="majorBidi" w:hAnsiTheme="majorBidi" w:cstheme="majorBidi"/>
          <w:b w:val="0"/>
          <w:bCs w:val="0"/>
          <w:color w:val="000000" w:themeColor="text1"/>
          <w:sz w:val="24"/>
          <w:szCs w:val="24"/>
        </w:rPr>
        <w:t>w</w:t>
      </w:r>
      <w:r w:rsidR="00CB07DA" w:rsidRPr="000072D5">
        <w:rPr>
          <w:rFonts w:asciiTheme="majorBidi" w:hAnsiTheme="majorBidi" w:cstheme="majorBidi"/>
          <w:b w:val="0"/>
          <w:bCs w:val="0"/>
          <w:color w:val="000000" w:themeColor="text1"/>
          <w:sz w:val="24"/>
          <w:szCs w:val="24"/>
        </w:rPr>
        <w:t xml:space="preserve">hether country specific </w:t>
      </w:r>
      <w:r w:rsidR="007313F7" w:rsidRPr="000072D5">
        <w:rPr>
          <w:rFonts w:asciiTheme="majorBidi" w:hAnsiTheme="majorBidi" w:cstheme="majorBidi"/>
          <w:b w:val="0"/>
          <w:bCs w:val="0"/>
          <w:color w:val="000000" w:themeColor="text1"/>
          <w:sz w:val="24"/>
          <w:szCs w:val="24"/>
        </w:rPr>
        <w:t xml:space="preserve">institutions </w:t>
      </w:r>
      <w:r w:rsidR="00CB07DA" w:rsidRPr="000072D5">
        <w:rPr>
          <w:rFonts w:asciiTheme="majorBidi" w:hAnsiTheme="majorBidi" w:cstheme="majorBidi"/>
          <w:b w:val="0"/>
          <w:bCs w:val="0"/>
          <w:color w:val="000000" w:themeColor="text1"/>
          <w:sz w:val="24"/>
          <w:szCs w:val="24"/>
        </w:rPr>
        <w:t xml:space="preserve">affect </w:t>
      </w:r>
      <w:r w:rsidR="006F15BB">
        <w:rPr>
          <w:rFonts w:asciiTheme="majorBidi" w:hAnsiTheme="majorBidi" w:cstheme="majorBidi"/>
          <w:b w:val="0"/>
          <w:bCs w:val="0"/>
          <w:color w:val="000000" w:themeColor="text1"/>
          <w:sz w:val="24"/>
          <w:szCs w:val="24"/>
        </w:rPr>
        <w:t>FDI knowledge spillovers</w:t>
      </w:r>
      <w:r w:rsidR="00CB07DA" w:rsidRPr="000072D5">
        <w:rPr>
          <w:rFonts w:asciiTheme="majorBidi" w:hAnsiTheme="majorBidi" w:cstheme="majorBidi"/>
          <w:b w:val="0"/>
          <w:bCs w:val="0"/>
          <w:color w:val="000000" w:themeColor="text1"/>
          <w:sz w:val="24"/>
          <w:szCs w:val="24"/>
        </w:rPr>
        <w:t xml:space="preserve">. </w:t>
      </w:r>
      <w:r w:rsidR="00E52649" w:rsidRPr="000072D5">
        <w:rPr>
          <w:rFonts w:asciiTheme="majorBidi" w:hAnsiTheme="majorBidi" w:cstheme="majorBidi"/>
          <w:b w:val="0"/>
          <w:bCs w:val="0"/>
          <w:color w:val="000000" w:themeColor="text1"/>
          <w:sz w:val="24"/>
          <w:szCs w:val="24"/>
        </w:rPr>
        <w:t xml:space="preserve"> </w:t>
      </w:r>
      <w:r w:rsidR="00F41429">
        <w:rPr>
          <w:rFonts w:asciiTheme="majorBidi" w:hAnsiTheme="majorBidi" w:cstheme="majorBidi"/>
          <w:b w:val="0"/>
          <w:bCs w:val="0"/>
          <w:color w:val="000000" w:themeColor="text1"/>
          <w:sz w:val="24"/>
          <w:szCs w:val="24"/>
        </w:rPr>
        <w:t>More specifically, w</w:t>
      </w:r>
      <w:r w:rsidR="00E52649" w:rsidRPr="000072D5">
        <w:rPr>
          <w:rFonts w:asciiTheme="majorBidi" w:hAnsiTheme="majorBidi" w:cstheme="majorBidi"/>
          <w:b w:val="0"/>
          <w:bCs w:val="0"/>
          <w:color w:val="000000" w:themeColor="text1"/>
          <w:sz w:val="24"/>
          <w:szCs w:val="24"/>
        </w:rPr>
        <w:t>e focus on</w:t>
      </w:r>
      <w:r w:rsidR="00C96A94">
        <w:rPr>
          <w:rFonts w:asciiTheme="majorBidi" w:hAnsiTheme="majorBidi" w:cstheme="majorBidi"/>
          <w:b w:val="0"/>
          <w:bCs w:val="0"/>
          <w:color w:val="000000" w:themeColor="text1"/>
          <w:sz w:val="24"/>
          <w:szCs w:val="24"/>
        </w:rPr>
        <w:t xml:space="preserve"> two different </w:t>
      </w:r>
      <w:r w:rsidR="00F41429">
        <w:rPr>
          <w:rFonts w:asciiTheme="majorBidi" w:hAnsiTheme="majorBidi" w:cstheme="majorBidi"/>
          <w:b w:val="0"/>
          <w:bCs w:val="0"/>
          <w:color w:val="000000" w:themeColor="text1"/>
          <w:sz w:val="24"/>
          <w:szCs w:val="24"/>
        </w:rPr>
        <w:t xml:space="preserve">institutional </w:t>
      </w:r>
      <w:r w:rsidR="00C96A94">
        <w:rPr>
          <w:rFonts w:asciiTheme="majorBidi" w:hAnsiTheme="majorBidi" w:cstheme="majorBidi"/>
          <w:b w:val="0"/>
          <w:bCs w:val="0"/>
          <w:color w:val="000000" w:themeColor="text1"/>
          <w:sz w:val="24"/>
          <w:szCs w:val="24"/>
        </w:rPr>
        <w:t>aspects</w:t>
      </w:r>
      <w:r w:rsidR="00F41429">
        <w:rPr>
          <w:rFonts w:asciiTheme="majorBidi" w:hAnsiTheme="majorBidi" w:cstheme="majorBidi"/>
          <w:b w:val="0"/>
          <w:bCs w:val="0"/>
          <w:color w:val="000000" w:themeColor="text1"/>
          <w:sz w:val="24"/>
          <w:szCs w:val="24"/>
        </w:rPr>
        <w:t>:</w:t>
      </w:r>
      <w:r w:rsidR="00C96A94">
        <w:rPr>
          <w:rFonts w:asciiTheme="majorBidi" w:hAnsiTheme="majorBidi" w:cstheme="majorBidi"/>
          <w:b w:val="0"/>
          <w:bCs w:val="0"/>
          <w:color w:val="000000" w:themeColor="text1"/>
          <w:sz w:val="24"/>
          <w:szCs w:val="24"/>
        </w:rPr>
        <w:t xml:space="preserve"> (i)</w:t>
      </w:r>
      <w:r w:rsidR="00E52649" w:rsidRPr="000072D5">
        <w:rPr>
          <w:rFonts w:asciiTheme="majorBidi" w:hAnsiTheme="majorBidi" w:cstheme="majorBidi"/>
          <w:b w:val="0"/>
          <w:bCs w:val="0"/>
          <w:color w:val="000000" w:themeColor="text1"/>
          <w:sz w:val="24"/>
          <w:szCs w:val="24"/>
        </w:rPr>
        <w:t xml:space="preserve"> </w:t>
      </w:r>
      <w:r w:rsidR="00F41429">
        <w:rPr>
          <w:rFonts w:asciiTheme="majorBidi" w:hAnsiTheme="majorBidi" w:cstheme="majorBidi"/>
          <w:b w:val="0"/>
          <w:bCs w:val="0"/>
          <w:color w:val="000000" w:themeColor="text1"/>
          <w:sz w:val="24"/>
          <w:szCs w:val="24"/>
        </w:rPr>
        <w:t xml:space="preserve">the </w:t>
      </w:r>
      <w:r w:rsidR="00E52649" w:rsidRPr="000072D5">
        <w:rPr>
          <w:rFonts w:ascii="Times New Roman" w:eastAsia="SimSun" w:hAnsi="Times New Roman" w:cs="Times New Roman"/>
          <w:b w:val="0"/>
          <w:bCs w:val="0"/>
          <w:color w:val="000000"/>
          <w:sz w:val="24"/>
          <w:szCs w:val="24"/>
        </w:rPr>
        <w:t>patent protection leg</w:t>
      </w:r>
      <w:r w:rsidR="00C96A94">
        <w:rPr>
          <w:rFonts w:ascii="Times New Roman" w:eastAsia="SimSun" w:hAnsi="Times New Roman" w:cs="Times New Roman"/>
          <w:b w:val="0"/>
          <w:bCs w:val="0"/>
          <w:color w:val="000000"/>
          <w:sz w:val="24"/>
          <w:szCs w:val="24"/>
        </w:rPr>
        <w:t>is</w:t>
      </w:r>
      <w:r w:rsidR="00E52649" w:rsidRPr="000072D5">
        <w:rPr>
          <w:rFonts w:ascii="Times New Roman" w:eastAsia="SimSun" w:hAnsi="Times New Roman" w:cs="Times New Roman"/>
          <w:b w:val="0"/>
          <w:bCs w:val="0"/>
          <w:color w:val="000000"/>
          <w:sz w:val="24"/>
          <w:szCs w:val="24"/>
        </w:rPr>
        <w:t>l</w:t>
      </w:r>
      <w:r w:rsidR="00C96A94">
        <w:rPr>
          <w:rFonts w:ascii="Times New Roman" w:eastAsia="SimSun" w:hAnsi="Times New Roman" w:cs="Times New Roman"/>
          <w:b w:val="0"/>
          <w:bCs w:val="0"/>
          <w:color w:val="000000"/>
          <w:sz w:val="24"/>
          <w:szCs w:val="24"/>
        </w:rPr>
        <w:t>ation and (ii) the eas</w:t>
      </w:r>
      <w:r w:rsidR="00326ECF">
        <w:rPr>
          <w:rFonts w:ascii="Times New Roman" w:eastAsia="SimSun" w:hAnsi="Times New Roman" w:cs="Times New Roman"/>
          <w:b w:val="0"/>
          <w:bCs w:val="0"/>
          <w:color w:val="000000"/>
          <w:sz w:val="24"/>
          <w:szCs w:val="24"/>
        </w:rPr>
        <w:t>e</w:t>
      </w:r>
      <w:r w:rsidR="00C96A94">
        <w:rPr>
          <w:rFonts w:ascii="Times New Roman" w:eastAsia="SimSun" w:hAnsi="Times New Roman" w:cs="Times New Roman"/>
          <w:b w:val="0"/>
          <w:bCs w:val="0"/>
          <w:color w:val="000000"/>
          <w:sz w:val="24"/>
          <w:szCs w:val="24"/>
        </w:rPr>
        <w:t xml:space="preserve"> of doing business.</w:t>
      </w:r>
      <w:r w:rsidR="00326ECF">
        <w:rPr>
          <w:rFonts w:ascii="Times New Roman" w:eastAsia="SimSun" w:hAnsi="Times New Roman" w:cs="Times New Roman"/>
          <w:b w:val="0"/>
          <w:bCs w:val="0"/>
          <w:color w:val="000000"/>
          <w:sz w:val="24"/>
          <w:szCs w:val="24"/>
        </w:rPr>
        <w:t xml:space="preserve"> </w:t>
      </w:r>
      <w:r w:rsidR="00183687" w:rsidRPr="000072D5">
        <w:rPr>
          <w:rFonts w:ascii="Times New Roman" w:eastAsia="SimSun" w:hAnsi="Times New Roman" w:cs="Times New Roman"/>
          <w:b w:val="0"/>
          <w:bCs w:val="0"/>
          <w:color w:val="000000"/>
          <w:sz w:val="24"/>
          <w:szCs w:val="24"/>
        </w:rPr>
        <w:t xml:space="preserve">In </w:t>
      </w:r>
      <w:r w:rsidR="00E52649" w:rsidRPr="000072D5">
        <w:rPr>
          <w:rFonts w:ascii="Times New Roman" w:eastAsia="SimSun" w:hAnsi="Times New Roman" w:cs="Times New Roman"/>
          <w:b w:val="0"/>
          <w:bCs w:val="0"/>
          <w:color w:val="000000"/>
          <w:sz w:val="24"/>
          <w:szCs w:val="24"/>
        </w:rPr>
        <w:t>a Schumpeterian growth model,</w:t>
      </w:r>
      <w:r w:rsidR="0069400E">
        <w:rPr>
          <w:rFonts w:ascii="Times New Roman" w:eastAsia="SimSun" w:hAnsi="Times New Roman" w:cs="Times New Roman"/>
          <w:b w:val="0"/>
          <w:bCs w:val="0"/>
          <w:color w:val="000000"/>
          <w:sz w:val="24"/>
          <w:szCs w:val="24"/>
        </w:rPr>
        <w:t xml:space="preserve"> a</w:t>
      </w:r>
      <w:r w:rsidR="00E52649" w:rsidRPr="000072D5">
        <w:rPr>
          <w:rFonts w:ascii="Times New Roman" w:eastAsia="SimSun" w:hAnsi="Times New Roman" w:cs="Times New Roman"/>
          <w:b w:val="0"/>
          <w:bCs w:val="0"/>
          <w:color w:val="000000"/>
          <w:sz w:val="24"/>
          <w:szCs w:val="24"/>
        </w:rPr>
        <w:t xml:space="preserve"> firm’s </w:t>
      </w:r>
      <w:r w:rsidR="00183687">
        <w:rPr>
          <w:rFonts w:ascii="Times New Roman" w:eastAsia="SimSun" w:hAnsi="Times New Roman" w:cs="Times New Roman"/>
          <w:b w:val="0"/>
          <w:bCs w:val="0"/>
          <w:color w:val="000000"/>
          <w:sz w:val="24"/>
          <w:szCs w:val="24"/>
        </w:rPr>
        <w:t>decision to</w:t>
      </w:r>
      <w:r w:rsidR="00E52649" w:rsidRPr="000072D5">
        <w:rPr>
          <w:rFonts w:ascii="Times New Roman" w:eastAsia="SimSun" w:hAnsi="Times New Roman" w:cs="Times New Roman"/>
          <w:b w:val="0"/>
          <w:bCs w:val="0"/>
          <w:color w:val="000000"/>
          <w:sz w:val="24"/>
          <w:szCs w:val="24"/>
        </w:rPr>
        <w:t xml:space="preserve"> innovate depends on the difference between post and pre-i</w:t>
      </w:r>
      <w:r w:rsidR="00ED191D">
        <w:rPr>
          <w:rFonts w:ascii="Times New Roman" w:eastAsia="SimSun" w:hAnsi="Times New Roman" w:cs="Times New Roman"/>
          <w:b w:val="0"/>
          <w:bCs w:val="0"/>
          <w:color w:val="000000"/>
          <w:sz w:val="24"/>
          <w:szCs w:val="24"/>
        </w:rPr>
        <w:t xml:space="preserve">nnovation rents (Aghion et </w:t>
      </w:r>
      <w:r w:rsidR="00C04CED">
        <w:rPr>
          <w:rFonts w:ascii="Times New Roman" w:eastAsia="SimSun" w:hAnsi="Times New Roman" w:cs="Times New Roman"/>
          <w:b w:val="0"/>
          <w:bCs w:val="0"/>
          <w:color w:val="000000"/>
          <w:sz w:val="24"/>
          <w:szCs w:val="24"/>
        </w:rPr>
        <w:t>al., 2015</w:t>
      </w:r>
      <w:r w:rsidR="00ED191D">
        <w:rPr>
          <w:rFonts w:ascii="Times New Roman" w:eastAsia="SimSun" w:hAnsi="Times New Roman" w:cs="Times New Roman"/>
          <w:b w:val="0"/>
          <w:bCs w:val="0"/>
          <w:color w:val="000000"/>
          <w:sz w:val="24"/>
          <w:szCs w:val="24"/>
        </w:rPr>
        <w:t>)</w:t>
      </w:r>
      <w:r w:rsidR="00E52649" w:rsidRPr="000072D5">
        <w:rPr>
          <w:rFonts w:ascii="Times New Roman" w:eastAsia="SimSun" w:hAnsi="Times New Roman" w:cs="Times New Roman"/>
          <w:b w:val="0"/>
          <w:bCs w:val="0"/>
          <w:color w:val="000000"/>
          <w:sz w:val="24"/>
          <w:szCs w:val="24"/>
        </w:rPr>
        <w:t xml:space="preserve">. </w:t>
      </w:r>
      <w:r w:rsidR="00183687" w:rsidRPr="000072D5">
        <w:rPr>
          <w:rFonts w:ascii="Times New Roman" w:eastAsia="SimSun" w:hAnsi="Times New Roman" w:cs="Times New Roman"/>
          <w:b w:val="0"/>
          <w:bCs w:val="0"/>
          <w:color w:val="000000"/>
          <w:sz w:val="24"/>
          <w:szCs w:val="24"/>
        </w:rPr>
        <w:t xml:space="preserve">Post-innovation rents </w:t>
      </w:r>
      <w:r w:rsidR="00183687">
        <w:rPr>
          <w:rFonts w:ascii="Times New Roman" w:eastAsia="SimSun" w:hAnsi="Times New Roman" w:cs="Times New Roman"/>
          <w:b w:val="0"/>
          <w:bCs w:val="0"/>
          <w:color w:val="000000"/>
          <w:sz w:val="24"/>
          <w:szCs w:val="24"/>
        </w:rPr>
        <w:t xml:space="preserve">are primarily determined from </w:t>
      </w:r>
      <w:r w:rsidR="00E52649" w:rsidRPr="000072D5">
        <w:rPr>
          <w:rFonts w:ascii="Times New Roman" w:eastAsia="SimSun" w:hAnsi="Times New Roman" w:cs="Times New Roman"/>
          <w:b w:val="0"/>
          <w:bCs w:val="0"/>
          <w:color w:val="000000"/>
          <w:sz w:val="24"/>
          <w:szCs w:val="24"/>
        </w:rPr>
        <w:t xml:space="preserve">the </w:t>
      </w:r>
      <w:r w:rsidR="00183687" w:rsidRPr="000072D5">
        <w:rPr>
          <w:rFonts w:ascii="Times New Roman" w:eastAsia="SimSun" w:hAnsi="Times New Roman" w:cs="Times New Roman"/>
          <w:b w:val="0"/>
          <w:bCs w:val="0"/>
          <w:color w:val="000000"/>
          <w:sz w:val="24"/>
          <w:szCs w:val="24"/>
        </w:rPr>
        <w:t>legal system</w:t>
      </w:r>
      <w:r w:rsidR="00183687">
        <w:rPr>
          <w:rFonts w:ascii="Times New Roman" w:eastAsia="SimSun" w:hAnsi="Times New Roman" w:cs="Times New Roman"/>
          <w:b w:val="0"/>
          <w:bCs w:val="0"/>
          <w:color w:val="000000"/>
          <w:sz w:val="24"/>
          <w:szCs w:val="24"/>
        </w:rPr>
        <w:t xml:space="preserve"> of</w:t>
      </w:r>
      <w:r w:rsidR="00183687" w:rsidRPr="000072D5">
        <w:rPr>
          <w:rFonts w:ascii="Times New Roman" w:eastAsia="SimSun" w:hAnsi="Times New Roman" w:cs="Times New Roman"/>
          <w:b w:val="0"/>
          <w:bCs w:val="0"/>
          <w:color w:val="000000"/>
          <w:sz w:val="24"/>
          <w:szCs w:val="24"/>
        </w:rPr>
        <w:t xml:space="preserve"> </w:t>
      </w:r>
      <w:r w:rsidR="00E52649" w:rsidRPr="000072D5">
        <w:rPr>
          <w:rFonts w:ascii="Times New Roman" w:eastAsia="SimSun" w:hAnsi="Times New Roman" w:cs="Times New Roman"/>
          <w:b w:val="0"/>
          <w:bCs w:val="0"/>
          <w:color w:val="000000"/>
          <w:sz w:val="24"/>
          <w:szCs w:val="24"/>
        </w:rPr>
        <w:t xml:space="preserve">patent protection.  </w:t>
      </w:r>
      <w:r w:rsidR="00183687">
        <w:rPr>
          <w:rFonts w:ascii="Times New Roman" w:eastAsia="SimSun" w:hAnsi="Times New Roman" w:cs="Times New Roman"/>
          <w:b w:val="0"/>
          <w:bCs w:val="0"/>
          <w:color w:val="000000"/>
          <w:sz w:val="24"/>
          <w:szCs w:val="24"/>
        </w:rPr>
        <w:t>Likewise,</w:t>
      </w:r>
      <w:r w:rsidR="00E52649" w:rsidRPr="000072D5">
        <w:rPr>
          <w:rFonts w:ascii="Times New Roman" w:eastAsia="SimSun" w:hAnsi="Times New Roman" w:cs="Times New Roman"/>
          <w:b w:val="0"/>
          <w:bCs w:val="0"/>
          <w:color w:val="000000"/>
          <w:sz w:val="24"/>
          <w:szCs w:val="24"/>
        </w:rPr>
        <w:t xml:space="preserve"> technology transfer from </w:t>
      </w:r>
      <w:r w:rsidR="00F82E64" w:rsidRPr="000072D5">
        <w:rPr>
          <w:rFonts w:ascii="Times New Roman" w:eastAsia="SimSun" w:hAnsi="Times New Roman" w:cs="Times New Roman"/>
          <w:b w:val="0"/>
          <w:bCs w:val="0"/>
          <w:color w:val="000000"/>
          <w:sz w:val="24"/>
          <w:szCs w:val="24"/>
        </w:rPr>
        <w:t xml:space="preserve">an MNC’s </w:t>
      </w:r>
      <w:r w:rsidR="00E52649" w:rsidRPr="000072D5">
        <w:rPr>
          <w:rFonts w:ascii="Times New Roman" w:eastAsia="SimSun" w:hAnsi="Times New Roman" w:cs="Times New Roman"/>
          <w:b w:val="0"/>
          <w:bCs w:val="0"/>
          <w:color w:val="000000"/>
          <w:sz w:val="24"/>
          <w:szCs w:val="24"/>
        </w:rPr>
        <w:t>headquarters to</w:t>
      </w:r>
      <w:r w:rsidR="00F82E64" w:rsidRPr="000072D5">
        <w:rPr>
          <w:rFonts w:ascii="Times New Roman" w:eastAsia="SimSun" w:hAnsi="Times New Roman" w:cs="Times New Roman"/>
          <w:b w:val="0"/>
          <w:bCs w:val="0"/>
          <w:color w:val="000000"/>
          <w:sz w:val="24"/>
          <w:szCs w:val="24"/>
        </w:rPr>
        <w:t>wards its</w:t>
      </w:r>
      <w:r w:rsidR="00E52649" w:rsidRPr="000072D5">
        <w:rPr>
          <w:rFonts w:ascii="Times New Roman" w:eastAsia="SimSun" w:hAnsi="Times New Roman" w:cs="Times New Roman"/>
          <w:b w:val="0"/>
          <w:bCs w:val="0"/>
          <w:color w:val="000000"/>
          <w:sz w:val="24"/>
          <w:szCs w:val="24"/>
        </w:rPr>
        <w:t xml:space="preserve"> local subsidiaries</w:t>
      </w:r>
      <w:r w:rsidR="00183687">
        <w:rPr>
          <w:rFonts w:ascii="Times New Roman" w:eastAsia="SimSun" w:hAnsi="Times New Roman" w:cs="Times New Roman"/>
          <w:b w:val="0"/>
          <w:bCs w:val="0"/>
          <w:color w:val="000000"/>
          <w:sz w:val="24"/>
          <w:szCs w:val="24"/>
        </w:rPr>
        <w:t xml:space="preserve"> is heavily dependent on recipient country’s legal system. </w:t>
      </w:r>
      <w:r w:rsidR="00E52649" w:rsidRPr="000072D5">
        <w:rPr>
          <w:rFonts w:ascii="Times New Roman" w:eastAsia="SimSun" w:hAnsi="Times New Roman" w:cs="Times New Roman"/>
          <w:b w:val="0"/>
          <w:bCs w:val="0"/>
          <w:color w:val="000000"/>
          <w:sz w:val="24"/>
          <w:szCs w:val="24"/>
        </w:rPr>
        <w:t xml:space="preserve">An </w:t>
      </w:r>
      <w:r w:rsidR="00F82E64" w:rsidRPr="000072D5">
        <w:rPr>
          <w:rFonts w:ascii="Times New Roman" w:eastAsia="SimSun" w:hAnsi="Times New Roman" w:cs="Times New Roman"/>
          <w:b w:val="0"/>
          <w:bCs w:val="0"/>
          <w:color w:val="000000"/>
          <w:sz w:val="24"/>
          <w:szCs w:val="24"/>
        </w:rPr>
        <w:t>environment</w:t>
      </w:r>
      <w:r w:rsidR="00E52649" w:rsidRPr="000072D5">
        <w:rPr>
          <w:rFonts w:ascii="Times New Roman" w:eastAsia="SimSun" w:hAnsi="Times New Roman" w:cs="Times New Roman"/>
          <w:b w:val="0"/>
          <w:bCs w:val="0"/>
          <w:color w:val="000000"/>
          <w:sz w:val="24"/>
          <w:szCs w:val="24"/>
        </w:rPr>
        <w:t xml:space="preserve"> with increased protection of patent rights </w:t>
      </w:r>
      <w:r w:rsidR="0069400E">
        <w:rPr>
          <w:rFonts w:ascii="Times New Roman" w:eastAsia="SimSun" w:hAnsi="Times New Roman" w:cs="Times New Roman"/>
          <w:b w:val="0"/>
          <w:bCs w:val="0"/>
          <w:color w:val="000000"/>
          <w:sz w:val="24"/>
          <w:szCs w:val="24"/>
        </w:rPr>
        <w:t>can</w:t>
      </w:r>
      <w:r w:rsidR="0069400E" w:rsidRPr="000072D5">
        <w:rPr>
          <w:rFonts w:ascii="Times New Roman" w:eastAsia="SimSun" w:hAnsi="Times New Roman" w:cs="Times New Roman"/>
          <w:b w:val="0"/>
          <w:bCs w:val="0"/>
          <w:color w:val="000000"/>
          <w:sz w:val="24"/>
          <w:szCs w:val="24"/>
        </w:rPr>
        <w:t xml:space="preserve"> </w:t>
      </w:r>
      <w:r w:rsidR="009B45F7" w:rsidRPr="000072D5">
        <w:rPr>
          <w:rFonts w:ascii="Times New Roman" w:eastAsia="SimSun" w:hAnsi="Times New Roman" w:cs="Times New Roman"/>
          <w:b w:val="0"/>
          <w:bCs w:val="0"/>
          <w:color w:val="000000"/>
          <w:sz w:val="24"/>
          <w:szCs w:val="24"/>
        </w:rPr>
        <w:t>stimulate</w:t>
      </w:r>
      <w:r w:rsidR="00E52649" w:rsidRPr="000072D5">
        <w:rPr>
          <w:rFonts w:ascii="Times New Roman" w:eastAsia="SimSun" w:hAnsi="Times New Roman" w:cs="Times New Roman"/>
          <w:b w:val="0"/>
          <w:bCs w:val="0"/>
          <w:color w:val="000000"/>
          <w:sz w:val="24"/>
          <w:szCs w:val="24"/>
        </w:rPr>
        <w:t xml:space="preserve"> </w:t>
      </w:r>
      <w:r w:rsidR="00A96686" w:rsidRPr="000072D5">
        <w:rPr>
          <w:rFonts w:ascii="Times New Roman" w:eastAsia="SimSun" w:hAnsi="Times New Roman" w:cs="Times New Roman"/>
          <w:b w:val="0"/>
          <w:bCs w:val="0"/>
          <w:color w:val="000000"/>
          <w:sz w:val="24"/>
          <w:szCs w:val="24"/>
        </w:rPr>
        <w:t>MNC technology</w:t>
      </w:r>
      <w:r w:rsidR="00E52649" w:rsidRPr="000072D5">
        <w:rPr>
          <w:rFonts w:ascii="Times New Roman" w:eastAsia="SimSun" w:hAnsi="Times New Roman" w:cs="Times New Roman"/>
          <w:b w:val="0"/>
          <w:bCs w:val="0"/>
          <w:color w:val="000000"/>
          <w:sz w:val="24"/>
          <w:szCs w:val="24"/>
        </w:rPr>
        <w:t xml:space="preserve"> transfer </w:t>
      </w:r>
      <w:r w:rsidR="009B45F7" w:rsidRPr="000072D5">
        <w:rPr>
          <w:rFonts w:ascii="Times New Roman" w:eastAsia="SimSun" w:hAnsi="Times New Roman" w:cs="Times New Roman"/>
          <w:b w:val="0"/>
          <w:bCs w:val="0"/>
          <w:color w:val="000000"/>
          <w:sz w:val="24"/>
          <w:szCs w:val="24"/>
        </w:rPr>
        <w:t>making local</w:t>
      </w:r>
      <w:r w:rsidR="00F82E64" w:rsidRPr="000072D5">
        <w:rPr>
          <w:rFonts w:ascii="Times New Roman" w:eastAsia="SimSun" w:hAnsi="Times New Roman" w:cs="Times New Roman"/>
          <w:b w:val="0"/>
          <w:bCs w:val="0"/>
          <w:color w:val="000000"/>
          <w:sz w:val="24"/>
          <w:szCs w:val="24"/>
        </w:rPr>
        <w:t xml:space="preserve"> subsi</w:t>
      </w:r>
      <w:r w:rsidR="009B45F7" w:rsidRPr="000072D5">
        <w:rPr>
          <w:rFonts w:ascii="Times New Roman" w:eastAsia="SimSun" w:hAnsi="Times New Roman" w:cs="Times New Roman"/>
          <w:b w:val="0"/>
          <w:bCs w:val="0"/>
          <w:color w:val="000000"/>
          <w:sz w:val="24"/>
          <w:szCs w:val="24"/>
        </w:rPr>
        <w:t>diaries</w:t>
      </w:r>
      <w:r w:rsidR="0069400E">
        <w:rPr>
          <w:rFonts w:ascii="Times New Roman" w:eastAsia="SimSun" w:hAnsi="Times New Roman" w:cs="Times New Roman"/>
          <w:b w:val="0"/>
          <w:bCs w:val="0"/>
          <w:color w:val="000000"/>
          <w:sz w:val="24"/>
          <w:szCs w:val="24"/>
        </w:rPr>
        <w:t xml:space="preserve"> more</w:t>
      </w:r>
      <w:r w:rsidR="009B45F7" w:rsidRPr="000072D5">
        <w:rPr>
          <w:rFonts w:ascii="Times New Roman" w:eastAsia="SimSun" w:hAnsi="Times New Roman" w:cs="Times New Roman"/>
          <w:b w:val="0"/>
          <w:bCs w:val="0"/>
          <w:color w:val="000000"/>
          <w:sz w:val="24"/>
          <w:szCs w:val="24"/>
        </w:rPr>
        <w:t xml:space="preserve"> innovative </w:t>
      </w:r>
      <w:r w:rsidR="0069400E">
        <w:rPr>
          <w:rFonts w:ascii="Times New Roman" w:eastAsia="SimSun" w:hAnsi="Times New Roman" w:cs="Times New Roman"/>
          <w:b w:val="0"/>
          <w:bCs w:val="0"/>
          <w:color w:val="000000"/>
          <w:sz w:val="24"/>
          <w:szCs w:val="24"/>
        </w:rPr>
        <w:t>compared to</w:t>
      </w:r>
      <w:r w:rsidR="0069400E" w:rsidRPr="000072D5">
        <w:rPr>
          <w:rFonts w:ascii="Times New Roman" w:eastAsia="SimSun" w:hAnsi="Times New Roman" w:cs="Times New Roman"/>
          <w:b w:val="0"/>
          <w:bCs w:val="0"/>
          <w:color w:val="000000"/>
          <w:sz w:val="24"/>
          <w:szCs w:val="24"/>
        </w:rPr>
        <w:t xml:space="preserve"> </w:t>
      </w:r>
      <w:r w:rsidR="00F82E64" w:rsidRPr="000072D5">
        <w:rPr>
          <w:rFonts w:ascii="Times New Roman" w:eastAsia="SimSun" w:hAnsi="Times New Roman" w:cs="Times New Roman"/>
          <w:b w:val="0"/>
          <w:bCs w:val="0"/>
          <w:color w:val="000000"/>
          <w:sz w:val="24"/>
          <w:szCs w:val="24"/>
        </w:rPr>
        <w:t>domestic</w:t>
      </w:r>
      <w:r w:rsidR="009B45F7" w:rsidRPr="000072D5">
        <w:rPr>
          <w:rFonts w:ascii="Times New Roman" w:eastAsia="SimSun" w:hAnsi="Times New Roman" w:cs="Times New Roman"/>
          <w:b w:val="0"/>
          <w:bCs w:val="0"/>
          <w:color w:val="000000"/>
          <w:sz w:val="24"/>
          <w:szCs w:val="24"/>
        </w:rPr>
        <w:t xml:space="preserve"> </w:t>
      </w:r>
      <w:r w:rsidR="00F41429">
        <w:rPr>
          <w:rFonts w:ascii="Times New Roman" w:eastAsia="SimSun" w:hAnsi="Times New Roman" w:cs="Times New Roman"/>
          <w:b w:val="0"/>
          <w:bCs w:val="0"/>
          <w:color w:val="000000"/>
          <w:sz w:val="24"/>
          <w:szCs w:val="24"/>
        </w:rPr>
        <w:t>firms,</w:t>
      </w:r>
      <w:r w:rsidR="00F41429" w:rsidRPr="000072D5">
        <w:rPr>
          <w:rFonts w:ascii="Times New Roman" w:eastAsia="SimSun" w:hAnsi="Times New Roman" w:cs="Times New Roman"/>
          <w:b w:val="0"/>
          <w:bCs w:val="0"/>
          <w:color w:val="000000"/>
          <w:sz w:val="24"/>
          <w:szCs w:val="24"/>
        </w:rPr>
        <w:t xml:space="preserve"> </w:t>
      </w:r>
      <w:r w:rsidR="006D635A">
        <w:rPr>
          <w:rFonts w:ascii="Times New Roman" w:eastAsia="SimSun" w:hAnsi="Times New Roman" w:cs="Times New Roman"/>
          <w:b w:val="0"/>
          <w:bCs w:val="0"/>
          <w:color w:val="000000"/>
          <w:sz w:val="24"/>
          <w:szCs w:val="24"/>
        </w:rPr>
        <w:t xml:space="preserve">and </w:t>
      </w:r>
      <w:r w:rsidR="00F41429">
        <w:rPr>
          <w:rFonts w:ascii="Times New Roman" w:eastAsia="SimSun" w:hAnsi="Times New Roman" w:cs="Times New Roman"/>
          <w:b w:val="0"/>
          <w:bCs w:val="0"/>
          <w:color w:val="000000"/>
          <w:sz w:val="24"/>
          <w:szCs w:val="24"/>
        </w:rPr>
        <w:t xml:space="preserve">hence </w:t>
      </w:r>
      <w:r w:rsidR="00F82E64" w:rsidRPr="000072D5">
        <w:rPr>
          <w:rFonts w:ascii="Times New Roman" w:eastAsia="SimSun" w:hAnsi="Times New Roman" w:cs="Times New Roman"/>
          <w:b w:val="0"/>
          <w:bCs w:val="0"/>
          <w:color w:val="000000"/>
          <w:sz w:val="24"/>
          <w:szCs w:val="24"/>
        </w:rPr>
        <w:t xml:space="preserve">inward </w:t>
      </w:r>
      <w:r w:rsidR="009B45F7" w:rsidRPr="000072D5">
        <w:rPr>
          <w:rFonts w:ascii="Times New Roman" w:eastAsia="SimSun" w:hAnsi="Times New Roman" w:cs="Times New Roman"/>
          <w:b w:val="0"/>
          <w:bCs w:val="0"/>
          <w:color w:val="000000"/>
          <w:sz w:val="24"/>
          <w:szCs w:val="24"/>
        </w:rPr>
        <w:t>FDI</w:t>
      </w:r>
      <w:r w:rsidR="00183687">
        <w:rPr>
          <w:rFonts w:ascii="Times New Roman" w:eastAsia="SimSun" w:hAnsi="Times New Roman" w:cs="Times New Roman"/>
          <w:b w:val="0"/>
          <w:bCs w:val="0"/>
          <w:color w:val="000000"/>
          <w:sz w:val="24"/>
          <w:szCs w:val="24"/>
        </w:rPr>
        <w:t xml:space="preserve"> </w:t>
      </w:r>
      <w:r w:rsidR="00F41429">
        <w:rPr>
          <w:rFonts w:ascii="Times New Roman" w:eastAsia="SimSun" w:hAnsi="Times New Roman" w:cs="Times New Roman"/>
          <w:b w:val="0"/>
          <w:bCs w:val="0"/>
          <w:color w:val="000000"/>
          <w:sz w:val="24"/>
          <w:szCs w:val="24"/>
        </w:rPr>
        <w:t xml:space="preserve">is upgraded to a major productivity driver. </w:t>
      </w:r>
      <w:r w:rsidR="00E52649" w:rsidRPr="000072D5">
        <w:rPr>
          <w:rFonts w:ascii="Times New Roman" w:eastAsia="SimSun" w:hAnsi="Times New Roman" w:cs="Times New Roman"/>
          <w:b w:val="0"/>
          <w:bCs w:val="0"/>
          <w:color w:val="000000"/>
          <w:sz w:val="24"/>
          <w:szCs w:val="24"/>
        </w:rPr>
        <w:t>Park and Lippoldt</w:t>
      </w:r>
      <w:r w:rsidR="00E52649" w:rsidRPr="000072D5">
        <w:rPr>
          <w:rFonts w:ascii="Times New Roman" w:eastAsia="SimSun" w:hAnsi="Times New Roman" w:cs="Times New Roman"/>
          <w:b w:val="0"/>
          <w:bCs w:val="0"/>
          <w:color w:val="000000"/>
          <w:sz w:val="24"/>
          <w:szCs w:val="24"/>
          <w:lang w:val="en-US"/>
        </w:rPr>
        <w:t xml:space="preserve"> (2005) claim that increased</w:t>
      </w:r>
      <w:r w:rsidR="00E52649" w:rsidRPr="000072D5">
        <w:rPr>
          <w:rFonts w:ascii="Times New Roman" w:eastAsia="SimSun" w:hAnsi="Times New Roman" w:cs="Times New Roman"/>
          <w:b w:val="0"/>
          <w:bCs w:val="0"/>
          <w:color w:val="000000"/>
          <w:sz w:val="24"/>
          <w:szCs w:val="24"/>
        </w:rPr>
        <w:t xml:space="preserve"> protection of inte</w:t>
      </w:r>
      <w:r w:rsidR="00631A38">
        <w:rPr>
          <w:rFonts w:ascii="Times New Roman" w:eastAsia="SimSun" w:hAnsi="Times New Roman" w:cs="Times New Roman"/>
          <w:b w:val="0"/>
          <w:bCs w:val="0"/>
          <w:color w:val="000000"/>
          <w:sz w:val="24"/>
          <w:szCs w:val="24"/>
        </w:rPr>
        <w:t xml:space="preserve">llectual property rights </w:t>
      </w:r>
      <w:r w:rsidR="00E52649" w:rsidRPr="000072D5">
        <w:rPr>
          <w:rFonts w:ascii="Times New Roman" w:eastAsia="SimSun" w:hAnsi="Times New Roman" w:cs="Times New Roman"/>
          <w:b w:val="0"/>
          <w:bCs w:val="0"/>
          <w:color w:val="000000"/>
          <w:sz w:val="24"/>
          <w:szCs w:val="24"/>
        </w:rPr>
        <w:t>(</w:t>
      </w:r>
      <w:r w:rsidR="009B45F7" w:rsidRPr="000072D5">
        <w:rPr>
          <w:rFonts w:ascii="Times New Roman" w:eastAsia="SimSun" w:hAnsi="Times New Roman" w:cs="Times New Roman"/>
          <w:b w:val="0"/>
          <w:bCs w:val="0"/>
          <w:color w:val="000000"/>
          <w:sz w:val="24"/>
          <w:szCs w:val="24"/>
        </w:rPr>
        <w:t>i.e.</w:t>
      </w:r>
      <w:r w:rsidR="000072D5">
        <w:rPr>
          <w:rFonts w:ascii="Times New Roman" w:eastAsia="SimSun" w:hAnsi="Times New Roman" w:cs="Times New Roman"/>
          <w:b w:val="0"/>
          <w:bCs w:val="0"/>
          <w:color w:val="000000"/>
          <w:sz w:val="24"/>
          <w:szCs w:val="24"/>
        </w:rPr>
        <w:t xml:space="preserve"> </w:t>
      </w:r>
      <w:r w:rsidR="00E52649" w:rsidRPr="000072D5">
        <w:rPr>
          <w:rFonts w:ascii="Times New Roman" w:eastAsia="SimSun" w:hAnsi="Times New Roman" w:cs="Times New Roman"/>
          <w:b w:val="0"/>
          <w:bCs w:val="0"/>
          <w:color w:val="000000"/>
          <w:sz w:val="24"/>
          <w:szCs w:val="24"/>
        </w:rPr>
        <w:t xml:space="preserve">copyrights on books, music, software, patent rights on inventions, and trademark rights </w:t>
      </w:r>
      <w:r w:rsidR="009B45F7" w:rsidRPr="000072D5">
        <w:rPr>
          <w:rFonts w:ascii="Times New Roman" w:eastAsia="SimSun" w:hAnsi="Times New Roman" w:cs="Times New Roman"/>
          <w:b w:val="0"/>
          <w:bCs w:val="0"/>
          <w:color w:val="000000"/>
          <w:sz w:val="24"/>
          <w:szCs w:val="24"/>
        </w:rPr>
        <w:t>on business symbols and names)</w:t>
      </w:r>
      <w:r w:rsidR="00E52649" w:rsidRPr="000072D5">
        <w:rPr>
          <w:rFonts w:ascii="Times New Roman" w:eastAsia="SimSun" w:hAnsi="Times New Roman" w:cs="Times New Roman"/>
          <w:b w:val="0"/>
          <w:bCs w:val="0"/>
          <w:color w:val="000000"/>
          <w:sz w:val="24"/>
          <w:szCs w:val="24"/>
        </w:rPr>
        <w:t xml:space="preserve"> encourage rights-holders to be less restrain</w:t>
      </w:r>
      <w:r w:rsidR="00326ECF">
        <w:rPr>
          <w:rFonts w:ascii="Times New Roman" w:eastAsia="SimSun" w:hAnsi="Times New Roman" w:cs="Times New Roman"/>
          <w:b w:val="0"/>
          <w:bCs w:val="0"/>
          <w:color w:val="000000"/>
          <w:sz w:val="24"/>
          <w:szCs w:val="24"/>
        </w:rPr>
        <w:t>ed</w:t>
      </w:r>
      <w:r w:rsidR="00E52649" w:rsidRPr="000072D5">
        <w:rPr>
          <w:rFonts w:ascii="Times New Roman" w:eastAsia="SimSun" w:hAnsi="Times New Roman" w:cs="Times New Roman"/>
          <w:b w:val="0"/>
          <w:bCs w:val="0"/>
          <w:color w:val="000000"/>
          <w:sz w:val="24"/>
          <w:szCs w:val="24"/>
        </w:rPr>
        <w:t xml:space="preserve"> </w:t>
      </w:r>
      <w:r w:rsidR="009C73D4">
        <w:rPr>
          <w:rFonts w:ascii="Times New Roman" w:eastAsia="SimSun" w:hAnsi="Times New Roman" w:cs="Times New Roman"/>
          <w:b w:val="0"/>
          <w:bCs w:val="0"/>
          <w:color w:val="000000"/>
          <w:sz w:val="24"/>
          <w:szCs w:val="24"/>
        </w:rPr>
        <w:t>of</w:t>
      </w:r>
      <w:r w:rsidR="009C73D4" w:rsidRPr="000072D5">
        <w:rPr>
          <w:rFonts w:ascii="Times New Roman" w:eastAsia="SimSun" w:hAnsi="Times New Roman" w:cs="Times New Roman"/>
          <w:b w:val="0"/>
          <w:bCs w:val="0"/>
          <w:color w:val="000000"/>
          <w:sz w:val="24"/>
          <w:szCs w:val="24"/>
        </w:rPr>
        <w:t xml:space="preserve"> </w:t>
      </w:r>
      <w:r w:rsidR="009B45F7" w:rsidRPr="000072D5">
        <w:rPr>
          <w:rFonts w:ascii="Times New Roman" w:eastAsia="SimSun" w:hAnsi="Times New Roman" w:cs="Times New Roman"/>
          <w:b w:val="0"/>
          <w:bCs w:val="0"/>
          <w:color w:val="000000"/>
          <w:sz w:val="24"/>
          <w:szCs w:val="24"/>
        </w:rPr>
        <w:t xml:space="preserve">international </w:t>
      </w:r>
      <w:r w:rsidR="00E52649" w:rsidRPr="000072D5">
        <w:rPr>
          <w:rFonts w:ascii="Times New Roman" w:eastAsia="SimSun" w:hAnsi="Times New Roman" w:cs="Times New Roman"/>
          <w:b w:val="0"/>
          <w:bCs w:val="0"/>
          <w:color w:val="000000"/>
          <w:sz w:val="24"/>
          <w:szCs w:val="24"/>
        </w:rPr>
        <w:t xml:space="preserve">technology </w:t>
      </w:r>
      <w:r w:rsidR="009B45F7" w:rsidRPr="000072D5">
        <w:rPr>
          <w:rFonts w:ascii="Times New Roman" w:eastAsia="SimSun" w:hAnsi="Times New Roman" w:cs="Times New Roman"/>
          <w:b w:val="0"/>
          <w:bCs w:val="0"/>
          <w:color w:val="000000"/>
          <w:sz w:val="24"/>
          <w:szCs w:val="24"/>
        </w:rPr>
        <w:t>transfer</w:t>
      </w:r>
      <w:r w:rsidR="009C73D4">
        <w:rPr>
          <w:rFonts w:ascii="Times New Roman" w:eastAsia="SimSun" w:hAnsi="Times New Roman" w:cs="Times New Roman"/>
          <w:b w:val="0"/>
          <w:bCs w:val="0"/>
          <w:color w:val="000000"/>
          <w:sz w:val="24"/>
          <w:szCs w:val="24"/>
        </w:rPr>
        <w:t>.</w:t>
      </w:r>
      <w:r w:rsidR="000072D5">
        <w:rPr>
          <w:rStyle w:val="FootnoteReference"/>
          <w:rFonts w:ascii="Times New Roman" w:eastAsia="SimSun" w:hAnsi="Times New Roman" w:cs="Times New Roman"/>
          <w:b w:val="0"/>
          <w:bCs w:val="0"/>
          <w:color w:val="000000"/>
          <w:sz w:val="24"/>
          <w:szCs w:val="24"/>
        </w:rPr>
        <w:footnoteReference w:id="21"/>
      </w:r>
      <w:r w:rsidR="00E52649" w:rsidRPr="000072D5">
        <w:rPr>
          <w:rFonts w:ascii="Times New Roman" w:eastAsia="SimSun" w:hAnsi="Times New Roman" w:cs="Times New Roman"/>
          <w:b w:val="0"/>
          <w:bCs w:val="0"/>
          <w:color w:val="000000"/>
          <w:sz w:val="24"/>
          <w:szCs w:val="24"/>
        </w:rPr>
        <w:t xml:space="preserve"> </w:t>
      </w:r>
      <w:r w:rsidR="000072D5">
        <w:rPr>
          <w:rFonts w:asciiTheme="majorBidi" w:hAnsiTheme="majorBidi" w:cstheme="majorBidi"/>
          <w:b w:val="0"/>
          <w:bCs w:val="0"/>
          <w:color w:val="000000" w:themeColor="text1"/>
          <w:sz w:val="24"/>
          <w:szCs w:val="24"/>
        </w:rPr>
        <w:tab/>
      </w:r>
    </w:p>
    <w:p w:rsidR="00AE1C0D" w:rsidRDefault="007313F7" w:rsidP="00826BE3">
      <w:pPr>
        <w:autoSpaceDE w:val="0"/>
        <w:autoSpaceDN w:val="0"/>
        <w:adjustRightInd w:val="0"/>
        <w:spacing w:after="0" w:line="480" w:lineRule="auto"/>
        <w:ind w:firstLine="720"/>
        <w:jc w:val="both"/>
        <w:rPr>
          <w:rFonts w:asciiTheme="majorBidi" w:hAnsiTheme="majorBidi" w:cstheme="majorBidi"/>
          <w:sz w:val="24"/>
          <w:szCs w:val="24"/>
        </w:rPr>
      </w:pPr>
      <w:r w:rsidRPr="00A23B76">
        <w:rPr>
          <w:rFonts w:asciiTheme="majorBidi" w:hAnsiTheme="majorBidi" w:cstheme="majorBidi"/>
          <w:sz w:val="24"/>
          <w:szCs w:val="24"/>
        </w:rPr>
        <w:t xml:space="preserve">The objective </w:t>
      </w:r>
      <w:r w:rsidR="00092732" w:rsidRPr="00A23B76">
        <w:rPr>
          <w:rFonts w:asciiTheme="majorBidi" w:hAnsiTheme="majorBidi" w:cstheme="majorBidi"/>
          <w:sz w:val="24"/>
          <w:szCs w:val="24"/>
        </w:rPr>
        <w:t>of</w:t>
      </w:r>
      <w:r w:rsidRPr="00A23B76">
        <w:rPr>
          <w:rFonts w:asciiTheme="majorBidi" w:hAnsiTheme="majorBidi" w:cstheme="majorBidi"/>
          <w:sz w:val="24"/>
          <w:szCs w:val="24"/>
        </w:rPr>
        <w:t xml:space="preserve"> </w:t>
      </w:r>
      <w:r w:rsidR="00CB07DA" w:rsidRPr="00A23B76">
        <w:rPr>
          <w:rFonts w:asciiTheme="majorBidi" w:hAnsiTheme="majorBidi" w:cstheme="majorBidi"/>
          <w:sz w:val="24"/>
          <w:szCs w:val="24"/>
        </w:rPr>
        <w:t xml:space="preserve">our econometric </w:t>
      </w:r>
      <w:r w:rsidRPr="00A23B76">
        <w:rPr>
          <w:rFonts w:asciiTheme="majorBidi" w:hAnsiTheme="majorBidi" w:cstheme="majorBidi"/>
          <w:sz w:val="24"/>
          <w:szCs w:val="24"/>
        </w:rPr>
        <w:t>specification</w:t>
      </w:r>
      <w:r w:rsidR="00CB07DA" w:rsidRPr="00A23B76">
        <w:rPr>
          <w:rFonts w:asciiTheme="majorBidi" w:hAnsiTheme="majorBidi" w:cstheme="majorBidi"/>
          <w:sz w:val="24"/>
          <w:szCs w:val="24"/>
        </w:rPr>
        <w:t xml:space="preserve"> is to unveil </w:t>
      </w:r>
      <w:r w:rsidR="003816E9" w:rsidRPr="00A23B76">
        <w:rPr>
          <w:rFonts w:asciiTheme="majorBidi" w:hAnsiTheme="majorBidi" w:cstheme="majorBidi"/>
          <w:sz w:val="24"/>
          <w:szCs w:val="24"/>
        </w:rPr>
        <w:t>whether</w:t>
      </w:r>
      <w:r w:rsidR="00335A6E" w:rsidRPr="00A23B76">
        <w:rPr>
          <w:rFonts w:asciiTheme="majorBidi" w:hAnsiTheme="majorBidi" w:cstheme="majorBidi"/>
          <w:sz w:val="24"/>
          <w:szCs w:val="24"/>
        </w:rPr>
        <w:t xml:space="preserve"> </w:t>
      </w:r>
      <w:r w:rsidR="009C73D4">
        <w:rPr>
          <w:rFonts w:asciiTheme="majorBidi" w:hAnsiTheme="majorBidi" w:cstheme="majorBidi"/>
          <w:sz w:val="24"/>
          <w:szCs w:val="24"/>
        </w:rPr>
        <w:t>spillover effects</w:t>
      </w:r>
      <w:r w:rsidR="00335A6E" w:rsidRPr="00A23B76">
        <w:rPr>
          <w:rFonts w:asciiTheme="majorBidi" w:hAnsiTheme="majorBidi" w:cstheme="majorBidi"/>
          <w:sz w:val="24"/>
          <w:szCs w:val="24"/>
        </w:rPr>
        <w:t xml:space="preserve"> from</w:t>
      </w:r>
      <w:r w:rsidR="00CB07DA" w:rsidRPr="00A23B76">
        <w:rPr>
          <w:rFonts w:asciiTheme="majorBidi" w:hAnsiTheme="majorBidi" w:cstheme="majorBidi"/>
          <w:sz w:val="24"/>
          <w:szCs w:val="24"/>
        </w:rPr>
        <w:t xml:space="preserve"> </w:t>
      </w:r>
      <w:r w:rsidR="00D92218">
        <w:rPr>
          <w:rFonts w:asciiTheme="majorBidi" w:hAnsiTheme="majorBidi" w:cstheme="majorBidi"/>
          <w:sz w:val="24"/>
          <w:szCs w:val="24"/>
        </w:rPr>
        <w:t>HFDI</w:t>
      </w:r>
      <w:r w:rsidR="009C73D4" w:rsidRPr="00A23B76">
        <w:rPr>
          <w:rFonts w:asciiTheme="majorBidi" w:hAnsiTheme="majorBidi" w:cstheme="majorBidi"/>
          <w:sz w:val="24"/>
          <w:szCs w:val="24"/>
        </w:rPr>
        <w:t xml:space="preserve"> </w:t>
      </w:r>
      <w:r w:rsidR="00C96A94">
        <w:rPr>
          <w:rFonts w:asciiTheme="majorBidi" w:hAnsiTheme="majorBidi" w:cstheme="majorBidi"/>
          <w:sz w:val="24"/>
          <w:szCs w:val="24"/>
        </w:rPr>
        <w:t xml:space="preserve">and </w:t>
      </w:r>
      <w:r w:rsidR="00D92218">
        <w:rPr>
          <w:rFonts w:asciiTheme="majorBidi" w:hAnsiTheme="majorBidi" w:cstheme="majorBidi"/>
          <w:sz w:val="24"/>
          <w:szCs w:val="24"/>
        </w:rPr>
        <w:t>V</w:t>
      </w:r>
      <w:r w:rsidR="00CB07DA" w:rsidRPr="00A23B76">
        <w:rPr>
          <w:rFonts w:asciiTheme="majorBidi" w:hAnsiTheme="majorBidi" w:cstheme="majorBidi"/>
          <w:sz w:val="24"/>
          <w:szCs w:val="24"/>
        </w:rPr>
        <w:t>FDI</w:t>
      </w:r>
      <w:r w:rsidR="00E47F6F" w:rsidRPr="00A23B76">
        <w:rPr>
          <w:rFonts w:asciiTheme="majorBidi" w:hAnsiTheme="majorBidi" w:cstheme="majorBidi"/>
          <w:sz w:val="24"/>
          <w:szCs w:val="24"/>
        </w:rPr>
        <w:t xml:space="preserve"> </w:t>
      </w:r>
      <w:r w:rsidR="009C73D4">
        <w:rPr>
          <w:rFonts w:asciiTheme="majorBidi" w:hAnsiTheme="majorBidi" w:cstheme="majorBidi"/>
          <w:sz w:val="24"/>
          <w:szCs w:val="24"/>
        </w:rPr>
        <w:t>are</w:t>
      </w:r>
      <w:r w:rsidR="00C96A94">
        <w:rPr>
          <w:rFonts w:asciiTheme="majorBidi" w:hAnsiTheme="majorBidi" w:cstheme="majorBidi"/>
          <w:sz w:val="24"/>
          <w:szCs w:val="24"/>
        </w:rPr>
        <w:t xml:space="preserve"> affected from</w:t>
      </w:r>
      <w:r w:rsidR="00326ECF">
        <w:rPr>
          <w:rFonts w:asciiTheme="majorBidi" w:hAnsiTheme="majorBidi" w:cstheme="majorBidi"/>
          <w:sz w:val="24"/>
          <w:szCs w:val="24"/>
        </w:rPr>
        <w:t xml:space="preserve"> the strength of</w:t>
      </w:r>
      <w:r w:rsidR="00C96A94">
        <w:rPr>
          <w:rFonts w:asciiTheme="majorBidi" w:hAnsiTheme="majorBidi" w:cstheme="majorBidi"/>
          <w:sz w:val="24"/>
          <w:szCs w:val="24"/>
        </w:rPr>
        <w:t xml:space="preserve"> patent protection and </w:t>
      </w:r>
      <w:r w:rsidR="00326ECF">
        <w:rPr>
          <w:rFonts w:asciiTheme="majorBidi" w:hAnsiTheme="majorBidi" w:cstheme="majorBidi"/>
          <w:sz w:val="24"/>
          <w:szCs w:val="24"/>
        </w:rPr>
        <w:t xml:space="preserve">the </w:t>
      </w:r>
      <w:r w:rsidR="00C96A94">
        <w:rPr>
          <w:rFonts w:asciiTheme="majorBidi" w:hAnsiTheme="majorBidi" w:cstheme="majorBidi"/>
          <w:sz w:val="24"/>
          <w:szCs w:val="24"/>
        </w:rPr>
        <w:t>ease of doing business.</w:t>
      </w:r>
      <w:r w:rsidR="009C73D4" w:rsidRPr="00A23B76">
        <w:rPr>
          <w:rFonts w:asciiTheme="majorBidi" w:hAnsiTheme="majorBidi" w:cstheme="majorBidi"/>
          <w:sz w:val="24"/>
          <w:szCs w:val="24"/>
        </w:rPr>
        <w:t xml:space="preserve"> </w:t>
      </w:r>
      <w:r w:rsidR="003D4379">
        <w:rPr>
          <w:rFonts w:asciiTheme="majorBidi" w:hAnsiTheme="majorBidi" w:cstheme="majorBidi"/>
          <w:sz w:val="24"/>
          <w:szCs w:val="24"/>
        </w:rPr>
        <w:t xml:space="preserve"> </w:t>
      </w:r>
      <w:r w:rsidR="0097774B">
        <w:rPr>
          <w:rFonts w:asciiTheme="majorBidi" w:hAnsiTheme="majorBidi" w:cstheme="majorBidi"/>
          <w:sz w:val="24"/>
          <w:szCs w:val="24"/>
        </w:rPr>
        <w:t>The</w:t>
      </w:r>
      <w:r w:rsidR="003D4379">
        <w:rPr>
          <w:rFonts w:asciiTheme="majorBidi" w:hAnsiTheme="majorBidi" w:cstheme="majorBidi"/>
          <w:sz w:val="24"/>
          <w:szCs w:val="24"/>
        </w:rPr>
        <w:t xml:space="preserve"> institutional indices are </w:t>
      </w:r>
      <w:r w:rsidR="005B06B0">
        <w:rPr>
          <w:rFonts w:asciiTheme="majorBidi" w:hAnsiTheme="majorBidi" w:cstheme="majorBidi"/>
          <w:sz w:val="24"/>
          <w:szCs w:val="24"/>
        </w:rPr>
        <w:t>country</w:t>
      </w:r>
      <w:r w:rsidR="003D4379">
        <w:rPr>
          <w:rFonts w:asciiTheme="majorBidi" w:hAnsiTheme="majorBidi" w:cstheme="majorBidi"/>
          <w:sz w:val="24"/>
          <w:szCs w:val="24"/>
        </w:rPr>
        <w:t xml:space="preserve"> specific without industry variation. </w:t>
      </w:r>
      <w:r w:rsidR="009C73D4" w:rsidRPr="00A23B76">
        <w:rPr>
          <w:rFonts w:asciiTheme="majorBidi" w:hAnsiTheme="majorBidi" w:cstheme="majorBidi"/>
          <w:sz w:val="24"/>
          <w:szCs w:val="24"/>
        </w:rPr>
        <w:t>Th</w:t>
      </w:r>
      <w:r w:rsidR="003D4379">
        <w:rPr>
          <w:rFonts w:asciiTheme="majorBidi" w:hAnsiTheme="majorBidi" w:cstheme="majorBidi"/>
          <w:sz w:val="24"/>
          <w:szCs w:val="24"/>
        </w:rPr>
        <w:t xml:space="preserve">e index of patent </w:t>
      </w:r>
      <w:r w:rsidR="009B39F0">
        <w:rPr>
          <w:rFonts w:asciiTheme="majorBidi" w:hAnsiTheme="majorBidi" w:cstheme="majorBidi"/>
          <w:sz w:val="24"/>
          <w:szCs w:val="24"/>
        </w:rPr>
        <w:t>protection</w:t>
      </w:r>
      <w:r w:rsidR="005B06B0">
        <w:rPr>
          <w:rFonts w:asciiTheme="majorBidi" w:hAnsiTheme="majorBidi" w:cstheme="majorBidi"/>
          <w:sz w:val="24"/>
          <w:szCs w:val="24"/>
        </w:rPr>
        <w:t xml:space="preserve"> (</w:t>
      </w:r>
      <w:r w:rsidR="005B06B0" w:rsidRPr="00631A38">
        <w:rPr>
          <w:rFonts w:asciiTheme="majorBidi" w:hAnsiTheme="majorBidi" w:cstheme="majorBidi"/>
          <w:i/>
          <w:sz w:val="24"/>
          <w:szCs w:val="24"/>
        </w:rPr>
        <w:t>Rights</w:t>
      </w:r>
      <w:r w:rsidR="005B06B0">
        <w:rPr>
          <w:rFonts w:asciiTheme="majorBidi" w:hAnsiTheme="majorBidi" w:cstheme="majorBidi"/>
          <w:sz w:val="24"/>
          <w:szCs w:val="24"/>
        </w:rPr>
        <w:t>)</w:t>
      </w:r>
      <w:r w:rsidR="003D4379">
        <w:rPr>
          <w:rFonts w:asciiTheme="majorBidi" w:hAnsiTheme="majorBidi" w:cstheme="majorBidi"/>
          <w:sz w:val="24"/>
          <w:szCs w:val="24"/>
        </w:rPr>
        <w:t xml:space="preserve"> </w:t>
      </w:r>
      <w:r w:rsidR="00631A38">
        <w:rPr>
          <w:rFonts w:asciiTheme="majorBidi" w:hAnsiTheme="majorBidi" w:cstheme="majorBidi"/>
          <w:sz w:val="24"/>
          <w:szCs w:val="24"/>
        </w:rPr>
        <w:t xml:space="preserve">is </w:t>
      </w:r>
      <w:r w:rsidR="005B06B0" w:rsidRPr="008E3AAE">
        <w:rPr>
          <w:rFonts w:ascii="Times New Roman" w:hAnsi="Times New Roman" w:cs="Times New Roman"/>
          <w:color w:val="000000"/>
          <w:sz w:val="24"/>
          <w:szCs w:val="24"/>
        </w:rPr>
        <w:t xml:space="preserve">developed by </w:t>
      </w:r>
      <w:r w:rsidR="005B06B0">
        <w:rPr>
          <w:rFonts w:ascii="Times New Roman" w:hAnsi="Times New Roman" w:cs="Times New Roman"/>
          <w:color w:val="000000"/>
          <w:sz w:val="24"/>
          <w:szCs w:val="24"/>
        </w:rPr>
        <w:t xml:space="preserve">Park and Lippoldt (2005) </w:t>
      </w:r>
      <w:r w:rsidR="00AE1C0D">
        <w:rPr>
          <w:rFonts w:ascii="Times New Roman" w:hAnsi="Times New Roman" w:cs="Times New Roman"/>
          <w:color w:val="000000"/>
          <w:sz w:val="24"/>
          <w:szCs w:val="24"/>
        </w:rPr>
        <w:t xml:space="preserve">and </w:t>
      </w:r>
      <w:r w:rsidR="00AE1C0D" w:rsidRPr="008E3AAE">
        <w:rPr>
          <w:rFonts w:ascii="Times New Roman" w:hAnsi="Times New Roman" w:cs="Times New Roman"/>
          <w:color w:val="000000"/>
          <w:sz w:val="24"/>
          <w:szCs w:val="24"/>
        </w:rPr>
        <w:t>takes</w:t>
      </w:r>
      <w:r w:rsidR="005B06B0">
        <w:rPr>
          <w:rFonts w:ascii="Times New Roman" w:hAnsi="Times New Roman" w:cs="Times New Roman"/>
          <w:color w:val="000000"/>
          <w:sz w:val="24"/>
          <w:szCs w:val="24"/>
        </w:rPr>
        <w:t xml:space="preserve"> values</w:t>
      </w:r>
      <w:r w:rsidR="005B06B0" w:rsidRPr="008E3AAE">
        <w:rPr>
          <w:rFonts w:ascii="Times New Roman" w:eastAsia="MS Mincho" w:hAnsi="Times New Roman" w:cs="Times New Roman"/>
          <w:color w:val="000000"/>
          <w:sz w:val="24"/>
          <w:szCs w:val="24"/>
          <w:lang w:eastAsia="ja-JP"/>
        </w:rPr>
        <w:t xml:space="preserve"> from zer</w:t>
      </w:r>
      <w:r w:rsidR="005B06B0">
        <w:rPr>
          <w:rFonts w:ascii="Times New Roman" w:eastAsia="MS Mincho" w:hAnsi="Times New Roman" w:cs="Times New Roman"/>
          <w:color w:val="000000"/>
          <w:sz w:val="24"/>
          <w:szCs w:val="24"/>
          <w:lang w:eastAsia="ja-JP"/>
        </w:rPr>
        <w:t xml:space="preserve">o (weakest) to five (strongest). It </w:t>
      </w:r>
      <w:r w:rsidR="005B06B0" w:rsidRPr="008E3AAE">
        <w:rPr>
          <w:rFonts w:ascii="Times New Roman" w:hAnsi="Times New Roman" w:cs="Times New Roman"/>
          <w:color w:val="000000"/>
          <w:sz w:val="24"/>
          <w:szCs w:val="24"/>
        </w:rPr>
        <w:t>is</w:t>
      </w:r>
      <w:r w:rsidR="005B06B0">
        <w:rPr>
          <w:rFonts w:ascii="Times New Roman" w:hAnsi="Times New Roman" w:cs="Times New Roman"/>
          <w:color w:val="000000"/>
          <w:sz w:val="24"/>
          <w:szCs w:val="24"/>
        </w:rPr>
        <w:t xml:space="preserve"> an </w:t>
      </w:r>
      <w:r w:rsidR="005B06B0" w:rsidRPr="008E3AAE">
        <w:rPr>
          <w:rFonts w:ascii="Times New Roman" w:hAnsi="Times New Roman" w:cs="Times New Roman"/>
          <w:color w:val="000000"/>
          <w:sz w:val="24"/>
          <w:szCs w:val="24"/>
        </w:rPr>
        <w:t xml:space="preserve">unweighted sum of </w:t>
      </w:r>
      <w:r w:rsidR="005B06B0" w:rsidRPr="008E3AAE">
        <w:rPr>
          <w:rFonts w:ascii="Times New Roman" w:hAnsi="Times New Roman" w:cs="Times New Roman"/>
          <w:color w:val="000000"/>
          <w:sz w:val="24"/>
          <w:szCs w:val="24"/>
          <w:lang w:val="en-US"/>
        </w:rPr>
        <w:t xml:space="preserve">five </w:t>
      </w:r>
      <w:r w:rsidR="005B06B0" w:rsidRPr="008E3AAE">
        <w:rPr>
          <w:rFonts w:ascii="Times New Roman" w:hAnsi="Times New Roman" w:cs="Times New Roman"/>
          <w:color w:val="000000"/>
          <w:sz w:val="24"/>
          <w:szCs w:val="24"/>
        </w:rPr>
        <w:t>separate scores for coverage (inventions that are patentable; membership in international treaties; duration of protection; enforcement mechanisms; and restrictions</w:t>
      </w:r>
      <w:r w:rsidR="006D635A">
        <w:rPr>
          <w:rFonts w:ascii="Times New Roman" w:hAnsi="Times New Roman" w:cs="Times New Roman"/>
          <w:color w:val="000000"/>
          <w:sz w:val="24"/>
          <w:szCs w:val="24"/>
        </w:rPr>
        <w:t>)</w:t>
      </w:r>
      <w:r w:rsidR="005B06B0" w:rsidRPr="008E3AAE">
        <w:rPr>
          <w:rFonts w:ascii="Times New Roman" w:hAnsi="Times New Roman" w:cs="Times New Roman"/>
          <w:color w:val="000000"/>
          <w:sz w:val="24"/>
          <w:szCs w:val="24"/>
        </w:rPr>
        <w:t xml:space="preserve">. </w:t>
      </w:r>
      <w:r w:rsidR="005B06B0" w:rsidRPr="001D451B">
        <w:rPr>
          <w:rFonts w:asciiTheme="majorBidi" w:eastAsia="MS Mincho" w:hAnsiTheme="majorBidi" w:cstheme="majorBidi"/>
          <w:color w:val="000000"/>
          <w:sz w:val="24"/>
          <w:szCs w:val="24"/>
          <w:lang w:eastAsia="ja-JP"/>
        </w:rPr>
        <w:t xml:space="preserve">Figure </w:t>
      </w:r>
      <w:r w:rsidR="005463D9">
        <w:rPr>
          <w:rFonts w:asciiTheme="majorBidi" w:eastAsia="MS Mincho" w:hAnsiTheme="majorBidi" w:cstheme="majorBidi"/>
          <w:color w:val="000000"/>
          <w:sz w:val="24"/>
          <w:szCs w:val="24"/>
          <w:lang w:eastAsia="ja-JP"/>
        </w:rPr>
        <w:t>1</w:t>
      </w:r>
      <w:r w:rsidR="005B06B0" w:rsidRPr="001D451B">
        <w:rPr>
          <w:rFonts w:asciiTheme="majorBidi" w:eastAsia="MS Mincho" w:hAnsiTheme="majorBidi" w:cstheme="majorBidi"/>
          <w:color w:val="000000"/>
          <w:sz w:val="24"/>
          <w:szCs w:val="24"/>
          <w:lang w:eastAsia="ja-JP"/>
        </w:rPr>
        <w:t xml:space="preserve"> plots</w:t>
      </w:r>
      <w:r w:rsidR="005B06B0">
        <w:rPr>
          <w:rFonts w:asciiTheme="majorBidi" w:eastAsia="MS Mincho" w:hAnsiTheme="majorBidi" w:cstheme="majorBidi"/>
          <w:color w:val="000000"/>
          <w:sz w:val="24"/>
          <w:szCs w:val="24"/>
          <w:lang w:eastAsia="ja-JP"/>
        </w:rPr>
        <w:t xml:space="preserve"> cross-country</w:t>
      </w:r>
      <w:r w:rsidR="005B06B0" w:rsidRPr="001D451B">
        <w:rPr>
          <w:rFonts w:asciiTheme="majorBidi" w:eastAsia="MS Mincho" w:hAnsiTheme="majorBidi" w:cstheme="majorBidi"/>
          <w:color w:val="000000"/>
          <w:sz w:val="24"/>
          <w:szCs w:val="24"/>
          <w:lang w:eastAsia="ja-JP"/>
        </w:rPr>
        <w:t xml:space="preserve"> variability</w:t>
      </w:r>
      <w:r w:rsidR="00631A38">
        <w:rPr>
          <w:rFonts w:asciiTheme="majorBidi" w:eastAsia="MS Mincho" w:hAnsiTheme="majorBidi" w:cstheme="majorBidi"/>
          <w:color w:val="000000"/>
          <w:sz w:val="24"/>
          <w:szCs w:val="24"/>
          <w:lang w:eastAsia="ja-JP"/>
        </w:rPr>
        <w:t xml:space="preserve"> of this index</w:t>
      </w:r>
      <w:r w:rsidR="005B06B0" w:rsidRPr="001D451B">
        <w:rPr>
          <w:rFonts w:asciiTheme="majorBidi" w:eastAsia="MS Mincho" w:hAnsiTheme="majorBidi" w:cstheme="majorBidi"/>
          <w:color w:val="000000"/>
          <w:sz w:val="24"/>
          <w:szCs w:val="24"/>
          <w:lang w:eastAsia="ja-JP"/>
        </w:rPr>
        <w:t xml:space="preserve"> </w:t>
      </w:r>
      <w:r w:rsidR="005B06B0">
        <w:rPr>
          <w:rFonts w:asciiTheme="majorBidi" w:eastAsia="MS Mincho" w:hAnsiTheme="majorBidi" w:cstheme="majorBidi"/>
          <w:color w:val="000000"/>
          <w:sz w:val="24"/>
          <w:szCs w:val="24"/>
          <w:lang w:eastAsia="ja-JP"/>
        </w:rPr>
        <w:t>over</w:t>
      </w:r>
      <w:r w:rsidR="005B06B0" w:rsidRPr="001D451B">
        <w:rPr>
          <w:rFonts w:asciiTheme="majorBidi" w:eastAsia="MS Mincho" w:hAnsiTheme="majorBidi" w:cstheme="majorBidi"/>
          <w:color w:val="000000"/>
          <w:sz w:val="24"/>
          <w:szCs w:val="24"/>
          <w:lang w:eastAsia="ja-JP"/>
        </w:rPr>
        <w:t xml:space="preserve"> </w:t>
      </w:r>
      <w:r w:rsidR="005B06B0">
        <w:rPr>
          <w:rFonts w:asciiTheme="majorBidi" w:eastAsia="MS Mincho" w:hAnsiTheme="majorBidi" w:cstheme="majorBidi"/>
          <w:color w:val="000000"/>
          <w:sz w:val="24"/>
          <w:szCs w:val="24"/>
          <w:lang w:eastAsia="ja-JP"/>
        </w:rPr>
        <w:t xml:space="preserve">the period </w:t>
      </w:r>
      <w:r w:rsidR="005B06B0">
        <w:rPr>
          <w:rFonts w:asciiTheme="majorBidi" w:hAnsiTheme="majorBidi" w:cstheme="majorBidi"/>
          <w:sz w:val="24"/>
          <w:szCs w:val="24"/>
        </w:rPr>
        <w:t xml:space="preserve">(1960-2010). </w:t>
      </w:r>
      <w:r w:rsidR="005B06B0" w:rsidRPr="001D451B">
        <w:rPr>
          <w:rFonts w:asciiTheme="majorBidi" w:hAnsiTheme="majorBidi" w:cstheme="majorBidi"/>
          <w:sz w:val="24"/>
          <w:szCs w:val="24"/>
        </w:rPr>
        <w:t xml:space="preserve">A large standard deviation (Sdev) shows that data values are far away from the mean while a small Sdev means that </w:t>
      </w:r>
      <w:r w:rsidR="006D635A">
        <w:rPr>
          <w:rFonts w:asciiTheme="majorBidi" w:hAnsiTheme="majorBidi" w:cstheme="majorBidi"/>
          <w:sz w:val="24"/>
          <w:szCs w:val="24"/>
        </w:rPr>
        <w:t xml:space="preserve">data </w:t>
      </w:r>
      <w:r w:rsidR="005B06B0" w:rsidRPr="001D451B">
        <w:rPr>
          <w:rFonts w:asciiTheme="majorBidi" w:hAnsiTheme="majorBidi" w:cstheme="majorBidi"/>
          <w:sz w:val="24"/>
          <w:szCs w:val="24"/>
        </w:rPr>
        <w:t xml:space="preserve">points are close to each other. Values very close to zero imply no deviation. Finland, </w:t>
      </w:r>
      <w:r w:rsidR="005E458D">
        <w:rPr>
          <w:rFonts w:asciiTheme="majorBidi" w:hAnsiTheme="majorBidi" w:cstheme="majorBidi"/>
          <w:sz w:val="24"/>
          <w:szCs w:val="24"/>
        </w:rPr>
        <w:t>Canada</w:t>
      </w:r>
      <w:r w:rsidR="005B06B0" w:rsidRPr="001D451B">
        <w:rPr>
          <w:rFonts w:asciiTheme="majorBidi" w:hAnsiTheme="majorBidi" w:cstheme="majorBidi"/>
          <w:sz w:val="24"/>
          <w:szCs w:val="24"/>
        </w:rPr>
        <w:t>, and Australi</w:t>
      </w:r>
      <w:r w:rsidR="005B06B0">
        <w:rPr>
          <w:rFonts w:asciiTheme="majorBidi" w:hAnsiTheme="majorBidi" w:cstheme="majorBidi"/>
          <w:sz w:val="24"/>
          <w:szCs w:val="24"/>
        </w:rPr>
        <w:t>a present the highest variation</w:t>
      </w:r>
      <w:r w:rsidR="005B06B0" w:rsidRPr="001D451B">
        <w:rPr>
          <w:rFonts w:asciiTheme="majorBidi" w:hAnsiTheme="majorBidi" w:cstheme="majorBidi"/>
          <w:sz w:val="24"/>
          <w:szCs w:val="24"/>
        </w:rPr>
        <w:t xml:space="preserve"> </w:t>
      </w:r>
      <w:r w:rsidR="005B06B0">
        <w:rPr>
          <w:rFonts w:asciiTheme="majorBidi" w:hAnsiTheme="majorBidi" w:cstheme="majorBidi"/>
          <w:sz w:val="24"/>
          <w:szCs w:val="24"/>
        </w:rPr>
        <w:t>in</w:t>
      </w:r>
      <w:r w:rsidR="005B06B0" w:rsidRPr="001D451B">
        <w:rPr>
          <w:rFonts w:asciiTheme="majorBidi" w:hAnsiTheme="majorBidi" w:cstheme="majorBidi"/>
          <w:sz w:val="24"/>
          <w:szCs w:val="24"/>
        </w:rPr>
        <w:t xml:space="preserve"> the </w:t>
      </w:r>
      <w:r w:rsidR="005B06B0">
        <w:rPr>
          <w:rFonts w:asciiTheme="majorBidi" w:hAnsiTheme="majorBidi" w:cstheme="majorBidi"/>
          <w:sz w:val="24"/>
          <w:szCs w:val="24"/>
        </w:rPr>
        <w:t>sample with</w:t>
      </w:r>
      <w:r w:rsidR="0040036D">
        <w:rPr>
          <w:rFonts w:asciiTheme="majorBidi" w:hAnsiTheme="majorBidi" w:cstheme="majorBidi"/>
          <w:sz w:val="24"/>
          <w:szCs w:val="24"/>
        </w:rPr>
        <w:t xml:space="preserve"> Spain, Denmark and Japan</w:t>
      </w:r>
      <w:r w:rsidR="005B06B0" w:rsidRPr="001D451B">
        <w:rPr>
          <w:rFonts w:asciiTheme="majorBidi" w:hAnsiTheme="majorBidi" w:cstheme="majorBidi"/>
          <w:sz w:val="24"/>
          <w:szCs w:val="24"/>
        </w:rPr>
        <w:t xml:space="preserve"> </w:t>
      </w:r>
      <w:r w:rsidR="005B06B0">
        <w:rPr>
          <w:rFonts w:asciiTheme="majorBidi" w:hAnsiTheme="majorBidi" w:cstheme="majorBidi"/>
          <w:sz w:val="24"/>
          <w:szCs w:val="24"/>
        </w:rPr>
        <w:t xml:space="preserve">to </w:t>
      </w:r>
      <w:r w:rsidR="005B06B0" w:rsidRPr="001D451B">
        <w:rPr>
          <w:rFonts w:asciiTheme="majorBidi" w:hAnsiTheme="majorBidi" w:cstheme="majorBidi"/>
          <w:sz w:val="24"/>
          <w:szCs w:val="24"/>
        </w:rPr>
        <w:t>follow. With the exception of USA</w:t>
      </w:r>
      <w:r w:rsidR="005B06B0">
        <w:rPr>
          <w:rFonts w:asciiTheme="majorBidi" w:hAnsiTheme="majorBidi" w:cstheme="majorBidi"/>
          <w:sz w:val="24"/>
          <w:szCs w:val="24"/>
        </w:rPr>
        <w:t xml:space="preserve"> whose </w:t>
      </w:r>
      <w:r w:rsidR="005B06B0" w:rsidRPr="001D451B">
        <w:rPr>
          <w:rFonts w:asciiTheme="majorBidi" w:hAnsiTheme="majorBidi" w:cstheme="majorBidi"/>
          <w:sz w:val="24"/>
          <w:szCs w:val="24"/>
        </w:rPr>
        <w:t xml:space="preserve">Sdev </w:t>
      </w:r>
      <w:r w:rsidR="005B06B0">
        <w:rPr>
          <w:rFonts w:asciiTheme="majorBidi" w:hAnsiTheme="majorBidi" w:cstheme="majorBidi"/>
          <w:sz w:val="24"/>
          <w:szCs w:val="24"/>
        </w:rPr>
        <w:t xml:space="preserve">is </w:t>
      </w:r>
      <w:r w:rsidR="0040036D">
        <w:rPr>
          <w:rFonts w:asciiTheme="majorBidi" w:hAnsiTheme="majorBidi" w:cstheme="majorBidi"/>
          <w:sz w:val="24"/>
          <w:szCs w:val="24"/>
        </w:rPr>
        <w:t>close to zero (0.1)</w:t>
      </w:r>
      <w:r w:rsidR="006D635A">
        <w:rPr>
          <w:rFonts w:asciiTheme="majorBidi" w:hAnsiTheme="majorBidi" w:cstheme="majorBidi"/>
          <w:sz w:val="24"/>
          <w:szCs w:val="24"/>
        </w:rPr>
        <w:t xml:space="preserve"> </w:t>
      </w:r>
      <w:r w:rsidR="005B06B0">
        <w:rPr>
          <w:rFonts w:asciiTheme="majorBidi" w:hAnsiTheme="majorBidi" w:cstheme="majorBidi"/>
          <w:sz w:val="24"/>
          <w:szCs w:val="24"/>
        </w:rPr>
        <w:t>-</w:t>
      </w:r>
      <w:r w:rsidR="006D635A">
        <w:rPr>
          <w:rFonts w:asciiTheme="majorBidi" w:hAnsiTheme="majorBidi" w:cstheme="majorBidi"/>
          <w:sz w:val="24"/>
          <w:szCs w:val="24"/>
        </w:rPr>
        <w:t xml:space="preserve"> </w:t>
      </w:r>
      <w:r w:rsidR="005B06B0">
        <w:rPr>
          <w:rFonts w:asciiTheme="majorBidi" w:hAnsiTheme="majorBidi" w:cstheme="majorBidi"/>
          <w:sz w:val="24"/>
          <w:szCs w:val="24"/>
        </w:rPr>
        <w:t>implying</w:t>
      </w:r>
      <w:r w:rsidR="005B06B0" w:rsidRPr="001D451B">
        <w:rPr>
          <w:rFonts w:asciiTheme="majorBidi" w:hAnsiTheme="majorBidi" w:cstheme="majorBidi"/>
          <w:sz w:val="24"/>
          <w:szCs w:val="24"/>
        </w:rPr>
        <w:t xml:space="preserve"> </w:t>
      </w:r>
      <w:r w:rsidR="005B06B0">
        <w:rPr>
          <w:rFonts w:asciiTheme="majorBidi" w:hAnsiTheme="majorBidi" w:cstheme="majorBidi"/>
          <w:sz w:val="24"/>
          <w:szCs w:val="24"/>
        </w:rPr>
        <w:lastRenderedPageBreak/>
        <w:t>i</w:t>
      </w:r>
      <w:r w:rsidR="005B06B0" w:rsidRPr="001D451B">
        <w:rPr>
          <w:rFonts w:asciiTheme="majorBidi" w:hAnsiTheme="majorBidi" w:cstheme="majorBidi"/>
          <w:sz w:val="24"/>
          <w:szCs w:val="24"/>
        </w:rPr>
        <w:t>nsignificant changes</w:t>
      </w:r>
      <w:r w:rsidR="005B06B0">
        <w:rPr>
          <w:rFonts w:asciiTheme="majorBidi" w:hAnsiTheme="majorBidi" w:cstheme="majorBidi"/>
          <w:sz w:val="24"/>
          <w:szCs w:val="24"/>
        </w:rPr>
        <w:t xml:space="preserve"> during 1960-2010</w:t>
      </w:r>
      <w:r w:rsidR="006D635A">
        <w:rPr>
          <w:rFonts w:asciiTheme="majorBidi" w:hAnsiTheme="majorBidi" w:cstheme="majorBidi"/>
          <w:sz w:val="24"/>
          <w:szCs w:val="24"/>
        </w:rPr>
        <w:t xml:space="preserve"> </w:t>
      </w:r>
      <w:r w:rsidR="005B06B0">
        <w:rPr>
          <w:rFonts w:asciiTheme="majorBidi" w:hAnsiTheme="majorBidi" w:cstheme="majorBidi"/>
          <w:sz w:val="24"/>
          <w:szCs w:val="24"/>
        </w:rPr>
        <w:t>-</w:t>
      </w:r>
      <w:r w:rsidR="005B06B0" w:rsidRPr="001D451B">
        <w:rPr>
          <w:rFonts w:asciiTheme="majorBidi" w:hAnsiTheme="majorBidi" w:cstheme="majorBidi"/>
          <w:sz w:val="24"/>
          <w:szCs w:val="24"/>
        </w:rPr>
        <w:t xml:space="preserve"> the </w:t>
      </w:r>
      <w:r w:rsidR="005B06B0" w:rsidRPr="00631A38">
        <w:rPr>
          <w:rFonts w:asciiTheme="majorBidi" w:hAnsiTheme="majorBidi" w:cstheme="majorBidi"/>
          <w:i/>
          <w:sz w:val="24"/>
          <w:szCs w:val="24"/>
        </w:rPr>
        <w:t>Rights</w:t>
      </w:r>
      <w:r w:rsidR="005B06B0" w:rsidRPr="001D451B">
        <w:rPr>
          <w:rFonts w:asciiTheme="majorBidi" w:hAnsiTheme="majorBidi" w:cstheme="majorBidi"/>
          <w:sz w:val="24"/>
          <w:szCs w:val="24"/>
        </w:rPr>
        <w:t xml:space="preserve"> index</w:t>
      </w:r>
      <w:r w:rsidR="005B06B0">
        <w:rPr>
          <w:rFonts w:asciiTheme="majorBidi" w:hAnsiTheme="majorBidi" w:cstheme="majorBidi"/>
          <w:sz w:val="24"/>
          <w:szCs w:val="24"/>
        </w:rPr>
        <w:t xml:space="preserve"> </w:t>
      </w:r>
      <w:r w:rsidR="00631A38">
        <w:rPr>
          <w:rFonts w:asciiTheme="majorBidi" w:hAnsiTheme="majorBidi" w:cstheme="majorBidi"/>
          <w:sz w:val="24"/>
          <w:szCs w:val="24"/>
        </w:rPr>
        <w:t>has</w:t>
      </w:r>
      <w:r w:rsidR="005B06B0">
        <w:rPr>
          <w:rFonts w:asciiTheme="majorBidi" w:hAnsiTheme="majorBidi" w:cstheme="majorBidi"/>
          <w:sz w:val="24"/>
          <w:szCs w:val="24"/>
        </w:rPr>
        <w:t xml:space="preserve"> time varia</w:t>
      </w:r>
      <w:r w:rsidR="00631A38">
        <w:rPr>
          <w:rFonts w:asciiTheme="majorBidi" w:hAnsiTheme="majorBidi" w:cstheme="majorBidi"/>
          <w:sz w:val="24"/>
          <w:szCs w:val="24"/>
        </w:rPr>
        <w:t>tions</w:t>
      </w:r>
      <w:r w:rsidR="005B06B0">
        <w:rPr>
          <w:rFonts w:asciiTheme="majorBidi" w:hAnsiTheme="majorBidi" w:cstheme="majorBidi"/>
          <w:sz w:val="24"/>
          <w:szCs w:val="24"/>
        </w:rPr>
        <w:t xml:space="preserve"> </w:t>
      </w:r>
      <w:r w:rsidR="005B06B0" w:rsidRPr="001D451B">
        <w:rPr>
          <w:rFonts w:asciiTheme="majorBidi" w:hAnsiTheme="majorBidi" w:cstheme="majorBidi"/>
          <w:sz w:val="24"/>
          <w:szCs w:val="24"/>
        </w:rPr>
        <w:t xml:space="preserve">even </w:t>
      </w:r>
      <w:r w:rsidR="00631A38">
        <w:rPr>
          <w:rFonts w:asciiTheme="majorBidi" w:hAnsiTheme="majorBidi" w:cstheme="majorBidi"/>
          <w:sz w:val="24"/>
          <w:szCs w:val="24"/>
        </w:rPr>
        <w:t>within</w:t>
      </w:r>
      <w:r w:rsidR="005B06B0" w:rsidRPr="001D451B">
        <w:rPr>
          <w:rFonts w:asciiTheme="majorBidi" w:hAnsiTheme="majorBidi" w:cstheme="majorBidi"/>
          <w:sz w:val="24"/>
          <w:szCs w:val="24"/>
        </w:rPr>
        <w:t xml:space="preserve"> a group of developed OECD countries.</w:t>
      </w:r>
      <w:r w:rsidR="00AE1C0D">
        <w:rPr>
          <w:rFonts w:asciiTheme="majorBidi" w:hAnsiTheme="majorBidi" w:cstheme="majorBidi"/>
          <w:sz w:val="24"/>
          <w:szCs w:val="24"/>
        </w:rPr>
        <w:t xml:space="preserve"> </w:t>
      </w:r>
      <w:r w:rsidR="006D635A">
        <w:rPr>
          <w:rFonts w:asciiTheme="majorBidi" w:hAnsiTheme="majorBidi" w:cstheme="majorBidi"/>
          <w:sz w:val="24"/>
          <w:szCs w:val="24"/>
        </w:rPr>
        <w:t>On</w:t>
      </w:r>
      <w:r w:rsidR="0097774B">
        <w:rPr>
          <w:rFonts w:asciiTheme="majorBidi" w:hAnsiTheme="majorBidi" w:cstheme="majorBidi"/>
          <w:sz w:val="24"/>
          <w:szCs w:val="24"/>
        </w:rPr>
        <w:t xml:space="preserve"> the contrary</w:t>
      </w:r>
      <w:r w:rsidR="00AE1C0D">
        <w:rPr>
          <w:rFonts w:asciiTheme="majorBidi" w:hAnsiTheme="majorBidi" w:cstheme="majorBidi"/>
          <w:sz w:val="24"/>
          <w:szCs w:val="24"/>
        </w:rPr>
        <w:t xml:space="preserve">, </w:t>
      </w:r>
      <w:r w:rsidR="003D4379">
        <w:rPr>
          <w:rFonts w:asciiTheme="majorBidi" w:hAnsiTheme="majorBidi" w:cstheme="majorBidi"/>
          <w:sz w:val="24"/>
          <w:szCs w:val="24"/>
        </w:rPr>
        <w:t xml:space="preserve">the </w:t>
      </w:r>
      <w:r w:rsidR="009B39F0">
        <w:rPr>
          <w:rFonts w:asciiTheme="majorBidi" w:hAnsiTheme="majorBidi" w:cstheme="majorBidi"/>
          <w:sz w:val="24"/>
          <w:szCs w:val="24"/>
        </w:rPr>
        <w:t>score for the</w:t>
      </w:r>
      <w:r w:rsidR="003D4379">
        <w:rPr>
          <w:rFonts w:asciiTheme="majorBidi" w:hAnsiTheme="majorBidi" w:cstheme="majorBidi"/>
          <w:sz w:val="24"/>
          <w:szCs w:val="24"/>
        </w:rPr>
        <w:t xml:space="preserve"> ease of doing business</w:t>
      </w:r>
      <w:r w:rsidR="00AE1C0D">
        <w:rPr>
          <w:rFonts w:asciiTheme="majorBidi" w:hAnsiTheme="majorBidi" w:cstheme="majorBidi"/>
          <w:sz w:val="24"/>
          <w:szCs w:val="24"/>
        </w:rPr>
        <w:t xml:space="preserve"> (World Bank, 2007)</w:t>
      </w:r>
      <w:r w:rsidR="003D4379">
        <w:rPr>
          <w:rFonts w:asciiTheme="majorBidi" w:hAnsiTheme="majorBidi" w:cstheme="majorBidi"/>
          <w:sz w:val="24"/>
          <w:szCs w:val="24"/>
        </w:rPr>
        <w:t xml:space="preserve"> has </w:t>
      </w:r>
      <w:r w:rsidR="00AE1C0D">
        <w:rPr>
          <w:rFonts w:asciiTheme="majorBidi" w:hAnsiTheme="majorBidi" w:cstheme="majorBidi"/>
          <w:sz w:val="24"/>
          <w:szCs w:val="24"/>
        </w:rPr>
        <w:t xml:space="preserve">almost no time </w:t>
      </w:r>
      <w:r w:rsidR="003D4379">
        <w:rPr>
          <w:rFonts w:asciiTheme="majorBidi" w:hAnsiTheme="majorBidi" w:cstheme="majorBidi"/>
          <w:sz w:val="24"/>
          <w:szCs w:val="24"/>
        </w:rPr>
        <w:t>variation</w:t>
      </w:r>
      <w:r w:rsidR="00AE1C0D">
        <w:rPr>
          <w:rFonts w:asciiTheme="majorBidi" w:hAnsiTheme="majorBidi" w:cstheme="majorBidi"/>
          <w:sz w:val="24"/>
          <w:szCs w:val="24"/>
        </w:rPr>
        <w:t>.</w:t>
      </w:r>
    </w:p>
    <w:p w:rsidR="00281CAB" w:rsidRPr="00207970" w:rsidRDefault="00281CAB" w:rsidP="00826BE3">
      <w:pPr>
        <w:pStyle w:val="Caption"/>
        <w:keepNext/>
        <w:spacing w:after="0"/>
        <w:jc w:val="both"/>
        <w:rPr>
          <w:rFonts w:asciiTheme="majorBidi" w:hAnsiTheme="majorBidi" w:cstheme="majorBidi"/>
          <w:color w:val="000000" w:themeColor="text1"/>
          <w:sz w:val="24"/>
          <w:szCs w:val="24"/>
        </w:rPr>
      </w:pPr>
      <w:r w:rsidRPr="001D451B">
        <w:rPr>
          <w:rFonts w:asciiTheme="majorBidi" w:hAnsiTheme="majorBidi" w:cstheme="majorBidi"/>
          <w:color w:val="000000" w:themeColor="text1"/>
          <w:sz w:val="24"/>
          <w:szCs w:val="24"/>
        </w:rPr>
        <w:t xml:space="preserve">Figure </w:t>
      </w:r>
      <w:r w:rsidR="005463D9">
        <w:rPr>
          <w:rFonts w:asciiTheme="majorBidi" w:hAnsiTheme="majorBidi" w:cstheme="majorBidi"/>
          <w:color w:val="000000" w:themeColor="text1"/>
          <w:sz w:val="24"/>
          <w:szCs w:val="24"/>
        </w:rPr>
        <w:t>1</w:t>
      </w:r>
      <w:r>
        <w:rPr>
          <w:rFonts w:asciiTheme="majorBidi" w:hAnsiTheme="majorBidi" w:cstheme="majorBidi"/>
          <w:color w:val="000000" w:themeColor="text1"/>
          <w:sz w:val="24"/>
          <w:szCs w:val="24"/>
        </w:rPr>
        <w:t>: Standard Deviation of Intellectual Property Rights Index (</w:t>
      </w:r>
      <w:r w:rsidRPr="005E458D">
        <w:rPr>
          <w:rFonts w:ascii="Times New Roman" w:hAnsi="Times New Roman" w:cs="Times New Roman"/>
          <w:i/>
          <w:iCs/>
          <w:color w:val="000000" w:themeColor="text1"/>
          <w:sz w:val="24"/>
          <w:szCs w:val="24"/>
        </w:rPr>
        <w:t>Rights</w:t>
      </w:r>
      <w:r>
        <w:rPr>
          <w:rFonts w:asciiTheme="majorBidi" w:hAnsiTheme="majorBidi" w:cstheme="majorBidi"/>
          <w:color w:val="000000" w:themeColor="text1"/>
          <w:sz w:val="24"/>
          <w:szCs w:val="24"/>
        </w:rPr>
        <w:t>), 1960-2010</w:t>
      </w:r>
    </w:p>
    <w:p w:rsidR="00D92218" w:rsidRDefault="0040036D" w:rsidP="005E458D">
      <w:pPr>
        <w:pStyle w:val="Quote"/>
        <w:rPr>
          <w:rFonts w:asciiTheme="majorBidi" w:hAnsiTheme="majorBidi" w:cstheme="majorBidi"/>
          <w:sz w:val="24"/>
          <w:szCs w:val="24"/>
        </w:rPr>
      </w:pPr>
      <w:r>
        <w:rPr>
          <w:noProof/>
          <w:lang w:eastAsia="en-GB"/>
        </w:rPr>
        <w:drawing>
          <wp:inline distT="0" distB="0" distL="0" distR="0" wp14:anchorId="1F6F3C49" wp14:editId="06444DB5">
            <wp:extent cx="5607170" cy="2743200"/>
            <wp:effectExtent l="0" t="0" r="1270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335A6E" w:rsidRDefault="003D4379" w:rsidP="00826BE3">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Our empirical strategy is to see how these two </w:t>
      </w:r>
      <w:r w:rsidR="00E70A10">
        <w:rPr>
          <w:rFonts w:asciiTheme="majorBidi" w:hAnsiTheme="majorBidi" w:cstheme="majorBidi"/>
          <w:sz w:val="24"/>
          <w:szCs w:val="24"/>
        </w:rPr>
        <w:t>institutional</w:t>
      </w:r>
      <w:r>
        <w:rPr>
          <w:rFonts w:asciiTheme="majorBidi" w:hAnsiTheme="majorBidi" w:cstheme="majorBidi"/>
          <w:sz w:val="24"/>
          <w:szCs w:val="24"/>
        </w:rPr>
        <w:t xml:space="preserve"> </w:t>
      </w:r>
      <w:r w:rsidR="0097774B">
        <w:rPr>
          <w:rFonts w:asciiTheme="majorBidi" w:hAnsiTheme="majorBidi" w:cstheme="majorBidi"/>
          <w:sz w:val="24"/>
          <w:szCs w:val="24"/>
        </w:rPr>
        <w:t>factors</w:t>
      </w:r>
      <w:r>
        <w:rPr>
          <w:rFonts w:asciiTheme="majorBidi" w:hAnsiTheme="majorBidi" w:cstheme="majorBidi"/>
          <w:sz w:val="24"/>
          <w:szCs w:val="24"/>
        </w:rPr>
        <w:t xml:space="preserve"> inte</w:t>
      </w:r>
      <w:r w:rsidR="00E70A10">
        <w:rPr>
          <w:rFonts w:asciiTheme="majorBidi" w:hAnsiTheme="majorBidi" w:cstheme="majorBidi"/>
          <w:sz w:val="24"/>
          <w:szCs w:val="24"/>
        </w:rPr>
        <w:t xml:space="preserve">ract </w:t>
      </w:r>
      <w:r>
        <w:rPr>
          <w:rFonts w:asciiTheme="majorBidi" w:hAnsiTheme="majorBidi" w:cstheme="majorBidi"/>
          <w:sz w:val="24"/>
          <w:szCs w:val="24"/>
        </w:rPr>
        <w:t xml:space="preserve">with industry measures </w:t>
      </w:r>
      <w:r w:rsidR="00FE5BC3">
        <w:rPr>
          <w:rFonts w:asciiTheme="majorBidi" w:hAnsiTheme="majorBidi" w:cstheme="majorBidi"/>
          <w:sz w:val="24"/>
          <w:szCs w:val="24"/>
        </w:rPr>
        <w:t xml:space="preserve">of </w:t>
      </w:r>
      <w:r w:rsidR="0097774B">
        <w:rPr>
          <w:rFonts w:asciiTheme="majorBidi" w:hAnsiTheme="majorBidi" w:cstheme="majorBidi"/>
          <w:sz w:val="24"/>
          <w:szCs w:val="24"/>
        </w:rPr>
        <w:t>H</w:t>
      </w:r>
      <w:r w:rsidR="00FE5BC3">
        <w:rPr>
          <w:rFonts w:asciiTheme="majorBidi" w:hAnsiTheme="majorBidi" w:cstheme="majorBidi"/>
          <w:sz w:val="24"/>
          <w:szCs w:val="24"/>
        </w:rPr>
        <w:t>FDI</w:t>
      </w:r>
      <w:r w:rsidR="0097774B">
        <w:rPr>
          <w:rFonts w:asciiTheme="majorBidi" w:hAnsiTheme="majorBidi" w:cstheme="majorBidi"/>
          <w:sz w:val="24"/>
          <w:szCs w:val="24"/>
        </w:rPr>
        <w:t xml:space="preserve"> and VFDI</w:t>
      </w:r>
      <w:r w:rsidR="00FE5BC3">
        <w:rPr>
          <w:rFonts w:asciiTheme="majorBidi" w:hAnsiTheme="majorBidi" w:cstheme="majorBidi"/>
          <w:sz w:val="24"/>
          <w:szCs w:val="24"/>
        </w:rPr>
        <w:t xml:space="preserve"> </w:t>
      </w:r>
      <w:r>
        <w:rPr>
          <w:rFonts w:asciiTheme="majorBidi" w:hAnsiTheme="majorBidi" w:cstheme="majorBidi"/>
          <w:sz w:val="24"/>
          <w:szCs w:val="24"/>
        </w:rPr>
        <w:t xml:space="preserve">in </w:t>
      </w:r>
      <w:r w:rsidR="00E70A10">
        <w:rPr>
          <w:rFonts w:asciiTheme="majorBidi" w:hAnsiTheme="majorBidi" w:cstheme="majorBidi"/>
          <w:sz w:val="24"/>
          <w:szCs w:val="24"/>
        </w:rPr>
        <w:t>stimulating</w:t>
      </w:r>
      <w:r>
        <w:rPr>
          <w:rFonts w:asciiTheme="majorBidi" w:hAnsiTheme="majorBidi" w:cstheme="majorBidi"/>
          <w:sz w:val="24"/>
          <w:szCs w:val="24"/>
        </w:rPr>
        <w:t xml:space="preserve"> productivity. </w:t>
      </w:r>
      <w:r w:rsidR="00FE5BC3">
        <w:rPr>
          <w:rFonts w:asciiTheme="majorBidi" w:hAnsiTheme="majorBidi" w:cstheme="majorBidi"/>
          <w:sz w:val="24"/>
          <w:szCs w:val="24"/>
        </w:rPr>
        <w:t>To this end</w:t>
      </w:r>
      <w:r>
        <w:rPr>
          <w:rFonts w:asciiTheme="majorBidi" w:hAnsiTheme="majorBidi" w:cstheme="majorBidi"/>
          <w:sz w:val="24"/>
          <w:szCs w:val="24"/>
        </w:rPr>
        <w:t>, we follow Coe at al. (2009) and div</w:t>
      </w:r>
      <w:r w:rsidR="009B39F0">
        <w:rPr>
          <w:rFonts w:asciiTheme="majorBidi" w:hAnsiTheme="majorBidi" w:cstheme="majorBidi"/>
          <w:sz w:val="24"/>
          <w:szCs w:val="24"/>
        </w:rPr>
        <w:t>id</w:t>
      </w:r>
      <w:r>
        <w:rPr>
          <w:rFonts w:asciiTheme="majorBidi" w:hAnsiTheme="majorBidi" w:cstheme="majorBidi"/>
          <w:sz w:val="24"/>
          <w:szCs w:val="24"/>
        </w:rPr>
        <w:t>e the sample of countries into groups</w:t>
      </w:r>
      <w:r w:rsidR="009B39F0">
        <w:rPr>
          <w:rFonts w:asciiTheme="majorBidi" w:hAnsiTheme="majorBidi" w:cstheme="majorBidi"/>
          <w:sz w:val="24"/>
          <w:szCs w:val="24"/>
        </w:rPr>
        <w:t xml:space="preserve"> of high</w:t>
      </w:r>
      <w:r w:rsidR="00AE1C0D">
        <w:rPr>
          <w:rFonts w:asciiTheme="majorBidi" w:hAnsiTheme="majorBidi" w:cstheme="majorBidi"/>
          <w:sz w:val="24"/>
          <w:szCs w:val="24"/>
        </w:rPr>
        <w:t>, medium</w:t>
      </w:r>
      <w:r w:rsidR="009B39F0">
        <w:rPr>
          <w:rFonts w:asciiTheme="majorBidi" w:hAnsiTheme="majorBidi" w:cstheme="majorBidi"/>
          <w:sz w:val="24"/>
          <w:szCs w:val="24"/>
        </w:rPr>
        <w:t xml:space="preserve"> and lo</w:t>
      </w:r>
      <w:r w:rsidR="00E70A10">
        <w:rPr>
          <w:rFonts w:asciiTheme="majorBidi" w:hAnsiTheme="majorBidi" w:cstheme="majorBidi"/>
          <w:sz w:val="24"/>
          <w:szCs w:val="24"/>
        </w:rPr>
        <w:t>w</w:t>
      </w:r>
      <w:r w:rsidR="00756891">
        <w:rPr>
          <w:rFonts w:asciiTheme="majorBidi" w:hAnsiTheme="majorBidi" w:cstheme="majorBidi"/>
          <w:sz w:val="24"/>
          <w:szCs w:val="24"/>
        </w:rPr>
        <w:t>,</w:t>
      </w:r>
      <w:r w:rsidR="00AE1C0D">
        <w:rPr>
          <w:rFonts w:asciiTheme="majorBidi" w:hAnsiTheme="majorBidi" w:cstheme="majorBidi"/>
          <w:sz w:val="24"/>
          <w:szCs w:val="24"/>
        </w:rPr>
        <w:t xml:space="preserve"> </w:t>
      </w:r>
      <w:r w:rsidR="009B39F0">
        <w:rPr>
          <w:rFonts w:asciiTheme="majorBidi" w:hAnsiTheme="majorBidi" w:cstheme="majorBidi"/>
          <w:sz w:val="24"/>
          <w:szCs w:val="24"/>
        </w:rPr>
        <w:t>based on the</w:t>
      </w:r>
      <w:r w:rsidR="00AE1C0D">
        <w:rPr>
          <w:rFonts w:asciiTheme="majorBidi" w:hAnsiTheme="majorBidi" w:cstheme="majorBidi"/>
          <w:sz w:val="24"/>
          <w:szCs w:val="24"/>
        </w:rPr>
        <w:t xml:space="preserve"> relative</w:t>
      </w:r>
      <w:r w:rsidR="009B39F0">
        <w:rPr>
          <w:rFonts w:asciiTheme="majorBidi" w:hAnsiTheme="majorBidi" w:cstheme="majorBidi"/>
          <w:sz w:val="24"/>
          <w:szCs w:val="24"/>
        </w:rPr>
        <w:t xml:space="preserve"> ranking of their score</w:t>
      </w:r>
      <w:r w:rsidR="00AE1C0D">
        <w:rPr>
          <w:rFonts w:asciiTheme="majorBidi" w:hAnsiTheme="majorBidi" w:cstheme="majorBidi"/>
          <w:sz w:val="24"/>
          <w:szCs w:val="24"/>
        </w:rPr>
        <w:t xml:space="preserve"> (</w:t>
      </w:r>
      <w:r w:rsidR="00D92218">
        <w:rPr>
          <w:rFonts w:asciiTheme="majorBidi" w:hAnsiTheme="majorBidi" w:cstheme="majorBidi"/>
          <w:sz w:val="24"/>
          <w:szCs w:val="24"/>
        </w:rPr>
        <w:t xml:space="preserve">Appendix </w:t>
      </w:r>
      <w:r w:rsidR="00FE5BC3">
        <w:rPr>
          <w:rFonts w:asciiTheme="majorBidi" w:hAnsiTheme="majorBidi" w:cstheme="majorBidi"/>
          <w:sz w:val="24"/>
          <w:szCs w:val="24"/>
        </w:rPr>
        <w:t>D classifies countries of the sample</w:t>
      </w:r>
      <w:r w:rsidR="00E336F2">
        <w:rPr>
          <w:rFonts w:asciiTheme="majorBidi" w:hAnsiTheme="majorBidi" w:cstheme="majorBidi"/>
          <w:sz w:val="24"/>
          <w:szCs w:val="24"/>
        </w:rPr>
        <w:t xml:space="preserve">, which  </w:t>
      </w:r>
      <w:r w:rsidR="00756891">
        <w:rPr>
          <w:rFonts w:asciiTheme="majorBidi" w:hAnsiTheme="majorBidi" w:cstheme="majorBidi"/>
          <w:sz w:val="24"/>
          <w:szCs w:val="24"/>
        </w:rPr>
        <w:t xml:space="preserve">gets </w:t>
      </w:r>
      <w:r w:rsidR="00E336F2">
        <w:rPr>
          <w:rFonts w:asciiTheme="majorBidi" w:hAnsiTheme="majorBidi" w:cstheme="majorBidi"/>
          <w:sz w:val="24"/>
          <w:szCs w:val="24"/>
        </w:rPr>
        <w:t>reduced to the period 1987-2004</w:t>
      </w:r>
      <w:r w:rsidR="00E336F2">
        <w:rPr>
          <w:rStyle w:val="FootnoteReference"/>
          <w:rFonts w:asciiTheme="majorBidi" w:hAnsiTheme="majorBidi" w:cstheme="majorBidi"/>
          <w:sz w:val="24"/>
          <w:szCs w:val="24"/>
        </w:rPr>
        <w:footnoteReference w:id="22"/>
      </w:r>
      <w:r w:rsidR="00AE1C0D">
        <w:rPr>
          <w:rFonts w:asciiTheme="majorBidi" w:hAnsiTheme="majorBidi" w:cstheme="majorBidi"/>
          <w:sz w:val="24"/>
          <w:szCs w:val="24"/>
        </w:rPr>
        <w:t xml:space="preserve"> based on the</w:t>
      </w:r>
      <w:r w:rsidR="00FE5BC3">
        <w:rPr>
          <w:rFonts w:asciiTheme="majorBidi" w:hAnsiTheme="majorBidi" w:cstheme="majorBidi"/>
          <w:sz w:val="24"/>
          <w:szCs w:val="24"/>
        </w:rPr>
        <w:t xml:space="preserve"> </w:t>
      </w:r>
      <w:r w:rsidR="00756891">
        <w:rPr>
          <w:rFonts w:asciiTheme="majorBidi" w:hAnsiTheme="majorBidi" w:cstheme="majorBidi"/>
          <w:sz w:val="24"/>
          <w:szCs w:val="24"/>
        </w:rPr>
        <w:t xml:space="preserve">data on </w:t>
      </w:r>
      <w:r w:rsidR="00FE5BC3">
        <w:rPr>
          <w:rFonts w:asciiTheme="majorBidi" w:hAnsiTheme="majorBidi" w:cstheme="majorBidi"/>
          <w:sz w:val="24"/>
          <w:szCs w:val="24"/>
        </w:rPr>
        <w:t>easiness of doing business)</w:t>
      </w:r>
      <w:r w:rsidR="00631A38">
        <w:rPr>
          <w:rFonts w:asciiTheme="majorBidi" w:hAnsiTheme="majorBidi" w:cstheme="majorBidi"/>
          <w:sz w:val="24"/>
          <w:szCs w:val="24"/>
        </w:rPr>
        <w:t>.</w:t>
      </w:r>
      <w:r w:rsidR="009B39F0">
        <w:rPr>
          <w:rFonts w:asciiTheme="majorBidi" w:hAnsiTheme="majorBidi" w:cstheme="majorBidi"/>
          <w:sz w:val="24"/>
          <w:szCs w:val="24"/>
        </w:rPr>
        <w:t xml:space="preserve"> </w:t>
      </w:r>
      <w:r w:rsidR="00E70A10">
        <w:rPr>
          <w:rFonts w:asciiTheme="majorBidi" w:hAnsiTheme="majorBidi" w:cstheme="majorBidi"/>
          <w:sz w:val="24"/>
          <w:szCs w:val="24"/>
        </w:rPr>
        <w:t>Then we define</w:t>
      </w:r>
      <w:r w:rsidR="00AE1C0D">
        <w:rPr>
          <w:rFonts w:asciiTheme="majorBidi" w:hAnsiTheme="majorBidi" w:cstheme="majorBidi"/>
          <w:sz w:val="24"/>
          <w:szCs w:val="24"/>
        </w:rPr>
        <w:t xml:space="preserve"> two </w:t>
      </w:r>
      <w:r w:rsidR="00E70A10">
        <w:rPr>
          <w:rFonts w:asciiTheme="majorBidi" w:hAnsiTheme="majorBidi" w:cstheme="majorBidi"/>
          <w:sz w:val="24"/>
          <w:szCs w:val="24"/>
        </w:rPr>
        <w:t>dummy variables</w:t>
      </w:r>
      <w:r w:rsidR="00AE1C0D">
        <w:rPr>
          <w:rFonts w:asciiTheme="majorBidi" w:hAnsiTheme="majorBidi" w:cstheme="majorBidi"/>
          <w:sz w:val="24"/>
          <w:szCs w:val="24"/>
        </w:rPr>
        <w:t>, high (</w:t>
      </w:r>
      <w:r w:rsidR="005463D9">
        <w:rPr>
          <w:rFonts w:asciiTheme="majorBidi" w:hAnsiTheme="majorBidi" w:cstheme="majorBidi"/>
          <w:sz w:val="24"/>
          <w:szCs w:val="24"/>
        </w:rPr>
        <w:t>Hi</w:t>
      </w:r>
      <w:r w:rsidR="00AE1C0D">
        <w:rPr>
          <w:rFonts w:asciiTheme="majorBidi" w:hAnsiTheme="majorBidi" w:cstheme="majorBidi"/>
          <w:sz w:val="24"/>
          <w:szCs w:val="24"/>
        </w:rPr>
        <w:t>) and low</w:t>
      </w:r>
      <w:r w:rsidR="0097774B">
        <w:rPr>
          <w:rFonts w:asciiTheme="majorBidi" w:hAnsiTheme="majorBidi" w:cstheme="majorBidi"/>
          <w:sz w:val="24"/>
          <w:szCs w:val="24"/>
        </w:rPr>
        <w:t xml:space="preserve"> </w:t>
      </w:r>
      <w:r w:rsidR="00AE1C0D">
        <w:rPr>
          <w:rFonts w:asciiTheme="majorBidi" w:hAnsiTheme="majorBidi" w:cstheme="majorBidi"/>
          <w:sz w:val="24"/>
          <w:szCs w:val="24"/>
        </w:rPr>
        <w:t>(</w:t>
      </w:r>
      <w:r w:rsidR="005463D9">
        <w:rPr>
          <w:rFonts w:asciiTheme="majorBidi" w:hAnsiTheme="majorBidi" w:cstheme="majorBidi"/>
          <w:sz w:val="24"/>
          <w:szCs w:val="24"/>
        </w:rPr>
        <w:t>Lo</w:t>
      </w:r>
      <w:r w:rsidR="00AE1C0D">
        <w:rPr>
          <w:rFonts w:asciiTheme="majorBidi" w:hAnsiTheme="majorBidi" w:cstheme="majorBidi"/>
          <w:sz w:val="24"/>
          <w:szCs w:val="24"/>
        </w:rPr>
        <w:t>)</w:t>
      </w:r>
      <w:r w:rsidR="00E70A10">
        <w:rPr>
          <w:rFonts w:asciiTheme="majorBidi" w:hAnsiTheme="majorBidi" w:cstheme="majorBidi"/>
          <w:sz w:val="24"/>
          <w:szCs w:val="24"/>
        </w:rPr>
        <w:t xml:space="preserve"> that are interacted with </w:t>
      </w:r>
      <w:r w:rsidR="0097774B">
        <w:rPr>
          <w:rFonts w:asciiTheme="majorBidi" w:hAnsiTheme="majorBidi" w:cstheme="majorBidi"/>
          <w:sz w:val="24"/>
          <w:szCs w:val="24"/>
        </w:rPr>
        <w:t xml:space="preserve">the </w:t>
      </w:r>
      <w:r w:rsidR="00E336F2">
        <w:rPr>
          <w:rFonts w:asciiTheme="majorBidi" w:hAnsiTheme="majorBidi" w:cstheme="majorBidi"/>
          <w:sz w:val="24"/>
          <w:szCs w:val="24"/>
        </w:rPr>
        <w:t>FDI</w:t>
      </w:r>
      <w:r w:rsidR="0097774B">
        <w:rPr>
          <w:rFonts w:asciiTheme="majorBidi" w:hAnsiTheme="majorBidi" w:cstheme="majorBidi"/>
          <w:sz w:val="24"/>
          <w:szCs w:val="24"/>
        </w:rPr>
        <w:t xml:space="preserve"> variables</w:t>
      </w:r>
      <w:r w:rsidR="00E70A10">
        <w:rPr>
          <w:rFonts w:asciiTheme="majorBidi" w:hAnsiTheme="majorBidi" w:cstheme="majorBidi"/>
          <w:sz w:val="24"/>
          <w:szCs w:val="24"/>
        </w:rPr>
        <w:t xml:space="preserve">. </w:t>
      </w:r>
      <w:r w:rsidR="0097774B">
        <w:rPr>
          <w:rFonts w:asciiTheme="majorBidi" w:hAnsiTheme="majorBidi" w:cstheme="majorBidi"/>
          <w:sz w:val="24"/>
          <w:szCs w:val="24"/>
        </w:rPr>
        <w:t>A</w:t>
      </w:r>
      <w:r w:rsidR="00E70A10">
        <w:rPr>
          <w:rFonts w:asciiTheme="majorBidi" w:hAnsiTheme="majorBidi" w:cstheme="majorBidi"/>
          <w:sz w:val="24"/>
          <w:szCs w:val="24"/>
        </w:rPr>
        <w:t xml:space="preserve"> second </w:t>
      </w:r>
      <w:r w:rsidR="0097774B" w:rsidRPr="00A23B76">
        <w:rPr>
          <w:rFonts w:asciiTheme="majorBidi" w:hAnsiTheme="majorBidi" w:cstheme="majorBidi"/>
          <w:sz w:val="24"/>
          <w:szCs w:val="24"/>
        </w:rPr>
        <w:t>hypothesis</w:t>
      </w:r>
      <w:r w:rsidR="0097774B">
        <w:rPr>
          <w:rFonts w:asciiTheme="majorBidi" w:hAnsiTheme="majorBidi" w:cstheme="majorBidi"/>
          <w:sz w:val="24"/>
          <w:szCs w:val="24"/>
        </w:rPr>
        <w:t xml:space="preserve"> to be tested is</w:t>
      </w:r>
      <w:r w:rsidR="00E70A10">
        <w:rPr>
          <w:rFonts w:asciiTheme="majorBidi" w:hAnsiTheme="majorBidi" w:cstheme="majorBidi"/>
          <w:sz w:val="24"/>
          <w:szCs w:val="24"/>
        </w:rPr>
        <w:t xml:space="preserve"> </w:t>
      </w:r>
      <w:r w:rsidR="00AE1C0D">
        <w:rPr>
          <w:rFonts w:asciiTheme="majorBidi" w:hAnsiTheme="majorBidi" w:cstheme="majorBidi"/>
          <w:sz w:val="24"/>
          <w:szCs w:val="24"/>
        </w:rPr>
        <w:t xml:space="preserve">whether simultaneously </w:t>
      </w:r>
      <w:r w:rsidR="0020299C">
        <w:rPr>
          <w:rFonts w:asciiTheme="majorBidi" w:hAnsiTheme="majorBidi" w:cstheme="majorBidi"/>
          <w:sz w:val="24"/>
          <w:szCs w:val="24"/>
        </w:rPr>
        <w:t>high</w:t>
      </w:r>
      <w:r w:rsidR="00E70A10">
        <w:rPr>
          <w:rFonts w:asciiTheme="majorBidi" w:hAnsiTheme="majorBidi" w:cstheme="majorBidi"/>
          <w:sz w:val="24"/>
          <w:szCs w:val="24"/>
        </w:rPr>
        <w:t xml:space="preserve"> degree of </w:t>
      </w:r>
      <w:r w:rsidR="0020299C">
        <w:rPr>
          <w:rFonts w:asciiTheme="majorBidi" w:hAnsiTheme="majorBidi" w:cstheme="majorBidi"/>
          <w:sz w:val="24"/>
          <w:szCs w:val="24"/>
        </w:rPr>
        <w:t>patent</w:t>
      </w:r>
      <w:r w:rsidR="00E70A10">
        <w:rPr>
          <w:rFonts w:asciiTheme="majorBidi" w:hAnsiTheme="majorBidi" w:cstheme="majorBidi"/>
          <w:sz w:val="24"/>
          <w:szCs w:val="24"/>
        </w:rPr>
        <w:t xml:space="preserve"> </w:t>
      </w:r>
      <w:r w:rsidR="0020299C">
        <w:rPr>
          <w:rFonts w:asciiTheme="majorBidi" w:hAnsiTheme="majorBidi" w:cstheme="majorBidi"/>
          <w:sz w:val="24"/>
          <w:szCs w:val="24"/>
        </w:rPr>
        <w:t>protection</w:t>
      </w:r>
      <w:r w:rsidR="00E70A10">
        <w:rPr>
          <w:rFonts w:asciiTheme="majorBidi" w:hAnsiTheme="majorBidi" w:cstheme="majorBidi"/>
          <w:sz w:val="24"/>
          <w:szCs w:val="24"/>
        </w:rPr>
        <w:t xml:space="preserve"> and relatively easy </w:t>
      </w:r>
      <w:r w:rsidR="00884E2F">
        <w:rPr>
          <w:rFonts w:asciiTheme="majorBidi" w:hAnsiTheme="majorBidi" w:cstheme="majorBidi"/>
          <w:sz w:val="24"/>
          <w:szCs w:val="24"/>
        </w:rPr>
        <w:t>procedures</w:t>
      </w:r>
      <w:r w:rsidR="00E70A10">
        <w:rPr>
          <w:rFonts w:asciiTheme="majorBidi" w:hAnsiTheme="majorBidi" w:cstheme="majorBidi"/>
          <w:sz w:val="24"/>
          <w:szCs w:val="24"/>
        </w:rPr>
        <w:t xml:space="preserve"> in doing business can </w:t>
      </w:r>
      <w:r w:rsidR="00AE1C0D">
        <w:rPr>
          <w:rFonts w:asciiTheme="majorBidi" w:hAnsiTheme="majorBidi" w:cstheme="majorBidi"/>
          <w:sz w:val="24"/>
          <w:szCs w:val="24"/>
        </w:rPr>
        <w:t>improve productivity</w:t>
      </w:r>
      <w:r w:rsidR="00E70A10">
        <w:rPr>
          <w:rFonts w:asciiTheme="majorBidi" w:hAnsiTheme="majorBidi" w:cstheme="majorBidi"/>
          <w:sz w:val="24"/>
          <w:szCs w:val="24"/>
        </w:rPr>
        <w:t xml:space="preserve"> from FDI related spillovers.</w:t>
      </w:r>
      <w:r w:rsidR="00884E2F">
        <w:rPr>
          <w:rFonts w:asciiTheme="majorBidi" w:hAnsiTheme="majorBidi" w:cstheme="majorBidi"/>
          <w:sz w:val="24"/>
          <w:szCs w:val="24"/>
        </w:rPr>
        <w:t xml:space="preserve"> To save space</w:t>
      </w:r>
      <w:r w:rsidR="008B1267">
        <w:rPr>
          <w:rFonts w:asciiTheme="majorBidi" w:hAnsiTheme="majorBidi" w:cstheme="majorBidi"/>
          <w:sz w:val="24"/>
          <w:szCs w:val="24"/>
        </w:rPr>
        <w:t xml:space="preserve"> regressions in </w:t>
      </w:r>
      <w:r w:rsidR="00884E2F">
        <w:rPr>
          <w:rFonts w:asciiTheme="majorBidi" w:hAnsiTheme="majorBidi" w:cstheme="majorBidi"/>
          <w:sz w:val="24"/>
          <w:szCs w:val="24"/>
        </w:rPr>
        <w:t>Table</w:t>
      </w:r>
      <w:r w:rsidR="00001586">
        <w:rPr>
          <w:rFonts w:asciiTheme="majorBidi" w:hAnsiTheme="majorBidi" w:cstheme="majorBidi"/>
          <w:sz w:val="24"/>
          <w:szCs w:val="24"/>
        </w:rPr>
        <w:t xml:space="preserve"> </w:t>
      </w:r>
      <w:r w:rsidR="00D92218">
        <w:rPr>
          <w:rFonts w:asciiTheme="majorBidi" w:hAnsiTheme="majorBidi" w:cstheme="majorBidi"/>
          <w:sz w:val="24"/>
          <w:szCs w:val="24"/>
        </w:rPr>
        <w:t>9</w:t>
      </w:r>
      <w:r w:rsidR="00AE1C0D">
        <w:rPr>
          <w:rFonts w:asciiTheme="majorBidi" w:hAnsiTheme="majorBidi" w:cstheme="majorBidi"/>
          <w:sz w:val="24"/>
          <w:szCs w:val="24"/>
        </w:rPr>
        <w:t xml:space="preserve"> </w:t>
      </w:r>
      <w:r w:rsidR="008B1267">
        <w:rPr>
          <w:rFonts w:asciiTheme="majorBidi" w:hAnsiTheme="majorBidi" w:cstheme="majorBidi"/>
          <w:sz w:val="24"/>
          <w:szCs w:val="24"/>
        </w:rPr>
        <w:t>include only ISP1</w:t>
      </w:r>
      <w:r w:rsidR="0097774B">
        <w:rPr>
          <w:rFonts w:asciiTheme="majorBidi" w:hAnsiTheme="majorBidi" w:cstheme="majorBidi"/>
          <w:sz w:val="24"/>
          <w:szCs w:val="24"/>
        </w:rPr>
        <w:t xml:space="preserve"> from import related spillovers.</w:t>
      </w:r>
      <w:r w:rsidR="0097774B">
        <w:rPr>
          <w:rStyle w:val="FootnoteReference"/>
          <w:rFonts w:asciiTheme="majorBidi" w:hAnsiTheme="majorBidi" w:cstheme="majorBidi"/>
          <w:sz w:val="24"/>
          <w:szCs w:val="24"/>
        </w:rPr>
        <w:footnoteReference w:id="23"/>
      </w:r>
      <w:r w:rsidR="008B1267">
        <w:rPr>
          <w:rFonts w:asciiTheme="majorBidi" w:hAnsiTheme="majorBidi" w:cstheme="majorBidi"/>
          <w:sz w:val="24"/>
          <w:szCs w:val="24"/>
        </w:rPr>
        <w:t xml:space="preserve"> </w:t>
      </w:r>
    </w:p>
    <w:p w:rsidR="00FA58AD" w:rsidRDefault="00FA58AD" w:rsidP="00826BE3">
      <w:pPr>
        <w:autoSpaceDE w:val="0"/>
        <w:autoSpaceDN w:val="0"/>
        <w:adjustRightInd w:val="0"/>
        <w:spacing w:after="0" w:line="480" w:lineRule="auto"/>
        <w:jc w:val="both"/>
        <w:rPr>
          <w:rFonts w:asciiTheme="majorBidi" w:hAnsiTheme="majorBidi" w:cstheme="majorBidi"/>
          <w:sz w:val="24"/>
          <w:szCs w:val="24"/>
        </w:rPr>
      </w:pPr>
    </w:p>
    <w:p w:rsidR="0097774B" w:rsidRDefault="0097774B" w:rsidP="00826BE3">
      <w:pPr>
        <w:autoSpaceDE w:val="0"/>
        <w:autoSpaceDN w:val="0"/>
        <w:adjustRightInd w:val="0"/>
        <w:spacing w:after="0" w:line="480" w:lineRule="auto"/>
        <w:jc w:val="both"/>
        <w:rPr>
          <w:rFonts w:asciiTheme="majorBidi" w:hAnsiTheme="majorBidi" w:cstheme="majorBidi"/>
          <w:sz w:val="24"/>
          <w:szCs w:val="24"/>
        </w:rPr>
      </w:pPr>
    </w:p>
    <w:p w:rsidR="002215AB" w:rsidRPr="00C174B4" w:rsidRDefault="002215AB" w:rsidP="00826BE3">
      <w:pPr>
        <w:autoSpaceDE w:val="0"/>
        <w:autoSpaceDN w:val="0"/>
        <w:adjustRightInd w:val="0"/>
        <w:spacing w:after="0" w:line="480" w:lineRule="auto"/>
        <w:jc w:val="both"/>
        <w:rPr>
          <w:rFonts w:asciiTheme="majorBidi" w:hAnsiTheme="majorBidi" w:cstheme="majorBidi"/>
          <w:sz w:val="24"/>
          <w:szCs w:val="24"/>
        </w:rPr>
      </w:pPr>
    </w:p>
    <w:p w:rsidR="00884E2F" w:rsidRPr="00175310" w:rsidRDefault="00FA58AD" w:rsidP="00826BE3">
      <w:pPr>
        <w:keepNext/>
        <w:widowControl w:val="0"/>
        <w:autoSpaceDE w:val="0"/>
        <w:autoSpaceDN w:val="0"/>
        <w:adjustRightInd w:val="0"/>
        <w:spacing w:after="0" w:line="240" w:lineRule="auto"/>
        <w:jc w:val="both"/>
        <w:rPr>
          <w:rFonts w:ascii="Times New Roman" w:hAnsi="Times New Roman"/>
          <w:b/>
          <w:sz w:val="24"/>
          <w:szCs w:val="24"/>
          <w:lang w:val="en-US"/>
        </w:rPr>
      </w:pPr>
      <w:r w:rsidRPr="00175310">
        <w:rPr>
          <w:rFonts w:ascii="Times New Roman" w:hAnsi="Times New Roman"/>
          <w:b/>
          <w:sz w:val="24"/>
          <w:szCs w:val="24"/>
          <w:lang w:val="en-US"/>
        </w:rPr>
        <w:lastRenderedPageBreak/>
        <w:t xml:space="preserve">Table 9: </w:t>
      </w:r>
      <w:r w:rsidR="00175310" w:rsidRPr="00175310">
        <w:rPr>
          <w:rFonts w:ascii="Times New Roman" w:hAnsi="Times New Roman"/>
          <w:b/>
          <w:sz w:val="24"/>
          <w:szCs w:val="24"/>
          <w:lang w:val="en-US"/>
        </w:rPr>
        <w:t>Spillovers and Institutions</w:t>
      </w:r>
      <w:r w:rsidR="00756891">
        <w:rPr>
          <w:rFonts w:ascii="Times New Roman" w:hAnsi="Times New Roman"/>
          <w:b/>
          <w:sz w:val="24"/>
          <w:szCs w:val="24"/>
          <w:lang w:val="en-US"/>
        </w:rPr>
        <w:t xml:space="preserve"> -</w:t>
      </w:r>
      <w:r w:rsidR="00175310" w:rsidRPr="00175310">
        <w:rPr>
          <w:rFonts w:ascii="Times New Roman" w:hAnsi="Times New Roman"/>
          <w:b/>
          <w:sz w:val="24"/>
          <w:szCs w:val="24"/>
          <w:lang w:val="en-US"/>
        </w:rPr>
        <w:t xml:space="preserve"> </w:t>
      </w:r>
      <w:r w:rsidR="00001586" w:rsidRPr="00175310">
        <w:rPr>
          <w:rFonts w:ascii="Times New Roman" w:hAnsi="Times New Roman"/>
          <w:b/>
          <w:sz w:val="24"/>
          <w:szCs w:val="24"/>
          <w:lang w:val="en-US"/>
        </w:rPr>
        <w:t xml:space="preserve">Pooled </w:t>
      </w:r>
      <w:r w:rsidR="00884E2F" w:rsidRPr="00175310">
        <w:rPr>
          <w:rFonts w:ascii="Times New Roman" w:hAnsi="Times New Roman"/>
          <w:b/>
          <w:sz w:val="24"/>
          <w:szCs w:val="24"/>
          <w:lang w:val="en-US"/>
        </w:rPr>
        <w:t>OLS</w:t>
      </w:r>
      <w:r w:rsidR="00001586" w:rsidRPr="00175310">
        <w:rPr>
          <w:rFonts w:ascii="Times New Roman" w:hAnsi="Times New Roman"/>
          <w:b/>
          <w:sz w:val="24"/>
          <w:szCs w:val="24"/>
          <w:lang w:val="en-US"/>
        </w:rPr>
        <w:t xml:space="preserve"> (POLS)</w:t>
      </w:r>
      <w:r w:rsidR="00884E2F" w:rsidRPr="00175310">
        <w:rPr>
          <w:rFonts w:ascii="Times New Roman" w:hAnsi="Times New Roman"/>
          <w:b/>
          <w:sz w:val="24"/>
          <w:szCs w:val="24"/>
          <w:lang w:val="en-US"/>
        </w:rPr>
        <w:t xml:space="preserve"> </w:t>
      </w:r>
      <w:r w:rsidR="00175310" w:rsidRPr="00175310">
        <w:rPr>
          <w:rFonts w:ascii="Times New Roman" w:hAnsi="Times New Roman"/>
          <w:b/>
          <w:sz w:val="24"/>
          <w:szCs w:val="24"/>
          <w:lang w:val="en-US"/>
        </w:rPr>
        <w:t xml:space="preserve">Estimators </w:t>
      </w:r>
      <w:r w:rsidR="00756891">
        <w:rPr>
          <w:rFonts w:ascii="Times New Roman" w:hAnsi="Times New Roman"/>
          <w:b/>
          <w:sz w:val="24"/>
          <w:szCs w:val="24"/>
          <w:lang w:val="en-US"/>
        </w:rPr>
        <w:t xml:space="preserve">- </w:t>
      </w:r>
      <w:r w:rsidR="00175310" w:rsidRPr="00175310">
        <w:rPr>
          <w:rFonts w:ascii="Times New Roman" w:hAnsi="Times New Roman"/>
          <w:b/>
          <w:sz w:val="24"/>
          <w:szCs w:val="24"/>
          <w:lang w:val="en-US"/>
        </w:rPr>
        <w:t>Equation</w:t>
      </w:r>
      <w:r w:rsidR="00001586" w:rsidRPr="00175310">
        <w:rPr>
          <w:rFonts w:ascii="Times New Roman" w:hAnsi="Times New Roman"/>
          <w:b/>
          <w:sz w:val="24"/>
          <w:szCs w:val="24"/>
          <w:lang w:val="en-US"/>
        </w:rPr>
        <w:t xml:space="preserve"> (4) </w:t>
      </w:r>
      <w:r w:rsidR="00884E2F" w:rsidRPr="00175310">
        <w:rPr>
          <w:rFonts w:ascii="Times New Roman" w:hAnsi="Times New Roman"/>
          <w:b/>
          <w:sz w:val="24"/>
          <w:szCs w:val="24"/>
          <w:lang w:val="en-US"/>
        </w:rPr>
        <w:t xml:space="preserve"> </w:t>
      </w:r>
    </w:p>
    <w:tbl>
      <w:tblPr>
        <w:tblW w:w="5000" w:type="pct"/>
        <w:jc w:val="center"/>
        <w:tblLook w:val="0000" w:firstRow="0" w:lastRow="0" w:firstColumn="0" w:lastColumn="0" w:noHBand="0" w:noVBand="0"/>
      </w:tblPr>
      <w:tblGrid>
        <w:gridCol w:w="2040"/>
        <w:gridCol w:w="1596"/>
        <w:gridCol w:w="1596"/>
        <w:gridCol w:w="1542"/>
        <w:gridCol w:w="1596"/>
        <w:gridCol w:w="1592"/>
      </w:tblGrid>
      <w:tr w:rsidR="008B2BCB" w:rsidTr="008B2BCB">
        <w:trPr>
          <w:jc w:val="center"/>
        </w:trPr>
        <w:tc>
          <w:tcPr>
            <w:tcW w:w="1024"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single" w:sz="4" w:space="0" w:color="auto"/>
              <w:left w:val="nil"/>
              <w:bottom w:val="nil"/>
              <w:right w:val="nil"/>
            </w:tcBorders>
            <w:vAlign w:val="center"/>
          </w:tcPr>
          <w:p w:rsidR="008B2BCB"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801" w:type="pct"/>
            <w:tcBorders>
              <w:top w:val="single" w:sz="4" w:space="0" w:color="auto"/>
              <w:left w:val="nil"/>
              <w:bottom w:val="nil"/>
              <w:right w:val="nil"/>
            </w:tcBorders>
            <w:vAlign w:val="center"/>
          </w:tcPr>
          <w:p w:rsidR="008B2BCB"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774" w:type="pct"/>
            <w:tcBorders>
              <w:top w:val="single" w:sz="4" w:space="0" w:color="auto"/>
              <w:left w:val="nil"/>
              <w:bottom w:val="nil"/>
              <w:right w:val="nil"/>
            </w:tcBorders>
            <w:vAlign w:val="center"/>
          </w:tcPr>
          <w:p w:rsidR="008B2BCB"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801" w:type="pct"/>
            <w:tcBorders>
              <w:top w:val="single" w:sz="4" w:space="0" w:color="auto"/>
              <w:left w:val="nil"/>
              <w:bottom w:val="nil"/>
              <w:right w:val="nil"/>
            </w:tcBorders>
            <w:vAlign w:val="center"/>
          </w:tcPr>
          <w:p w:rsidR="008B2BCB"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4</w:t>
            </w:r>
          </w:p>
        </w:tc>
        <w:tc>
          <w:tcPr>
            <w:tcW w:w="799" w:type="pct"/>
            <w:tcBorders>
              <w:top w:val="single" w:sz="4" w:space="0" w:color="auto"/>
              <w:left w:val="nil"/>
              <w:bottom w:val="nil"/>
              <w:right w:val="nil"/>
            </w:tcBorders>
            <w:vAlign w:val="center"/>
          </w:tcPr>
          <w:p w:rsidR="008B2BCB"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5</w:t>
            </w:r>
          </w:p>
        </w:tc>
      </w:tr>
      <w:tr w:rsidR="00FC76C7" w:rsidTr="00FC76C7">
        <w:trPr>
          <w:jc w:val="center"/>
        </w:trPr>
        <w:tc>
          <w:tcPr>
            <w:tcW w:w="1024" w:type="pct"/>
            <w:tcBorders>
              <w:top w:val="single" w:sz="4" w:space="0" w:color="auto"/>
              <w:left w:val="nil"/>
              <w:bottom w:val="nil"/>
              <w:right w:val="nil"/>
            </w:tcBorders>
          </w:tcPr>
          <w:p w:rsidR="00FC76C7" w:rsidRPr="0097774B" w:rsidRDefault="00FC76C7"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i/>
                <w:sz w:val="24"/>
                <w:szCs w:val="24"/>
                <w:lang w:val="en-US"/>
              </w:rPr>
            </w:pPr>
            <w:r w:rsidRPr="0097774B">
              <w:rPr>
                <w:rFonts w:ascii="Times New Roman" w:hAnsi="Times New Roman" w:cs="Times New Roman"/>
                <w:i/>
                <w:sz w:val="24"/>
                <w:szCs w:val="24"/>
                <w:lang w:val="en-US"/>
              </w:rPr>
              <w:t>k</w:t>
            </w:r>
          </w:p>
        </w:tc>
        <w:tc>
          <w:tcPr>
            <w:tcW w:w="801" w:type="pct"/>
            <w:tcBorders>
              <w:top w:val="single" w:sz="4" w:space="0" w:color="auto"/>
              <w:left w:val="nil"/>
              <w:bottom w:val="nil"/>
              <w:right w:val="nil"/>
            </w:tcBorders>
            <w:vAlign w:val="center"/>
          </w:tcPr>
          <w:p w:rsidR="00FC76C7" w:rsidRPr="008B2BCB" w:rsidRDefault="00FC76C7"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0.518***</w:t>
            </w:r>
          </w:p>
        </w:tc>
        <w:tc>
          <w:tcPr>
            <w:tcW w:w="801" w:type="pct"/>
            <w:tcBorders>
              <w:top w:val="single" w:sz="4" w:space="0" w:color="auto"/>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0.490***</w:t>
            </w:r>
          </w:p>
        </w:tc>
        <w:tc>
          <w:tcPr>
            <w:tcW w:w="774" w:type="pct"/>
            <w:tcBorders>
              <w:top w:val="single" w:sz="4" w:space="0" w:color="auto"/>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0.168***</w:t>
            </w:r>
          </w:p>
        </w:tc>
        <w:tc>
          <w:tcPr>
            <w:tcW w:w="801" w:type="pct"/>
            <w:tcBorders>
              <w:top w:val="single" w:sz="4" w:space="0" w:color="auto"/>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0.488***</w:t>
            </w:r>
          </w:p>
        </w:tc>
        <w:tc>
          <w:tcPr>
            <w:tcW w:w="799" w:type="pct"/>
            <w:tcBorders>
              <w:top w:val="single" w:sz="4" w:space="0" w:color="auto"/>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0.586***</w:t>
            </w:r>
          </w:p>
        </w:tc>
      </w:tr>
      <w:tr w:rsidR="00FC76C7" w:rsidTr="00FC76C7">
        <w:trPr>
          <w:jc w:val="center"/>
        </w:trPr>
        <w:tc>
          <w:tcPr>
            <w:tcW w:w="1024" w:type="pct"/>
            <w:tcBorders>
              <w:top w:val="nil"/>
              <w:left w:val="nil"/>
              <w:bottom w:val="nil"/>
              <w:right w:val="nil"/>
            </w:tcBorders>
          </w:tcPr>
          <w:p w:rsidR="00FC76C7" w:rsidRPr="0097774B" w:rsidRDefault="00FC76C7" w:rsidP="00826BE3">
            <w:pPr>
              <w:widowControl w:val="0"/>
              <w:autoSpaceDE w:val="0"/>
              <w:autoSpaceDN w:val="0"/>
              <w:adjustRightInd w:val="0"/>
              <w:spacing w:before="100" w:beforeAutospacing="1" w:after="100" w:afterAutospacing="1" w:line="240" w:lineRule="atLeast"/>
              <w:jc w:val="both"/>
              <w:rPr>
                <w:rFonts w:ascii="Times New Roman" w:hAnsi="Times New Roman" w:cs="Times New Roman"/>
                <w:sz w:val="24"/>
                <w:szCs w:val="24"/>
                <w:lang w:val="en-US"/>
              </w:rPr>
            </w:pPr>
          </w:p>
        </w:tc>
        <w:tc>
          <w:tcPr>
            <w:tcW w:w="801" w:type="pct"/>
            <w:tcBorders>
              <w:top w:val="nil"/>
              <w:left w:val="nil"/>
              <w:bottom w:val="nil"/>
              <w:right w:val="nil"/>
            </w:tcBorders>
            <w:vAlign w:val="center"/>
          </w:tcPr>
          <w:p w:rsidR="00FC76C7"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(0.05</w:t>
            </w:r>
            <w:r w:rsidR="00FC76C7" w:rsidRPr="008B2BCB">
              <w:rPr>
                <w:rFonts w:ascii="Times New Roman" w:hAnsi="Times New Roman" w:cs="Times New Roman"/>
                <w:color w:val="000000"/>
                <w:sz w:val="24"/>
                <w:szCs w:val="24"/>
              </w:rPr>
              <w:t>)</w:t>
            </w:r>
          </w:p>
        </w:tc>
        <w:tc>
          <w:tcPr>
            <w:tcW w:w="801"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(0.05</w:t>
            </w:r>
            <w:r w:rsidR="00FC76C7">
              <w:rPr>
                <w:rFonts w:ascii="Times New Roman" w:hAnsi="Times New Roman"/>
                <w:sz w:val="24"/>
                <w:szCs w:val="24"/>
                <w:lang w:val="en-US"/>
              </w:rPr>
              <w:t>)</w:t>
            </w:r>
          </w:p>
        </w:tc>
        <w:tc>
          <w:tcPr>
            <w:tcW w:w="774"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FC76C7">
              <w:rPr>
                <w:rFonts w:ascii="Times New Roman" w:hAnsi="Times New Roman"/>
                <w:sz w:val="24"/>
                <w:szCs w:val="24"/>
                <w:lang w:val="en-US"/>
              </w:rPr>
              <w:t>)</w:t>
            </w:r>
          </w:p>
        </w:tc>
        <w:tc>
          <w:tcPr>
            <w:tcW w:w="801"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(0.05</w:t>
            </w:r>
            <w:r w:rsidR="00FC76C7">
              <w:rPr>
                <w:rFonts w:ascii="Times New Roman" w:hAnsi="Times New Roman"/>
                <w:sz w:val="24"/>
                <w:szCs w:val="24"/>
                <w:lang w:val="en-US"/>
              </w:rPr>
              <w:t>)</w:t>
            </w:r>
          </w:p>
        </w:tc>
        <w:tc>
          <w:tcPr>
            <w:tcW w:w="799"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(0.07</w:t>
            </w:r>
            <w:r w:rsidR="00FC76C7">
              <w:rPr>
                <w:rFonts w:ascii="Times New Roman" w:hAnsi="Times New Roman"/>
                <w:sz w:val="24"/>
                <w:szCs w:val="24"/>
                <w:lang w:val="en-US"/>
              </w:rPr>
              <w:t>)</w:t>
            </w:r>
          </w:p>
        </w:tc>
      </w:tr>
      <w:tr w:rsidR="00FC76C7" w:rsidTr="00FC76C7">
        <w:trPr>
          <w:jc w:val="center"/>
        </w:trPr>
        <w:tc>
          <w:tcPr>
            <w:tcW w:w="1024" w:type="pct"/>
            <w:tcBorders>
              <w:top w:val="nil"/>
              <w:left w:val="nil"/>
              <w:bottom w:val="nil"/>
              <w:right w:val="nil"/>
            </w:tcBorders>
          </w:tcPr>
          <w:p w:rsidR="00FC76C7" w:rsidRPr="0097774B" w:rsidRDefault="00FC76C7"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97774B">
              <w:rPr>
                <w:rFonts w:ascii="Times New Roman" w:hAnsi="Times New Roman" w:cs="Times New Roman"/>
                <w:i/>
                <w:sz w:val="24"/>
                <w:szCs w:val="24"/>
                <w:lang w:val="en-US"/>
              </w:rPr>
              <w:t>m</w:t>
            </w:r>
          </w:p>
        </w:tc>
        <w:tc>
          <w:tcPr>
            <w:tcW w:w="801" w:type="pct"/>
            <w:tcBorders>
              <w:top w:val="nil"/>
              <w:left w:val="nil"/>
              <w:bottom w:val="nil"/>
              <w:right w:val="nil"/>
            </w:tcBorders>
            <w:vAlign w:val="center"/>
          </w:tcPr>
          <w:p w:rsidR="00FC76C7" w:rsidRPr="008B2BCB" w:rsidRDefault="00FC76C7"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0.618***</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0.632***</w:t>
            </w:r>
          </w:p>
        </w:tc>
        <w:tc>
          <w:tcPr>
            <w:tcW w:w="774"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0.295***</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0.630***</w:t>
            </w:r>
          </w:p>
        </w:tc>
        <w:tc>
          <w:tcPr>
            <w:tcW w:w="799"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0.615***</w:t>
            </w:r>
          </w:p>
        </w:tc>
      </w:tr>
      <w:tr w:rsidR="00FC76C7" w:rsidTr="00FC76C7">
        <w:trPr>
          <w:jc w:val="center"/>
        </w:trPr>
        <w:tc>
          <w:tcPr>
            <w:tcW w:w="1024" w:type="pct"/>
            <w:tcBorders>
              <w:top w:val="nil"/>
              <w:left w:val="nil"/>
              <w:bottom w:val="nil"/>
              <w:right w:val="nil"/>
            </w:tcBorders>
          </w:tcPr>
          <w:p w:rsidR="00FC76C7" w:rsidRPr="0097774B" w:rsidRDefault="00FC76C7"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801" w:type="pct"/>
            <w:tcBorders>
              <w:top w:val="nil"/>
              <w:left w:val="nil"/>
              <w:bottom w:val="nil"/>
              <w:right w:val="nil"/>
            </w:tcBorders>
            <w:vAlign w:val="center"/>
          </w:tcPr>
          <w:p w:rsidR="00FC76C7"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sidR="00FC76C7" w:rsidRPr="008B2BCB">
              <w:rPr>
                <w:rFonts w:ascii="Times New Roman" w:hAnsi="Times New Roman" w:cs="Times New Roman"/>
                <w:color w:val="000000"/>
                <w:sz w:val="24"/>
                <w:szCs w:val="24"/>
              </w:rPr>
              <w:t>)</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w:t>
            </w:r>
            <w:r w:rsidR="0097774B">
              <w:rPr>
                <w:rFonts w:ascii="Times New Roman" w:hAnsi="Times New Roman"/>
                <w:sz w:val="24"/>
                <w:szCs w:val="24"/>
                <w:lang w:val="en-US"/>
              </w:rPr>
              <w:t>0.00</w:t>
            </w:r>
            <w:r>
              <w:rPr>
                <w:rFonts w:ascii="Times New Roman" w:hAnsi="Times New Roman"/>
                <w:sz w:val="24"/>
                <w:szCs w:val="24"/>
                <w:lang w:val="en-US"/>
              </w:rPr>
              <w:t>)</w:t>
            </w:r>
          </w:p>
        </w:tc>
        <w:tc>
          <w:tcPr>
            <w:tcW w:w="774"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FC76C7">
              <w:rPr>
                <w:rFonts w:ascii="Times New Roman" w:hAnsi="Times New Roman"/>
                <w:sz w:val="24"/>
                <w:szCs w:val="24"/>
                <w:lang w:val="en-US"/>
              </w:rPr>
              <w:t>)</w:t>
            </w:r>
          </w:p>
        </w:tc>
        <w:tc>
          <w:tcPr>
            <w:tcW w:w="801"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FC76C7">
              <w:rPr>
                <w:rFonts w:ascii="Times New Roman" w:hAnsi="Times New Roman"/>
                <w:sz w:val="24"/>
                <w:szCs w:val="24"/>
                <w:lang w:val="en-US"/>
              </w:rPr>
              <w:t>)</w:t>
            </w:r>
          </w:p>
        </w:tc>
        <w:tc>
          <w:tcPr>
            <w:tcW w:w="799"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FC76C7">
              <w:rPr>
                <w:rFonts w:ascii="Times New Roman" w:hAnsi="Times New Roman"/>
                <w:sz w:val="24"/>
                <w:szCs w:val="24"/>
                <w:lang w:val="en-US"/>
              </w:rPr>
              <w:t>)</w:t>
            </w:r>
          </w:p>
        </w:tc>
      </w:tr>
      <w:tr w:rsidR="00FC76C7" w:rsidTr="00FC76C7">
        <w:trPr>
          <w:jc w:val="center"/>
        </w:trPr>
        <w:tc>
          <w:tcPr>
            <w:tcW w:w="1024" w:type="pct"/>
            <w:tcBorders>
              <w:top w:val="nil"/>
              <w:left w:val="nil"/>
              <w:bottom w:val="nil"/>
              <w:right w:val="nil"/>
            </w:tcBorders>
          </w:tcPr>
          <w:p w:rsidR="00FC76C7" w:rsidRPr="0097774B" w:rsidRDefault="00FC76C7"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97774B">
              <w:rPr>
                <w:rFonts w:ascii="Times New Roman" w:hAnsi="Times New Roman" w:cs="Times New Roman"/>
                <w:i/>
                <w:sz w:val="24"/>
                <w:szCs w:val="24"/>
                <w:lang w:val="en-US"/>
              </w:rPr>
              <w:t>h</w:t>
            </w:r>
          </w:p>
        </w:tc>
        <w:tc>
          <w:tcPr>
            <w:tcW w:w="801" w:type="pct"/>
            <w:tcBorders>
              <w:top w:val="nil"/>
              <w:left w:val="nil"/>
              <w:bottom w:val="nil"/>
              <w:right w:val="nil"/>
            </w:tcBorders>
            <w:vAlign w:val="center"/>
          </w:tcPr>
          <w:p w:rsidR="00FC76C7" w:rsidRPr="008B2BCB" w:rsidRDefault="00FC76C7"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0.104***</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0.073***</w:t>
            </w:r>
          </w:p>
        </w:tc>
        <w:tc>
          <w:tcPr>
            <w:tcW w:w="774"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0.054***</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0.068***</w:t>
            </w:r>
          </w:p>
        </w:tc>
        <w:tc>
          <w:tcPr>
            <w:tcW w:w="799"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0.123***</w:t>
            </w:r>
          </w:p>
        </w:tc>
      </w:tr>
      <w:tr w:rsidR="00FC76C7" w:rsidTr="00FC76C7">
        <w:trPr>
          <w:jc w:val="center"/>
        </w:trPr>
        <w:tc>
          <w:tcPr>
            <w:tcW w:w="1024" w:type="pct"/>
            <w:tcBorders>
              <w:top w:val="nil"/>
              <w:left w:val="nil"/>
              <w:bottom w:val="nil"/>
              <w:right w:val="nil"/>
            </w:tcBorders>
          </w:tcPr>
          <w:p w:rsidR="00FC76C7" w:rsidRPr="0097774B" w:rsidRDefault="00FC76C7" w:rsidP="00826BE3">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801" w:type="pct"/>
            <w:tcBorders>
              <w:top w:val="nil"/>
              <w:left w:val="nil"/>
              <w:bottom w:val="nil"/>
              <w:right w:val="nil"/>
            </w:tcBorders>
            <w:vAlign w:val="center"/>
          </w:tcPr>
          <w:p w:rsidR="00FC76C7" w:rsidRPr="008B2BCB" w:rsidRDefault="00FC76C7"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(0.01)</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774" w:type="pct"/>
            <w:tcBorders>
              <w:top w:val="nil"/>
              <w:left w:val="nil"/>
              <w:bottom w:val="nil"/>
              <w:right w:val="nil"/>
            </w:tcBorders>
            <w:vAlign w:val="center"/>
          </w:tcPr>
          <w:p w:rsidR="00FC76C7"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FC76C7">
              <w:rPr>
                <w:rFonts w:ascii="Times New Roman" w:hAnsi="Times New Roman"/>
                <w:sz w:val="24"/>
                <w:szCs w:val="24"/>
                <w:lang w:val="en-US"/>
              </w:rPr>
              <w:t>)</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799"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w:t>
            </w:r>
          </w:p>
        </w:tc>
      </w:tr>
      <w:tr w:rsidR="00FC76C7" w:rsidTr="00FC76C7">
        <w:trPr>
          <w:jc w:val="center"/>
        </w:trPr>
        <w:tc>
          <w:tcPr>
            <w:tcW w:w="1024" w:type="pct"/>
            <w:tcBorders>
              <w:top w:val="nil"/>
              <w:left w:val="nil"/>
              <w:bottom w:val="nil"/>
              <w:right w:val="nil"/>
            </w:tcBorders>
          </w:tcPr>
          <w:p w:rsidR="00FC76C7" w:rsidRPr="0097774B" w:rsidRDefault="00FC76C7" w:rsidP="00826BE3">
            <w:pPr>
              <w:widowControl w:val="0"/>
              <w:autoSpaceDE w:val="0"/>
              <w:autoSpaceDN w:val="0"/>
              <w:adjustRightInd w:val="0"/>
              <w:spacing w:after="0" w:line="240" w:lineRule="auto"/>
              <w:jc w:val="both"/>
              <w:rPr>
                <w:rFonts w:ascii="Times New Roman" w:hAnsi="Times New Roman" w:cs="Times New Roman"/>
                <w:i/>
                <w:sz w:val="24"/>
                <w:szCs w:val="24"/>
                <w:lang w:val="en-US"/>
              </w:rPr>
            </w:pPr>
            <w:r w:rsidRPr="0097774B">
              <w:rPr>
                <w:rFonts w:ascii="Times New Roman" w:hAnsi="Times New Roman" w:cs="Times New Roman"/>
                <w:i/>
                <w:sz w:val="24"/>
                <w:szCs w:val="24"/>
                <w:lang w:val="en-US"/>
              </w:rPr>
              <w:t>r</w:t>
            </w:r>
          </w:p>
        </w:tc>
        <w:tc>
          <w:tcPr>
            <w:tcW w:w="801" w:type="pct"/>
            <w:tcBorders>
              <w:top w:val="nil"/>
              <w:left w:val="nil"/>
              <w:bottom w:val="nil"/>
              <w:right w:val="nil"/>
            </w:tcBorders>
            <w:vAlign w:val="center"/>
          </w:tcPr>
          <w:p w:rsidR="00FC76C7" w:rsidRPr="008B2BCB" w:rsidRDefault="00FC76C7"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0.00602**</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0.008***</w:t>
            </w:r>
          </w:p>
        </w:tc>
        <w:tc>
          <w:tcPr>
            <w:tcW w:w="774"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0.007***</w:t>
            </w:r>
          </w:p>
        </w:tc>
        <w:tc>
          <w:tcPr>
            <w:tcW w:w="801"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0.009***</w:t>
            </w:r>
          </w:p>
        </w:tc>
        <w:tc>
          <w:tcPr>
            <w:tcW w:w="799" w:type="pct"/>
            <w:tcBorders>
              <w:top w:val="nil"/>
              <w:left w:val="nil"/>
              <w:bottom w:val="nil"/>
              <w:right w:val="nil"/>
            </w:tcBorders>
            <w:vAlign w:val="center"/>
          </w:tcPr>
          <w:p w:rsidR="00FC76C7" w:rsidRDefault="00FC76C7"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0.007</w:t>
            </w:r>
          </w:p>
        </w:tc>
      </w:tr>
      <w:tr w:rsidR="008B2BCB" w:rsidTr="008B2BCB">
        <w:trPr>
          <w:jc w:val="center"/>
        </w:trPr>
        <w:tc>
          <w:tcPr>
            <w:tcW w:w="102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sidR="008B2BCB" w:rsidRPr="008B2BCB">
              <w:rPr>
                <w:rFonts w:ascii="Times New Roman" w:hAnsi="Times New Roman" w:cs="Times New Roman"/>
                <w:color w:val="000000"/>
                <w:sz w:val="24"/>
                <w:szCs w:val="24"/>
              </w:rPr>
              <w:t>)</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799"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DSP</w:t>
            </w:r>
          </w:p>
        </w:tc>
        <w:tc>
          <w:tcPr>
            <w:tcW w:w="801" w:type="pct"/>
            <w:tcBorders>
              <w:top w:val="nil"/>
              <w:left w:val="nil"/>
              <w:bottom w:val="nil"/>
              <w:right w:val="nil"/>
            </w:tcBorders>
            <w:vAlign w:val="center"/>
          </w:tcPr>
          <w:p w:rsidR="008B2BCB" w:rsidRPr="008B2BCB" w:rsidRDefault="008B2BCB"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0.0354***</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0.086***</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0.048***</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0.088***</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0.024**</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sidR="008B2BCB" w:rsidRPr="008B2BCB">
              <w:rPr>
                <w:rFonts w:ascii="Times New Roman" w:hAnsi="Times New Roman" w:cs="Times New Roman"/>
                <w:color w:val="000000"/>
                <w:sz w:val="24"/>
                <w:szCs w:val="24"/>
              </w:rPr>
              <w:t>)</w:t>
            </w: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774"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8B2BCB">
              <w:rPr>
                <w:rFonts w:ascii="Times New Roman" w:hAnsi="Times New Roman"/>
                <w:sz w:val="24"/>
                <w:szCs w:val="24"/>
                <w:lang w:val="en-US"/>
              </w:rPr>
              <w:t>)</w:t>
            </w: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799"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8B2BCB">
              <w:rPr>
                <w:rFonts w:ascii="Times New Roman" w:hAnsi="Times New Roman"/>
                <w:sz w:val="24"/>
                <w:szCs w:val="24"/>
                <w:lang w:val="en-US"/>
              </w:rPr>
              <w:t>)</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ISP1</w:t>
            </w:r>
          </w:p>
        </w:tc>
        <w:tc>
          <w:tcPr>
            <w:tcW w:w="801" w:type="pct"/>
            <w:tcBorders>
              <w:top w:val="nil"/>
              <w:left w:val="nil"/>
              <w:bottom w:val="nil"/>
              <w:right w:val="nil"/>
            </w:tcBorders>
            <w:vAlign w:val="center"/>
          </w:tcPr>
          <w:p w:rsidR="008B2BCB" w:rsidRPr="008B2BCB" w:rsidRDefault="008B2BCB"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0.0265***</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0.067***</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0.070***</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0.009</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sidR="008B2BCB" w:rsidRPr="008B2BCB">
              <w:rPr>
                <w:rFonts w:ascii="Times New Roman" w:hAnsi="Times New Roman" w:cs="Times New Roman"/>
                <w:color w:val="000000"/>
                <w:sz w:val="24"/>
                <w:szCs w:val="24"/>
              </w:rPr>
              <w:t>)</w:t>
            </w: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774"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799"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FDI</w:t>
            </w:r>
          </w:p>
        </w:tc>
        <w:tc>
          <w:tcPr>
            <w:tcW w:w="801" w:type="pct"/>
            <w:tcBorders>
              <w:top w:val="nil"/>
              <w:left w:val="nil"/>
              <w:bottom w:val="nil"/>
              <w:right w:val="nil"/>
            </w:tcBorders>
            <w:vAlign w:val="center"/>
          </w:tcPr>
          <w:p w:rsidR="008B2BCB" w:rsidRPr="008B2BCB" w:rsidRDefault="008B2BCB"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0.0275***</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0.014**</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0.037***</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sidR="008B2BCB" w:rsidRPr="008B2BCB">
              <w:rPr>
                <w:rFonts w:ascii="Times New Roman" w:hAnsi="Times New Roman" w:cs="Times New Roman"/>
                <w:color w:val="000000"/>
                <w:sz w:val="24"/>
                <w:szCs w:val="24"/>
              </w:rPr>
              <w:t>)</w:t>
            </w: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(0.006)</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VFDI</w:t>
            </w:r>
          </w:p>
        </w:tc>
        <w:tc>
          <w:tcPr>
            <w:tcW w:w="801" w:type="pct"/>
            <w:tcBorders>
              <w:top w:val="nil"/>
              <w:left w:val="nil"/>
              <w:bottom w:val="nil"/>
              <w:right w:val="nil"/>
            </w:tcBorders>
            <w:vAlign w:val="center"/>
          </w:tcPr>
          <w:p w:rsidR="008B2BCB" w:rsidRPr="008B2BCB" w:rsidRDefault="008B2BCB" w:rsidP="00826BE3">
            <w:pPr>
              <w:spacing w:after="0" w:line="240" w:lineRule="auto"/>
              <w:jc w:val="both"/>
              <w:rPr>
                <w:rFonts w:ascii="Times New Roman" w:hAnsi="Times New Roman" w:cs="Times New Roman"/>
                <w:color w:val="000000"/>
                <w:sz w:val="24"/>
                <w:szCs w:val="24"/>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0.093*</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0.159**</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Pr="008B2BCB" w:rsidRDefault="008B2BCB" w:rsidP="00826BE3">
            <w:pPr>
              <w:spacing w:after="0" w:line="240" w:lineRule="auto"/>
              <w:jc w:val="both"/>
              <w:rPr>
                <w:rFonts w:ascii="Times New Roman" w:hAnsi="Times New Roman" w:cs="Times New Roman"/>
                <w:color w:val="000000"/>
                <w:sz w:val="24"/>
                <w:szCs w:val="24"/>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(0.08)</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(0.07</w:t>
            </w:r>
            <w:r w:rsidR="008B2BCB">
              <w:rPr>
                <w:rFonts w:ascii="Times New Roman" w:hAnsi="Times New Roman"/>
                <w:sz w:val="24"/>
                <w:szCs w:val="24"/>
                <w:lang w:val="en-US"/>
              </w:rPr>
              <w:t>)</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Rights</w:t>
            </w:r>
          </w:p>
        </w:tc>
        <w:tc>
          <w:tcPr>
            <w:tcW w:w="801" w:type="pct"/>
            <w:tcBorders>
              <w:top w:val="nil"/>
              <w:left w:val="nil"/>
              <w:bottom w:val="nil"/>
              <w:right w:val="nil"/>
            </w:tcBorders>
            <w:vAlign w:val="center"/>
          </w:tcPr>
          <w:p w:rsidR="008B2BCB" w:rsidRPr="008B2BCB" w:rsidRDefault="008B2BCB" w:rsidP="00826BE3">
            <w:pPr>
              <w:spacing w:after="0" w:line="240" w:lineRule="auto"/>
              <w:jc w:val="both"/>
              <w:rPr>
                <w:rFonts w:ascii="Times New Roman" w:hAnsi="Times New Roman" w:cs="Times New Roman"/>
                <w:color w:val="000000"/>
                <w:sz w:val="24"/>
                <w:szCs w:val="24"/>
              </w:rPr>
            </w:pPr>
            <w:r w:rsidRPr="008B2BCB">
              <w:rPr>
                <w:rFonts w:ascii="Times New Roman" w:hAnsi="Times New Roman" w:cs="Times New Roman"/>
                <w:color w:val="000000"/>
                <w:sz w:val="24"/>
                <w:szCs w:val="24"/>
              </w:rPr>
              <w:t>0.481***</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single" w:sz="4" w:space="0" w:color="auto"/>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Pr="008B2BCB" w:rsidRDefault="0097774B" w:rsidP="00826BE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(0.02</w:t>
            </w:r>
            <w:r w:rsidR="008B2BCB" w:rsidRPr="008B2BCB">
              <w:rPr>
                <w:rFonts w:ascii="Times New Roman" w:hAnsi="Times New Roman" w:cs="Times New Roman"/>
                <w:color w:val="000000"/>
                <w:sz w:val="24"/>
                <w:szCs w:val="24"/>
              </w:rPr>
              <w:t>)</w:t>
            </w: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single" w:sz="4" w:space="0" w:color="auto"/>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Hi×</w:t>
            </w:r>
            <w:r w:rsidR="00B017D8">
              <w:rPr>
                <w:rFonts w:ascii="Times New Roman" w:hAnsi="Times New Roman"/>
                <w:sz w:val="24"/>
                <w:szCs w:val="24"/>
                <w:lang w:val="en-US"/>
              </w:rPr>
              <w:t>H</w:t>
            </w:r>
            <w:r>
              <w:rPr>
                <w:rFonts w:ascii="Times New Roman" w:hAnsi="Times New Roman"/>
                <w:sz w:val="24"/>
                <w:szCs w:val="24"/>
                <w:lang w:val="en-US"/>
              </w:rPr>
              <w:t>FDI</w:t>
            </w: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0.057***</w:t>
            </w:r>
          </w:p>
        </w:tc>
        <w:tc>
          <w:tcPr>
            <w:tcW w:w="774"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8B2BCB">
              <w:rPr>
                <w:rFonts w:ascii="Times New Roman" w:hAnsi="Times New Roman"/>
                <w:sz w:val="24"/>
                <w:szCs w:val="24"/>
                <w:lang w:val="en-US"/>
              </w:rPr>
              <w:t>)</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Lo×</w:t>
            </w:r>
            <w:r w:rsidR="00B017D8">
              <w:rPr>
                <w:rFonts w:ascii="Times New Roman" w:hAnsi="Times New Roman"/>
                <w:sz w:val="24"/>
                <w:szCs w:val="24"/>
                <w:lang w:val="en-US"/>
              </w:rPr>
              <w:t>H</w:t>
            </w:r>
            <w:r>
              <w:rPr>
                <w:rFonts w:ascii="Times New Roman" w:hAnsi="Times New Roman"/>
                <w:sz w:val="24"/>
                <w:szCs w:val="24"/>
                <w:lang w:val="en-US"/>
              </w:rPr>
              <w:t>FDI</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-0.007</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r w:rsidR="008B2BCB">
              <w:rPr>
                <w:rFonts w:ascii="Times New Roman" w:hAnsi="Times New Roman"/>
                <w:sz w:val="24"/>
                <w:szCs w:val="24"/>
                <w:lang w:val="en-US"/>
              </w:rPr>
              <w:t>)</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Hi×VFDI</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0.091*</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(0.07)</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Lo×VFDI</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-6.322***</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single" w:sz="4" w:space="0" w:color="auto"/>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(0.92)</w:t>
            </w: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single" w:sz="4" w:space="0" w:color="auto"/>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PP×Hi×</w:t>
            </w:r>
            <w:r w:rsidR="00B017D8">
              <w:rPr>
                <w:rFonts w:ascii="Times New Roman" w:hAnsi="Times New Roman"/>
                <w:sz w:val="24"/>
                <w:szCs w:val="24"/>
                <w:lang w:val="en-US"/>
              </w:rPr>
              <w:t>H</w:t>
            </w:r>
            <w:r>
              <w:rPr>
                <w:rFonts w:ascii="Times New Roman" w:hAnsi="Times New Roman"/>
                <w:sz w:val="24"/>
                <w:szCs w:val="24"/>
                <w:lang w:val="en-US"/>
              </w:rPr>
              <w:t>FDI</w:t>
            </w: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0.006***</w:t>
            </w:r>
          </w:p>
        </w:tc>
        <w:tc>
          <w:tcPr>
            <w:tcW w:w="799"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PP×Lo×</w:t>
            </w:r>
            <w:r w:rsidR="00B017D8">
              <w:rPr>
                <w:rFonts w:ascii="Times New Roman" w:hAnsi="Times New Roman"/>
                <w:sz w:val="24"/>
                <w:szCs w:val="24"/>
                <w:lang w:val="en-US"/>
              </w:rPr>
              <w:t>H</w:t>
            </w:r>
            <w:r>
              <w:rPr>
                <w:rFonts w:ascii="Times New Roman" w:hAnsi="Times New Roman"/>
                <w:sz w:val="24"/>
                <w:szCs w:val="24"/>
                <w:lang w:val="en-US"/>
              </w:rPr>
              <w:t>FDI</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-0.009***</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97774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w:t>
            </w:r>
            <w:r w:rsidR="008B2BCB">
              <w:rPr>
                <w:rFonts w:ascii="Times New Roman" w:hAnsi="Times New Roman"/>
                <w:sz w:val="24"/>
                <w:szCs w:val="24"/>
                <w:lang w:val="en-US"/>
              </w:rPr>
              <w:t>)</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PP×Hi×VFDI</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0.035**</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(0.01)</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PP×Lo×VFDI</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-0.815***</w:t>
            </w:r>
          </w:p>
        </w:tc>
      </w:tr>
      <w:tr w:rsidR="008B2BCB" w:rsidTr="008B2BCB">
        <w:trPr>
          <w:jc w:val="center"/>
        </w:trPr>
        <w:tc>
          <w:tcPr>
            <w:tcW w:w="1024"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74"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799"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(0.24)</w:t>
            </w:r>
          </w:p>
        </w:tc>
      </w:tr>
      <w:tr w:rsidR="008B2BCB" w:rsidTr="00FC76C7">
        <w:trPr>
          <w:jc w:val="center"/>
        </w:trPr>
        <w:tc>
          <w:tcPr>
            <w:tcW w:w="1024" w:type="pct"/>
            <w:tcBorders>
              <w:top w:val="single" w:sz="4" w:space="0" w:color="auto"/>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i/>
                <w:iCs/>
                <w:sz w:val="24"/>
                <w:szCs w:val="24"/>
                <w:lang w:val="en-US"/>
              </w:rPr>
              <w:t>N</w:t>
            </w: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1933</w:t>
            </w:r>
          </w:p>
        </w:tc>
        <w:tc>
          <w:tcPr>
            <w:tcW w:w="774"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1904</w:t>
            </w:r>
          </w:p>
        </w:tc>
        <w:tc>
          <w:tcPr>
            <w:tcW w:w="801"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1933</w:t>
            </w:r>
          </w:p>
        </w:tc>
        <w:tc>
          <w:tcPr>
            <w:tcW w:w="799" w:type="pct"/>
            <w:tcBorders>
              <w:top w:val="single" w:sz="4" w:space="0" w:color="auto"/>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1826</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i/>
                <w:iCs/>
                <w:sz w:val="24"/>
                <w:szCs w:val="24"/>
                <w:lang w:val="en-US"/>
              </w:rPr>
              <w:t>R</w:t>
            </w:r>
            <w:r>
              <w:rPr>
                <w:rFonts w:ascii="Times New Roman" w:hAnsi="Times New Roman"/>
                <w:sz w:val="24"/>
                <w:szCs w:val="24"/>
                <w:vertAlign w:val="superscript"/>
                <w:lang w:val="en-US"/>
              </w:rPr>
              <w:t>2</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0.998</w:t>
            </w:r>
          </w:p>
        </w:tc>
        <w:tc>
          <w:tcPr>
            <w:tcW w:w="774"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0.733</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0.998</w:t>
            </w:r>
          </w:p>
        </w:tc>
        <w:tc>
          <w:tcPr>
            <w:tcW w:w="799"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0.999</w:t>
            </w:r>
          </w:p>
        </w:tc>
      </w:tr>
      <w:tr w:rsidR="008B2BCB" w:rsidTr="00FC76C7">
        <w:trPr>
          <w:jc w:val="center"/>
        </w:trPr>
        <w:tc>
          <w:tcPr>
            <w:tcW w:w="1024" w:type="pct"/>
            <w:tcBorders>
              <w:top w:val="nil"/>
              <w:left w:val="nil"/>
              <w:bottom w:val="nil"/>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F</w:t>
            </w:r>
          </w:p>
        </w:tc>
        <w:tc>
          <w:tcPr>
            <w:tcW w:w="801" w:type="pct"/>
            <w:tcBorders>
              <w:top w:val="nil"/>
              <w:left w:val="nil"/>
              <w:bottom w:val="nil"/>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nil"/>
              <w:right w:val="nil"/>
            </w:tcBorders>
            <w:vAlign w:val="center"/>
          </w:tcPr>
          <w:p w:rsidR="008B2BCB" w:rsidRDefault="0000158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48833.61</w:t>
            </w:r>
          </w:p>
        </w:tc>
        <w:tc>
          <w:tcPr>
            <w:tcW w:w="774" w:type="pct"/>
            <w:tcBorders>
              <w:top w:val="nil"/>
              <w:left w:val="nil"/>
              <w:bottom w:val="nil"/>
              <w:right w:val="nil"/>
            </w:tcBorders>
            <w:vAlign w:val="center"/>
          </w:tcPr>
          <w:p w:rsidR="008B2BCB" w:rsidRDefault="0000158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191.14</w:t>
            </w:r>
          </w:p>
        </w:tc>
        <w:tc>
          <w:tcPr>
            <w:tcW w:w="801" w:type="pct"/>
            <w:tcBorders>
              <w:top w:val="nil"/>
              <w:left w:val="nil"/>
              <w:bottom w:val="nil"/>
              <w:right w:val="nil"/>
            </w:tcBorders>
            <w:vAlign w:val="center"/>
          </w:tcPr>
          <w:p w:rsidR="008B2BCB" w:rsidRDefault="0000158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48386.81</w:t>
            </w:r>
          </w:p>
        </w:tc>
        <w:tc>
          <w:tcPr>
            <w:tcW w:w="799" w:type="pct"/>
            <w:tcBorders>
              <w:top w:val="nil"/>
              <w:left w:val="nil"/>
              <w:bottom w:val="nil"/>
              <w:right w:val="nil"/>
            </w:tcBorders>
            <w:vAlign w:val="center"/>
          </w:tcPr>
          <w:p w:rsidR="008B2BCB" w:rsidRDefault="00001586"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16374.16</w:t>
            </w:r>
          </w:p>
        </w:tc>
      </w:tr>
      <w:tr w:rsidR="008B2BCB" w:rsidTr="00FC76C7">
        <w:trPr>
          <w:jc w:val="center"/>
        </w:trPr>
        <w:tc>
          <w:tcPr>
            <w:tcW w:w="1024" w:type="pct"/>
            <w:tcBorders>
              <w:top w:val="nil"/>
              <w:left w:val="nil"/>
              <w:bottom w:val="single" w:sz="4" w:space="0" w:color="auto"/>
              <w:right w:val="nil"/>
            </w:tcBorders>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p</w:t>
            </w:r>
            <w:r w:rsidR="00001586">
              <w:rPr>
                <w:rFonts w:ascii="Times New Roman" w:hAnsi="Times New Roman"/>
                <w:sz w:val="24"/>
                <w:szCs w:val="24"/>
                <w:lang w:val="en-US"/>
              </w:rPr>
              <w:t>-value</w:t>
            </w: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0.000</w:t>
            </w:r>
          </w:p>
        </w:tc>
        <w:tc>
          <w:tcPr>
            <w:tcW w:w="774"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0.000</w:t>
            </w:r>
          </w:p>
        </w:tc>
        <w:tc>
          <w:tcPr>
            <w:tcW w:w="801"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0.000</w:t>
            </w:r>
          </w:p>
        </w:tc>
        <w:tc>
          <w:tcPr>
            <w:tcW w:w="799" w:type="pct"/>
            <w:tcBorders>
              <w:top w:val="nil"/>
              <w:left w:val="nil"/>
              <w:bottom w:val="single" w:sz="4" w:space="0" w:color="auto"/>
              <w:right w:val="nil"/>
            </w:tcBorders>
            <w:vAlign w:val="center"/>
          </w:tcPr>
          <w:p w:rsidR="008B2BCB" w:rsidRDefault="008B2BCB"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0.000</w:t>
            </w:r>
          </w:p>
        </w:tc>
      </w:tr>
    </w:tbl>
    <w:p w:rsidR="00884E2F" w:rsidRDefault="00884E2F" w:rsidP="00826BE3">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0"/>
          <w:szCs w:val="20"/>
          <w:lang w:val="en-US"/>
        </w:rPr>
        <w:t>Standard errors in parentheses</w:t>
      </w:r>
      <w:r w:rsidR="00A66345">
        <w:rPr>
          <w:rFonts w:ascii="Times New Roman" w:hAnsi="Times New Roman"/>
          <w:sz w:val="20"/>
          <w:szCs w:val="20"/>
          <w:lang w:val="en-US"/>
        </w:rPr>
        <w:t xml:space="preserve"> consistent for arbitrary heteroscedasticity</w:t>
      </w:r>
      <w:r w:rsidR="008B2BCB">
        <w:rPr>
          <w:rFonts w:ascii="Times New Roman" w:hAnsi="Times New Roman"/>
          <w:sz w:val="20"/>
          <w:szCs w:val="20"/>
          <w:lang w:val="en-US"/>
        </w:rPr>
        <w:t xml:space="preserve"> with </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 </w:t>
      </w:r>
      <w:r>
        <w:rPr>
          <w:rFonts w:ascii="Times New Roman" w:hAnsi="Times New Roman"/>
          <w:i/>
          <w:iCs/>
          <w:sz w:val="20"/>
          <w:szCs w:val="20"/>
          <w:lang w:val="en-US"/>
        </w:rPr>
        <w:t>p</w:t>
      </w:r>
      <w:r>
        <w:rPr>
          <w:rFonts w:ascii="Times New Roman" w:hAnsi="Times New Roman"/>
          <w:sz w:val="20"/>
          <w:szCs w:val="20"/>
          <w:lang w:val="en-US"/>
        </w:rPr>
        <w:t xml:space="preserve"> &lt; 0.05, *** </w:t>
      </w:r>
      <w:r>
        <w:rPr>
          <w:rFonts w:ascii="Times New Roman" w:hAnsi="Times New Roman"/>
          <w:i/>
          <w:iCs/>
          <w:sz w:val="20"/>
          <w:szCs w:val="20"/>
          <w:lang w:val="en-US"/>
        </w:rPr>
        <w:t>p</w:t>
      </w:r>
      <w:r>
        <w:rPr>
          <w:rFonts w:ascii="Times New Roman" w:hAnsi="Times New Roman"/>
          <w:sz w:val="20"/>
          <w:szCs w:val="20"/>
          <w:lang w:val="en-US"/>
        </w:rPr>
        <w:t xml:space="preserve"> &lt; 0.01</w:t>
      </w:r>
      <w:r w:rsidR="008B2BCB">
        <w:rPr>
          <w:rFonts w:ascii="Times New Roman" w:hAnsi="Times New Roman"/>
          <w:sz w:val="20"/>
          <w:szCs w:val="20"/>
          <w:lang w:val="en-US"/>
        </w:rPr>
        <w:t xml:space="preserve">. </w:t>
      </w:r>
      <w:r w:rsidR="00175310">
        <w:rPr>
          <w:rFonts w:ascii="Times New Roman" w:hAnsi="Times New Roman"/>
          <w:sz w:val="20"/>
          <w:szCs w:val="20"/>
          <w:lang w:val="en-US"/>
        </w:rPr>
        <w:t>R</w:t>
      </w:r>
      <w:r>
        <w:rPr>
          <w:rFonts w:ascii="Times New Roman" w:hAnsi="Times New Roman"/>
          <w:sz w:val="20"/>
          <w:szCs w:val="20"/>
          <w:lang w:val="en-US"/>
        </w:rPr>
        <w:t>egressions include an intercept, country, i</w:t>
      </w:r>
      <w:r w:rsidR="008B2BCB">
        <w:rPr>
          <w:rFonts w:ascii="Times New Roman" w:hAnsi="Times New Roman"/>
          <w:sz w:val="20"/>
          <w:szCs w:val="20"/>
          <w:lang w:val="en-US"/>
        </w:rPr>
        <w:t xml:space="preserve">ndustry and year fixed effects. </w:t>
      </w:r>
    </w:p>
    <w:p w:rsidR="00A55BAC" w:rsidRDefault="00A55BAC" w:rsidP="00826BE3">
      <w:pPr>
        <w:widowControl w:val="0"/>
        <w:autoSpaceDE w:val="0"/>
        <w:autoSpaceDN w:val="0"/>
        <w:adjustRightInd w:val="0"/>
        <w:spacing w:after="0" w:line="240" w:lineRule="auto"/>
        <w:jc w:val="both"/>
        <w:rPr>
          <w:rFonts w:ascii="Times New Roman" w:hAnsi="Times New Roman" w:cs="Times New Roman"/>
          <w:sz w:val="20"/>
          <w:szCs w:val="20"/>
          <w:lang w:val="en-US"/>
        </w:rPr>
      </w:pPr>
    </w:p>
    <w:p w:rsidR="007E3575" w:rsidRDefault="007E3575" w:rsidP="00826BE3">
      <w:pPr>
        <w:spacing w:line="480" w:lineRule="auto"/>
        <w:jc w:val="both"/>
      </w:pPr>
    </w:p>
    <w:p w:rsidR="0097774B" w:rsidRDefault="0097774B" w:rsidP="00826BE3">
      <w:pPr>
        <w:spacing w:line="480" w:lineRule="auto"/>
        <w:jc w:val="both"/>
      </w:pPr>
    </w:p>
    <w:p w:rsidR="00EB694B" w:rsidRPr="007719CA" w:rsidRDefault="008B1267" w:rsidP="00826BE3">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Estimates in Table </w:t>
      </w:r>
      <w:r w:rsidR="00FA58AD">
        <w:rPr>
          <w:rFonts w:asciiTheme="majorBidi" w:hAnsiTheme="majorBidi" w:cstheme="majorBidi"/>
          <w:sz w:val="24"/>
          <w:szCs w:val="24"/>
        </w:rPr>
        <w:t>9</w:t>
      </w:r>
      <w:r>
        <w:rPr>
          <w:rFonts w:asciiTheme="majorBidi" w:hAnsiTheme="majorBidi" w:cstheme="majorBidi"/>
          <w:sz w:val="24"/>
          <w:szCs w:val="24"/>
        </w:rPr>
        <w:t xml:space="preserve"> </w:t>
      </w:r>
      <w:r w:rsidR="00050B7D">
        <w:rPr>
          <w:rFonts w:asciiTheme="majorBidi" w:hAnsiTheme="majorBidi" w:cstheme="majorBidi"/>
          <w:sz w:val="24"/>
          <w:szCs w:val="24"/>
        </w:rPr>
        <w:t xml:space="preserve">are </w:t>
      </w:r>
      <w:r>
        <w:rPr>
          <w:rFonts w:asciiTheme="majorBidi" w:hAnsiTheme="majorBidi" w:cstheme="majorBidi"/>
          <w:sz w:val="24"/>
          <w:szCs w:val="24"/>
        </w:rPr>
        <w:t xml:space="preserve">from </w:t>
      </w:r>
      <w:r w:rsidR="00FA58AD">
        <w:rPr>
          <w:rFonts w:asciiTheme="majorBidi" w:hAnsiTheme="majorBidi" w:cstheme="majorBidi"/>
          <w:sz w:val="24"/>
          <w:szCs w:val="24"/>
        </w:rPr>
        <w:t xml:space="preserve">a </w:t>
      </w:r>
      <w:r w:rsidR="004C08C1">
        <w:rPr>
          <w:rFonts w:asciiTheme="majorBidi" w:hAnsiTheme="majorBidi" w:cstheme="majorBidi"/>
          <w:sz w:val="24"/>
          <w:szCs w:val="24"/>
        </w:rPr>
        <w:t>standard</w:t>
      </w:r>
      <w:r w:rsidR="00FA58AD">
        <w:rPr>
          <w:rFonts w:asciiTheme="majorBidi" w:hAnsiTheme="majorBidi" w:cstheme="majorBidi"/>
          <w:sz w:val="24"/>
          <w:szCs w:val="24"/>
        </w:rPr>
        <w:t xml:space="preserve"> pooled OLS (POLS) </w:t>
      </w:r>
      <w:r w:rsidR="00294936">
        <w:rPr>
          <w:rFonts w:asciiTheme="majorBidi" w:hAnsiTheme="majorBidi" w:cstheme="majorBidi"/>
          <w:sz w:val="24"/>
          <w:szCs w:val="24"/>
        </w:rPr>
        <w:t>with</w:t>
      </w:r>
      <w:r w:rsidR="004C08C1">
        <w:rPr>
          <w:rFonts w:asciiTheme="majorBidi" w:hAnsiTheme="majorBidi" w:cstheme="majorBidi"/>
          <w:sz w:val="24"/>
          <w:szCs w:val="24"/>
        </w:rPr>
        <w:t xml:space="preserve"> country, industry and time dummies. CCEMG estimator is not applicable in this case </w:t>
      </w:r>
      <w:r w:rsidR="00FA58AD">
        <w:rPr>
          <w:rFonts w:asciiTheme="majorBidi" w:hAnsiTheme="majorBidi" w:cstheme="majorBidi"/>
          <w:sz w:val="24"/>
          <w:szCs w:val="24"/>
        </w:rPr>
        <w:t xml:space="preserve">as </w:t>
      </w:r>
      <w:r w:rsidR="00FA58AD" w:rsidRPr="00756891">
        <w:rPr>
          <w:rFonts w:asciiTheme="majorBidi" w:hAnsiTheme="majorBidi" w:cstheme="majorBidi"/>
          <w:i/>
          <w:sz w:val="24"/>
          <w:szCs w:val="24"/>
        </w:rPr>
        <w:t>hi</w:t>
      </w:r>
      <w:r w:rsidR="00FA58AD">
        <w:rPr>
          <w:rFonts w:asciiTheme="majorBidi" w:hAnsiTheme="majorBidi" w:cstheme="majorBidi"/>
          <w:sz w:val="24"/>
          <w:szCs w:val="24"/>
        </w:rPr>
        <w:t xml:space="preserve"> and </w:t>
      </w:r>
      <w:r w:rsidR="004C08C1" w:rsidRPr="00756891">
        <w:rPr>
          <w:rFonts w:asciiTheme="majorBidi" w:hAnsiTheme="majorBidi" w:cstheme="majorBidi"/>
          <w:i/>
          <w:sz w:val="24"/>
          <w:szCs w:val="24"/>
        </w:rPr>
        <w:t>lo</w:t>
      </w:r>
      <w:r w:rsidR="004C08C1">
        <w:rPr>
          <w:rFonts w:asciiTheme="majorBidi" w:hAnsiTheme="majorBidi" w:cstheme="majorBidi"/>
          <w:sz w:val="24"/>
          <w:szCs w:val="24"/>
        </w:rPr>
        <w:t xml:space="preserve"> dummies are perfectly collinear with fixed effects. </w:t>
      </w:r>
      <w:r w:rsidR="00050B7D">
        <w:rPr>
          <w:rFonts w:asciiTheme="majorBidi" w:hAnsiTheme="majorBidi" w:cstheme="majorBidi"/>
          <w:sz w:val="24"/>
          <w:szCs w:val="24"/>
        </w:rPr>
        <w:t>The</w:t>
      </w:r>
      <w:r w:rsidR="007D2582">
        <w:rPr>
          <w:rFonts w:asciiTheme="majorBidi" w:hAnsiTheme="majorBidi" w:cstheme="majorBidi"/>
          <w:sz w:val="24"/>
          <w:szCs w:val="24"/>
        </w:rPr>
        <w:t xml:space="preserve"> </w:t>
      </w:r>
      <w:r w:rsidR="00A95A06">
        <w:rPr>
          <w:rFonts w:asciiTheme="majorBidi" w:hAnsiTheme="majorBidi" w:cstheme="majorBidi"/>
          <w:sz w:val="24"/>
          <w:szCs w:val="24"/>
        </w:rPr>
        <w:t>autonomous</w:t>
      </w:r>
      <w:r w:rsidR="007D2582">
        <w:rPr>
          <w:rFonts w:asciiTheme="majorBidi" w:hAnsiTheme="majorBidi" w:cstheme="majorBidi"/>
          <w:sz w:val="24"/>
          <w:szCs w:val="24"/>
        </w:rPr>
        <w:t xml:space="preserve"> </w:t>
      </w:r>
      <w:r w:rsidR="004C08C1">
        <w:rPr>
          <w:rFonts w:asciiTheme="majorBidi" w:hAnsiTheme="majorBidi" w:cstheme="majorBidi"/>
          <w:sz w:val="24"/>
          <w:szCs w:val="24"/>
        </w:rPr>
        <w:t>coefficient</w:t>
      </w:r>
      <w:r w:rsidR="007D2582">
        <w:rPr>
          <w:rFonts w:asciiTheme="majorBidi" w:hAnsiTheme="majorBidi" w:cstheme="majorBidi"/>
          <w:sz w:val="24"/>
          <w:szCs w:val="24"/>
        </w:rPr>
        <w:t xml:space="preserve"> of </w:t>
      </w:r>
      <w:r w:rsidR="007D2582" w:rsidRPr="00763E94">
        <w:rPr>
          <w:rFonts w:ascii="Times New Roman" w:hAnsi="Times New Roman" w:cs="Times New Roman"/>
          <w:i/>
          <w:iCs/>
          <w:sz w:val="24"/>
          <w:szCs w:val="24"/>
        </w:rPr>
        <w:t>Rights</w:t>
      </w:r>
      <w:r w:rsidR="007D2582" w:rsidRPr="007D2582">
        <w:rPr>
          <w:rFonts w:asciiTheme="majorBidi" w:hAnsiTheme="majorBidi" w:cstheme="majorBidi"/>
          <w:sz w:val="24"/>
          <w:szCs w:val="24"/>
        </w:rPr>
        <w:t xml:space="preserve"> </w:t>
      </w:r>
      <w:r w:rsidR="00A95A06">
        <w:rPr>
          <w:rFonts w:asciiTheme="majorBidi" w:hAnsiTheme="majorBidi" w:cstheme="majorBidi"/>
          <w:sz w:val="24"/>
          <w:szCs w:val="24"/>
        </w:rPr>
        <w:t>i</w:t>
      </w:r>
      <w:r w:rsidR="007D2582">
        <w:rPr>
          <w:rFonts w:asciiTheme="majorBidi" w:hAnsiTheme="majorBidi" w:cstheme="majorBidi"/>
          <w:sz w:val="24"/>
          <w:szCs w:val="24"/>
        </w:rPr>
        <w:t xml:space="preserve">n column (1) is positive and </w:t>
      </w:r>
      <w:r w:rsidR="00AD7309">
        <w:rPr>
          <w:rFonts w:asciiTheme="majorBidi" w:hAnsiTheme="majorBidi" w:cstheme="majorBidi"/>
          <w:sz w:val="24"/>
          <w:szCs w:val="24"/>
        </w:rPr>
        <w:t>statistically</w:t>
      </w:r>
      <w:r w:rsidR="007D2582">
        <w:rPr>
          <w:rFonts w:asciiTheme="majorBidi" w:hAnsiTheme="majorBidi" w:cstheme="majorBidi"/>
          <w:sz w:val="24"/>
          <w:szCs w:val="24"/>
        </w:rPr>
        <w:t xml:space="preserve"> significant.</w:t>
      </w:r>
      <w:r w:rsidR="00AD7309">
        <w:rPr>
          <w:rFonts w:asciiTheme="majorBidi" w:hAnsiTheme="majorBidi" w:cstheme="majorBidi"/>
          <w:sz w:val="24"/>
          <w:szCs w:val="24"/>
        </w:rPr>
        <w:t xml:space="preserve"> This implies that a highly </w:t>
      </w:r>
      <w:r w:rsidR="00050B7D">
        <w:rPr>
          <w:rFonts w:asciiTheme="majorBidi" w:hAnsiTheme="majorBidi" w:cstheme="majorBidi"/>
          <w:sz w:val="24"/>
          <w:szCs w:val="24"/>
        </w:rPr>
        <w:t>protective</w:t>
      </w:r>
      <w:r w:rsidR="00AD7309">
        <w:rPr>
          <w:rFonts w:asciiTheme="majorBidi" w:hAnsiTheme="majorBidi" w:cstheme="majorBidi"/>
          <w:sz w:val="24"/>
          <w:szCs w:val="24"/>
        </w:rPr>
        <w:t xml:space="preserve"> </w:t>
      </w:r>
      <w:r w:rsidR="00050B7D">
        <w:rPr>
          <w:rFonts w:asciiTheme="majorBidi" w:hAnsiTheme="majorBidi" w:cstheme="majorBidi"/>
          <w:sz w:val="24"/>
          <w:szCs w:val="24"/>
        </w:rPr>
        <w:t>system</w:t>
      </w:r>
      <w:r w:rsidR="00AD7309">
        <w:rPr>
          <w:rFonts w:asciiTheme="majorBidi" w:hAnsiTheme="majorBidi" w:cstheme="majorBidi"/>
          <w:sz w:val="24"/>
          <w:szCs w:val="24"/>
        </w:rPr>
        <w:t xml:space="preserve"> of </w:t>
      </w:r>
      <w:r w:rsidR="00050B7D">
        <w:rPr>
          <w:rFonts w:asciiTheme="majorBidi" w:hAnsiTheme="majorBidi" w:cstheme="majorBidi"/>
          <w:sz w:val="24"/>
          <w:szCs w:val="24"/>
        </w:rPr>
        <w:t>intellectual</w:t>
      </w:r>
      <w:r w:rsidR="00AD7309">
        <w:rPr>
          <w:rFonts w:asciiTheme="majorBidi" w:hAnsiTheme="majorBidi" w:cstheme="majorBidi"/>
          <w:sz w:val="24"/>
          <w:szCs w:val="24"/>
        </w:rPr>
        <w:t xml:space="preserve"> </w:t>
      </w:r>
      <w:r w:rsidR="00050B7D">
        <w:rPr>
          <w:rFonts w:asciiTheme="majorBidi" w:hAnsiTheme="majorBidi" w:cstheme="majorBidi"/>
          <w:sz w:val="24"/>
          <w:szCs w:val="24"/>
        </w:rPr>
        <w:t>property</w:t>
      </w:r>
      <w:r w:rsidR="00AD7309">
        <w:rPr>
          <w:rFonts w:asciiTheme="majorBidi" w:hAnsiTheme="majorBidi" w:cstheme="majorBidi"/>
          <w:sz w:val="24"/>
          <w:szCs w:val="24"/>
        </w:rPr>
        <w:t xml:space="preserve"> rights encourage</w:t>
      </w:r>
      <w:r w:rsidR="00050B7D">
        <w:rPr>
          <w:rFonts w:asciiTheme="majorBidi" w:hAnsiTheme="majorBidi" w:cstheme="majorBidi"/>
          <w:sz w:val="24"/>
          <w:szCs w:val="24"/>
        </w:rPr>
        <w:t>s</w:t>
      </w:r>
      <w:r w:rsidR="00AD7309">
        <w:rPr>
          <w:rFonts w:asciiTheme="majorBidi" w:hAnsiTheme="majorBidi" w:cstheme="majorBidi"/>
          <w:sz w:val="24"/>
          <w:szCs w:val="24"/>
        </w:rPr>
        <w:t xml:space="preserve"> </w:t>
      </w:r>
      <w:r w:rsidR="00050B7D">
        <w:rPr>
          <w:rFonts w:asciiTheme="majorBidi" w:hAnsiTheme="majorBidi" w:cstheme="majorBidi"/>
          <w:sz w:val="24"/>
          <w:szCs w:val="24"/>
        </w:rPr>
        <w:t>investment</w:t>
      </w:r>
      <w:r w:rsidR="00AD7309">
        <w:rPr>
          <w:rFonts w:asciiTheme="majorBidi" w:hAnsiTheme="majorBidi" w:cstheme="majorBidi"/>
          <w:sz w:val="24"/>
          <w:szCs w:val="24"/>
        </w:rPr>
        <w:t xml:space="preserve"> in </w:t>
      </w:r>
      <w:r w:rsidR="00050B7D">
        <w:rPr>
          <w:rFonts w:asciiTheme="majorBidi" w:hAnsiTheme="majorBidi" w:cstheme="majorBidi"/>
          <w:sz w:val="24"/>
          <w:szCs w:val="24"/>
        </w:rPr>
        <w:t>projects</w:t>
      </w:r>
      <w:r w:rsidR="00AD7309">
        <w:rPr>
          <w:rFonts w:asciiTheme="majorBidi" w:hAnsiTheme="majorBidi" w:cstheme="majorBidi"/>
          <w:sz w:val="24"/>
          <w:szCs w:val="24"/>
        </w:rPr>
        <w:t xml:space="preserve"> with high </w:t>
      </w:r>
      <w:r w:rsidR="00050B7D">
        <w:rPr>
          <w:rFonts w:asciiTheme="majorBidi" w:hAnsiTheme="majorBidi" w:cstheme="majorBidi"/>
          <w:sz w:val="24"/>
          <w:szCs w:val="24"/>
        </w:rPr>
        <w:t>returns</w:t>
      </w:r>
      <w:r w:rsidR="00AD7309">
        <w:rPr>
          <w:rFonts w:asciiTheme="majorBidi" w:hAnsiTheme="majorBidi" w:cstheme="majorBidi"/>
          <w:sz w:val="24"/>
          <w:szCs w:val="24"/>
        </w:rPr>
        <w:t xml:space="preserve"> whose </w:t>
      </w:r>
      <w:r w:rsidR="00050B7D">
        <w:rPr>
          <w:rFonts w:asciiTheme="majorBidi" w:hAnsiTheme="majorBidi" w:cstheme="majorBidi"/>
          <w:sz w:val="24"/>
          <w:szCs w:val="24"/>
        </w:rPr>
        <w:t>effects</w:t>
      </w:r>
      <w:r w:rsidR="00AD7309">
        <w:rPr>
          <w:rFonts w:asciiTheme="majorBidi" w:hAnsiTheme="majorBidi" w:cstheme="majorBidi"/>
          <w:sz w:val="24"/>
          <w:szCs w:val="24"/>
        </w:rPr>
        <w:t xml:space="preserve"> in </w:t>
      </w:r>
      <w:r w:rsidR="00050B7D">
        <w:rPr>
          <w:rFonts w:asciiTheme="majorBidi" w:hAnsiTheme="majorBidi" w:cstheme="majorBidi"/>
          <w:sz w:val="24"/>
          <w:szCs w:val="24"/>
        </w:rPr>
        <w:t>productivity</w:t>
      </w:r>
      <w:r w:rsidR="00AD7309">
        <w:rPr>
          <w:rFonts w:asciiTheme="majorBidi" w:hAnsiTheme="majorBidi" w:cstheme="majorBidi"/>
          <w:sz w:val="24"/>
          <w:szCs w:val="24"/>
        </w:rPr>
        <w:t xml:space="preserve"> </w:t>
      </w:r>
      <w:r w:rsidR="00756891">
        <w:rPr>
          <w:rFonts w:asciiTheme="majorBidi" w:hAnsiTheme="majorBidi" w:cstheme="majorBidi"/>
          <w:sz w:val="24"/>
          <w:szCs w:val="24"/>
        </w:rPr>
        <w:t>are</w:t>
      </w:r>
      <w:r w:rsidR="00AD7309">
        <w:rPr>
          <w:rFonts w:asciiTheme="majorBidi" w:hAnsiTheme="majorBidi" w:cstheme="majorBidi"/>
          <w:sz w:val="24"/>
          <w:szCs w:val="24"/>
        </w:rPr>
        <w:t xml:space="preserve"> crucial. </w:t>
      </w:r>
      <w:r w:rsidR="00050B7D">
        <w:rPr>
          <w:rFonts w:asciiTheme="majorBidi" w:hAnsiTheme="majorBidi" w:cstheme="majorBidi"/>
          <w:sz w:val="24"/>
          <w:szCs w:val="24"/>
        </w:rPr>
        <w:t>Similar</w:t>
      </w:r>
      <w:r w:rsidR="00AD7309">
        <w:rPr>
          <w:rFonts w:asciiTheme="majorBidi" w:hAnsiTheme="majorBidi" w:cstheme="majorBidi"/>
          <w:sz w:val="24"/>
          <w:szCs w:val="24"/>
        </w:rPr>
        <w:t xml:space="preserve"> results are found with TFP measures in Coe et al</w:t>
      </w:r>
      <w:r w:rsidR="00050B7D">
        <w:rPr>
          <w:rFonts w:asciiTheme="majorBidi" w:hAnsiTheme="majorBidi" w:cstheme="majorBidi"/>
          <w:sz w:val="24"/>
          <w:szCs w:val="24"/>
        </w:rPr>
        <w:t xml:space="preserve">. </w:t>
      </w:r>
      <w:r w:rsidR="0055003B">
        <w:rPr>
          <w:rFonts w:asciiTheme="majorBidi" w:hAnsiTheme="majorBidi" w:cstheme="majorBidi"/>
          <w:sz w:val="24"/>
          <w:szCs w:val="24"/>
        </w:rPr>
        <w:t xml:space="preserve">(2009). </w:t>
      </w:r>
      <w:r w:rsidR="007D2582">
        <w:rPr>
          <w:rFonts w:asciiTheme="majorBidi" w:hAnsiTheme="majorBidi" w:cstheme="majorBidi"/>
          <w:sz w:val="24"/>
          <w:szCs w:val="24"/>
        </w:rPr>
        <w:t xml:space="preserve">The </w:t>
      </w:r>
      <w:r w:rsidR="00050B7D">
        <w:rPr>
          <w:rFonts w:asciiTheme="majorBidi" w:hAnsiTheme="majorBidi" w:cstheme="majorBidi"/>
          <w:sz w:val="24"/>
          <w:szCs w:val="24"/>
        </w:rPr>
        <w:t>interaction</w:t>
      </w:r>
      <w:r w:rsidR="007D2582">
        <w:rPr>
          <w:rFonts w:asciiTheme="majorBidi" w:hAnsiTheme="majorBidi" w:cstheme="majorBidi"/>
          <w:sz w:val="24"/>
          <w:szCs w:val="24"/>
        </w:rPr>
        <w:t xml:space="preserve"> terms</w:t>
      </w:r>
      <w:r w:rsidR="00A95A06">
        <w:rPr>
          <w:rFonts w:asciiTheme="majorBidi" w:hAnsiTheme="majorBidi" w:cstheme="majorBidi"/>
          <w:sz w:val="24"/>
          <w:szCs w:val="24"/>
        </w:rPr>
        <w:t xml:space="preserve"> of </w:t>
      </w:r>
      <w:r w:rsidR="002215AB">
        <w:rPr>
          <w:rFonts w:asciiTheme="majorBidi" w:hAnsiTheme="majorBidi" w:cstheme="majorBidi"/>
          <w:sz w:val="24"/>
          <w:szCs w:val="24"/>
        </w:rPr>
        <w:t>Hi</w:t>
      </w:r>
      <w:r w:rsidR="004C08C1">
        <w:rPr>
          <w:rFonts w:asciiTheme="majorBidi" w:hAnsiTheme="majorBidi" w:cstheme="majorBidi"/>
          <w:sz w:val="24"/>
          <w:szCs w:val="24"/>
        </w:rPr>
        <w:t>×</w:t>
      </w:r>
      <w:r w:rsidR="00B017D8">
        <w:rPr>
          <w:rFonts w:asciiTheme="majorBidi" w:hAnsiTheme="majorBidi" w:cstheme="majorBidi"/>
          <w:sz w:val="24"/>
          <w:szCs w:val="24"/>
        </w:rPr>
        <w:t xml:space="preserve">HFDI </w:t>
      </w:r>
      <w:r w:rsidR="00A95A06">
        <w:rPr>
          <w:rFonts w:asciiTheme="majorBidi" w:hAnsiTheme="majorBidi" w:cstheme="majorBidi"/>
          <w:sz w:val="24"/>
          <w:szCs w:val="24"/>
        </w:rPr>
        <w:t xml:space="preserve">and </w:t>
      </w:r>
      <w:r w:rsidR="002215AB">
        <w:rPr>
          <w:rFonts w:asciiTheme="majorBidi" w:hAnsiTheme="majorBidi" w:cstheme="majorBidi"/>
          <w:sz w:val="24"/>
          <w:szCs w:val="24"/>
        </w:rPr>
        <w:t>Lo</w:t>
      </w:r>
      <w:r w:rsidR="004C08C1">
        <w:rPr>
          <w:rFonts w:asciiTheme="majorBidi" w:hAnsiTheme="majorBidi" w:cstheme="majorBidi"/>
          <w:sz w:val="24"/>
          <w:szCs w:val="24"/>
        </w:rPr>
        <w:t>×</w:t>
      </w:r>
      <w:r w:rsidR="00B017D8">
        <w:rPr>
          <w:rFonts w:asciiTheme="majorBidi" w:hAnsiTheme="majorBidi" w:cstheme="majorBidi"/>
          <w:sz w:val="24"/>
          <w:szCs w:val="24"/>
        </w:rPr>
        <w:t xml:space="preserve">HFDI </w:t>
      </w:r>
      <w:r w:rsidR="007D2582">
        <w:rPr>
          <w:rFonts w:asciiTheme="majorBidi" w:hAnsiTheme="majorBidi" w:cstheme="majorBidi"/>
          <w:sz w:val="24"/>
          <w:szCs w:val="24"/>
        </w:rPr>
        <w:t xml:space="preserve">in </w:t>
      </w:r>
      <w:r w:rsidR="007D2582" w:rsidRPr="007719CA">
        <w:rPr>
          <w:rFonts w:asciiTheme="majorBidi" w:hAnsiTheme="majorBidi" w:cstheme="majorBidi"/>
          <w:sz w:val="24"/>
          <w:szCs w:val="24"/>
        </w:rPr>
        <w:t xml:space="preserve">the </w:t>
      </w:r>
      <w:r w:rsidR="004C08C1">
        <w:rPr>
          <w:rFonts w:asciiTheme="majorBidi" w:hAnsiTheme="majorBidi" w:cstheme="majorBidi"/>
          <w:sz w:val="24"/>
          <w:szCs w:val="24"/>
        </w:rPr>
        <w:t xml:space="preserve">first </w:t>
      </w:r>
      <w:r w:rsidR="00EB694B" w:rsidRPr="007719CA">
        <w:rPr>
          <w:rFonts w:asciiTheme="majorBidi" w:hAnsiTheme="majorBidi" w:cstheme="majorBidi"/>
          <w:sz w:val="24"/>
          <w:szCs w:val="24"/>
        </w:rPr>
        <w:t xml:space="preserve">lower panel of </w:t>
      </w:r>
      <w:r w:rsidR="0083017E" w:rsidRPr="007719CA">
        <w:rPr>
          <w:rFonts w:asciiTheme="majorBidi" w:hAnsiTheme="majorBidi" w:cstheme="majorBidi"/>
          <w:sz w:val="24"/>
          <w:szCs w:val="24"/>
        </w:rPr>
        <w:t>the Table</w:t>
      </w:r>
      <w:r w:rsidR="004C08C1">
        <w:rPr>
          <w:rFonts w:asciiTheme="majorBidi" w:hAnsiTheme="majorBidi" w:cstheme="majorBidi"/>
          <w:sz w:val="24"/>
          <w:szCs w:val="24"/>
        </w:rPr>
        <w:t xml:space="preserve"> 9</w:t>
      </w:r>
      <w:r w:rsidR="00426DDB">
        <w:rPr>
          <w:rFonts w:asciiTheme="majorBidi" w:hAnsiTheme="majorBidi" w:cstheme="majorBidi"/>
          <w:sz w:val="24"/>
          <w:szCs w:val="24"/>
        </w:rPr>
        <w:t xml:space="preserve"> have </w:t>
      </w:r>
      <w:r w:rsidR="00050B7D">
        <w:rPr>
          <w:rFonts w:asciiTheme="majorBidi" w:hAnsiTheme="majorBidi" w:cstheme="majorBidi"/>
          <w:sz w:val="24"/>
          <w:szCs w:val="24"/>
        </w:rPr>
        <w:t>opposite</w:t>
      </w:r>
      <w:r w:rsidR="00426DDB">
        <w:rPr>
          <w:rFonts w:asciiTheme="majorBidi" w:hAnsiTheme="majorBidi" w:cstheme="majorBidi"/>
          <w:sz w:val="24"/>
          <w:szCs w:val="24"/>
        </w:rPr>
        <w:t xml:space="preserve"> signs. The</w:t>
      </w:r>
      <w:r w:rsidR="004C08C1">
        <w:rPr>
          <w:rFonts w:asciiTheme="majorBidi" w:hAnsiTheme="majorBidi" w:cstheme="majorBidi"/>
          <w:sz w:val="24"/>
          <w:szCs w:val="24"/>
        </w:rPr>
        <w:t>se</w:t>
      </w:r>
      <w:r w:rsidR="00426DDB">
        <w:rPr>
          <w:rFonts w:asciiTheme="majorBidi" w:hAnsiTheme="majorBidi" w:cstheme="majorBidi"/>
          <w:sz w:val="24"/>
          <w:szCs w:val="24"/>
        </w:rPr>
        <w:t xml:space="preserve"> inte</w:t>
      </w:r>
      <w:r w:rsidR="004C08C1">
        <w:rPr>
          <w:rFonts w:asciiTheme="majorBidi" w:hAnsiTheme="majorBidi" w:cstheme="majorBidi"/>
          <w:sz w:val="24"/>
          <w:szCs w:val="24"/>
        </w:rPr>
        <w:t>r</w:t>
      </w:r>
      <w:r w:rsidR="00426DDB">
        <w:rPr>
          <w:rFonts w:asciiTheme="majorBidi" w:hAnsiTheme="majorBidi" w:cstheme="majorBidi"/>
          <w:sz w:val="24"/>
          <w:szCs w:val="24"/>
        </w:rPr>
        <w:t>a</w:t>
      </w:r>
      <w:r w:rsidR="004C08C1">
        <w:rPr>
          <w:rFonts w:asciiTheme="majorBidi" w:hAnsiTheme="majorBidi" w:cstheme="majorBidi"/>
          <w:sz w:val="24"/>
          <w:szCs w:val="24"/>
        </w:rPr>
        <w:t>c</w:t>
      </w:r>
      <w:r w:rsidR="00426DDB">
        <w:rPr>
          <w:rFonts w:asciiTheme="majorBidi" w:hAnsiTheme="majorBidi" w:cstheme="majorBidi"/>
          <w:sz w:val="24"/>
          <w:szCs w:val="24"/>
        </w:rPr>
        <w:t xml:space="preserve">tion </w:t>
      </w:r>
      <w:r w:rsidR="00050B7D">
        <w:rPr>
          <w:rFonts w:asciiTheme="majorBidi" w:hAnsiTheme="majorBidi" w:cstheme="majorBidi"/>
          <w:sz w:val="24"/>
          <w:szCs w:val="24"/>
        </w:rPr>
        <w:t>coefficient</w:t>
      </w:r>
      <w:r w:rsidR="004C08C1">
        <w:rPr>
          <w:rFonts w:asciiTheme="majorBidi" w:hAnsiTheme="majorBidi" w:cstheme="majorBidi"/>
          <w:sz w:val="24"/>
          <w:szCs w:val="24"/>
        </w:rPr>
        <w:t>s</w:t>
      </w:r>
      <w:r w:rsidR="00426DDB">
        <w:rPr>
          <w:rFonts w:asciiTheme="majorBidi" w:hAnsiTheme="majorBidi" w:cstheme="majorBidi"/>
          <w:sz w:val="24"/>
          <w:szCs w:val="24"/>
        </w:rPr>
        <w:t xml:space="preserve"> should be interpreted relative to middle ranked countries as</w:t>
      </w:r>
      <w:r w:rsidR="007D2582">
        <w:rPr>
          <w:rFonts w:asciiTheme="majorBidi" w:hAnsiTheme="majorBidi" w:cstheme="majorBidi"/>
          <w:sz w:val="24"/>
          <w:szCs w:val="24"/>
        </w:rPr>
        <w:t xml:space="preserve"> follow</w:t>
      </w:r>
      <w:r w:rsidR="00426DDB">
        <w:rPr>
          <w:rFonts w:asciiTheme="majorBidi" w:hAnsiTheme="majorBidi" w:cstheme="majorBidi"/>
          <w:sz w:val="24"/>
          <w:szCs w:val="24"/>
        </w:rPr>
        <w:t>s</w:t>
      </w:r>
      <w:r w:rsidR="00A95A06">
        <w:rPr>
          <w:rFonts w:asciiTheme="majorBidi" w:hAnsiTheme="majorBidi" w:cstheme="majorBidi"/>
          <w:sz w:val="24"/>
          <w:szCs w:val="24"/>
        </w:rPr>
        <w:t>:</w:t>
      </w:r>
      <w:r w:rsidR="007D2582">
        <w:rPr>
          <w:rFonts w:asciiTheme="majorBidi" w:hAnsiTheme="majorBidi" w:cstheme="majorBidi"/>
          <w:sz w:val="24"/>
          <w:szCs w:val="24"/>
        </w:rPr>
        <w:t xml:space="preserve"> </w:t>
      </w:r>
      <w:r w:rsidR="00A95A06">
        <w:rPr>
          <w:rFonts w:asciiTheme="majorBidi" w:hAnsiTheme="majorBidi" w:cstheme="majorBidi"/>
          <w:sz w:val="24"/>
          <w:szCs w:val="24"/>
        </w:rPr>
        <w:t xml:space="preserve">countries with a relatively easier </w:t>
      </w:r>
      <w:r w:rsidR="003141B4">
        <w:rPr>
          <w:rFonts w:asciiTheme="majorBidi" w:hAnsiTheme="majorBidi" w:cstheme="majorBidi"/>
          <w:sz w:val="24"/>
          <w:szCs w:val="24"/>
        </w:rPr>
        <w:t>set</w:t>
      </w:r>
      <w:r w:rsidR="00A95A06">
        <w:rPr>
          <w:rFonts w:asciiTheme="majorBidi" w:hAnsiTheme="majorBidi" w:cstheme="majorBidi"/>
          <w:sz w:val="24"/>
          <w:szCs w:val="24"/>
        </w:rPr>
        <w:t xml:space="preserve"> of </w:t>
      </w:r>
      <w:r w:rsidR="003141B4">
        <w:rPr>
          <w:rFonts w:asciiTheme="majorBidi" w:hAnsiTheme="majorBidi" w:cstheme="majorBidi"/>
          <w:sz w:val="24"/>
          <w:szCs w:val="24"/>
        </w:rPr>
        <w:t>procedures</w:t>
      </w:r>
      <w:r w:rsidR="00A95A06">
        <w:rPr>
          <w:rFonts w:asciiTheme="majorBidi" w:hAnsiTheme="majorBidi" w:cstheme="majorBidi"/>
          <w:sz w:val="24"/>
          <w:szCs w:val="24"/>
        </w:rPr>
        <w:t xml:space="preserve"> in doing business can benefit more from FDI related spillovers </w:t>
      </w:r>
      <w:r w:rsidR="003141B4">
        <w:rPr>
          <w:rFonts w:asciiTheme="majorBidi" w:hAnsiTheme="majorBidi" w:cstheme="majorBidi"/>
          <w:sz w:val="24"/>
          <w:szCs w:val="24"/>
        </w:rPr>
        <w:t>while</w:t>
      </w:r>
      <w:r w:rsidR="00A95A06">
        <w:rPr>
          <w:rFonts w:asciiTheme="majorBidi" w:hAnsiTheme="majorBidi" w:cstheme="majorBidi"/>
          <w:sz w:val="24"/>
          <w:szCs w:val="24"/>
        </w:rPr>
        <w:t xml:space="preserve"> countries with </w:t>
      </w:r>
      <w:r w:rsidR="00426DDB">
        <w:rPr>
          <w:rFonts w:asciiTheme="majorBidi" w:hAnsiTheme="majorBidi" w:cstheme="majorBidi"/>
          <w:sz w:val="24"/>
          <w:szCs w:val="24"/>
        </w:rPr>
        <w:t>a relatively harder set of</w:t>
      </w:r>
      <w:r w:rsidR="00A95A06">
        <w:rPr>
          <w:rFonts w:asciiTheme="majorBidi" w:hAnsiTheme="majorBidi" w:cstheme="majorBidi"/>
          <w:sz w:val="24"/>
          <w:szCs w:val="24"/>
        </w:rPr>
        <w:t xml:space="preserve"> </w:t>
      </w:r>
      <w:r w:rsidR="0055003B">
        <w:rPr>
          <w:rFonts w:asciiTheme="majorBidi" w:hAnsiTheme="majorBidi" w:cstheme="majorBidi"/>
          <w:sz w:val="24"/>
          <w:szCs w:val="24"/>
        </w:rPr>
        <w:t xml:space="preserve">such </w:t>
      </w:r>
      <w:r w:rsidR="000759FE">
        <w:rPr>
          <w:rFonts w:asciiTheme="majorBidi" w:hAnsiTheme="majorBidi" w:cstheme="majorBidi"/>
          <w:sz w:val="24"/>
          <w:szCs w:val="24"/>
        </w:rPr>
        <w:t>procedures</w:t>
      </w:r>
      <w:r w:rsidR="00A95A06">
        <w:rPr>
          <w:rFonts w:asciiTheme="majorBidi" w:hAnsiTheme="majorBidi" w:cstheme="majorBidi"/>
          <w:sz w:val="24"/>
          <w:szCs w:val="24"/>
        </w:rPr>
        <w:t xml:space="preserve"> in doing business </w:t>
      </w:r>
      <w:r w:rsidR="000759FE">
        <w:rPr>
          <w:rFonts w:asciiTheme="majorBidi" w:hAnsiTheme="majorBidi" w:cstheme="majorBidi"/>
          <w:sz w:val="24"/>
          <w:szCs w:val="24"/>
        </w:rPr>
        <w:t>struggle</w:t>
      </w:r>
      <w:r w:rsidR="00A95A06">
        <w:rPr>
          <w:rFonts w:asciiTheme="majorBidi" w:hAnsiTheme="majorBidi" w:cstheme="majorBidi"/>
          <w:sz w:val="24"/>
          <w:szCs w:val="24"/>
        </w:rPr>
        <w:t xml:space="preserve"> to </w:t>
      </w:r>
      <w:r w:rsidR="003141B4">
        <w:rPr>
          <w:rFonts w:asciiTheme="majorBidi" w:hAnsiTheme="majorBidi" w:cstheme="majorBidi"/>
          <w:sz w:val="24"/>
          <w:szCs w:val="24"/>
        </w:rPr>
        <w:t>exploit</w:t>
      </w:r>
      <w:r w:rsidR="00A95A06">
        <w:rPr>
          <w:rFonts w:asciiTheme="majorBidi" w:hAnsiTheme="majorBidi" w:cstheme="majorBidi"/>
          <w:sz w:val="24"/>
          <w:szCs w:val="24"/>
        </w:rPr>
        <w:t xml:space="preserve"> FDI related gains. This pattern remains the same for both horizontal and vertical </w:t>
      </w:r>
      <w:r w:rsidR="004C08C1">
        <w:rPr>
          <w:rFonts w:asciiTheme="majorBidi" w:hAnsiTheme="majorBidi" w:cstheme="majorBidi"/>
          <w:sz w:val="24"/>
          <w:szCs w:val="24"/>
        </w:rPr>
        <w:t xml:space="preserve">FDI </w:t>
      </w:r>
      <w:r w:rsidR="00A95A06">
        <w:rPr>
          <w:rFonts w:asciiTheme="majorBidi" w:hAnsiTheme="majorBidi" w:cstheme="majorBidi"/>
          <w:sz w:val="24"/>
          <w:szCs w:val="24"/>
        </w:rPr>
        <w:t>measures.</w:t>
      </w:r>
      <w:r w:rsidR="00426DDB">
        <w:rPr>
          <w:rFonts w:asciiTheme="majorBidi" w:hAnsiTheme="majorBidi" w:cstheme="majorBidi"/>
          <w:sz w:val="24"/>
          <w:szCs w:val="24"/>
        </w:rPr>
        <w:t xml:space="preserve"> </w:t>
      </w:r>
      <w:r w:rsidR="00A95A06">
        <w:rPr>
          <w:rFonts w:asciiTheme="majorBidi" w:hAnsiTheme="majorBidi" w:cstheme="majorBidi"/>
          <w:sz w:val="24"/>
          <w:szCs w:val="24"/>
        </w:rPr>
        <w:t xml:space="preserve">  </w:t>
      </w:r>
      <w:r w:rsidR="00756891">
        <w:rPr>
          <w:rFonts w:asciiTheme="majorBidi" w:hAnsiTheme="majorBidi" w:cstheme="majorBidi"/>
          <w:sz w:val="24"/>
          <w:szCs w:val="24"/>
        </w:rPr>
        <w:t>The</w:t>
      </w:r>
      <w:r w:rsidR="00A95A06">
        <w:rPr>
          <w:rFonts w:asciiTheme="majorBidi" w:hAnsiTheme="majorBidi" w:cstheme="majorBidi"/>
          <w:sz w:val="24"/>
          <w:szCs w:val="24"/>
        </w:rPr>
        <w:t xml:space="preserve"> </w:t>
      </w:r>
      <w:r w:rsidR="00437481">
        <w:rPr>
          <w:rFonts w:asciiTheme="majorBidi" w:hAnsiTheme="majorBidi" w:cstheme="majorBidi"/>
          <w:sz w:val="24"/>
          <w:szCs w:val="24"/>
        </w:rPr>
        <w:t xml:space="preserve">coefficients of </w:t>
      </w:r>
      <w:r w:rsidR="00EB694B" w:rsidRPr="007719CA">
        <w:rPr>
          <w:rFonts w:asciiTheme="majorBidi" w:hAnsiTheme="majorBidi" w:cstheme="majorBidi"/>
          <w:sz w:val="24"/>
          <w:szCs w:val="24"/>
        </w:rPr>
        <w:t xml:space="preserve">triple </w:t>
      </w:r>
      <w:r w:rsidR="0083017E" w:rsidRPr="007719CA">
        <w:rPr>
          <w:rFonts w:asciiTheme="majorBidi" w:hAnsiTheme="majorBidi" w:cstheme="majorBidi"/>
          <w:sz w:val="24"/>
          <w:szCs w:val="24"/>
        </w:rPr>
        <w:t>interaction</w:t>
      </w:r>
      <w:r w:rsidR="00EB694B" w:rsidRPr="007719CA">
        <w:rPr>
          <w:rFonts w:asciiTheme="majorBidi" w:hAnsiTheme="majorBidi" w:cstheme="majorBidi"/>
          <w:sz w:val="24"/>
          <w:szCs w:val="24"/>
        </w:rPr>
        <w:t xml:space="preserve"> term</w:t>
      </w:r>
      <w:r w:rsidR="00A95A06">
        <w:rPr>
          <w:rFonts w:asciiTheme="majorBidi" w:hAnsiTheme="majorBidi" w:cstheme="majorBidi"/>
          <w:sz w:val="24"/>
          <w:szCs w:val="24"/>
        </w:rPr>
        <w:t>s</w:t>
      </w:r>
      <w:r w:rsidR="004C08C1">
        <w:rPr>
          <w:rFonts w:asciiTheme="majorBidi" w:hAnsiTheme="majorBidi" w:cstheme="majorBidi"/>
          <w:sz w:val="24"/>
          <w:szCs w:val="24"/>
        </w:rPr>
        <w:t xml:space="preserve"> in the second lower panel of Table 9</w:t>
      </w:r>
      <w:r w:rsidR="00AD7309">
        <w:rPr>
          <w:rFonts w:asciiTheme="majorBidi" w:hAnsiTheme="majorBidi" w:cstheme="majorBidi"/>
          <w:sz w:val="24"/>
          <w:szCs w:val="24"/>
        </w:rPr>
        <w:t xml:space="preserve"> suggest</w:t>
      </w:r>
      <w:r w:rsidR="00437481">
        <w:rPr>
          <w:rFonts w:asciiTheme="majorBidi" w:hAnsiTheme="majorBidi" w:cstheme="majorBidi"/>
          <w:sz w:val="24"/>
          <w:szCs w:val="24"/>
        </w:rPr>
        <w:t xml:space="preserve"> that high protection of </w:t>
      </w:r>
      <w:r w:rsidR="00426DDB">
        <w:rPr>
          <w:rFonts w:asciiTheme="majorBidi" w:hAnsiTheme="majorBidi" w:cstheme="majorBidi"/>
          <w:sz w:val="24"/>
          <w:szCs w:val="24"/>
        </w:rPr>
        <w:t>patent rights in association with a relatively</w:t>
      </w:r>
      <w:r w:rsidR="00437481">
        <w:rPr>
          <w:rFonts w:asciiTheme="majorBidi" w:hAnsiTheme="majorBidi" w:cstheme="majorBidi"/>
          <w:sz w:val="24"/>
          <w:szCs w:val="24"/>
        </w:rPr>
        <w:t xml:space="preserve"> </w:t>
      </w:r>
      <w:r w:rsidR="00426DDB">
        <w:rPr>
          <w:rFonts w:asciiTheme="majorBidi" w:hAnsiTheme="majorBidi" w:cstheme="majorBidi"/>
          <w:sz w:val="24"/>
          <w:szCs w:val="24"/>
        </w:rPr>
        <w:t>easier</w:t>
      </w:r>
      <w:r w:rsidR="00437481">
        <w:rPr>
          <w:rFonts w:asciiTheme="majorBidi" w:hAnsiTheme="majorBidi" w:cstheme="majorBidi"/>
          <w:sz w:val="24"/>
          <w:szCs w:val="24"/>
        </w:rPr>
        <w:t xml:space="preserve"> </w:t>
      </w:r>
      <w:r w:rsidR="00426DDB">
        <w:rPr>
          <w:rFonts w:asciiTheme="majorBidi" w:hAnsiTheme="majorBidi" w:cstheme="majorBidi"/>
          <w:sz w:val="24"/>
          <w:szCs w:val="24"/>
        </w:rPr>
        <w:t>environment</w:t>
      </w:r>
      <w:r w:rsidR="00437481">
        <w:rPr>
          <w:rFonts w:asciiTheme="majorBidi" w:hAnsiTheme="majorBidi" w:cstheme="majorBidi"/>
          <w:sz w:val="24"/>
          <w:szCs w:val="24"/>
        </w:rPr>
        <w:t xml:space="preserve"> </w:t>
      </w:r>
      <w:r w:rsidR="00426DDB">
        <w:rPr>
          <w:rFonts w:asciiTheme="majorBidi" w:hAnsiTheme="majorBidi" w:cstheme="majorBidi"/>
          <w:sz w:val="24"/>
          <w:szCs w:val="24"/>
        </w:rPr>
        <w:t>in d</w:t>
      </w:r>
      <w:r w:rsidR="00437481">
        <w:rPr>
          <w:rFonts w:asciiTheme="majorBidi" w:hAnsiTheme="majorBidi" w:cstheme="majorBidi"/>
          <w:sz w:val="24"/>
          <w:szCs w:val="24"/>
        </w:rPr>
        <w:t xml:space="preserve">oing business </w:t>
      </w:r>
      <w:r w:rsidR="00426DDB">
        <w:rPr>
          <w:rFonts w:asciiTheme="majorBidi" w:hAnsiTheme="majorBidi" w:cstheme="majorBidi"/>
          <w:sz w:val="24"/>
          <w:szCs w:val="24"/>
        </w:rPr>
        <w:t>generates</w:t>
      </w:r>
      <w:r w:rsidR="00437481">
        <w:rPr>
          <w:rFonts w:asciiTheme="majorBidi" w:hAnsiTheme="majorBidi" w:cstheme="majorBidi"/>
          <w:sz w:val="24"/>
          <w:szCs w:val="24"/>
        </w:rPr>
        <w:t xml:space="preserve"> beneficial productivity effects.  Similar </w:t>
      </w:r>
      <w:r w:rsidR="003141B4">
        <w:rPr>
          <w:rFonts w:asciiTheme="majorBidi" w:hAnsiTheme="majorBidi" w:cstheme="majorBidi"/>
          <w:sz w:val="24"/>
          <w:szCs w:val="24"/>
        </w:rPr>
        <w:t>results</w:t>
      </w:r>
      <w:r w:rsidR="00437481">
        <w:rPr>
          <w:rFonts w:asciiTheme="majorBidi" w:hAnsiTheme="majorBidi" w:cstheme="majorBidi"/>
          <w:sz w:val="24"/>
          <w:szCs w:val="24"/>
        </w:rPr>
        <w:t xml:space="preserve"> are obtained in the triple interaction with </w:t>
      </w:r>
      <w:r w:rsidR="008B2BCB">
        <w:rPr>
          <w:rFonts w:asciiTheme="majorBidi" w:hAnsiTheme="majorBidi" w:cstheme="majorBidi"/>
          <w:sz w:val="24"/>
          <w:szCs w:val="24"/>
        </w:rPr>
        <w:t xml:space="preserve">VFDI </w:t>
      </w:r>
      <w:r w:rsidR="00437481">
        <w:rPr>
          <w:rFonts w:asciiTheme="majorBidi" w:hAnsiTheme="majorBidi" w:cstheme="majorBidi"/>
          <w:sz w:val="24"/>
          <w:szCs w:val="24"/>
        </w:rPr>
        <w:t>where the size of the</w:t>
      </w:r>
      <w:r w:rsidR="00426DDB">
        <w:rPr>
          <w:rFonts w:asciiTheme="majorBidi" w:hAnsiTheme="majorBidi" w:cstheme="majorBidi"/>
          <w:sz w:val="24"/>
          <w:szCs w:val="24"/>
        </w:rPr>
        <w:t xml:space="preserve"> estimated coefficient</w:t>
      </w:r>
      <w:r w:rsidR="00437481">
        <w:rPr>
          <w:rFonts w:asciiTheme="majorBidi" w:hAnsiTheme="majorBidi" w:cstheme="majorBidi"/>
          <w:sz w:val="24"/>
          <w:szCs w:val="24"/>
        </w:rPr>
        <w:t xml:space="preserve"> </w:t>
      </w:r>
      <w:r w:rsidR="00426DDB">
        <w:rPr>
          <w:rFonts w:asciiTheme="majorBidi" w:hAnsiTheme="majorBidi" w:cstheme="majorBidi"/>
          <w:sz w:val="24"/>
          <w:szCs w:val="24"/>
        </w:rPr>
        <w:t>is</w:t>
      </w:r>
      <w:r w:rsidR="00437481">
        <w:rPr>
          <w:rFonts w:asciiTheme="majorBidi" w:hAnsiTheme="majorBidi" w:cstheme="majorBidi"/>
          <w:sz w:val="24"/>
          <w:szCs w:val="24"/>
        </w:rPr>
        <w:t xml:space="preserve"> relatively </w:t>
      </w:r>
      <w:r w:rsidR="00426DDB">
        <w:rPr>
          <w:rFonts w:asciiTheme="majorBidi" w:hAnsiTheme="majorBidi" w:cstheme="majorBidi"/>
          <w:sz w:val="24"/>
          <w:szCs w:val="24"/>
        </w:rPr>
        <w:t>bigger</w:t>
      </w:r>
      <w:r w:rsidR="00437481">
        <w:rPr>
          <w:rFonts w:asciiTheme="majorBidi" w:hAnsiTheme="majorBidi" w:cstheme="majorBidi"/>
          <w:sz w:val="24"/>
          <w:szCs w:val="24"/>
        </w:rPr>
        <w:t xml:space="preserve"> than </w:t>
      </w:r>
      <w:r w:rsidR="00426DDB">
        <w:rPr>
          <w:rFonts w:asciiTheme="majorBidi" w:hAnsiTheme="majorBidi" w:cstheme="majorBidi"/>
          <w:sz w:val="24"/>
          <w:szCs w:val="24"/>
        </w:rPr>
        <w:t xml:space="preserve">that of </w:t>
      </w:r>
      <w:r w:rsidR="0055003B">
        <w:rPr>
          <w:rFonts w:asciiTheme="majorBidi" w:hAnsiTheme="majorBidi" w:cstheme="majorBidi"/>
          <w:sz w:val="24"/>
          <w:szCs w:val="24"/>
        </w:rPr>
        <w:t>HFDI</w:t>
      </w:r>
      <w:r w:rsidR="00437481">
        <w:rPr>
          <w:rFonts w:asciiTheme="majorBidi" w:hAnsiTheme="majorBidi" w:cstheme="majorBidi"/>
          <w:sz w:val="24"/>
          <w:szCs w:val="24"/>
        </w:rPr>
        <w:t>.  Overall</w:t>
      </w:r>
      <w:r w:rsidR="004C08C1">
        <w:rPr>
          <w:rFonts w:asciiTheme="majorBidi" w:hAnsiTheme="majorBidi" w:cstheme="majorBidi"/>
          <w:sz w:val="24"/>
          <w:szCs w:val="24"/>
        </w:rPr>
        <w:t>,</w:t>
      </w:r>
      <w:r w:rsidR="00437481">
        <w:rPr>
          <w:rFonts w:asciiTheme="majorBidi" w:hAnsiTheme="majorBidi" w:cstheme="majorBidi"/>
          <w:sz w:val="24"/>
          <w:szCs w:val="24"/>
        </w:rPr>
        <w:t xml:space="preserve"> Table </w:t>
      </w:r>
      <w:r w:rsidR="004C08C1">
        <w:rPr>
          <w:rFonts w:asciiTheme="majorBidi" w:hAnsiTheme="majorBidi" w:cstheme="majorBidi"/>
          <w:sz w:val="24"/>
          <w:szCs w:val="24"/>
        </w:rPr>
        <w:t>9</w:t>
      </w:r>
      <w:r w:rsidR="00437481">
        <w:rPr>
          <w:rFonts w:asciiTheme="majorBidi" w:hAnsiTheme="majorBidi" w:cstheme="majorBidi"/>
          <w:sz w:val="24"/>
          <w:szCs w:val="24"/>
        </w:rPr>
        <w:t xml:space="preserve"> </w:t>
      </w:r>
      <w:r w:rsidR="004C08C1">
        <w:rPr>
          <w:rFonts w:asciiTheme="majorBidi" w:hAnsiTheme="majorBidi" w:cstheme="majorBidi"/>
          <w:sz w:val="24"/>
          <w:szCs w:val="24"/>
        </w:rPr>
        <w:t>shows</w:t>
      </w:r>
      <w:r w:rsidR="00437481">
        <w:rPr>
          <w:rFonts w:asciiTheme="majorBidi" w:hAnsiTheme="majorBidi" w:cstheme="majorBidi"/>
          <w:sz w:val="24"/>
          <w:szCs w:val="24"/>
        </w:rPr>
        <w:t xml:space="preserve"> </w:t>
      </w:r>
      <w:r w:rsidR="003141B4">
        <w:rPr>
          <w:rFonts w:asciiTheme="majorBidi" w:hAnsiTheme="majorBidi" w:cstheme="majorBidi"/>
          <w:sz w:val="24"/>
          <w:szCs w:val="24"/>
        </w:rPr>
        <w:t>institutional</w:t>
      </w:r>
      <w:r w:rsidR="00437481">
        <w:rPr>
          <w:rFonts w:asciiTheme="majorBidi" w:hAnsiTheme="majorBidi" w:cstheme="majorBidi"/>
          <w:sz w:val="24"/>
          <w:szCs w:val="24"/>
        </w:rPr>
        <w:t xml:space="preserve"> </w:t>
      </w:r>
      <w:r w:rsidR="00426DDB">
        <w:rPr>
          <w:rFonts w:asciiTheme="majorBidi" w:hAnsiTheme="majorBidi" w:cstheme="majorBidi"/>
          <w:sz w:val="24"/>
          <w:szCs w:val="24"/>
        </w:rPr>
        <w:t>heterogeneity</w:t>
      </w:r>
      <w:r w:rsidR="00437481">
        <w:rPr>
          <w:rFonts w:asciiTheme="majorBidi" w:hAnsiTheme="majorBidi" w:cstheme="majorBidi"/>
          <w:sz w:val="24"/>
          <w:szCs w:val="24"/>
        </w:rPr>
        <w:t xml:space="preserve"> </w:t>
      </w:r>
      <w:r w:rsidR="008B2BCB">
        <w:rPr>
          <w:rFonts w:asciiTheme="majorBidi" w:hAnsiTheme="majorBidi" w:cstheme="majorBidi"/>
          <w:sz w:val="24"/>
          <w:szCs w:val="24"/>
        </w:rPr>
        <w:t xml:space="preserve">whose impact on industry productivity </w:t>
      </w:r>
      <w:r w:rsidR="00D008F9">
        <w:rPr>
          <w:rFonts w:asciiTheme="majorBidi" w:hAnsiTheme="majorBidi" w:cstheme="majorBidi"/>
          <w:sz w:val="24"/>
          <w:szCs w:val="24"/>
        </w:rPr>
        <w:t>varies substantially</w:t>
      </w:r>
      <w:r w:rsidR="008B2BCB">
        <w:rPr>
          <w:rFonts w:asciiTheme="majorBidi" w:hAnsiTheme="majorBidi" w:cstheme="majorBidi"/>
          <w:sz w:val="24"/>
          <w:szCs w:val="24"/>
        </w:rPr>
        <w:t xml:space="preserve"> within</w:t>
      </w:r>
      <w:r w:rsidR="00437481">
        <w:rPr>
          <w:rFonts w:asciiTheme="majorBidi" w:hAnsiTheme="majorBidi" w:cstheme="majorBidi"/>
          <w:sz w:val="24"/>
          <w:szCs w:val="24"/>
        </w:rPr>
        <w:t xml:space="preserve"> OECD countries.</w:t>
      </w:r>
      <w:r w:rsidR="00426DDB">
        <w:rPr>
          <w:rFonts w:asciiTheme="majorBidi" w:hAnsiTheme="majorBidi" w:cstheme="majorBidi"/>
          <w:sz w:val="24"/>
          <w:szCs w:val="24"/>
        </w:rPr>
        <w:t xml:space="preserve"> This </w:t>
      </w:r>
      <w:r w:rsidR="00AD7309">
        <w:rPr>
          <w:rFonts w:asciiTheme="majorBidi" w:hAnsiTheme="majorBidi" w:cstheme="majorBidi"/>
          <w:sz w:val="24"/>
          <w:szCs w:val="24"/>
        </w:rPr>
        <w:t>heterogeneity</w:t>
      </w:r>
      <w:r w:rsidR="00426DDB">
        <w:rPr>
          <w:rFonts w:asciiTheme="majorBidi" w:hAnsiTheme="majorBidi" w:cstheme="majorBidi"/>
          <w:sz w:val="24"/>
          <w:szCs w:val="24"/>
        </w:rPr>
        <w:t xml:space="preserve"> is more likely to be derived from </w:t>
      </w:r>
      <w:r w:rsidR="00281CAB">
        <w:rPr>
          <w:rFonts w:asciiTheme="majorBidi" w:hAnsiTheme="majorBidi" w:cstheme="majorBidi"/>
          <w:sz w:val="24"/>
          <w:szCs w:val="24"/>
        </w:rPr>
        <w:t xml:space="preserve">variations in the </w:t>
      </w:r>
      <w:r w:rsidR="00426DDB">
        <w:rPr>
          <w:rFonts w:asciiTheme="majorBidi" w:hAnsiTheme="majorBidi" w:cstheme="majorBidi"/>
          <w:sz w:val="24"/>
          <w:szCs w:val="24"/>
        </w:rPr>
        <w:t xml:space="preserve">ease of doing business given that </w:t>
      </w:r>
      <w:r w:rsidR="00281CAB">
        <w:rPr>
          <w:rFonts w:asciiTheme="majorBidi" w:hAnsiTheme="majorBidi" w:cstheme="majorBidi"/>
          <w:sz w:val="24"/>
          <w:szCs w:val="24"/>
        </w:rPr>
        <w:t xml:space="preserve">most of </w:t>
      </w:r>
      <w:r w:rsidR="00426DDB">
        <w:rPr>
          <w:rFonts w:asciiTheme="majorBidi" w:hAnsiTheme="majorBidi" w:cstheme="majorBidi"/>
          <w:sz w:val="24"/>
          <w:szCs w:val="24"/>
        </w:rPr>
        <w:t xml:space="preserve">OECD countries have gradually adopted a highly protective </w:t>
      </w:r>
      <w:r w:rsidR="00281CAB">
        <w:rPr>
          <w:rFonts w:asciiTheme="majorBidi" w:hAnsiTheme="majorBidi" w:cstheme="majorBidi"/>
          <w:sz w:val="24"/>
          <w:szCs w:val="24"/>
        </w:rPr>
        <w:t>system</w:t>
      </w:r>
      <w:r w:rsidR="00426DDB">
        <w:rPr>
          <w:rFonts w:asciiTheme="majorBidi" w:hAnsiTheme="majorBidi" w:cstheme="majorBidi"/>
          <w:sz w:val="24"/>
          <w:szCs w:val="24"/>
        </w:rPr>
        <w:t xml:space="preserve"> </w:t>
      </w:r>
      <w:r w:rsidR="00281CAB">
        <w:rPr>
          <w:rFonts w:asciiTheme="majorBidi" w:hAnsiTheme="majorBidi" w:cstheme="majorBidi"/>
          <w:sz w:val="24"/>
          <w:szCs w:val="24"/>
        </w:rPr>
        <w:t>of</w:t>
      </w:r>
      <w:r w:rsidR="00426DDB">
        <w:rPr>
          <w:rFonts w:asciiTheme="majorBidi" w:hAnsiTheme="majorBidi" w:cstheme="majorBidi"/>
          <w:sz w:val="24"/>
          <w:szCs w:val="24"/>
        </w:rPr>
        <w:t xml:space="preserve"> property rights.</w:t>
      </w:r>
      <w:r w:rsidR="00AD7309">
        <w:rPr>
          <w:rFonts w:asciiTheme="majorBidi" w:hAnsiTheme="majorBidi" w:cstheme="majorBidi"/>
          <w:sz w:val="24"/>
          <w:szCs w:val="24"/>
        </w:rPr>
        <w:t xml:space="preserve"> </w:t>
      </w:r>
      <w:r w:rsidR="00281CAB">
        <w:rPr>
          <w:rFonts w:asciiTheme="majorBidi" w:hAnsiTheme="majorBidi" w:cstheme="majorBidi"/>
          <w:sz w:val="24"/>
          <w:szCs w:val="24"/>
        </w:rPr>
        <w:t xml:space="preserve">The latter remark leaves great scope for policy design towards reforms that can simplify rules and procedures in the broader business environment. </w:t>
      </w:r>
      <w:r w:rsidR="00AD7309">
        <w:rPr>
          <w:rFonts w:asciiTheme="majorBidi" w:hAnsiTheme="majorBidi" w:cstheme="majorBidi"/>
          <w:sz w:val="24"/>
          <w:szCs w:val="24"/>
        </w:rPr>
        <w:t xml:space="preserve">Our </w:t>
      </w:r>
      <w:r w:rsidR="00281CAB">
        <w:rPr>
          <w:rFonts w:asciiTheme="majorBidi" w:hAnsiTheme="majorBidi" w:cstheme="majorBidi"/>
          <w:sz w:val="24"/>
          <w:szCs w:val="24"/>
        </w:rPr>
        <w:t>industry level results</w:t>
      </w:r>
      <w:r w:rsidR="00AD7309">
        <w:rPr>
          <w:rFonts w:asciiTheme="majorBidi" w:hAnsiTheme="majorBidi" w:cstheme="majorBidi"/>
          <w:sz w:val="24"/>
          <w:szCs w:val="24"/>
        </w:rPr>
        <w:t xml:space="preserve"> are in harmony with </w:t>
      </w:r>
      <w:r w:rsidR="00281CAB">
        <w:rPr>
          <w:rFonts w:asciiTheme="majorBidi" w:hAnsiTheme="majorBidi" w:cstheme="majorBidi"/>
          <w:sz w:val="24"/>
          <w:szCs w:val="24"/>
        </w:rPr>
        <w:t>considerations and findings from country levels studies on economic performance</w:t>
      </w:r>
      <w:r w:rsidR="00281CAB">
        <w:rPr>
          <w:rStyle w:val="FootnoteReference"/>
          <w:rFonts w:asciiTheme="majorBidi" w:hAnsiTheme="majorBidi" w:cstheme="majorBidi"/>
          <w:sz w:val="24"/>
          <w:szCs w:val="24"/>
        </w:rPr>
        <w:footnoteReference w:id="24"/>
      </w:r>
      <w:r w:rsidR="0055003B">
        <w:rPr>
          <w:rFonts w:asciiTheme="majorBidi" w:hAnsiTheme="majorBidi" w:cstheme="majorBidi"/>
          <w:sz w:val="24"/>
          <w:szCs w:val="24"/>
        </w:rPr>
        <w:t xml:space="preserve"> </w:t>
      </w:r>
      <w:r w:rsidR="00281CAB">
        <w:rPr>
          <w:rFonts w:asciiTheme="majorBidi" w:hAnsiTheme="majorBidi" w:cstheme="majorBidi"/>
          <w:sz w:val="24"/>
          <w:szCs w:val="24"/>
        </w:rPr>
        <w:t xml:space="preserve">and institutions stressing the importance of a well-functioning institutional framework as a prerequisite for growth and prosperity. </w:t>
      </w:r>
    </w:p>
    <w:p w:rsidR="00A65599" w:rsidRPr="00290F58" w:rsidRDefault="00A65599" w:rsidP="00826BE3">
      <w:pPr>
        <w:tabs>
          <w:tab w:val="left" w:pos="720"/>
          <w:tab w:val="left" w:pos="1440"/>
          <w:tab w:val="left" w:pos="2160"/>
          <w:tab w:val="left" w:pos="2880"/>
          <w:tab w:val="left" w:pos="3600"/>
          <w:tab w:val="left" w:pos="6240"/>
        </w:tabs>
        <w:spacing w:line="480" w:lineRule="auto"/>
        <w:contextualSpacing/>
        <w:jc w:val="both"/>
        <w:rPr>
          <w:rFonts w:asciiTheme="majorBidi" w:hAnsiTheme="majorBidi" w:cstheme="majorBidi"/>
        </w:rPr>
      </w:pPr>
    </w:p>
    <w:p w:rsidR="00AB6192" w:rsidRPr="00290F58" w:rsidRDefault="00AB6192" w:rsidP="00826BE3">
      <w:pPr>
        <w:pStyle w:val="ListParagraph"/>
        <w:numPr>
          <w:ilvl w:val="0"/>
          <w:numId w:val="4"/>
        </w:numPr>
        <w:spacing w:line="480" w:lineRule="auto"/>
        <w:jc w:val="both"/>
        <w:rPr>
          <w:rFonts w:asciiTheme="majorBidi" w:hAnsiTheme="majorBidi" w:cstheme="majorBidi"/>
          <w:b/>
          <w:bCs/>
          <w:sz w:val="24"/>
          <w:szCs w:val="24"/>
        </w:rPr>
      </w:pPr>
      <w:r w:rsidRPr="00290F58">
        <w:rPr>
          <w:rFonts w:asciiTheme="majorBidi" w:hAnsiTheme="majorBidi" w:cstheme="majorBidi"/>
          <w:b/>
          <w:bCs/>
          <w:sz w:val="24"/>
          <w:szCs w:val="24"/>
        </w:rPr>
        <w:lastRenderedPageBreak/>
        <w:t>Conclusions</w:t>
      </w:r>
    </w:p>
    <w:p w:rsidR="008E5912" w:rsidRDefault="00185B14" w:rsidP="00826BE3">
      <w:pPr>
        <w:pStyle w:val="ListParagraph"/>
        <w:spacing w:line="480" w:lineRule="auto"/>
        <w:ind w:left="0"/>
        <w:jc w:val="both"/>
        <w:rPr>
          <w:rFonts w:asciiTheme="majorBidi" w:hAnsiTheme="majorBidi" w:cstheme="majorBidi"/>
          <w:color w:val="000000"/>
          <w:sz w:val="24"/>
          <w:szCs w:val="24"/>
        </w:rPr>
      </w:pPr>
      <w:r w:rsidRPr="00290F58">
        <w:rPr>
          <w:rFonts w:asciiTheme="majorBidi" w:hAnsiTheme="majorBidi" w:cstheme="majorBidi"/>
          <w:sz w:val="24"/>
          <w:szCs w:val="24"/>
        </w:rPr>
        <w:t>The present paper analyse</w:t>
      </w:r>
      <w:r w:rsidR="0062323A">
        <w:rPr>
          <w:rFonts w:asciiTheme="majorBidi" w:hAnsiTheme="majorBidi" w:cstheme="majorBidi"/>
          <w:sz w:val="24"/>
          <w:szCs w:val="24"/>
        </w:rPr>
        <w:t>s</w:t>
      </w:r>
      <w:r w:rsidRPr="00290F58">
        <w:rPr>
          <w:rFonts w:asciiTheme="majorBidi" w:hAnsiTheme="majorBidi" w:cstheme="majorBidi"/>
          <w:sz w:val="24"/>
          <w:szCs w:val="24"/>
        </w:rPr>
        <w:t xml:space="preserve"> the impact of knowledge spillovers on output </w:t>
      </w:r>
      <w:r w:rsidR="0062323A">
        <w:rPr>
          <w:rFonts w:asciiTheme="majorBidi" w:hAnsiTheme="majorBidi" w:cstheme="majorBidi"/>
          <w:sz w:val="24"/>
          <w:szCs w:val="24"/>
        </w:rPr>
        <w:t>per worker using</w:t>
      </w:r>
      <w:r w:rsidRPr="00290F58">
        <w:rPr>
          <w:rFonts w:asciiTheme="majorBidi" w:hAnsiTheme="majorBidi" w:cstheme="majorBidi"/>
          <w:sz w:val="24"/>
          <w:szCs w:val="24"/>
        </w:rPr>
        <w:t xml:space="preserve"> a</w:t>
      </w:r>
      <w:r w:rsidR="0062323A">
        <w:rPr>
          <w:rFonts w:asciiTheme="majorBidi" w:hAnsiTheme="majorBidi" w:cstheme="majorBidi"/>
          <w:sz w:val="24"/>
          <w:szCs w:val="24"/>
        </w:rPr>
        <w:t>n</w:t>
      </w:r>
      <w:r w:rsidRPr="00290F58">
        <w:rPr>
          <w:rFonts w:asciiTheme="majorBidi" w:hAnsiTheme="majorBidi" w:cstheme="majorBidi"/>
          <w:sz w:val="24"/>
          <w:szCs w:val="24"/>
        </w:rPr>
        <w:t xml:space="preserve"> approach directly derived from a</w:t>
      </w:r>
      <w:r w:rsidR="0062323A">
        <w:rPr>
          <w:rFonts w:asciiTheme="majorBidi" w:hAnsiTheme="majorBidi" w:cstheme="majorBidi"/>
          <w:sz w:val="24"/>
          <w:szCs w:val="24"/>
        </w:rPr>
        <w:t>n augmented</w:t>
      </w:r>
      <w:r w:rsidRPr="00290F58">
        <w:rPr>
          <w:rFonts w:asciiTheme="majorBidi" w:hAnsiTheme="majorBidi" w:cstheme="majorBidi"/>
          <w:sz w:val="24"/>
          <w:szCs w:val="24"/>
        </w:rPr>
        <w:t xml:space="preserve"> production function. The key objective of the paper is to identify the importance of </w:t>
      </w:r>
      <w:r w:rsidR="0062323A" w:rsidRPr="00290F58">
        <w:rPr>
          <w:rFonts w:asciiTheme="majorBidi" w:hAnsiTheme="majorBidi" w:cstheme="majorBidi"/>
          <w:sz w:val="24"/>
          <w:szCs w:val="24"/>
        </w:rPr>
        <w:t>international spillovers</w:t>
      </w:r>
      <w:r w:rsidR="0062323A">
        <w:rPr>
          <w:rFonts w:asciiTheme="majorBidi" w:hAnsiTheme="majorBidi" w:cstheme="majorBidi"/>
          <w:sz w:val="24"/>
          <w:szCs w:val="24"/>
        </w:rPr>
        <w:t xml:space="preserve"> under alternative assumptions regarding the information transferred through imports. The paper also explores the importance of horizontal and vertical FDI in knowledge</w:t>
      </w:r>
      <w:r w:rsidR="00EF71E5">
        <w:rPr>
          <w:rFonts w:asciiTheme="majorBidi" w:hAnsiTheme="majorBidi" w:cstheme="majorBidi"/>
          <w:sz w:val="24"/>
          <w:szCs w:val="24"/>
        </w:rPr>
        <w:t xml:space="preserve"> spillovers as</w:t>
      </w:r>
      <w:r w:rsidR="0062323A">
        <w:rPr>
          <w:rFonts w:asciiTheme="majorBidi" w:hAnsiTheme="majorBidi" w:cstheme="majorBidi"/>
          <w:sz w:val="24"/>
          <w:szCs w:val="24"/>
        </w:rPr>
        <w:t xml:space="preserve"> well as </w:t>
      </w:r>
      <w:r w:rsidR="00EF71E5">
        <w:rPr>
          <w:rFonts w:asciiTheme="majorBidi" w:hAnsiTheme="majorBidi" w:cstheme="majorBidi"/>
          <w:sz w:val="24"/>
          <w:szCs w:val="24"/>
        </w:rPr>
        <w:t xml:space="preserve">how </w:t>
      </w:r>
      <w:r w:rsidR="0062323A">
        <w:rPr>
          <w:rFonts w:asciiTheme="majorBidi" w:hAnsiTheme="majorBidi" w:cstheme="majorBidi"/>
          <w:sz w:val="24"/>
          <w:szCs w:val="24"/>
        </w:rPr>
        <w:t xml:space="preserve">the </w:t>
      </w:r>
      <w:r w:rsidR="00EF71E5">
        <w:rPr>
          <w:rFonts w:asciiTheme="majorBidi" w:hAnsiTheme="majorBidi" w:cstheme="majorBidi"/>
          <w:sz w:val="24"/>
          <w:szCs w:val="24"/>
        </w:rPr>
        <w:t xml:space="preserve">institutional environment </w:t>
      </w:r>
      <w:r w:rsidR="0062323A">
        <w:rPr>
          <w:rFonts w:asciiTheme="majorBidi" w:hAnsiTheme="majorBidi" w:cstheme="majorBidi"/>
          <w:sz w:val="24"/>
          <w:szCs w:val="24"/>
        </w:rPr>
        <w:t>impact</w:t>
      </w:r>
      <w:r w:rsidR="00756891">
        <w:rPr>
          <w:rFonts w:asciiTheme="majorBidi" w:hAnsiTheme="majorBidi" w:cstheme="majorBidi"/>
          <w:sz w:val="24"/>
          <w:szCs w:val="24"/>
        </w:rPr>
        <w:t>s</w:t>
      </w:r>
      <w:r w:rsidR="0062323A">
        <w:rPr>
          <w:rFonts w:asciiTheme="majorBidi" w:hAnsiTheme="majorBidi" w:cstheme="majorBidi"/>
          <w:sz w:val="24"/>
          <w:szCs w:val="24"/>
        </w:rPr>
        <w:t xml:space="preserve"> </w:t>
      </w:r>
      <w:r w:rsidR="00EF71E5">
        <w:rPr>
          <w:rFonts w:asciiTheme="majorBidi" w:hAnsiTheme="majorBidi" w:cstheme="majorBidi"/>
          <w:sz w:val="24"/>
          <w:szCs w:val="24"/>
        </w:rPr>
        <w:t>on</w:t>
      </w:r>
      <w:r w:rsidR="0062323A">
        <w:rPr>
          <w:rFonts w:asciiTheme="majorBidi" w:hAnsiTheme="majorBidi" w:cstheme="majorBidi"/>
          <w:sz w:val="24"/>
          <w:szCs w:val="24"/>
        </w:rPr>
        <w:t xml:space="preserve"> FDI related spillovers.  </w:t>
      </w:r>
      <w:r w:rsidR="000C23FE" w:rsidRPr="00290F58">
        <w:rPr>
          <w:rFonts w:asciiTheme="majorBidi" w:hAnsiTheme="majorBidi" w:cstheme="majorBidi"/>
          <w:sz w:val="24"/>
          <w:szCs w:val="24"/>
        </w:rPr>
        <w:t>Through</w:t>
      </w:r>
      <w:r w:rsidRPr="00290F58">
        <w:rPr>
          <w:rFonts w:asciiTheme="majorBidi" w:hAnsiTheme="majorBidi" w:cstheme="majorBidi"/>
          <w:sz w:val="24"/>
          <w:szCs w:val="24"/>
        </w:rPr>
        <w:t xml:space="preserve"> various speci</w:t>
      </w:r>
      <w:r w:rsidR="000C23FE" w:rsidRPr="00290F58">
        <w:rPr>
          <w:rFonts w:asciiTheme="majorBidi" w:hAnsiTheme="majorBidi" w:cstheme="majorBidi"/>
          <w:sz w:val="24"/>
          <w:szCs w:val="24"/>
        </w:rPr>
        <w:t>fi</w:t>
      </w:r>
      <w:r w:rsidRPr="00290F58">
        <w:rPr>
          <w:rFonts w:asciiTheme="majorBidi" w:hAnsiTheme="majorBidi" w:cstheme="majorBidi"/>
          <w:sz w:val="24"/>
          <w:szCs w:val="24"/>
        </w:rPr>
        <w:t>cati</w:t>
      </w:r>
      <w:r w:rsidR="00AF78C7" w:rsidRPr="00290F58">
        <w:rPr>
          <w:rFonts w:asciiTheme="majorBidi" w:hAnsiTheme="majorBidi" w:cstheme="majorBidi"/>
          <w:sz w:val="24"/>
          <w:szCs w:val="24"/>
        </w:rPr>
        <w:t>ons and robustness tests, the</w:t>
      </w:r>
      <w:r w:rsidRPr="00290F58">
        <w:rPr>
          <w:rFonts w:asciiTheme="majorBidi" w:hAnsiTheme="majorBidi" w:cstheme="majorBidi"/>
          <w:sz w:val="24"/>
          <w:szCs w:val="24"/>
        </w:rPr>
        <w:t xml:space="preserve"> key findings of the paper </w:t>
      </w:r>
      <w:r w:rsidR="00EF71E5">
        <w:rPr>
          <w:rFonts w:asciiTheme="majorBidi" w:hAnsiTheme="majorBidi" w:cstheme="majorBidi"/>
          <w:sz w:val="24"/>
          <w:szCs w:val="24"/>
        </w:rPr>
        <w:t>can be summarised</w:t>
      </w:r>
      <w:r w:rsidR="00A55BAC">
        <w:rPr>
          <w:rFonts w:asciiTheme="majorBidi" w:hAnsiTheme="majorBidi" w:cstheme="majorBidi"/>
          <w:sz w:val="24"/>
          <w:szCs w:val="24"/>
        </w:rPr>
        <w:t xml:space="preserve"> as follows</w:t>
      </w:r>
      <w:r w:rsidRPr="00290F58">
        <w:rPr>
          <w:rFonts w:asciiTheme="majorBidi" w:hAnsiTheme="majorBidi" w:cstheme="majorBidi"/>
          <w:sz w:val="24"/>
          <w:szCs w:val="24"/>
        </w:rPr>
        <w:t xml:space="preserve">: </w:t>
      </w:r>
      <w:r w:rsidR="000C23FE" w:rsidRPr="00290F58">
        <w:rPr>
          <w:rFonts w:asciiTheme="majorBidi" w:hAnsiTheme="majorBidi" w:cstheme="majorBidi"/>
          <w:sz w:val="24"/>
          <w:szCs w:val="24"/>
        </w:rPr>
        <w:t>international</w:t>
      </w:r>
      <w:r w:rsidRPr="00290F58">
        <w:rPr>
          <w:rFonts w:asciiTheme="majorBidi" w:hAnsiTheme="majorBidi" w:cstheme="majorBidi"/>
          <w:sz w:val="24"/>
          <w:szCs w:val="24"/>
        </w:rPr>
        <w:t xml:space="preserve"> </w:t>
      </w:r>
      <w:r w:rsidR="000C23FE" w:rsidRPr="00290F58">
        <w:rPr>
          <w:rFonts w:asciiTheme="majorBidi" w:hAnsiTheme="majorBidi" w:cstheme="majorBidi"/>
          <w:sz w:val="24"/>
          <w:szCs w:val="24"/>
        </w:rPr>
        <w:t>knowledge</w:t>
      </w:r>
      <w:r w:rsidRPr="00290F58">
        <w:rPr>
          <w:rFonts w:asciiTheme="majorBidi" w:hAnsiTheme="majorBidi" w:cstheme="majorBidi"/>
          <w:sz w:val="24"/>
          <w:szCs w:val="24"/>
        </w:rPr>
        <w:t xml:space="preserve"> spillovers </w:t>
      </w:r>
      <w:r w:rsidR="00A55BAC" w:rsidRPr="00290F58">
        <w:rPr>
          <w:rFonts w:asciiTheme="majorBidi" w:hAnsiTheme="majorBidi" w:cstheme="majorBidi"/>
          <w:sz w:val="24"/>
          <w:szCs w:val="24"/>
        </w:rPr>
        <w:t>are an</w:t>
      </w:r>
      <w:r w:rsidR="00875F87" w:rsidRPr="00290F58">
        <w:rPr>
          <w:rFonts w:asciiTheme="majorBidi" w:hAnsiTheme="majorBidi" w:cstheme="majorBidi"/>
          <w:sz w:val="24"/>
          <w:szCs w:val="24"/>
        </w:rPr>
        <w:t xml:space="preserve"> </w:t>
      </w:r>
      <w:r w:rsidRPr="00290F58">
        <w:rPr>
          <w:rFonts w:asciiTheme="majorBidi" w:hAnsiTheme="majorBidi" w:cstheme="majorBidi"/>
          <w:sz w:val="24"/>
          <w:szCs w:val="24"/>
        </w:rPr>
        <w:t xml:space="preserve">important </w:t>
      </w:r>
      <w:r w:rsidR="0062323A">
        <w:rPr>
          <w:rFonts w:asciiTheme="majorBidi" w:hAnsiTheme="majorBidi" w:cstheme="majorBidi"/>
          <w:sz w:val="24"/>
          <w:szCs w:val="24"/>
        </w:rPr>
        <w:t>driver</w:t>
      </w:r>
      <w:r w:rsidR="00875F87" w:rsidRPr="00290F58">
        <w:rPr>
          <w:rFonts w:asciiTheme="majorBidi" w:hAnsiTheme="majorBidi" w:cstheme="majorBidi"/>
          <w:sz w:val="24"/>
          <w:szCs w:val="24"/>
        </w:rPr>
        <w:t xml:space="preserve"> o</w:t>
      </w:r>
      <w:r w:rsidRPr="00290F58">
        <w:rPr>
          <w:rFonts w:asciiTheme="majorBidi" w:hAnsiTheme="majorBidi" w:cstheme="majorBidi"/>
          <w:sz w:val="24"/>
          <w:szCs w:val="24"/>
        </w:rPr>
        <w:t xml:space="preserve">f industry </w:t>
      </w:r>
      <w:r w:rsidR="000C23FE" w:rsidRPr="00290F58">
        <w:rPr>
          <w:rFonts w:asciiTheme="majorBidi" w:hAnsiTheme="majorBidi" w:cstheme="majorBidi"/>
          <w:sz w:val="24"/>
          <w:szCs w:val="24"/>
        </w:rPr>
        <w:t>output</w:t>
      </w:r>
      <w:r w:rsidRPr="00290F58">
        <w:rPr>
          <w:rFonts w:asciiTheme="majorBidi" w:hAnsiTheme="majorBidi" w:cstheme="majorBidi"/>
          <w:sz w:val="24"/>
          <w:szCs w:val="24"/>
        </w:rPr>
        <w:t xml:space="preserve"> </w:t>
      </w:r>
      <w:r w:rsidR="0062323A">
        <w:rPr>
          <w:rFonts w:asciiTheme="majorBidi" w:hAnsiTheme="majorBidi" w:cstheme="majorBidi"/>
          <w:sz w:val="24"/>
          <w:szCs w:val="24"/>
        </w:rPr>
        <w:t xml:space="preserve">per </w:t>
      </w:r>
      <w:r w:rsidR="00B052A4">
        <w:rPr>
          <w:rFonts w:asciiTheme="majorBidi" w:hAnsiTheme="majorBidi" w:cstheme="majorBidi"/>
          <w:sz w:val="24"/>
          <w:szCs w:val="24"/>
        </w:rPr>
        <w:t>worker</w:t>
      </w:r>
      <w:r w:rsidR="00B052A4" w:rsidRPr="00A55BAC">
        <w:rPr>
          <w:rFonts w:asciiTheme="majorBidi" w:hAnsiTheme="majorBidi" w:cstheme="majorBidi"/>
          <w:color w:val="000000"/>
          <w:sz w:val="24"/>
          <w:szCs w:val="24"/>
        </w:rPr>
        <w:t>;</w:t>
      </w:r>
      <w:r w:rsidR="0062323A">
        <w:rPr>
          <w:rFonts w:asciiTheme="majorBidi" w:hAnsiTheme="majorBidi" w:cstheme="majorBidi"/>
          <w:color w:val="000000"/>
          <w:sz w:val="24"/>
          <w:szCs w:val="24"/>
        </w:rPr>
        <w:t xml:space="preserve"> the</w:t>
      </w:r>
      <w:r w:rsidR="00EF71E5">
        <w:rPr>
          <w:rFonts w:asciiTheme="majorBidi" w:hAnsiTheme="majorBidi" w:cstheme="majorBidi"/>
          <w:color w:val="000000"/>
          <w:sz w:val="24"/>
          <w:szCs w:val="24"/>
        </w:rPr>
        <w:t xml:space="preserve"> economic</w:t>
      </w:r>
      <w:r w:rsidR="0062323A">
        <w:rPr>
          <w:rFonts w:asciiTheme="majorBidi" w:hAnsiTheme="majorBidi" w:cstheme="majorBidi"/>
          <w:color w:val="000000"/>
          <w:sz w:val="24"/>
          <w:szCs w:val="24"/>
        </w:rPr>
        <w:t xml:space="preserve"> size of this effect is smaller the more restrictive </w:t>
      </w:r>
      <w:r w:rsidR="00EF71E5">
        <w:rPr>
          <w:rFonts w:asciiTheme="majorBidi" w:hAnsiTheme="majorBidi" w:cstheme="majorBidi"/>
          <w:color w:val="000000"/>
          <w:sz w:val="24"/>
          <w:szCs w:val="24"/>
        </w:rPr>
        <w:t>the</w:t>
      </w:r>
      <w:r w:rsidR="0062323A">
        <w:rPr>
          <w:rFonts w:asciiTheme="majorBidi" w:hAnsiTheme="majorBidi" w:cstheme="majorBidi"/>
          <w:color w:val="000000"/>
          <w:sz w:val="24"/>
          <w:szCs w:val="24"/>
        </w:rPr>
        <w:t xml:space="preserve"> assumptions are about the amount of </w:t>
      </w:r>
      <w:r w:rsidR="0055003B">
        <w:rPr>
          <w:rFonts w:asciiTheme="majorBidi" w:hAnsiTheme="majorBidi" w:cstheme="majorBidi"/>
          <w:color w:val="000000"/>
          <w:sz w:val="24"/>
          <w:szCs w:val="24"/>
        </w:rPr>
        <w:t>information embodied in imports;</w:t>
      </w:r>
      <w:r w:rsidR="0062323A">
        <w:rPr>
          <w:rFonts w:asciiTheme="majorBidi" w:hAnsiTheme="majorBidi" w:cstheme="majorBidi"/>
          <w:color w:val="000000"/>
          <w:sz w:val="24"/>
          <w:szCs w:val="24"/>
        </w:rPr>
        <w:t xml:space="preserve"> the elasticity of output with respect to </w:t>
      </w:r>
      <w:r w:rsidR="00EF71E5">
        <w:rPr>
          <w:rFonts w:asciiTheme="majorBidi" w:hAnsiTheme="majorBidi" w:cstheme="majorBidi"/>
          <w:color w:val="000000"/>
          <w:sz w:val="24"/>
          <w:szCs w:val="24"/>
        </w:rPr>
        <w:t>spillovers</w:t>
      </w:r>
      <w:r w:rsidR="0062323A">
        <w:rPr>
          <w:rFonts w:asciiTheme="majorBidi" w:hAnsiTheme="majorBidi" w:cstheme="majorBidi"/>
          <w:color w:val="000000"/>
          <w:sz w:val="24"/>
          <w:szCs w:val="24"/>
        </w:rPr>
        <w:t xml:space="preserve"> is not negligible but it is definitely </w:t>
      </w:r>
      <w:r w:rsidR="00B052A4">
        <w:rPr>
          <w:rFonts w:asciiTheme="majorBidi" w:hAnsiTheme="majorBidi" w:cstheme="majorBidi"/>
          <w:color w:val="000000"/>
          <w:sz w:val="24"/>
          <w:szCs w:val="24"/>
        </w:rPr>
        <w:t>lower than</w:t>
      </w:r>
      <w:r w:rsidR="0062323A">
        <w:rPr>
          <w:rFonts w:asciiTheme="majorBidi" w:hAnsiTheme="majorBidi" w:cstheme="majorBidi"/>
          <w:color w:val="000000"/>
          <w:sz w:val="24"/>
          <w:szCs w:val="24"/>
        </w:rPr>
        <w:t xml:space="preserve"> industry’s</w:t>
      </w:r>
      <w:r w:rsidR="0055003B">
        <w:rPr>
          <w:rFonts w:asciiTheme="majorBidi" w:hAnsiTheme="majorBidi" w:cstheme="majorBidi"/>
          <w:color w:val="000000"/>
          <w:sz w:val="24"/>
          <w:szCs w:val="24"/>
        </w:rPr>
        <w:t xml:space="preserve"> own R&amp;D;</w:t>
      </w:r>
      <w:r w:rsidR="00EF71E5">
        <w:rPr>
          <w:rFonts w:asciiTheme="majorBidi" w:hAnsiTheme="majorBidi" w:cstheme="majorBidi"/>
          <w:color w:val="000000"/>
          <w:sz w:val="24"/>
          <w:szCs w:val="24"/>
        </w:rPr>
        <w:t xml:space="preserve"> </w:t>
      </w:r>
      <w:r w:rsidR="0055003B">
        <w:rPr>
          <w:rFonts w:asciiTheme="majorBidi" w:hAnsiTheme="majorBidi" w:cstheme="majorBidi"/>
          <w:color w:val="000000"/>
          <w:sz w:val="24"/>
          <w:szCs w:val="24"/>
        </w:rPr>
        <w:t>the</w:t>
      </w:r>
      <w:r w:rsidR="00EF71E5">
        <w:rPr>
          <w:rFonts w:asciiTheme="majorBidi" w:hAnsiTheme="majorBidi" w:cstheme="majorBidi"/>
          <w:color w:val="000000"/>
          <w:sz w:val="24"/>
          <w:szCs w:val="24"/>
        </w:rPr>
        <w:t xml:space="preserve"> effect of spillovers on productivity</w:t>
      </w:r>
      <w:r w:rsidR="0055003B">
        <w:rPr>
          <w:rFonts w:asciiTheme="majorBidi" w:hAnsiTheme="majorBidi" w:cstheme="majorBidi"/>
          <w:color w:val="000000"/>
          <w:sz w:val="24"/>
          <w:szCs w:val="24"/>
        </w:rPr>
        <w:t xml:space="preserve"> is</w:t>
      </w:r>
      <w:r w:rsidR="00EF71E5">
        <w:rPr>
          <w:rFonts w:asciiTheme="majorBidi" w:hAnsiTheme="majorBidi" w:cstheme="majorBidi"/>
          <w:color w:val="000000"/>
          <w:sz w:val="24"/>
          <w:szCs w:val="24"/>
        </w:rPr>
        <w:t xml:space="preserve"> m</w:t>
      </w:r>
      <w:r w:rsidR="0055003B">
        <w:rPr>
          <w:rFonts w:asciiTheme="majorBidi" w:hAnsiTheme="majorBidi" w:cstheme="majorBidi"/>
          <w:color w:val="000000"/>
          <w:sz w:val="24"/>
          <w:szCs w:val="24"/>
        </w:rPr>
        <w:t>a</w:t>
      </w:r>
      <w:r w:rsidR="00EF71E5">
        <w:rPr>
          <w:rFonts w:asciiTheme="majorBidi" w:hAnsiTheme="majorBidi" w:cstheme="majorBidi"/>
          <w:color w:val="000000"/>
          <w:sz w:val="24"/>
          <w:szCs w:val="24"/>
        </w:rPr>
        <w:t>i</w:t>
      </w:r>
      <w:r w:rsidR="0055003B">
        <w:rPr>
          <w:rFonts w:asciiTheme="majorBidi" w:hAnsiTheme="majorBidi" w:cstheme="majorBidi"/>
          <w:color w:val="000000"/>
          <w:sz w:val="24"/>
          <w:szCs w:val="24"/>
        </w:rPr>
        <w:t xml:space="preserve">nly </w:t>
      </w:r>
      <w:r w:rsidR="00EF71E5">
        <w:rPr>
          <w:rFonts w:asciiTheme="majorBidi" w:hAnsiTheme="majorBidi" w:cstheme="majorBidi"/>
          <w:color w:val="000000"/>
          <w:sz w:val="24"/>
          <w:szCs w:val="24"/>
        </w:rPr>
        <w:t>driven by high technology industr</w:t>
      </w:r>
      <w:r w:rsidR="0055003B">
        <w:rPr>
          <w:rFonts w:asciiTheme="majorBidi" w:hAnsiTheme="majorBidi" w:cstheme="majorBidi"/>
          <w:color w:val="000000"/>
          <w:sz w:val="24"/>
          <w:szCs w:val="24"/>
        </w:rPr>
        <w:t>ies as SUR estimates have shown;</w:t>
      </w:r>
      <w:r w:rsidR="00EF71E5">
        <w:rPr>
          <w:rFonts w:asciiTheme="majorBidi" w:hAnsiTheme="majorBidi" w:cstheme="majorBidi"/>
          <w:color w:val="000000"/>
          <w:sz w:val="24"/>
          <w:szCs w:val="24"/>
        </w:rPr>
        <w:t xml:space="preserve"> low tech industries </w:t>
      </w:r>
      <w:r w:rsidR="0055003B">
        <w:rPr>
          <w:rFonts w:asciiTheme="majorBidi" w:hAnsiTheme="majorBidi" w:cstheme="majorBidi"/>
          <w:color w:val="000000"/>
          <w:sz w:val="24"/>
          <w:szCs w:val="24"/>
        </w:rPr>
        <w:t>are weak in</w:t>
      </w:r>
      <w:r w:rsidR="00EF71E5">
        <w:rPr>
          <w:rFonts w:asciiTheme="majorBidi" w:hAnsiTheme="majorBidi" w:cstheme="majorBidi"/>
          <w:color w:val="000000"/>
          <w:sz w:val="24"/>
          <w:szCs w:val="24"/>
        </w:rPr>
        <w:t xml:space="preserve"> absorb</w:t>
      </w:r>
      <w:r w:rsidR="0055003B">
        <w:rPr>
          <w:rFonts w:asciiTheme="majorBidi" w:hAnsiTheme="majorBidi" w:cstheme="majorBidi"/>
          <w:color w:val="000000"/>
          <w:sz w:val="24"/>
          <w:szCs w:val="24"/>
        </w:rPr>
        <w:t>ing</w:t>
      </w:r>
      <w:r w:rsidR="00EF71E5">
        <w:rPr>
          <w:rFonts w:asciiTheme="majorBidi" w:hAnsiTheme="majorBidi" w:cstheme="majorBidi"/>
          <w:color w:val="000000"/>
          <w:sz w:val="24"/>
          <w:szCs w:val="24"/>
        </w:rPr>
        <w:t xml:space="preserve"> knowledge spillovers. The study has </w:t>
      </w:r>
      <w:r w:rsidR="0055003B">
        <w:rPr>
          <w:rFonts w:asciiTheme="majorBidi" w:hAnsiTheme="majorBidi" w:cstheme="majorBidi"/>
          <w:color w:val="000000"/>
          <w:sz w:val="24"/>
          <w:szCs w:val="24"/>
        </w:rPr>
        <w:t xml:space="preserve">not </w:t>
      </w:r>
      <w:r w:rsidR="00EF71E5">
        <w:rPr>
          <w:rFonts w:asciiTheme="majorBidi" w:hAnsiTheme="majorBidi" w:cstheme="majorBidi"/>
          <w:color w:val="000000"/>
          <w:sz w:val="24"/>
          <w:szCs w:val="24"/>
        </w:rPr>
        <w:t>reveal</w:t>
      </w:r>
      <w:r w:rsidR="0055003B">
        <w:rPr>
          <w:rFonts w:asciiTheme="majorBidi" w:hAnsiTheme="majorBidi" w:cstheme="majorBidi"/>
          <w:color w:val="000000"/>
          <w:sz w:val="24"/>
          <w:szCs w:val="24"/>
        </w:rPr>
        <w:t>ed</w:t>
      </w:r>
      <w:r w:rsidR="00EF71E5">
        <w:rPr>
          <w:rFonts w:asciiTheme="majorBidi" w:hAnsiTheme="majorBidi" w:cstheme="majorBidi"/>
          <w:color w:val="000000"/>
          <w:sz w:val="24"/>
          <w:szCs w:val="24"/>
        </w:rPr>
        <w:t xml:space="preserve"> substantial gains from intra-industry domestic spillovers. </w:t>
      </w:r>
      <w:r w:rsidR="0062323A">
        <w:rPr>
          <w:rFonts w:asciiTheme="majorBidi" w:hAnsiTheme="majorBidi" w:cstheme="majorBidi"/>
          <w:color w:val="000000"/>
          <w:sz w:val="24"/>
          <w:szCs w:val="24"/>
        </w:rPr>
        <w:t xml:space="preserve">Horizontal FDI is an important vehicle for productivity </w:t>
      </w:r>
      <w:r w:rsidR="00EF71E5">
        <w:rPr>
          <w:rFonts w:asciiTheme="majorBidi" w:hAnsiTheme="majorBidi" w:cstheme="majorBidi"/>
          <w:color w:val="000000"/>
          <w:sz w:val="24"/>
          <w:szCs w:val="24"/>
        </w:rPr>
        <w:t>improvements</w:t>
      </w:r>
      <w:r w:rsidR="0062323A">
        <w:rPr>
          <w:rFonts w:asciiTheme="majorBidi" w:hAnsiTheme="majorBidi" w:cstheme="majorBidi"/>
          <w:color w:val="000000"/>
          <w:sz w:val="24"/>
          <w:szCs w:val="24"/>
        </w:rPr>
        <w:t xml:space="preserve">. The gains from horizontal FDI increase with the degree of protection of </w:t>
      </w:r>
      <w:r w:rsidR="00B052A4">
        <w:rPr>
          <w:rFonts w:asciiTheme="majorBidi" w:hAnsiTheme="majorBidi" w:cstheme="majorBidi"/>
          <w:color w:val="000000"/>
          <w:sz w:val="24"/>
          <w:szCs w:val="24"/>
        </w:rPr>
        <w:t>intellectual</w:t>
      </w:r>
      <w:r w:rsidR="0062323A">
        <w:rPr>
          <w:rFonts w:asciiTheme="majorBidi" w:hAnsiTheme="majorBidi" w:cstheme="majorBidi"/>
          <w:color w:val="000000"/>
          <w:sz w:val="24"/>
          <w:szCs w:val="24"/>
        </w:rPr>
        <w:t xml:space="preserve"> property rights</w:t>
      </w:r>
      <w:r w:rsidR="00EF71E5">
        <w:rPr>
          <w:rFonts w:asciiTheme="majorBidi" w:hAnsiTheme="majorBidi" w:cstheme="majorBidi"/>
          <w:color w:val="000000"/>
          <w:sz w:val="24"/>
          <w:szCs w:val="24"/>
        </w:rPr>
        <w:t xml:space="preserve"> in the recipient country</w:t>
      </w:r>
      <w:r w:rsidR="0062323A">
        <w:rPr>
          <w:rFonts w:asciiTheme="majorBidi" w:hAnsiTheme="majorBidi" w:cstheme="majorBidi"/>
          <w:color w:val="000000"/>
          <w:sz w:val="24"/>
          <w:szCs w:val="24"/>
        </w:rPr>
        <w:t xml:space="preserve"> and the degree of </w:t>
      </w:r>
      <w:r w:rsidR="00EF71E5">
        <w:rPr>
          <w:rFonts w:asciiTheme="majorBidi" w:hAnsiTheme="majorBidi" w:cstheme="majorBidi"/>
          <w:color w:val="000000"/>
          <w:sz w:val="24"/>
          <w:szCs w:val="24"/>
        </w:rPr>
        <w:t xml:space="preserve">easiness of doing business. These institutional factors are also crucial conditions for the implementation of </w:t>
      </w:r>
      <w:r w:rsidR="00B052A4">
        <w:rPr>
          <w:rFonts w:asciiTheme="majorBidi" w:hAnsiTheme="majorBidi" w:cstheme="majorBidi"/>
          <w:color w:val="000000"/>
          <w:sz w:val="24"/>
          <w:szCs w:val="24"/>
        </w:rPr>
        <w:t>vertical</w:t>
      </w:r>
      <w:r w:rsidR="00EF71E5">
        <w:rPr>
          <w:rFonts w:asciiTheme="majorBidi" w:hAnsiTheme="majorBidi" w:cstheme="majorBidi"/>
          <w:color w:val="000000"/>
          <w:sz w:val="24"/>
          <w:szCs w:val="24"/>
        </w:rPr>
        <w:t xml:space="preserve"> FDI related spillovers.  </w:t>
      </w:r>
      <w:r w:rsidR="0062323A">
        <w:rPr>
          <w:rFonts w:asciiTheme="majorBidi" w:hAnsiTheme="majorBidi" w:cstheme="majorBidi"/>
          <w:color w:val="000000"/>
          <w:sz w:val="24"/>
          <w:szCs w:val="24"/>
        </w:rPr>
        <w:t xml:space="preserve"> </w:t>
      </w:r>
    </w:p>
    <w:p w:rsidR="00B052A4" w:rsidRDefault="00B052A4" w:rsidP="00826BE3">
      <w:pPr>
        <w:pStyle w:val="ListParagraph"/>
        <w:spacing w:line="48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Overall our </w:t>
      </w:r>
      <w:r w:rsidR="00AF243D">
        <w:rPr>
          <w:rFonts w:asciiTheme="majorBidi" w:hAnsiTheme="majorBidi" w:cstheme="majorBidi"/>
          <w:color w:val="000000"/>
          <w:sz w:val="24"/>
          <w:szCs w:val="24"/>
        </w:rPr>
        <w:t>results</w:t>
      </w:r>
      <w:r>
        <w:rPr>
          <w:rFonts w:asciiTheme="majorBidi" w:hAnsiTheme="majorBidi" w:cstheme="majorBidi"/>
          <w:color w:val="000000"/>
          <w:sz w:val="24"/>
          <w:szCs w:val="24"/>
        </w:rPr>
        <w:t xml:space="preserve"> </w:t>
      </w:r>
      <w:r w:rsidR="00AF243D">
        <w:rPr>
          <w:rFonts w:asciiTheme="majorBidi" w:hAnsiTheme="majorBidi" w:cstheme="majorBidi"/>
          <w:color w:val="000000"/>
          <w:sz w:val="24"/>
          <w:szCs w:val="24"/>
        </w:rPr>
        <w:t>indicate</w:t>
      </w:r>
      <w:r>
        <w:rPr>
          <w:rFonts w:asciiTheme="majorBidi" w:hAnsiTheme="majorBidi" w:cstheme="majorBidi"/>
          <w:color w:val="000000"/>
          <w:sz w:val="24"/>
          <w:szCs w:val="24"/>
        </w:rPr>
        <w:t xml:space="preserve"> that international knowledge spillovers exist and imports </w:t>
      </w:r>
      <w:r w:rsidR="00AF243D">
        <w:rPr>
          <w:rFonts w:asciiTheme="majorBidi" w:hAnsiTheme="majorBidi" w:cstheme="majorBidi"/>
          <w:color w:val="000000"/>
          <w:sz w:val="24"/>
          <w:szCs w:val="24"/>
        </w:rPr>
        <w:t>together</w:t>
      </w:r>
      <w:r>
        <w:rPr>
          <w:rFonts w:asciiTheme="majorBidi" w:hAnsiTheme="majorBidi" w:cstheme="majorBidi"/>
          <w:color w:val="000000"/>
          <w:sz w:val="24"/>
          <w:szCs w:val="24"/>
        </w:rPr>
        <w:t xml:space="preserve"> with FDI are crucial </w:t>
      </w:r>
      <w:r w:rsidR="00AF243D">
        <w:rPr>
          <w:rFonts w:asciiTheme="majorBidi" w:hAnsiTheme="majorBidi" w:cstheme="majorBidi"/>
          <w:color w:val="000000"/>
          <w:sz w:val="24"/>
          <w:szCs w:val="24"/>
        </w:rPr>
        <w:t>vehicles</w:t>
      </w:r>
      <w:r>
        <w:rPr>
          <w:rFonts w:asciiTheme="majorBidi" w:hAnsiTheme="majorBidi" w:cstheme="majorBidi"/>
          <w:color w:val="000000"/>
          <w:sz w:val="24"/>
          <w:szCs w:val="24"/>
        </w:rPr>
        <w:t xml:space="preserve"> for </w:t>
      </w:r>
      <w:r w:rsidR="00AF243D">
        <w:rPr>
          <w:rFonts w:asciiTheme="majorBidi" w:hAnsiTheme="majorBidi" w:cstheme="majorBidi"/>
          <w:color w:val="000000"/>
          <w:sz w:val="24"/>
          <w:szCs w:val="24"/>
        </w:rPr>
        <w:t>diffusion</w:t>
      </w:r>
      <w:r>
        <w:rPr>
          <w:rFonts w:asciiTheme="majorBidi" w:hAnsiTheme="majorBidi" w:cstheme="majorBidi"/>
          <w:color w:val="000000"/>
          <w:sz w:val="24"/>
          <w:szCs w:val="24"/>
        </w:rPr>
        <w:t xml:space="preserve"> of foreign knowledge. Present findings are </w:t>
      </w:r>
      <w:r w:rsidR="00D67ECD">
        <w:rPr>
          <w:rFonts w:asciiTheme="majorBidi" w:hAnsiTheme="majorBidi" w:cstheme="majorBidi"/>
          <w:color w:val="000000"/>
          <w:sz w:val="24"/>
          <w:szCs w:val="24"/>
        </w:rPr>
        <w:t>robust</w:t>
      </w:r>
      <w:r>
        <w:rPr>
          <w:rFonts w:asciiTheme="majorBidi" w:hAnsiTheme="majorBidi" w:cstheme="majorBidi"/>
          <w:color w:val="000000"/>
          <w:sz w:val="24"/>
          <w:szCs w:val="24"/>
        </w:rPr>
        <w:t xml:space="preserve"> to econometric estimations that account for cross-sectional and endogeneity bias, </w:t>
      </w:r>
      <w:r w:rsidR="00B172F8">
        <w:rPr>
          <w:rFonts w:asciiTheme="majorBidi" w:hAnsiTheme="majorBidi" w:cstheme="majorBidi"/>
          <w:color w:val="000000"/>
          <w:sz w:val="24"/>
          <w:szCs w:val="24"/>
        </w:rPr>
        <w:t>unlike</w:t>
      </w:r>
      <w:r>
        <w:rPr>
          <w:rFonts w:asciiTheme="majorBidi" w:hAnsiTheme="majorBidi" w:cstheme="majorBidi"/>
          <w:color w:val="000000"/>
          <w:sz w:val="24"/>
          <w:szCs w:val="24"/>
        </w:rPr>
        <w:t xml:space="preserve"> in the traditional literature.</w:t>
      </w:r>
      <w:r w:rsidR="00AF243D">
        <w:rPr>
          <w:rFonts w:asciiTheme="majorBidi" w:hAnsiTheme="majorBidi" w:cstheme="majorBidi"/>
          <w:color w:val="000000"/>
          <w:sz w:val="24"/>
          <w:szCs w:val="24"/>
        </w:rPr>
        <w:t xml:space="preserve"> Nonetheless, there are some constant </w:t>
      </w:r>
      <w:r w:rsidR="00D67ECD">
        <w:rPr>
          <w:rFonts w:asciiTheme="majorBidi" w:hAnsiTheme="majorBidi" w:cstheme="majorBidi"/>
          <w:color w:val="000000"/>
          <w:sz w:val="24"/>
          <w:szCs w:val="24"/>
        </w:rPr>
        <w:t>caveats</w:t>
      </w:r>
      <w:r w:rsidR="00AF243D">
        <w:rPr>
          <w:rFonts w:asciiTheme="majorBidi" w:hAnsiTheme="majorBidi" w:cstheme="majorBidi"/>
          <w:color w:val="000000"/>
          <w:sz w:val="24"/>
          <w:szCs w:val="24"/>
        </w:rPr>
        <w:t xml:space="preserve"> that apply when one seeks to provide </w:t>
      </w:r>
      <w:r w:rsidR="00D67ECD">
        <w:rPr>
          <w:rFonts w:asciiTheme="majorBidi" w:hAnsiTheme="majorBidi" w:cstheme="majorBidi"/>
          <w:color w:val="000000"/>
          <w:sz w:val="24"/>
          <w:szCs w:val="24"/>
        </w:rPr>
        <w:t>interpretation</w:t>
      </w:r>
      <w:r w:rsidR="00AF243D">
        <w:rPr>
          <w:rFonts w:asciiTheme="majorBidi" w:hAnsiTheme="majorBidi" w:cstheme="majorBidi"/>
          <w:color w:val="000000"/>
          <w:sz w:val="24"/>
          <w:szCs w:val="24"/>
        </w:rPr>
        <w:t xml:space="preserve"> of the present </w:t>
      </w:r>
      <w:r w:rsidR="00D67ECD">
        <w:rPr>
          <w:rFonts w:asciiTheme="majorBidi" w:hAnsiTheme="majorBidi" w:cstheme="majorBidi"/>
          <w:color w:val="000000"/>
          <w:sz w:val="24"/>
          <w:szCs w:val="24"/>
        </w:rPr>
        <w:t>findings</w:t>
      </w:r>
      <w:r w:rsidR="0055003B">
        <w:rPr>
          <w:rFonts w:asciiTheme="majorBidi" w:hAnsiTheme="majorBidi" w:cstheme="majorBidi"/>
          <w:color w:val="000000"/>
          <w:sz w:val="24"/>
          <w:szCs w:val="24"/>
        </w:rPr>
        <w:t xml:space="preserve">. </w:t>
      </w:r>
      <w:r w:rsidR="00AF243D">
        <w:rPr>
          <w:rFonts w:asciiTheme="majorBidi" w:hAnsiTheme="majorBidi" w:cstheme="majorBidi"/>
          <w:color w:val="000000"/>
          <w:sz w:val="24"/>
          <w:szCs w:val="24"/>
        </w:rPr>
        <w:t>First, we need more direct technology indicators associated with</w:t>
      </w:r>
      <w:r w:rsidR="0055003B">
        <w:rPr>
          <w:rFonts w:asciiTheme="majorBidi" w:hAnsiTheme="majorBidi" w:cstheme="majorBidi"/>
          <w:color w:val="000000"/>
          <w:sz w:val="24"/>
          <w:szCs w:val="24"/>
        </w:rPr>
        <w:t xml:space="preserve"> respect to</w:t>
      </w:r>
      <w:r w:rsidR="00AF243D">
        <w:rPr>
          <w:rFonts w:asciiTheme="majorBidi" w:hAnsiTheme="majorBidi" w:cstheme="majorBidi"/>
          <w:color w:val="000000"/>
          <w:sz w:val="24"/>
          <w:szCs w:val="24"/>
        </w:rPr>
        <w:t xml:space="preserve"> FDI </w:t>
      </w:r>
      <w:r w:rsidR="00D67ECD">
        <w:rPr>
          <w:rFonts w:asciiTheme="majorBidi" w:hAnsiTheme="majorBidi" w:cstheme="majorBidi"/>
          <w:color w:val="000000"/>
          <w:sz w:val="24"/>
          <w:szCs w:val="24"/>
        </w:rPr>
        <w:t xml:space="preserve">in order to provide more direct links </w:t>
      </w:r>
      <w:r w:rsidR="00AF243D">
        <w:rPr>
          <w:rFonts w:asciiTheme="majorBidi" w:hAnsiTheme="majorBidi" w:cstheme="majorBidi"/>
          <w:color w:val="000000"/>
          <w:sz w:val="24"/>
          <w:szCs w:val="24"/>
        </w:rPr>
        <w:t xml:space="preserve">between knowledge diffusion and productivity. </w:t>
      </w:r>
      <w:r w:rsidR="0055003B">
        <w:rPr>
          <w:rFonts w:asciiTheme="majorBidi" w:hAnsiTheme="majorBidi" w:cstheme="majorBidi"/>
          <w:color w:val="000000"/>
          <w:sz w:val="24"/>
          <w:szCs w:val="24"/>
        </w:rPr>
        <w:t>Data on</w:t>
      </w:r>
      <w:r w:rsidR="00AF243D">
        <w:rPr>
          <w:rFonts w:asciiTheme="majorBidi" w:hAnsiTheme="majorBidi" w:cstheme="majorBidi"/>
          <w:color w:val="000000"/>
          <w:sz w:val="24"/>
          <w:szCs w:val="24"/>
        </w:rPr>
        <w:t xml:space="preserve"> patent </w:t>
      </w:r>
      <w:r w:rsidR="00D67ECD">
        <w:rPr>
          <w:rFonts w:asciiTheme="majorBidi" w:hAnsiTheme="majorBidi" w:cstheme="majorBidi"/>
          <w:color w:val="000000"/>
          <w:sz w:val="24"/>
          <w:szCs w:val="24"/>
        </w:rPr>
        <w:t>citations</w:t>
      </w:r>
      <w:r w:rsidR="00AF243D">
        <w:rPr>
          <w:rFonts w:asciiTheme="majorBidi" w:hAnsiTheme="majorBidi" w:cstheme="majorBidi"/>
          <w:color w:val="000000"/>
          <w:sz w:val="24"/>
          <w:szCs w:val="24"/>
        </w:rPr>
        <w:t xml:space="preserve"> and licences can be more informative </w:t>
      </w:r>
      <w:r w:rsidR="00D67ECD">
        <w:rPr>
          <w:rFonts w:asciiTheme="majorBidi" w:hAnsiTheme="majorBidi" w:cstheme="majorBidi"/>
          <w:color w:val="000000"/>
          <w:sz w:val="24"/>
          <w:szCs w:val="24"/>
        </w:rPr>
        <w:t>o</w:t>
      </w:r>
      <w:r w:rsidR="0055003B">
        <w:rPr>
          <w:rFonts w:asciiTheme="majorBidi" w:hAnsiTheme="majorBidi" w:cstheme="majorBidi"/>
          <w:color w:val="000000"/>
          <w:sz w:val="24"/>
          <w:szCs w:val="24"/>
        </w:rPr>
        <w:t>n</w:t>
      </w:r>
      <w:r w:rsidR="00AF243D">
        <w:rPr>
          <w:rFonts w:asciiTheme="majorBidi" w:hAnsiTheme="majorBidi" w:cstheme="majorBidi"/>
          <w:color w:val="000000"/>
          <w:sz w:val="24"/>
          <w:szCs w:val="24"/>
        </w:rPr>
        <w:t xml:space="preserve"> how domestic </w:t>
      </w:r>
      <w:r w:rsidR="00AF243D">
        <w:rPr>
          <w:rFonts w:asciiTheme="majorBidi" w:hAnsiTheme="majorBidi" w:cstheme="majorBidi"/>
          <w:color w:val="000000"/>
          <w:sz w:val="24"/>
          <w:szCs w:val="24"/>
        </w:rPr>
        <w:lastRenderedPageBreak/>
        <w:t xml:space="preserve">firms benefit </w:t>
      </w:r>
      <w:r w:rsidR="008B0BA5">
        <w:rPr>
          <w:rFonts w:asciiTheme="majorBidi" w:hAnsiTheme="majorBidi" w:cstheme="majorBidi"/>
          <w:color w:val="000000"/>
          <w:sz w:val="24"/>
          <w:szCs w:val="24"/>
        </w:rPr>
        <w:t>from foreign know-</w:t>
      </w:r>
      <w:r w:rsidR="00AF243D">
        <w:rPr>
          <w:rFonts w:asciiTheme="majorBidi" w:hAnsiTheme="majorBidi" w:cstheme="majorBidi"/>
          <w:color w:val="000000"/>
          <w:sz w:val="24"/>
          <w:szCs w:val="24"/>
        </w:rPr>
        <w:t>how.</w:t>
      </w:r>
      <w:r w:rsidR="008B0BA5">
        <w:rPr>
          <w:rFonts w:asciiTheme="majorBidi" w:hAnsiTheme="majorBidi" w:cstheme="majorBidi"/>
          <w:color w:val="000000"/>
          <w:sz w:val="24"/>
          <w:szCs w:val="24"/>
        </w:rPr>
        <w:t xml:space="preserve"> Second, an issue that still remains under-investigated is to disentangle </w:t>
      </w:r>
      <w:r w:rsidR="00D67ECD">
        <w:rPr>
          <w:rFonts w:asciiTheme="majorBidi" w:hAnsiTheme="majorBidi" w:cstheme="majorBidi"/>
          <w:color w:val="000000"/>
          <w:sz w:val="24"/>
          <w:szCs w:val="24"/>
        </w:rPr>
        <w:t xml:space="preserve">FDI </w:t>
      </w:r>
      <w:r w:rsidR="008B0BA5">
        <w:rPr>
          <w:rFonts w:asciiTheme="majorBidi" w:hAnsiTheme="majorBidi" w:cstheme="majorBidi"/>
          <w:color w:val="000000"/>
          <w:sz w:val="24"/>
          <w:szCs w:val="24"/>
        </w:rPr>
        <w:t xml:space="preserve">knowledge spillovers from </w:t>
      </w:r>
      <w:r w:rsidR="00D67ECD">
        <w:rPr>
          <w:rFonts w:asciiTheme="majorBidi" w:hAnsiTheme="majorBidi" w:cstheme="majorBidi"/>
          <w:color w:val="000000"/>
          <w:sz w:val="24"/>
          <w:szCs w:val="24"/>
        </w:rPr>
        <w:t>FDI</w:t>
      </w:r>
      <w:r w:rsidR="008B0BA5">
        <w:rPr>
          <w:rFonts w:asciiTheme="majorBidi" w:hAnsiTheme="majorBidi" w:cstheme="majorBidi"/>
          <w:color w:val="000000"/>
          <w:sz w:val="24"/>
          <w:szCs w:val="24"/>
        </w:rPr>
        <w:t xml:space="preserve"> competition enhancing effects.</w:t>
      </w:r>
      <w:r w:rsidR="00AF243D">
        <w:rPr>
          <w:rFonts w:asciiTheme="majorBidi" w:hAnsiTheme="majorBidi" w:cstheme="majorBidi"/>
          <w:color w:val="000000"/>
          <w:sz w:val="24"/>
          <w:szCs w:val="24"/>
        </w:rPr>
        <w:t xml:space="preserve"> </w:t>
      </w:r>
      <w:r w:rsidR="00D67ECD">
        <w:rPr>
          <w:rFonts w:asciiTheme="majorBidi" w:hAnsiTheme="majorBidi" w:cstheme="majorBidi"/>
          <w:color w:val="000000"/>
          <w:sz w:val="24"/>
          <w:szCs w:val="24"/>
        </w:rPr>
        <w:t xml:space="preserve">These issues </w:t>
      </w:r>
      <w:r w:rsidR="00B172F8">
        <w:rPr>
          <w:rFonts w:asciiTheme="majorBidi" w:hAnsiTheme="majorBidi" w:cstheme="majorBidi"/>
          <w:color w:val="000000"/>
          <w:sz w:val="24"/>
          <w:szCs w:val="24"/>
        </w:rPr>
        <w:t>need to be taken up in</w:t>
      </w:r>
      <w:r w:rsidR="00D67ECD">
        <w:rPr>
          <w:rFonts w:asciiTheme="majorBidi" w:hAnsiTheme="majorBidi" w:cstheme="majorBidi"/>
          <w:color w:val="000000"/>
          <w:sz w:val="24"/>
          <w:szCs w:val="24"/>
        </w:rPr>
        <w:t xml:space="preserve"> future research. </w:t>
      </w:r>
    </w:p>
    <w:p w:rsidR="00D67ECD" w:rsidRDefault="008B0BA5" w:rsidP="00826BE3">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A policy message is also clear</w:t>
      </w:r>
      <w:r w:rsidR="0055003B">
        <w:rPr>
          <w:rFonts w:asciiTheme="majorBidi" w:hAnsiTheme="majorBidi" w:cstheme="majorBidi"/>
          <w:sz w:val="24"/>
          <w:szCs w:val="24"/>
        </w:rPr>
        <w:t xml:space="preserve"> from the present study</w:t>
      </w:r>
      <w:r>
        <w:rPr>
          <w:rFonts w:asciiTheme="majorBidi" w:hAnsiTheme="majorBidi" w:cstheme="majorBidi"/>
          <w:sz w:val="24"/>
          <w:szCs w:val="24"/>
        </w:rPr>
        <w:t xml:space="preserve">: trade and </w:t>
      </w:r>
      <w:r w:rsidRPr="00290F58">
        <w:rPr>
          <w:rFonts w:asciiTheme="majorBidi" w:hAnsiTheme="majorBidi" w:cstheme="majorBidi"/>
          <w:sz w:val="24"/>
          <w:szCs w:val="24"/>
        </w:rPr>
        <w:t xml:space="preserve">multinational </w:t>
      </w:r>
      <w:r w:rsidR="00B172F8">
        <w:rPr>
          <w:rFonts w:asciiTheme="majorBidi" w:hAnsiTheme="majorBidi" w:cstheme="majorBidi"/>
          <w:sz w:val="24"/>
          <w:szCs w:val="24"/>
        </w:rPr>
        <w:t>activities by firms</w:t>
      </w:r>
      <w:r w:rsidRPr="00290F58">
        <w:rPr>
          <w:rFonts w:asciiTheme="majorBidi" w:hAnsiTheme="majorBidi" w:cstheme="majorBidi"/>
          <w:sz w:val="24"/>
          <w:szCs w:val="24"/>
        </w:rPr>
        <w:t xml:space="preserve"> </w:t>
      </w:r>
      <w:r>
        <w:rPr>
          <w:rFonts w:asciiTheme="majorBidi" w:hAnsiTheme="majorBidi" w:cstheme="majorBidi"/>
          <w:sz w:val="24"/>
          <w:szCs w:val="24"/>
        </w:rPr>
        <w:t>can improve productivity</w:t>
      </w:r>
      <w:r w:rsidRPr="00290F58">
        <w:rPr>
          <w:rFonts w:asciiTheme="majorBidi" w:hAnsiTheme="majorBidi" w:cstheme="majorBidi"/>
          <w:sz w:val="24"/>
          <w:szCs w:val="24"/>
        </w:rPr>
        <w:t xml:space="preserve"> </w:t>
      </w:r>
      <w:r>
        <w:rPr>
          <w:rFonts w:asciiTheme="majorBidi" w:hAnsiTheme="majorBidi" w:cstheme="majorBidi"/>
          <w:sz w:val="24"/>
          <w:szCs w:val="24"/>
        </w:rPr>
        <w:t xml:space="preserve">at the industry level but </w:t>
      </w:r>
      <w:r w:rsidR="00D67ECD">
        <w:rPr>
          <w:rFonts w:asciiTheme="majorBidi" w:hAnsiTheme="majorBidi" w:cstheme="majorBidi"/>
          <w:sz w:val="24"/>
          <w:szCs w:val="24"/>
        </w:rPr>
        <w:t xml:space="preserve">these gains are bigger if there is an appropriate institutional environment. </w:t>
      </w:r>
      <w:r>
        <w:rPr>
          <w:rFonts w:asciiTheme="majorBidi" w:hAnsiTheme="majorBidi" w:cstheme="majorBidi"/>
          <w:sz w:val="24"/>
          <w:szCs w:val="24"/>
        </w:rPr>
        <w:t xml:space="preserve"> Given that </w:t>
      </w:r>
      <w:r w:rsidR="00F2319A">
        <w:rPr>
          <w:rFonts w:asciiTheme="majorBidi" w:hAnsiTheme="majorBidi" w:cstheme="majorBidi"/>
          <w:sz w:val="24"/>
          <w:szCs w:val="24"/>
        </w:rPr>
        <w:t xml:space="preserve">the </w:t>
      </w:r>
      <w:r w:rsidR="00BD5912">
        <w:rPr>
          <w:rFonts w:asciiTheme="majorBidi" w:hAnsiTheme="majorBidi" w:cstheme="majorBidi"/>
          <w:sz w:val="24"/>
          <w:szCs w:val="24"/>
        </w:rPr>
        <w:t>evidence</w:t>
      </w:r>
      <w:r w:rsidR="00D67ECD">
        <w:rPr>
          <w:rFonts w:asciiTheme="majorBidi" w:hAnsiTheme="majorBidi" w:cstheme="majorBidi"/>
          <w:sz w:val="24"/>
          <w:szCs w:val="24"/>
        </w:rPr>
        <w:t xml:space="preserve"> </w:t>
      </w:r>
      <w:r>
        <w:rPr>
          <w:rFonts w:asciiTheme="majorBidi" w:hAnsiTheme="majorBidi" w:cstheme="majorBidi"/>
          <w:sz w:val="24"/>
          <w:szCs w:val="24"/>
        </w:rPr>
        <w:t xml:space="preserve">in this study </w:t>
      </w:r>
      <w:r w:rsidR="00BD5912">
        <w:rPr>
          <w:rFonts w:asciiTheme="majorBidi" w:hAnsiTheme="majorBidi" w:cstheme="majorBidi"/>
          <w:sz w:val="24"/>
          <w:szCs w:val="24"/>
        </w:rPr>
        <w:t>is</w:t>
      </w:r>
      <w:r w:rsidR="00D67ECD">
        <w:rPr>
          <w:rFonts w:asciiTheme="majorBidi" w:hAnsiTheme="majorBidi" w:cstheme="majorBidi"/>
          <w:sz w:val="24"/>
          <w:szCs w:val="24"/>
        </w:rPr>
        <w:t xml:space="preserve"> drawn from</w:t>
      </w:r>
      <w:r w:rsidRPr="00EB5490">
        <w:rPr>
          <w:rFonts w:asciiTheme="majorBidi" w:hAnsiTheme="majorBidi" w:cstheme="majorBidi"/>
          <w:sz w:val="24"/>
          <w:szCs w:val="24"/>
        </w:rPr>
        <w:t xml:space="preserve"> high-income </w:t>
      </w:r>
      <w:r>
        <w:rPr>
          <w:rFonts w:asciiTheme="majorBidi" w:hAnsiTheme="majorBidi" w:cstheme="majorBidi"/>
          <w:sz w:val="24"/>
          <w:szCs w:val="24"/>
        </w:rPr>
        <w:t xml:space="preserve">OECD </w:t>
      </w:r>
      <w:r w:rsidRPr="00EB5490">
        <w:rPr>
          <w:rFonts w:asciiTheme="majorBidi" w:hAnsiTheme="majorBidi" w:cstheme="majorBidi"/>
          <w:sz w:val="24"/>
          <w:szCs w:val="24"/>
        </w:rPr>
        <w:t xml:space="preserve">countries where </w:t>
      </w:r>
      <w:r>
        <w:rPr>
          <w:rFonts w:asciiTheme="majorBidi" w:hAnsiTheme="majorBidi" w:cstheme="majorBidi"/>
          <w:sz w:val="24"/>
          <w:szCs w:val="24"/>
        </w:rPr>
        <w:t>protection</w:t>
      </w:r>
      <w:r w:rsidR="00D67ECD">
        <w:rPr>
          <w:rFonts w:asciiTheme="majorBidi" w:hAnsiTheme="majorBidi" w:cstheme="majorBidi"/>
          <w:sz w:val="24"/>
          <w:szCs w:val="24"/>
        </w:rPr>
        <w:t xml:space="preserve"> of intellectual property rights</w:t>
      </w:r>
      <w:r>
        <w:rPr>
          <w:rFonts w:asciiTheme="majorBidi" w:hAnsiTheme="majorBidi" w:cstheme="majorBidi"/>
          <w:sz w:val="24"/>
          <w:szCs w:val="24"/>
        </w:rPr>
        <w:t xml:space="preserve"> is</w:t>
      </w:r>
      <w:r w:rsidR="00D67ECD">
        <w:rPr>
          <w:rFonts w:asciiTheme="majorBidi" w:hAnsiTheme="majorBidi" w:cstheme="majorBidi"/>
          <w:sz w:val="24"/>
          <w:szCs w:val="24"/>
        </w:rPr>
        <w:t xml:space="preserve"> already strong</w:t>
      </w:r>
      <w:r>
        <w:rPr>
          <w:rFonts w:asciiTheme="majorBidi" w:hAnsiTheme="majorBidi" w:cstheme="majorBidi"/>
          <w:sz w:val="24"/>
          <w:szCs w:val="24"/>
        </w:rPr>
        <w:t>,</w:t>
      </w:r>
      <w:r w:rsidR="00D67ECD">
        <w:rPr>
          <w:rFonts w:asciiTheme="majorBidi" w:hAnsiTheme="majorBidi" w:cstheme="majorBidi"/>
          <w:sz w:val="24"/>
          <w:szCs w:val="24"/>
        </w:rPr>
        <w:t xml:space="preserve"> the policy focus must be on simplifying the </w:t>
      </w:r>
      <w:r w:rsidR="00BD5912">
        <w:rPr>
          <w:rFonts w:asciiTheme="majorBidi" w:hAnsiTheme="majorBidi" w:cstheme="majorBidi"/>
          <w:sz w:val="24"/>
          <w:szCs w:val="24"/>
        </w:rPr>
        <w:t>procedures for</w:t>
      </w:r>
      <w:r w:rsidR="00D67ECD">
        <w:rPr>
          <w:rFonts w:asciiTheme="majorBidi" w:hAnsiTheme="majorBidi" w:cstheme="majorBidi"/>
          <w:sz w:val="24"/>
          <w:szCs w:val="24"/>
        </w:rPr>
        <w:t xml:space="preserve"> doing business. Policy reforms </w:t>
      </w:r>
      <w:r w:rsidR="00F2319A">
        <w:rPr>
          <w:rFonts w:asciiTheme="majorBidi" w:hAnsiTheme="majorBidi" w:cstheme="majorBidi"/>
          <w:sz w:val="24"/>
          <w:szCs w:val="24"/>
        </w:rPr>
        <w:t>along</w:t>
      </w:r>
      <w:r w:rsidR="00D67ECD">
        <w:rPr>
          <w:rFonts w:asciiTheme="majorBidi" w:hAnsiTheme="majorBidi" w:cstheme="majorBidi"/>
          <w:sz w:val="24"/>
          <w:szCs w:val="24"/>
        </w:rPr>
        <w:t xml:space="preserve"> this direction can </w:t>
      </w:r>
      <w:r w:rsidR="00BD5912">
        <w:rPr>
          <w:rFonts w:asciiTheme="majorBidi" w:hAnsiTheme="majorBidi" w:cstheme="majorBidi"/>
          <w:sz w:val="24"/>
          <w:szCs w:val="24"/>
        </w:rPr>
        <w:t>yield substantial</w:t>
      </w:r>
      <w:r w:rsidR="00D67ECD">
        <w:rPr>
          <w:rFonts w:asciiTheme="majorBidi" w:hAnsiTheme="majorBidi" w:cstheme="majorBidi"/>
          <w:sz w:val="24"/>
          <w:szCs w:val="24"/>
        </w:rPr>
        <w:t xml:space="preserve"> FDI related gains. </w:t>
      </w:r>
    </w:p>
    <w:p w:rsidR="00AD204F" w:rsidRPr="00290F58" w:rsidRDefault="00AD204F" w:rsidP="00826BE3">
      <w:pPr>
        <w:pStyle w:val="ListParagraph"/>
        <w:spacing w:line="480" w:lineRule="auto"/>
        <w:ind w:left="0"/>
        <w:jc w:val="both"/>
        <w:rPr>
          <w:rFonts w:asciiTheme="majorBidi" w:hAnsiTheme="majorBidi" w:cstheme="majorBidi"/>
          <w:sz w:val="24"/>
          <w:szCs w:val="24"/>
        </w:rPr>
        <w:sectPr w:rsidR="00AD204F" w:rsidRPr="00290F58" w:rsidSect="00C31406">
          <w:pgSz w:w="11906" w:h="16838" w:code="9"/>
          <w:pgMar w:top="1440" w:right="1080" w:bottom="1440" w:left="1080" w:header="709" w:footer="709" w:gutter="0"/>
          <w:cols w:space="708"/>
          <w:docGrid w:linePitch="360"/>
        </w:sectPr>
      </w:pPr>
    </w:p>
    <w:p w:rsidR="00D205FC" w:rsidRPr="00290F58" w:rsidRDefault="00D205FC" w:rsidP="00826BE3">
      <w:pPr>
        <w:pStyle w:val="ListParagraph"/>
        <w:ind w:left="0"/>
        <w:jc w:val="both"/>
        <w:rPr>
          <w:rFonts w:asciiTheme="majorBidi" w:hAnsiTheme="majorBidi" w:cstheme="majorBidi"/>
          <w:sz w:val="24"/>
          <w:szCs w:val="24"/>
        </w:rPr>
      </w:pPr>
    </w:p>
    <w:p w:rsidR="001D61F9" w:rsidRPr="00826BE3" w:rsidRDefault="00631DAE" w:rsidP="00826BE3">
      <w:pPr>
        <w:pStyle w:val="ListParagraph"/>
        <w:ind w:left="0"/>
        <w:jc w:val="both"/>
        <w:rPr>
          <w:rFonts w:asciiTheme="majorBidi" w:hAnsiTheme="majorBidi" w:cstheme="majorBidi"/>
          <w:b/>
          <w:bCs/>
          <w:sz w:val="24"/>
          <w:szCs w:val="24"/>
        </w:rPr>
      </w:pPr>
      <w:r>
        <w:rPr>
          <w:rFonts w:asciiTheme="majorBidi" w:hAnsiTheme="majorBidi" w:cstheme="majorBidi"/>
          <w:b/>
          <w:bCs/>
          <w:sz w:val="24"/>
          <w:szCs w:val="24"/>
        </w:rPr>
        <w:t>References</w:t>
      </w:r>
    </w:p>
    <w:p w:rsidR="00F608E3" w:rsidRPr="00571A63" w:rsidRDefault="00F608E3" w:rsidP="00571A63">
      <w:pPr>
        <w:spacing w:before="100" w:beforeAutospacing="1" w:after="100" w:afterAutospacing="1" w:line="240" w:lineRule="auto"/>
        <w:ind w:left="450" w:hanging="450"/>
        <w:jc w:val="both"/>
        <w:rPr>
          <w:rFonts w:ascii="Times New Roman" w:hAnsi="Times New Roman" w:cs="Times New Roman"/>
          <w:sz w:val="24"/>
          <w:szCs w:val="24"/>
          <w:lang w:eastAsia="en-US"/>
        </w:rPr>
      </w:pPr>
      <w:r w:rsidRPr="00571A63">
        <w:rPr>
          <w:rFonts w:ascii="Times New Roman" w:hAnsi="Times New Roman" w:cs="Times New Roman"/>
          <w:sz w:val="24"/>
          <w:szCs w:val="24"/>
          <w:lang w:eastAsia="en-US"/>
        </w:rPr>
        <w:t xml:space="preserve">Acemoglu, D., Johnson, S. and Robinson, J.A., 2005. </w:t>
      </w:r>
      <w:proofErr w:type="gramStart"/>
      <w:r w:rsidRPr="00571A63">
        <w:rPr>
          <w:rFonts w:ascii="Times New Roman" w:hAnsi="Times New Roman" w:cs="Times New Roman"/>
          <w:sz w:val="24"/>
          <w:szCs w:val="24"/>
          <w:lang w:eastAsia="en-US"/>
        </w:rPr>
        <w:t>Institutions as a fundamental cause of long-run growth.</w:t>
      </w:r>
      <w:proofErr w:type="gramEnd"/>
      <w:r w:rsidRPr="00571A63">
        <w:rPr>
          <w:rFonts w:ascii="Times New Roman" w:hAnsi="Times New Roman" w:cs="Times New Roman"/>
          <w:sz w:val="24"/>
          <w:szCs w:val="24"/>
          <w:lang w:eastAsia="en-US"/>
        </w:rPr>
        <w:t xml:space="preserve"> </w:t>
      </w:r>
      <w:proofErr w:type="gramStart"/>
      <w:r w:rsidRPr="00571A63">
        <w:rPr>
          <w:rFonts w:ascii="Times New Roman" w:hAnsi="Times New Roman" w:cs="Times New Roman"/>
          <w:i/>
          <w:iCs/>
          <w:sz w:val="24"/>
          <w:szCs w:val="24"/>
          <w:lang w:eastAsia="en-US"/>
        </w:rPr>
        <w:t>Handbook of economic growth</w:t>
      </w:r>
      <w:r w:rsidRPr="00571A63">
        <w:rPr>
          <w:rFonts w:ascii="Times New Roman" w:hAnsi="Times New Roman" w:cs="Times New Roman"/>
          <w:sz w:val="24"/>
          <w:szCs w:val="24"/>
          <w:lang w:eastAsia="en-US"/>
        </w:rPr>
        <w:t xml:space="preserve">, </w:t>
      </w:r>
      <w:r w:rsidRPr="00571A63">
        <w:rPr>
          <w:rFonts w:ascii="Times New Roman" w:hAnsi="Times New Roman" w:cs="Times New Roman"/>
          <w:i/>
          <w:iCs/>
          <w:sz w:val="24"/>
          <w:szCs w:val="24"/>
          <w:lang w:eastAsia="en-US"/>
        </w:rPr>
        <w:t>1</w:t>
      </w:r>
      <w:r w:rsidRPr="00571A63">
        <w:rPr>
          <w:rFonts w:ascii="Times New Roman" w:hAnsi="Times New Roman" w:cs="Times New Roman"/>
          <w:sz w:val="24"/>
          <w:szCs w:val="24"/>
          <w:lang w:eastAsia="en-US"/>
        </w:rPr>
        <w:t>, pp.385-472.</w:t>
      </w:r>
      <w:proofErr w:type="gramEnd"/>
    </w:p>
    <w:p w:rsidR="00F608E3" w:rsidRPr="00C8264F"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Acharya, Ram C., and Wolfgang Keller</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2009. Technology transfer through imports. </w:t>
      </w:r>
      <w:r w:rsidRPr="00C8264F">
        <w:rPr>
          <w:rFonts w:ascii="Times New Roman" w:hAnsi="Times New Roman" w:cs="Times New Roman"/>
          <w:i/>
          <w:iCs/>
          <w:sz w:val="24"/>
          <w:szCs w:val="24"/>
          <w:lang w:val="en-US" w:eastAsia="en-US"/>
        </w:rPr>
        <w:t>Canadian Journal of Economics/Revue Canadienne d'Économique</w:t>
      </w:r>
      <w:r w:rsidRPr="00C8264F">
        <w:rPr>
          <w:rFonts w:ascii="Times New Roman" w:hAnsi="Times New Roman" w:cs="Times New Roman"/>
          <w:sz w:val="24"/>
          <w:szCs w:val="24"/>
          <w:lang w:val="en-US" w:eastAsia="en-US"/>
        </w:rPr>
        <w:t xml:space="preserve"> 42 (4): 1411-48. </w:t>
      </w:r>
    </w:p>
    <w:p w:rsidR="00F608E3" w:rsidRDefault="00F608E3" w:rsidP="0021631D">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C8264F">
        <w:rPr>
          <w:rFonts w:ascii="Times New Roman" w:hAnsi="Times New Roman" w:cs="Times New Roman"/>
          <w:sz w:val="24"/>
          <w:szCs w:val="24"/>
          <w:lang w:val="en-US" w:eastAsia="en-US"/>
        </w:rPr>
        <w:t>Aghion, Philippe, and Peter Howitt</w:t>
      </w:r>
      <w:r>
        <w:rPr>
          <w:rFonts w:ascii="Times New Roman" w:hAnsi="Times New Roman" w:cs="Times New Roman"/>
          <w:sz w:val="24"/>
          <w:szCs w:val="24"/>
          <w:lang w:val="en-US" w:eastAsia="en-US"/>
        </w:rPr>
        <w:t>,</w:t>
      </w:r>
      <w:r w:rsidRPr="00C8264F">
        <w:rPr>
          <w:rFonts w:ascii="Times New Roman" w:hAnsi="Times New Roman" w:cs="Times New Roman"/>
          <w:sz w:val="24"/>
          <w:szCs w:val="24"/>
          <w:lang w:val="en-US" w:eastAsia="en-US"/>
        </w:rPr>
        <w:t xml:space="preserve"> </w:t>
      </w:r>
      <w:r w:rsidRPr="00826BE3">
        <w:rPr>
          <w:rFonts w:ascii="Times New Roman" w:hAnsi="Times New Roman" w:cs="Times New Roman"/>
          <w:sz w:val="24"/>
          <w:szCs w:val="24"/>
          <w:lang w:val="en-US" w:eastAsia="en-US"/>
        </w:rPr>
        <w:t>Endogenous growth theory, 1998.</w:t>
      </w:r>
      <w:proofErr w:type="gramEnd"/>
      <w:r w:rsidRPr="00826BE3">
        <w:rPr>
          <w:rFonts w:ascii="Times New Roman" w:hAnsi="Times New Roman" w:cs="Times New Roman"/>
          <w:sz w:val="24"/>
          <w:szCs w:val="24"/>
          <w:lang w:val="en-US" w:eastAsia="en-US"/>
        </w:rPr>
        <w:t xml:space="preserve"> </w:t>
      </w:r>
      <w:r w:rsidRPr="00826BE3">
        <w:rPr>
          <w:rFonts w:ascii="Times New Roman" w:hAnsi="Times New Roman" w:cs="Times New Roman"/>
          <w:i/>
          <w:iCs/>
          <w:sz w:val="24"/>
          <w:szCs w:val="24"/>
          <w:lang w:val="en-US" w:eastAsia="en-US"/>
        </w:rPr>
        <w:t>MIT Press-Barro, RJ, Sala-I-Martin, X.: Economic Growth</w:t>
      </w:r>
      <w:r>
        <w:rPr>
          <w:rFonts w:ascii="Times New Roman" w:hAnsi="Times New Roman" w:cs="Times New Roman"/>
          <w:sz w:val="24"/>
          <w:szCs w:val="24"/>
          <w:lang w:val="en-US" w:eastAsia="en-US"/>
        </w:rPr>
        <w:t xml:space="preserve"> 2</w:t>
      </w:r>
      <w:r w:rsidRPr="00826BE3">
        <w:rPr>
          <w:rFonts w:ascii="Times New Roman" w:hAnsi="Times New Roman" w:cs="Times New Roman"/>
          <w:sz w:val="24"/>
          <w:szCs w:val="24"/>
          <w:lang w:val="en-US" w:eastAsia="en-US"/>
        </w:rPr>
        <w:t xml:space="preserve">: 71-102. </w:t>
      </w:r>
    </w:p>
    <w:p w:rsidR="00F608E3" w:rsidRPr="00826BE3" w:rsidRDefault="00F608E3" w:rsidP="0021631D">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E240EC">
        <w:rPr>
          <w:rFonts w:ascii="Times New Roman" w:hAnsi="Times New Roman" w:cs="Times New Roman"/>
          <w:sz w:val="24"/>
          <w:szCs w:val="24"/>
          <w:lang w:val="en-US" w:eastAsia="en-US"/>
        </w:rPr>
        <w:t>Aghion, Philippe, Peter Howitt, and Susanne Prantl</w:t>
      </w:r>
      <w:r>
        <w:rPr>
          <w:rFonts w:ascii="Times New Roman" w:hAnsi="Times New Roman" w:cs="Times New Roman"/>
          <w:sz w:val="24"/>
          <w:szCs w:val="24"/>
          <w:lang w:val="en-US" w:eastAsia="en-US"/>
        </w:rPr>
        <w:t>, 2015.</w:t>
      </w:r>
      <w:proofErr w:type="gramEnd"/>
      <w:r w:rsidRPr="00E240EC">
        <w:rPr>
          <w:rFonts w:ascii="Times New Roman" w:hAnsi="Times New Roman" w:cs="Times New Roman"/>
          <w:sz w:val="24"/>
          <w:szCs w:val="24"/>
          <w:lang w:val="en-US" w:eastAsia="en-US"/>
        </w:rPr>
        <w:t xml:space="preserve"> Patent rights, product </w:t>
      </w:r>
      <w:r>
        <w:rPr>
          <w:rFonts w:ascii="Times New Roman" w:hAnsi="Times New Roman" w:cs="Times New Roman"/>
          <w:sz w:val="24"/>
          <w:szCs w:val="24"/>
          <w:lang w:val="en-US" w:eastAsia="en-US"/>
        </w:rPr>
        <w:t xml:space="preserve">market reforms, and innovation. </w:t>
      </w:r>
      <w:r w:rsidRPr="00E240EC">
        <w:rPr>
          <w:rFonts w:ascii="Times New Roman" w:hAnsi="Times New Roman" w:cs="Times New Roman"/>
          <w:sz w:val="24"/>
          <w:szCs w:val="24"/>
          <w:lang w:val="en-US" w:eastAsia="en-US"/>
        </w:rPr>
        <w:t xml:space="preserve"> </w:t>
      </w:r>
      <w:r w:rsidRPr="00E240EC">
        <w:rPr>
          <w:rFonts w:ascii="Times New Roman" w:hAnsi="Times New Roman" w:cs="Times New Roman"/>
          <w:i/>
          <w:sz w:val="24"/>
          <w:szCs w:val="24"/>
          <w:lang w:val="en-US" w:eastAsia="en-US"/>
        </w:rPr>
        <w:t>Journal of Economic Growth</w:t>
      </w:r>
      <w:r w:rsidRPr="00E240EC">
        <w:rPr>
          <w:rFonts w:ascii="Times New Roman" w:hAnsi="Times New Roman" w:cs="Times New Roman"/>
          <w:sz w:val="24"/>
          <w:szCs w:val="24"/>
          <w:lang w:val="en-US" w:eastAsia="en-US"/>
        </w:rPr>
        <w:t xml:space="preserve"> 20</w:t>
      </w:r>
      <w:r>
        <w:rPr>
          <w:rFonts w:ascii="Times New Roman" w:hAnsi="Times New Roman" w:cs="Times New Roman"/>
          <w:sz w:val="24"/>
          <w:szCs w:val="24"/>
          <w:lang w:val="en-US" w:eastAsia="en-US"/>
        </w:rPr>
        <w:t xml:space="preserve"> (3)</w:t>
      </w:r>
      <w:r w:rsidRPr="00E240EC">
        <w:rPr>
          <w:rFonts w:ascii="Times New Roman" w:hAnsi="Times New Roman" w:cs="Times New Roman"/>
          <w:sz w:val="24"/>
          <w:szCs w:val="24"/>
          <w:lang w:val="en-US" w:eastAsia="en-US"/>
        </w:rPr>
        <w:t>: 223-262.</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2215AB">
        <w:rPr>
          <w:rFonts w:ascii="Times New Roman" w:hAnsi="Times New Roman" w:cs="Times New Roman"/>
          <w:sz w:val="24"/>
          <w:szCs w:val="24"/>
          <w:lang w:val="en-US" w:eastAsia="en-US"/>
        </w:rPr>
        <w:t>Aitken, Brian J., and Ann E. Harrison</w:t>
      </w:r>
      <w:r>
        <w:rPr>
          <w:rFonts w:ascii="Times New Roman" w:hAnsi="Times New Roman" w:cs="Times New Roman"/>
          <w:sz w:val="24"/>
          <w:szCs w:val="24"/>
          <w:lang w:val="en-US" w:eastAsia="en-US"/>
        </w:rPr>
        <w:t>, 1999.</w:t>
      </w:r>
      <w:proofErr w:type="gramEnd"/>
      <w:r>
        <w:rPr>
          <w:rFonts w:ascii="Times New Roman" w:hAnsi="Times New Roman" w:cs="Times New Roman"/>
          <w:sz w:val="24"/>
          <w:szCs w:val="24"/>
          <w:lang w:val="en-US" w:eastAsia="en-US"/>
        </w:rPr>
        <w:t xml:space="preserve"> </w:t>
      </w:r>
      <w:r w:rsidRPr="002215AB">
        <w:rPr>
          <w:rFonts w:ascii="Times New Roman" w:hAnsi="Times New Roman" w:cs="Times New Roman"/>
          <w:sz w:val="24"/>
          <w:szCs w:val="24"/>
          <w:lang w:val="en-US" w:eastAsia="en-US"/>
        </w:rPr>
        <w:t>Do domestic firms benefit from direct foreign investment</w:t>
      </w:r>
      <w:r>
        <w:rPr>
          <w:rFonts w:ascii="Times New Roman" w:hAnsi="Times New Roman" w:cs="Times New Roman"/>
          <w:sz w:val="24"/>
          <w:szCs w:val="24"/>
          <w:lang w:val="en-US" w:eastAsia="en-US"/>
        </w:rPr>
        <w:t>? Evidence from Venezuela.</w:t>
      </w:r>
      <w:r w:rsidRPr="002215AB">
        <w:rPr>
          <w:rFonts w:ascii="Times New Roman" w:hAnsi="Times New Roman" w:cs="Times New Roman"/>
          <w:sz w:val="24"/>
          <w:szCs w:val="24"/>
          <w:lang w:val="en-US" w:eastAsia="en-US"/>
        </w:rPr>
        <w:t xml:space="preserve"> </w:t>
      </w:r>
      <w:r w:rsidRPr="002215AB">
        <w:rPr>
          <w:rFonts w:ascii="Times New Roman" w:hAnsi="Times New Roman" w:cs="Times New Roman"/>
          <w:i/>
          <w:sz w:val="24"/>
          <w:szCs w:val="24"/>
          <w:lang w:val="en-US" w:eastAsia="en-US"/>
        </w:rPr>
        <w:t>American Economic Review</w:t>
      </w:r>
      <w:r>
        <w:rPr>
          <w:rFonts w:ascii="Times New Roman" w:hAnsi="Times New Roman" w:cs="Times New Roman"/>
          <w:sz w:val="24"/>
          <w:szCs w:val="24"/>
          <w:lang w:val="en-US" w:eastAsia="en-US"/>
        </w:rPr>
        <w:t>:</w:t>
      </w:r>
      <w:r w:rsidRPr="002215AB">
        <w:rPr>
          <w:rFonts w:ascii="Times New Roman" w:hAnsi="Times New Roman" w:cs="Times New Roman"/>
          <w:sz w:val="24"/>
          <w:szCs w:val="24"/>
          <w:lang w:val="en-US" w:eastAsia="en-US"/>
        </w:rPr>
        <w:t xml:space="preserve"> 605-618.</w:t>
      </w:r>
    </w:p>
    <w:p w:rsidR="00F608E3" w:rsidRDefault="00F608E3" w:rsidP="00EF49B9">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EF49B9">
        <w:rPr>
          <w:rFonts w:ascii="Times New Roman" w:hAnsi="Times New Roman" w:cs="Times New Roman"/>
          <w:sz w:val="24"/>
          <w:szCs w:val="24"/>
          <w:lang w:eastAsia="en-US"/>
        </w:rPr>
        <w:t>Ang, James B., and Jakob B. Madsen</w:t>
      </w:r>
      <w:r>
        <w:rPr>
          <w:rFonts w:ascii="Times New Roman" w:hAnsi="Times New Roman" w:cs="Times New Roman"/>
          <w:sz w:val="24"/>
          <w:szCs w:val="24"/>
          <w:lang w:eastAsia="en-US"/>
        </w:rPr>
        <w:t>, 2013.</w:t>
      </w:r>
      <w:proofErr w:type="gramEnd"/>
      <w:r w:rsidRPr="00EF49B9">
        <w:rPr>
          <w:rFonts w:ascii="Times New Roman" w:hAnsi="Times New Roman" w:cs="Times New Roman"/>
          <w:sz w:val="24"/>
          <w:szCs w:val="24"/>
          <w:lang w:eastAsia="en-US"/>
        </w:rPr>
        <w:t xml:space="preserve"> International R&amp;D Spillovers and Productivity Trends i</w:t>
      </w:r>
      <w:r>
        <w:rPr>
          <w:rFonts w:ascii="Times New Roman" w:hAnsi="Times New Roman" w:cs="Times New Roman"/>
          <w:sz w:val="24"/>
          <w:szCs w:val="24"/>
          <w:lang w:eastAsia="en-US"/>
        </w:rPr>
        <w:t xml:space="preserve">n the Asian Miracle Economies. </w:t>
      </w:r>
      <w:r w:rsidRPr="00EF49B9">
        <w:rPr>
          <w:rFonts w:ascii="Times New Roman" w:hAnsi="Times New Roman" w:cs="Times New Roman"/>
          <w:i/>
          <w:iCs/>
          <w:sz w:val="24"/>
          <w:szCs w:val="24"/>
          <w:lang w:eastAsia="en-US"/>
        </w:rPr>
        <w:t>Economic Inquiry</w:t>
      </w:r>
      <w:r>
        <w:rPr>
          <w:rFonts w:ascii="Times New Roman" w:hAnsi="Times New Roman" w:cs="Times New Roman"/>
          <w:sz w:val="24"/>
          <w:szCs w:val="24"/>
          <w:lang w:eastAsia="en-US"/>
        </w:rPr>
        <w:t xml:space="preserve"> 51(2): 1523-41.</w:t>
      </w:r>
    </w:p>
    <w:p w:rsidR="00F608E3" w:rsidRDefault="00F608E3" w:rsidP="00EF49B9">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ED04DB">
        <w:rPr>
          <w:rFonts w:ascii="Times New Roman" w:hAnsi="Times New Roman" w:cs="Times New Roman"/>
          <w:sz w:val="24"/>
          <w:szCs w:val="24"/>
          <w:lang w:eastAsia="en-US"/>
        </w:rPr>
        <w:t>Arellano, M. and Bond, S., 1991.</w:t>
      </w:r>
      <w:proofErr w:type="gramEnd"/>
      <w:r w:rsidRPr="00ED04DB">
        <w:rPr>
          <w:rFonts w:ascii="Times New Roman" w:hAnsi="Times New Roman" w:cs="Times New Roman"/>
          <w:sz w:val="24"/>
          <w:szCs w:val="24"/>
          <w:lang w:eastAsia="en-US"/>
        </w:rPr>
        <w:t xml:space="preserve"> Some tests of specification for panel data: Monte Carlo evidence and an application to employment equations. </w:t>
      </w:r>
      <w:proofErr w:type="gramStart"/>
      <w:r w:rsidRPr="00ED04DB">
        <w:rPr>
          <w:rFonts w:ascii="Times New Roman" w:hAnsi="Times New Roman" w:cs="Times New Roman"/>
          <w:i/>
          <w:iCs/>
          <w:sz w:val="24"/>
          <w:szCs w:val="24"/>
          <w:lang w:eastAsia="en-US"/>
        </w:rPr>
        <w:t>The review of economic studies</w:t>
      </w:r>
      <w:r w:rsidRPr="00ED04DB">
        <w:rPr>
          <w:rFonts w:ascii="Times New Roman" w:hAnsi="Times New Roman" w:cs="Times New Roman"/>
          <w:sz w:val="24"/>
          <w:szCs w:val="24"/>
          <w:lang w:eastAsia="en-US"/>
        </w:rPr>
        <w:t xml:space="preserve">, </w:t>
      </w:r>
      <w:r w:rsidRPr="00ED04DB">
        <w:rPr>
          <w:rFonts w:ascii="Times New Roman" w:hAnsi="Times New Roman" w:cs="Times New Roman"/>
          <w:i/>
          <w:iCs/>
          <w:sz w:val="24"/>
          <w:szCs w:val="24"/>
          <w:lang w:eastAsia="en-US"/>
        </w:rPr>
        <w:t>58</w:t>
      </w:r>
      <w:r w:rsidRPr="00ED04DB">
        <w:rPr>
          <w:rFonts w:ascii="Times New Roman" w:hAnsi="Times New Roman" w:cs="Times New Roman"/>
          <w:sz w:val="24"/>
          <w:szCs w:val="24"/>
          <w:lang w:eastAsia="en-US"/>
        </w:rPr>
        <w:t>(2), pp.277-297.</w:t>
      </w:r>
      <w:proofErr w:type="gramEnd"/>
    </w:p>
    <w:p w:rsidR="00F608E3" w:rsidRPr="00EF49B9" w:rsidRDefault="00F608E3" w:rsidP="00EF49B9">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1327AE">
        <w:rPr>
          <w:rFonts w:ascii="Times New Roman" w:hAnsi="Times New Roman" w:cs="Times New Roman"/>
          <w:sz w:val="24"/>
          <w:szCs w:val="24"/>
          <w:lang w:eastAsia="en-US"/>
        </w:rPr>
        <w:t xml:space="preserve">Augier, P., </w:t>
      </w:r>
      <w:proofErr w:type="spellStart"/>
      <w:r w:rsidRPr="001327AE">
        <w:rPr>
          <w:rFonts w:ascii="Times New Roman" w:hAnsi="Times New Roman" w:cs="Times New Roman"/>
          <w:sz w:val="24"/>
          <w:szCs w:val="24"/>
          <w:lang w:eastAsia="en-US"/>
        </w:rPr>
        <w:t>Cadot</w:t>
      </w:r>
      <w:proofErr w:type="spellEnd"/>
      <w:r w:rsidRPr="001327AE">
        <w:rPr>
          <w:rFonts w:ascii="Times New Roman" w:hAnsi="Times New Roman" w:cs="Times New Roman"/>
          <w:sz w:val="24"/>
          <w:szCs w:val="24"/>
          <w:lang w:eastAsia="en-US"/>
        </w:rPr>
        <w:t xml:space="preserve">, O. and </w:t>
      </w:r>
      <w:proofErr w:type="spellStart"/>
      <w:r w:rsidRPr="001327AE">
        <w:rPr>
          <w:rFonts w:ascii="Times New Roman" w:hAnsi="Times New Roman" w:cs="Times New Roman"/>
          <w:sz w:val="24"/>
          <w:szCs w:val="24"/>
          <w:lang w:eastAsia="en-US"/>
        </w:rPr>
        <w:t>Dovis</w:t>
      </w:r>
      <w:proofErr w:type="spellEnd"/>
      <w:r w:rsidRPr="001327AE">
        <w:rPr>
          <w:rFonts w:ascii="Times New Roman" w:hAnsi="Times New Roman" w:cs="Times New Roman"/>
          <w:sz w:val="24"/>
          <w:szCs w:val="24"/>
          <w:lang w:eastAsia="en-US"/>
        </w:rPr>
        <w:t>, M., 2013.</w:t>
      </w:r>
      <w:proofErr w:type="gramEnd"/>
      <w:r w:rsidRPr="001327AE">
        <w:rPr>
          <w:rFonts w:ascii="Times New Roman" w:hAnsi="Times New Roman" w:cs="Times New Roman"/>
          <w:sz w:val="24"/>
          <w:szCs w:val="24"/>
          <w:lang w:eastAsia="en-US"/>
        </w:rPr>
        <w:t xml:space="preserve"> Imports and TFP at the firm level: The role of absorptive capacity. </w:t>
      </w:r>
      <w:proofErr w:type="gramStart"/>
      <w:r w:rsidRPr="001327AE">
        <w:rPr>
          <w:rFonts w:ascii="Times New Roman" w:hAnsi="Times New Roman" w:cs="Times New Roman"/>
          <w:i/>
          <w:iCs/>
          <w:sz w:val="24"/>
          <w:szCs w:val="24"/>
          <w:lang w:eastAsia="en-US"/>
        </w:rPr>
        <w:t xml:space="preserve">Canadian Journal of Economics/Revue </w:t>
      </w:r>
      <w:proofErr w:type="spellStart"/>
      <w:r w:rsidRPr="001327AE">
        <w:rPr>
          <w:rFonts w:ascii="Times New Roman" w:hAnsi="Times New Roman" w:cs="Times New Roman"/>
          <w:i/>
          <w:iCs/>
          <w:sz w:val="24"/>
          <w:szCs w:val="24"/>
          <w:lang w:eastAsia="en-US"/>
        </w:rPr>
        <w:t>canadienne</w:t>
      </w:r>
      <w:proofErr w:type="spellEnd"/>
      <w:r w:rsidRPr="001327AE">
        <w:rPr>
          <w:rFonts w:ascii="Times New Roman" w:hAnsi="Times New Roman" w:cs="Times New Roman"/>
          <w:i/>
          <w:iCs/>
          <w:sz w:val="24"/>
          <w:szCs w:val="24"/>
          <w:lang w:eastAsia="en-US"/>
        </w:rPr>
        <w:t xml:space="preserve"> </w:t>
      </w:r>
      <w:proofErr w:type="spellStart"/>
      <w:r w:rsidRPr="001327AE">
        <w:rPr>
          <w:rFonts w:ascii="Times New Roman" w:hAnsi="Times New Roman" w:cs="Times New Roman"/>
          <w:i/>
          <w:iCs/>
          <w:sz w:val="24"/>
          <w:szCs w:val="24"/>
          <w:lang w:eastAsia="en-US"/>
        </w:rPr>
        <w:t>d'économique</w:t>
      </w:r>
      <w:proofErr w:type="spellEnd"/>
      <w:r w:rsidRPr="001327AE">
        <w:rPr>
          <w:rFonts w:ascii="Times New Roman" w:hAnsi="Times New Roman" w:cs="Times New Roman"/>
          <w:sz w:val="24"/>
          <w:szCs w:val="24"/>
          <w:lang w:eastAsia="en-US"/>
        </w:rPr>
        <w:t xml:space="preserve">, </w:t>
      </w:r>
      <w:r w:rsidRPr="001327AE">
        <w:rPr>
          <w:rFonts w:ascii="Times New Roman" w:hAnsi="Times New Roman" w:cs="Times New Roman"/>
          <w:i/>
          <w:iCs/>
          <w:sz w:val="24"/>
          <w:szCs w:val="24"/>
          <w:lang w:eastAsia="en-US"/>
        </w:rPr>
        <w:t>46</w:t>
      </w:r>
      <w:r w:rsidRPr="001327AE">
        <w:rPr>
          <w:rFonts w:ascii="Times New Roman" w:hAnsi="Times New Roman" w:cs="Times New Roman"/>
          <w:sz w:val="24"/>
          <w:szCs w:val="24"/>
          <w:lang w:eastAsia="en-US"/>
        </w:rPr>
        <w:t>(3), pp.956-981.</w:t>
      </w:r>
      <w:proofErr w:type="gramEnd"/>
    </w:p>
    <w:p w:rsidR="00F608E3" w:rsidRPr="006C7CD9"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eastAsia="en-US"/>
        </w:rPr>
      </w:pPr>
      <w:r w:rsidRPr="006C7CD9">
        <w:rPr>
          <w:rFonts w:ascii="Times New Roman" w:hAnsi="Times New Roman" w:cs="Times New Roman"/>
          <w:sz w:val="24"/>
          <w:szCs w:val="24"/>
          <w:lang w:eastAsia="en-US"/>
        </w:rPr>
        <w:t xml:space="preserve">Bartelsman, E.J., 1990. </w:t>
      </w:r>
      <w:proofErr w:type="gramStart"/>
      <w:r w:rsidRPr="006C7CD9">
        <w:rPr>
          <w:rFonts w:ascii="Times New Roman" w:hAnsi="Times New Roman" w:cs="Times New Roman"/>
          <w:i/>
          <w:iCs/>
          <w:sz w:val="24"/>
          <w:szCs w:val="24"/>
          <w:lang w:eastAsia="en-US"/>
        </w:rPr>
        <w:t>Federally sponsored R&amp;D and productivity growth</w:t>
      </w:r>
      <w:r w:rsidRPr="006C7CD9">
        <w:rPr>
          <w:rFonts w:ascii="Times New Roman" w:hAnsi="Times New Roman" w:cs="Times New Roman"/>
          <w:sz w:val="24"/>
          <w:szCs w:val="24"/>
          <w:lang w:eastAsia="en-US"/>
        </w:rPr>
        <w:t xml:space="preserve"> (No. 121).</w:t>
      </w:r>
      <w:proofErr w:type="gramEnd"/>
      <w:r w:rsidRPr="006C7CD9">
        <w:rPr>
          <w:rFonts w:ascii="Times New Roman" w:hAnsi="Times New Roman" w:cs="Times New Roman"/>
          <w:sz w:val="24"/>
          <w:szCs w:val="24"/>
          <w:lang w:eastAsia="en-US"/>
        </w:rPr>
        <w:t xml:space="preserve"> </w:t>
      </w:r>
      <w:proofErr w:type="gramStart"/>
      <w:r w:rsidRPr="006C7CD9">
        <w:rPr>
          <w:rFonts w:ascii="Times New Roman" w:hAnsi="Times New Roman" w:cs="Times New Roman"/>
          <w:sz w:val="24"/>
          <w:szCs w:val="24"/>
          <w:lang w:eastAsia="en-US"/>
        </w:rPr>
        <w:t>Board of Governors of the Federal Reserve System (US).</w:t>
      </w:r>
      <w:proofErr w:type="gramEnd"/>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21631D">
        <w:rPr>
          <w:rFonts w:ascii="Times New Roman" w:hAnsi="Times New Roman" w:cs="Times New Roman"/>
          <w:sz w:val="24"/>
          <w:szCs w:val="24"/>
          <w:lang w:eastAsia="en-US"/>
        </w:rPr>
        <w:t>Benhabib, Jess, and Mark M. Spiegel</w:t>
      </w:r>
      <w:r>
        <w:rPr>
          <w:rFonts w:ascii="Times New Roman" w:hAnsi="Times New Roman" w:cs="Times New Roman"/>
          <w:sz w:val="24"/>
          <w:szCs w:val="24"/>
          <w:lang w:eastAsia="en-US"/>
        </w:rPr>
        <w:t>,</w:t>
      </w:r>
      <w:r w:rsidRPr="0021631D">
        <w:rPr>
          <w:rFonts w:ascii="Times New Roman" w:hAnsi="Times New Roman" w:cs="Times New Roman"/>
          <w:sz w:val="24"/>
          <w:szCs w:val="24"/>
          <w:lang w:eastAsia="en-US"/>
        </w:rPr>
        <w:t xml:space="preserve"> </w:t>
      </w:r>
      <w:r w:rsidRPr="00826BE3">
        <w:rPr>
          <w:rFonts w:ascii="Times New Roman" w:hAnsi="Times New Roman" w:cs="Times New Roman"/>
          <w:sz w:val="24"/>
          <w:szCs w:val="24"/>
          <w:lang w:val="en-US" w:eastAsia="en-US"/>
        </w:rPr>
        <w:t>1994.</w:t>
      </w:r>
      <w:proofErr w:type="gramEnd"/>
      <w:r w:rsidRPr="00826BE3">
        <w:rPr>
          <w:rFonts w:ascii="Times New Roman" w:hAnsi="Times New Roman" w:cs="Times New Roman"/>
          <w:sz w:val="24"/>
          <w:szCs w:val="24"/>
          <w:lang w:val="en-US" w:eastAsia="en-US"/>
        </w:rPr>
        <w:t xml:space="preserve"> The role of human capital in economic development evidence from aggregate cross-country data. </w:t>
      </w:r>
      <w:r w:rsidRPr="00826BE3">
        <w:rPr>
          <w:rFonts w:ascii="Times New Roman" w:hAnsi="Times New Roman" w:cs="Times New Roman"/>
          <w:i/>
          <w:iCs/>
          <w:sz w:val="24"/>
          <w:szCs w:val="24"/>
          <w:lang w:val="en-US" w:eastAsia="en-US"/>
        </w:rPr>
        <w:t>Journal of Monetary Economics</w:t>
      </w:r>
      <w:r w:rsidRPr="00826BE3">
        <w:rPr>
          <w:rFonts w:ascii="Times New Roman" w:hAnsi="Times New Roman" w:cs="Times New Roman"/>
          <w:sz w:val="24"/>
          <w:szCs w:val="24"/>
          <w:lang w:val="en-US" w:eastAsia="en-US"/>
        </w:rPr>
        <w:t xml:space="preserve"> 34 (2): 143-73.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4B48C3">
        <w:rPr>
          <w:rFonts w:ascii="Times New Roman" w:hAnsi="Times New Roman" w:cs="Times New Roman"/>
          <w:sz w:val="24"/>
          <w:szCs w:val="24"/>
          <w:lang w:eastAsia="en-US"/>
        </w:rPr>
        <w:t>Bernstein, J.I. and Yan, X., 1997.</w:t>
      </w:r>
      <w:proofErr w:type="gramEnd"/>
      <w:r w:rsidRPr="004B48C3">
        <w:rPr>
          <w:rFonts w:ascii="Times New Roman" w:hAnsi="Times New Roman" w:cs="Times New Roman"/>
          <w:sz w:val="24"/>
          <w:szCs w:val="24"/>
          <w:lang w:eastAsia="en-US"/>
        </w:rPr>
        <w:t xml:space="preserve"> </w:t>
      </w:r>
      <w:proofErr w:type="gramStart"/>
      <w:r w:rsidRPr="004B48C3">
        <w:rPr>
          <w:rFonts w:ascii="Times New Roman" w:hAnsi="Times New Roman" w:cs="Times New Roman"/>
          <w:sz w:val="24"/>
          <w:szCs w:val="24"/>
          <w:lang w:eastAsia="en-US"/>
        </w:rPr>
        <w:t>International R&amp;D Spillovers between Canadian and Japanese Industries.</w:t>
      </w:r>
      <w:proofErr w:type="gramEnd"/>
      <w:r w:rsidRPr="004B48C3">
        <w:rPr>
          <w:rFonts w:ascii="Times New Roman" w:hAnsi="Times New Roman" w:cs="Times New Roman"/>
          <w:sz w:val="24"/>
          <w:szCs w:val="24"/>
          <w:lang w:eastAsia="en-US"/>
        </w:rPr>
        <w:t xml:space="preserve"> </w:t>
      </w:r>
      <w:proofErr w:type="gramStart"/>
      <w:r w:rsidRPr="004B48C3">
        <w:rPr>
          <w:rFonts w:ascii="Times New Roman" w:hAnsi="Times New Roman" w:cs="Times New Roman"/>
          <w:i/>
          <w:iCs/>
          <w:sz w:val="24"/>
          <w:szCs w:val="24"/>
          <w:lang w:eastAsia="en-US"/>
        </w:rPr>
        <w:t>Canadian Journal of Economics</w:t>
      </w:r>
      <w:r w:rsidRPr="004B48C3">
        <w:rPr>
          <w:rFonts w:ascii="Times New Roman" w:hAnsi="Times New Roman" w:cs="Times New Roman"/>
          <w:sz w:val="24"/>
          <w:szCs w:val="24"/>
          <w:lang w:eastAsia="en-US"/>
        </w:rPr>
        <w:t xml:space="preserve">, </w:t>
      </w:r>
      <w:r w:rsidRPr="004B48C3">
        <w:rPr>
          <w:rFonts w:ascii="Times New Roman" w:hAnsi="Times New Roman" w:cs="Times New Roman"/>
          <w:iCs/>
          <w:sz w:val="24"/>
          <w:szCs w:val="24"/>
          <w:lang w:eastAsia="en-US"/>
        </w:rPr>
        <w:t>30</w:t>
      </w:r>
      <w:r w:rsidRPr="004B48C3">
        <w:rPr>
          <w:rFonts w:ascii="Times New Roman" w:hAnsi="Times New Roman" w:cs="Times New Roman"/>
          <w:sz w:val="24"/>
          <w:szCs w:val="24"/>
          <w:lang w:eastAsia="en-US"/>
        </w:rPr>
        <w:t>(2), pp.276-94.</w:t>
      </w:r>
      <w:proofErr w:type="gramEnd"/>
    </w:p>
    <w:p w:rsidR="00F608E3" w:rsidRPr="00826BE3" w:rsidRDefault="00F608E3" w:rsidP="0021631D">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21631D">
        <w:rPr>
          <w:rFonts w:ascii="Times New Roman" w:hAnsi="Times New Roman" w:cs="Times New Roman"/>
          <w:sz w:val="24"/>
          <w:szCs w:val="24"/>
          <w:lang w:eastAsia="en-US"/>
        </w:rPr>
        <w:t>Bitzer, Jürgen, and Monika Kerekes</w:t>
      </w:r>
      <w:r>
        <w:rPr>
          <w:rFonts w:ascii="Times New Roman" w:hAnsi="Times New Roman" w:cs="Times New Roman"/>
          <w:sz w:val="24"/>
          <w:szCs w:val="24"/>
          <w:lang w:eastAsia="en-US"/>
        </w:rPr>
        <w:t>,</w:t>
      </w:r>
      <w:r w:rsidRPr="0021631D">
        <w:rPr>
          <w:rFonts w:ascii="Times New Roman" w:hAnsi="Times New Roman" w:cs="Times New Roman"/>
          <w:sz w:val="24"/>
          <w:szCs w:val="24"/>
          <w:lang w:eastAsia="en-US"/>
        </w:rPr>
        <w:t xml:space="preserve"> </w:t>
      </w:r>
      <w:r w:rsidRPr="00826BE3">
        <w:rPr>
          <w:rFonts w:ascii="Times New Roman" w:hAnsi="Times New Roman" w:cs="Times New Roman"/>
          <w:sz w:val="24"/>
          <w:szCs w:val="24"/>
          <w:lang w:val="en-US" w:eastAsia="en-US"/>
        </w:rPr>
        <w:t>2008.</w:t>
      </w:r>
      <w:proofErr w:type="gramEnd"/>
      <w:r w:rsidRPr="00826BE3">
        <w:rPr>
          <w:rFonts w:ascii="Times New Roman" w:hAnsi="Times New Roman" w:cs="Times New Roman"/>
          <w:sz w:val="24"/>
          <w:szCs w:val="24"/>
          <w:lang w:val="en-US" w:eastAsia="en-US"/>
        </w:rPr>
        <w:t xml:space="preserve"> Does foreign direct investment transfer technology across borders? </w:t>
      </w:r>
      <w:r>
        <w:rPr>
          <w:rFonts w:ascii="Times New Roman" w:hAnsi="Times New Roman" w:cs="Times New Roman"/>
          <w:sz w:val="24"/>
          <w:szCs w:val="24"/>
          <w:lang w:val="en-US" w:eastAsia="en-US"/>
        </w:rPr>
        <w:t>N</w:t>
      </w:r>
      <w:r w:rsidRPr="00826BE3">
        <w:rPr>
          <w:rFonts w:ascii="Times New Roman" w:hAnsi="Times New Roman" w:cs="Times New Roman"/>
          <w:sz w:val="24"/>
          <w:szCs w:val="24"/>
          <w:lang w:val="en-US" w:eastAsia="en-US"/>
        </w:rPr>
        <w:t xml:space="preserve">ew evidence. </w:t>
      </w:r>
      <w:r w:rsidRPr="00826BE3">
        <w:rPr>
          <w:rFonts w:ascii="Times New Roman" w:hAnsi="Times New Roman" w:cs="Times New Roman"/>
          <w:i/>
          <w:iCs/>
          <w:sz w:val="24"/>
          <w:szCs w:val="24"/>
          <w:lang w:val="en-US" w:eastAsia="en-US"/>
        </w:rPr>
        <w:t>Economics Letters</w:t>
      </w:r>
      <w:r w:rsidRPr="00826BE3">
        <w:rPr>
          <w:rFonts w:ascii="Times New Roman" w:hAnsi="Times New Roman" w:cs="Times New Roman"/>
          <w:sz w:val="24"/>
          <w:szCs w:val="24"/>
          <w:lang w:val="en-US" w:eastAsia="en-US"/>
        </w:rPr>
        <w:t xml:space="preserve"> 100 (3): 355-8.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Blalock, Garrick, and Paul J. Gertler</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2008.</w:t>
      </w:r>
      <w:proofErr w:type="gramEnd"/>
      <w:r w:rsidRPr="00826BE3">
        <w:rPr>
          <w:rFonts w:ascii="Times New Roman" w:hAnsi="Times New Roman" w:cs="Times New Roman"/>
          <w:sz w:val="24"/>
          <w:szCs w:val="24"/>
          <w:lang w:val="en-US" w:eastAsia="en-US"/>
        </w:rPr>
        <w:t xml:space="preserve"> Welfare gains from foreign direct investment through technology transfer to local suppliers. </w:t>
      </w:r>
      <w:r w:rsidRPr="00826BE3">
        <w:rPr>
          <w:rFonts w:ascii="Times New Roman" w:hAnsi="Times New Roman" w:cs="Times New Roman"/>
          <w:i/>
          <w:iCs/>
          <w:sz w:val="24"/>
          <w:szCs w:val="24"/>
          <w:lang w:val="en-US" w:eastAsia="en-US"/>
        </w:rPr>
        <w:t>Journal of International Economics</w:t>
      </w:r>
      <w:r w:rsidRPr="00826BE3">
        <w:rPr>
          <w:rFonts w:ascii="Times New Roman" w:hAnsi="Times New Roman" w:cs="Times New Roman"/>
          <w:sz w:val="24"/>
          <w:szCs w:val="24"/>
          <w:lang w:val="en-US" w:eastAsia="en-US"/>
        </w:rPr>
        <w:t xml:space="preserve"> 74 (2): 402-21. </w:t>
      </w:r>
    </w:p>
    <w:p w:rsidR="00F608E3" w:rsidRPr="00826BE3" w:rsidRDefault="00F608E3" w:rsidP="0021631D">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Branstetter, Lee G.</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2001. Are knowledge spillovers internati</w:t>
      </w:r>
      <w:r>
        <w:rPr>
          <w:rFonts w:ascii="Times New Roman" w:hAnsi="Times New Roman" w:cs="Times New Roman"/>
          <w:sz w:val="24"/>
          <w:szCs w:val="24"/>
          <w:lang w:val="en-US" w:eastAsia="en-US"/>
        </w:rPr>
        <w:t>onal or intranational in scope?</w:t>
      </w:r>
      <w:r w:rsidRPr="00826BE3">
        <w:rPr>
          <w:rFonts w:ascii="Times New Roman" w:hAnsi="Times New Roman" w:cs="Times New Roman"/>
          <w:sz w:val="24"/>
          <w:szCs w:val="24"/>
          <w:lang w:val="en-US" w:eastAsia="en-US"/>
        </w:rPr>
        <w:t xml:space="preserve"> Microeconometric evidence from the US and </w:t>
      </w:r>
      <w:r>
        <w:rPr>
          <w:rFonts w:ascii="Times New Roman" w:hAnsi="Times New Roman" w:cs="Times New Roman"/>
          <w:sz w:val="24"/>
          <w:szCs w:val="24"/>
          <w:lang w:val="en-US" w:eastAsia="en-US"/>
        </w:rPr>
        <w:t>J</w:t>
      </w:r>
      <w:r w:rsidRPr="00826BE3">
        <w:rPr>
          <w:rFonts w:ascii="Times New Roman" w:hAnsi="Times New Roman" w:cs="Times New Roman"/>
          <w:sz w:val="24"/>
          <w:szCs w:val="24"/>
          <w:lang w:val="en-US" w:eastAsia="en-US"/>
        </w:rPr>
        <w:t xml:space="preserve">apan. </w:t>
      </w:r>
      <w:r w:rsidRPr="00826BE3">
        <w:rPr>
          <w:rFonts w:ascii="Times New Roman" w:hAnsi="Times New Roman" w:cs="Times New Roman"/>
          <w:i/>
          <w:iCs/>
          <w:sz w:val="24"/>
          <w:szCs w:val="24"/>
          <w:lang w:val="en-US" w:eastAsia="en-US"/>
        </w:rPr>
        <w:t>Journal of International Economics</w:t>
      </w:r>
      <w:r w:rsidRPr="00826BE3">
        <w:rPr>
          <w:rFonts w:ascii="Times New Roman" w:hAnsi="Times New Roman" w:cs="Times New Roman"/>
          <w:sz w:val="24"/>
          <w:szCs w:val="24"/>
          <w:lang w:val="en-US" w:eastAsia="en-US"/>
        </w:rPr>
        <w:t xml:space="preserve"> 53 (1): 53-79. </w:t>
      </w:r>
    </w:p>
    <w:p w:rsidR="00F608E3" w:rsidRPr="00826BE3" w:rsidRDefault="00F608E3" w:rsidP="0021631D">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lastRenderedPageBreak/>
        <w:t>Branstetter, Lee</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2006. Is foreign direct investment a channel of knowledge spillovers? </w:t>
      </w:r>
      <w:r>
        <w:rPr>
          <w:rFonts w:ascii="Times New Roman" w:hAnsi="Times New Roman" w:cs="Times New Roman"/>
          <w:sz w:val="24"/>
          <w:szCs w:val="24"/>
          <w:lang w:val="en-US" w:eastAsia="en-US"/>
        </w:rPr>
        <w:t>E</w:t>
      </w:r>
      <w:r w:rsidRPr="00826BE3">
        <w:rPr>
          <w:rFonts w:ascii="Times New Roman" w:hAnsi="Times New Roman" w:cs="Times New Roman"/>
          <w:sz w:val="24"/>
          <w:szCs w:val="24"/>
          <w:lang w:val="en-US" w:eastAsia="en-US"/>
        </w:rPr>
        <w:t xml:space="preserve">vidence from </w:t>
      </w:r>
      <w:r>
        <w:rPr>
          <w:rFonts w:ascii="Times New Roman" w:hAnsi="Times New Roman" w:cs="Times New Roman"/>
          <w:sz w:val="24"/>
          <w:szCs w:val="24"/>
          <w:lang w:val="en-US" w:eastAsia="en-US"/>
        </w:rPr>
        <w:t>J</w:t>
      </w:r>
      <w:r w:rsidRPr="00826BE3">
        <w:rPr>
          <w:rFonts w:ascii="Times New Roman" w:hAnsi="Times New Roman" w:cs="Times New Roman"/>
          <w:sz w:val="24"/>
          <w:szCs w:val="24"/>
          <w:lang w:val="en-US" w:eastAsia="en-US"/>
        </w:rPr>
        <w:t xml:space="preserve">apan's FDI in the United States. </w:t>
      </w:r>
      <w:r w:rsidRPr="00826BE3">
        <w:rPr>
          <w:rFonts w:ascii="Times New Roman" w:hAnsi="Times New Roman" w:cs="Times New Roman"/>
          <w:i/>
          <w:iCs/>
          <w:sz w:val="24"/>
          <w:szCs w:val="24"/>
          <w:lang w:val="en-US" w:eastAsia="en-US"/>
        </w:rPr>
        <w:t>Journal of International Economics</w:t>
      </w:r>
      <w:r w:rsidRPr="00826BE3">
        <w:rPr>
          <w:rFonts w:ascii="Times New Roman" w:hAnsi="Times New Roman" w:cs="Times New Roman"/>
          <w:sz w:val="24"/>
          <w:szCs w:val="24"/>
          <w:lang w:val="en-US" w:eastAsia="en-US"/>
        </w:rPr>
        <w:t xml:space="preserve"> 68 (2): 325-44.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C8264F">
        <w:rPr>
          <w:rFonts w:ascii="Times New Roman" w:hAnsi="Times New Roman" w:cs="Times New Roman"/>
          <w:sz w:val="24"/>
          <w:szCs w:val="24"/>
          <w:lang w:val="sv-SE" w:eastAsia="en-US"/>
        </w:rPr>
        <w:t>Breusch, Trevor S., and Adrian R. Pagan</w:t>
      </w:r>
      <w:r>
        <w:rPr>
          <w:rFonts w:ascii="Times New Roman" w:hAnsi="Times New Roman" w:cs="Times New Roman"/>
          <w:sz w:val="24"/>
          <w:szCs w:val="24"/>
          <w:lang w:val="sv-SE" w:eastAsia="en-US"/>
        </w:rPr>
        <w:t>,</w:t>
      </w:r>
      <w:r w:rsidRPr="00C8264F">
        <w:rPr>
          <w:rFonts w:ascii="Times New Roman" w:hAnsi="Times New Roman" w:cs="Times New Roman"/>
          <w:sz w:val="24"/>
          <w:szCs w:val="24"/>
          <w:lang w:val="sv-SE" w:eastAsia="en-US"/>
        </w:rPr>
        <w:t xml:space="preserve"> </w:t>
      </w:r>
      <w:r w:rsidRPr="00826BE3">
        <w:rPr>
          <w:rFonts w:ascii="Times New Roman" w:hAnsi="Times New Roman" w:cs="Times New Roman"/>
          <w:sz w:val="24"/>
          <w:szCs w:val="24"/>
          <w:lang w:val="en-US" w:eastAsia="en-US"/>
        </w:rPr>
        <w:t xml:space="preserve">1979. A simple test for heteroscedasticity and random coefficient variation. </w:t>
      </w:r>
      <w:r w:rsidRPr="00826BE3">
        <w:rPr>
          <w:rFonts w:ascii="Times New Roman" w:hAnsi="Times New Roman" w:cs="Times New Roman"/>
          <w:i/>
          <w:iCs/>
          <w:sz w:val="24"/>
          <w:szCs w:val="24"/>
          <w:lang w:val="en-US" w:eastAsia="en-US"/>
        </w:rPr>
        <w:t>Econometrica: Journal of the Econometric Society</w:t>
      </w:r>
      <w:r w:rsidRPr="00826BE3">
        <w:rPr>
          <w:rFonts w:ascii="Times New Roman" w:hAnsi="Times New Roman" w:cs="Times New Roman"/>
          <w:sz w:val="24"/>
          <w:szCs w:val="24"/>
          <w:lang w:val="en-US" w:eastAsia="en-US"/>
        </w:rPr>
        <w:t xml:space="preserve">: 1287-94.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 xml:space="preserve">Burnside, Craig, Martin </w:t>
      </w:r>
      <w:proofErr w:type="spellStart"/>
      <w:r w:rsidRPr="00826BE3">
        <w:rPr>
          <w:rFonts w:ascii="Times New Roman" w:hAnsi="Times New Roman" w:cs="Times New Roman"/>
          <w:sz w:val="24"/>
          <w:szCs w:val="24"/>
          <w:lang w:val="en-US" w:eastAsia="en-US"/>
        </w:rPr>
        <w:t>Eichenbaum</w:t>
      </w:r>
      <w:proofErr w:type="spellEnd"/>
      <w:r w:rsidRPr="00826BE3">
        <w:rPr>
          <w:rFonts w:ascii="Times New Roman" w:hAnsi="Times New Roman" w:cs="Times New Roman"/>
          <w:sz w:val="24"/>
          <w:szCs w:val="24"/>
          <w:lang w:val="en-US" w:eastAsia="en-US"/>
        </w:rPr>
        <w:t>, and Sergio Rebelo</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1995.</w:t>
      </w:r>
      <w:proofErr w:type="gramEnd"/>
      <w:r w:rsidRPr="00826BE3">
        <w:rPr>
          <w:rFonts w:ascii="Times New Roman" w:hAnsi="Times New Roman" w:cs="Times New Roman"/>
          <w:sz w:val="24"/>
          <w:szCs w:val="24"/>
          <w:lang w:val="en-US" w:eastAsia="en-US"/>
        </w:rPr>
        <w:t xml:space="preserve"> Capital utilization and returns to scale. In </w:t>
      </w:r>
      <w:r w:rsidRPr="00826BE3">
        <w:rPr>
          <w:rFonts w:ascii="Times New Roman" w:hAnsi="Times New Roman" w:cs="Times New Roman"/>
          <w:i/>
          <w:iCs/>
          <w:sz w:val="24"/>
          <w:szCs w:val="24"/>
          <w:lang w:val="en-US" w:eastAsia="en-US"/>
        </w:rPr>
        <w:t>NBER Macroe</w:t>
      </w:r>
      <w:r>
        <w:rPr>
          <w:rFonts w:ascii="Times New Roman" w:hAnsi="Times New Roman" w:cs="Times New Roman"/>
          <w:i/>
          <w:iCs/>
          <w:sz w:val="24"/>
          <w:szCs w:val="24"/>
          <w:lang w:val="en-US" w:eastAsia="en-US"/>
        </w:rPr>
        <w:t>conomics Annual 1995, volume 10:</w:t>
      </w:r>
      <w:r w:rsidRPr="00826BE3">
        <w:rPr>
          <w:rFonts w:ascii="Times New Roman" w:hAnsi="Times New Roman" w:cs="Times New Roman"/>
          <w:sz w:val="24"/>
          <w:szCs w:val="24"/>
          <w:lang w:val="en-US" w:eastAsia="en-US"/>
        </w:rPr>
        <w:t xml:space="preserve"> 67-124MIT Press.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Cameron, Gavin, James Proudman, and Stephen Redding</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2005.</w:t>
      </w:r>
      <w:proofErr w:type="gramEnd"/>
      <w:r w:rsidRPr="00826BE3">
        <w:rPr>
          <w:rFonts w:ascii="Times New Roman" w:hAnsi="Times New Roman" w:cs="Times New Roman"/>
          <w:sz w:val="24"/>
          <w:szCs w:val="24"/>
          <w:lang w:val="en-US" w:eastAsia="en-US"/>
        </w:rPr>
        <w:t xml:space="preserve"> Technological convergence, R&amp;D, trade and productivity growth. </w:t>
      </w:r>
      <w:r w:rsidRPr="00826BE3">
        <w:rPr>
          <w:rFonts w:ascii="Times New Roman" w:hAnsi="Times New Roman" w:cs="Times New Roman"/>
          <w:i/>
          <w:iCs/>
          <w:sz w:val="24"/>
          <w:szCs w:val="24"/>
          <w:lang w:val="en-US" w:eastAsia="en-US"/>
        </w:rPr>
        <w:t>European Economic Review</w:t>
      </w:r>
      <w:r w:rsidRPr="00826BE3">
        <w:rPr>
          <w:rFonts w:ascii="Times New Roman" w:hAnsi="Times New Roman" w:cs="Times New Roman"/>
          <w:sz w:val="24"/>
          <w:szCs w:val="24"/>
          <w:lang w:val="en-US" w:eastAsia="en-US"/>
        </w:rPr>
        <w:t xml:space="preserve"> 49 (3): 775-807.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Carr, David L., James R. Markusen, and Keith E. Maskus</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2001.</w:t>
      </w:r>
      <w:proofErr w:type="gramEnd"/>
      <w:r w:rsidRPr="00826BE3">
        <w:rPr>
          <w:rFonts w:ascii="Times New Roman" w:hAnsi="Times New Roman" w:cs="Times New Roman"/>
          <w:sz w:val="24"/>
          <w:szCs w:val="24"/>
          <w:lang w:val="en-US" w:eastAsia="en-US"/>
        </w:rPr>
        <w:t xml:space="preserve"> Estimating the knowledge-capital model of the multinational enterprise. </w:t>
      </w:r>
      <w:r w:rsidRPr="00826BE3">
        <w:rPr>
          <w:rFonts w:ascii="Times New Roman" w:hAnsi="Times New Roman" w:cs="Times New Roman"/>
          <w:i/>
          <w:iCs/>
          <w:sz w:val="24"/>
          <w:szCs w:val="24"/>
          <w:lang w:val="en-US" w:eastAsia="en-US"/>
        </w:rPr>
        <w:t>American Economic Review</w:t>
      </w:r>
      <w:r w:rsidRPr="00826BE3">
        <w:rPr>
          <w:rFonts w:ascii="Times New Roman" w:hAnsi="Times New Roman" w:cs="Times New Roman"/>
          <w:sz w:val="24"/>
          <w:szCs w:val="24"/>
          <w:lang w:val="en-US" w:eastAsia="en-US"/>
        </w:rPr>
        <w:t xml:space="preserve"> 91 (3): 693.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Coakley, Jerry, Ana-Maria Fuertes, and Ron Smith</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2006.</w:t>
      </w:r>
      <w:proofErr w:type="gramEnd"/>
      <w:r w:rsidRPr="00826BE3">
        <w:rPr>
          <w:rFonts w:ascii="Times New Roman" w:hAnsi="Times New Roman" w:cs="Times New Roman"/>
          <w:sz w:val="24"/>
          <w:szCs w:val="24"/>
          <w:lang w:val="en-US" w:eastAsia="en-US"/>
        </w:rPr>
        <w:t xml:space="preserve"> Unobserved heterogeneity in panel time series models. </w:t>
      </w:r>
      <w:r w:rsidRPr="00826BE3">
        <w:rPr>
          <w:rFonts w:ascii="Times New Roman" w:hAnsi="Times New Roman" w:cs="Times New Roman"/>
          <w:i/>
          <w:iCs/>
          <w:sz w:val="24"/>
          <w:szCs w:val="24"/>
          <w:lang w:val="en-US" w:eastAsia="en-US"/>
        </w:rPr>
        <w:t>Computational Statistics &amp; Data Analysis</w:t>
      </w:r>
      <w:r w:rsidRPr="00826BE3">
        <w:rPr>
          <w:rFonts w:ascii="Times New Roman" w:hAnsi="Times New Roman" w:cs="Times New Roman"/>
          <w:sz w:val="24"/>
          <w:szCs w:val="24"/>
          <w:lang w:val="en-US" w:eastAsia="en-US"/>
        </w:rPr>
        <w:t xml:space="preserve"> 50 (9): 2361-80. </w:t>
      </w:r>
    </w:p>
    <w:p w:rsidR="00F608E3" w:rsidRPr="00826BE3" w:rsidRDefault="00F608E3" w:rsidP="0021631D">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Coe, David T., and Elhanan Helpman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1995.</w:t>
      </w:r>
      <w:proofErr w:type="gramEnd"/>
      <w:r w:rsidRPr="00826BE3">
        <w:rPr>
          <w:rFonts w:ascii="Times New Roman" w:hAnsi="Times New Roman" w:cs="Times New Roman"/>
          <w:sz w:val="24"/>
          <w:szCs w:val="24"/>
          <w:lang w:val="en-US" w:eastAsia="en-US"/>
        </w:rPr>
        <w:t xml:space="preserve"> International </w:t>
      </w:r>
      <w:r>
        <w:rPr>
          <w:rFonts w:ascii="Times New Roman" w:hAnsi="Times New Roman" w:cs="Times New Roman"/>
          <w:sz w:val="24"/>
          <w:szCs w:val="24"/>
          <w:lang w:val="en-US" w:eastAsia="en-US"/>
        </w:rPr>
        <w:t>R</w:t>
      </w:r>
      <w:r w:rsidRPr="00826BE3">
        <w:rPr>
          <w:rFonts w:ascii="Times New Roman" w:hAnsi="Times New Roman" w:cs="Times New Roman"/>
          <w:sz w:val="24"/>
          <w:szCs w:val="24"/>
          <w:lang w:val="en-US" w:eastAsia="en-US"/>
        </w:rPr>
        <w:t>&amp;</w:t>
      </w:r>
      <w:r>
        <w:rPr>
          <w:rFonts w:ascii="Times New Roman" w:hAnsi="Times New Roman" w:cs="Times New Roman"/>
          <w:sz w:val="24"/>
          <w:szCs w:val="24"/>
          <w:lang w:val="en-US" w:eastAsia="en-US"/>
        </w:rPr>
        <w:t>D</w:t>
      </w:r>
      <w:r w:rsidRPr="00826BE3">
        <w:rPr>
          <w:rFonts w:ascii="Times New Roman" w:hAnsi="Times New Roman" w:cs="Times New Roman"/>
          <w:sz w:val="24"/>
          <w:szCs w:val="24"/>
          <w:lang w:val="en-US" w:eastAsia="en-US"/>
        </w:rPr>
        <w:t xml:space="preserve"> spillovers. </w:t>
      </w:r>
      <w:r w:rsidRPr="00826BE3">
        <w:rPr>
          <w:rFonts w:ascii="Times New Roman" w:hAnsi="Times New Roman" w:cs="Times New Roman"/>
          <w:i/>
          <w:iCs/>
          <w:sz w:val="24"/>
          <w:szCs w:val="24"/>
          <w:lang w:val="en-US" w:eastAsia="en-US"/>
        </w:rPr>
        <w:t>European Economic Review</w:t>
      </w:r>
      <w:r w:rsidRPr="00826BE3">
        <w:rPr>
          <w:rFonts w:ascii="Times New Roman" w:hAnsi="Times New Roman" w:cs="Times New Roman"/>
          <w:sz w:val="24"/>
          <w:szCs w:val="24"/>
          <w:lang w:val="en-US" w:eastAsia="en-US"/>
        </w:rPr>
        <w:t xml:space="preserve"> 39 (5): 859-87.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Coe, David T., Elhanan Helpman, and Alexander W. Hoffmaister</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2009.</w:t>
      </w:r>
      <w:proofErr w:type="gramEnd"/>
      <w:r w:rsidRPr="00826BE3">
        <w:rPr>
          <w:rFonts w:ascii="Times New Roman" w:hAnsi="Times New Roman" w:cs="Times New Roman"/>
          <w:sz w:val="24"/>
          <w:szCs w:val="24"/>
          <w:lang w:val="en-US" w:eastAsia="en-US"/>
        </w:rPr>
        <w:t xml:space="preserve"> International R&amp;D spillovers and institutions. </w:t>
      </w:r>
      <w:r w:rsidRPr="00826BE3">
        <w:rPr>
          <w:rFonts w:ascii="Times New Roman" w:hAnsi="Times New Roman" w:cs="Times New Roman"/>
          <w:i/>
          <w:iCs/>
          <w:sz w:val="24"/>
          <w:szCs w:val="24"/>
          <w:lang w:val="en-US" w:eastAsia="en-US"/>
        </w:rPr>
        <w:t>European Economic Review</w:t>
      </w:r>
      <w:r w:rsidRPr="00826BE3">
        <w:rPr>
          <w:rFonts w:ascii="Times New Roman" w:hAnsi="Times New Roman" w:cs="Times New Roman"/>
          <w:sz w:val="24"/>
          <w:szCs w:val="24"/>
          <w:lang w:val="en-US" w:eastAsia="en-US"/>
        </w:rPr>
        <w:t xml:space="preserve"> 53 (7): 723-41. </w:t>
      </w:r>
    </w:p>
    <w:p w:rsidR="00B62A84" w:rsidRPr="00826BE3" w:rsidRDefault="00B62A84"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1997. </w:t>
      </w:r>
      <w:proofErr w:type="gramStart"/>
      <w:r w:rsidRPr="00826BE3">
        <w:rPr>
          <w:rFonts w:ascii="Times New Roman" w:hAnsi="Times New Roman" w:cs="Times New Roman"/>
          <w:sz w:val="24"/>
          <w:szCs w:val="24"/>
          <w:lang w:val="en-US" w:eastAsia="en-US"/>
        </w:rPr>
        <w:t>North-south R &amp; D spillovers.</w:t>
      </w:r>
      <w:proofErr w:type="gramEnd"/>
      <w:r w:rsidRPr="00826BE3">
        <w:rPr>
          <w:rFonts w:ascii="Times New Roman" w:hAnsi="Times New Roman" w:cs="Times New Roman"/>
          <w:sz w:val="24"/>
          <w:szCs w:val="24"/>
          <w:lang w:val="en-US" w:eastAsia="en-US"/>
        </w:rPr>
        <w:t xml:space="preserve"> </w:t>
      </w:r>
      <w:r w:rsidRPr="00826BE3">
        <w:rPr>
          <w:rFonts w:ascii="Times New Roman" w:hAnsi="Times New Roman" w:cs="Times New Roman"/>
          <w:i/>
          <w:iCs/>
          <w:sz w:val="24"/>
          <w:szCs w:val="24"/>
          <w:lang w:val="en-US" w:eastAsia="en-US"/>
        </w:rPr>
        <w:t>The Economic Journal</w:t>
      </w:r>
      <w:r>
        <w:rPr>
          <w:rFonts w:ascii="Times New Roman" w:hAnsi="Times New Roman" w:cs="Times New Roman"/>
          <w:sz w:val="24"/>
          <w:szCs w:val="24"/>
          <w:lang w:val="en-US" w:eastAsia="en-US"/>
        </w:rPr>
        <w:t xml:space="preserve"> 107 (440): 134-49. </w:t>
      </w:r>
    </w:p>
    <w:p w:rsidR="00F608E3" w:rsidRDefault="00F608E3" w:rsidP="00571A63">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571A63">
        <w:rPr>
          <w:rFonts w:ascii="Times New Roman" w:hAnsi="Times New Roman" w:cs="Times New Roman"/>
          <w:sz w:val="24"/>
          <w:szCs w:val="24"/>
          <w:lang w:eastAsia="en-US"/>
        </w:rPr>
        <w:t>Corrado, C.A. and Hulten, C.</w:t>
      </w:r>
      <w:r>
        <w:rPr>
          <w:rFonts w:ascii="Times New Roman" w:hAnsi="Times New Roman" w:cs="Times New Roman"/>
          <w:sz w:val="24"/>
          <w:szCs w:val="24"/>
          <w:lang w:eastAsia="en-US"/>
        </w:rPr>
        <w:t>R., 2010.</w:t>
      </w:r>
      <w:proofErr w:type="gramEnd"/>
      <w:r>
        <w:rPr>
          <w:rFonts w:ascii="Times New Roman" w:hAnsi="Times New Roman" w:cs="Times New Roman"/>
          <w:sz w:val="24"/>
          <w:szCs w:val="24"/>
          <w:lang w:eastAsia="en-US"/>
        </w:rPr>
        <w:t xml:space="preserve"> How Do You Measure a "</w:t>
      </w:r>
      <w:r w:rsidRPr="00571A63">
        <w:rPr>
          <w:rFonts w:ascii="Times New Roman" w:hAnsi="Times New Roman" w:cs="Times New Roman"/>
          <w:sz w:val="24"/>
          <w:szCs w:val="24"/>
          <w:lang w:eastAsia="en-US"/>
        </w:rPr>
        <w:t>Technological Revolution"</w:t>
      </w:r>
      <w:proofErr w:type="gramStart"/>
      <w:r w:rsidRPr="00571A63">
        <w:rPr>
          <w:rFonts w:ascii="Times New Roman" w:hAnsi="Times New Roman" w:cs="Times New Roman"/>
          <w:sz w:val="24"/>
          <w:szCs w:val="24"/>
          <w:lang w:eastAsia="en-US"/>
        </w:rPr>
        <w:t>?.</w:t>
      </w:r>
      <w:proofErr w:type="gramEnd"/>
      <w:r w:rsidRPr="00571A63">
        <w:rPr>
          <w:rFonts w:ascii="Times New Roman" w:hAnsi="Times New Roman" w:cs="Times New Roman"/>
          <w:sz w:val="24"/>
          <w:szCs w:val="24"/>
          <w:lang w:eastAsia="en-US"/>
        </w:rPr>
        <w:t xml:space="preserve"> </w:t>
      </w:r>
      <w:proofErr w:type="gramStart"/>
      <w:r w:rsidRPr="00571A63">
        <w:rPr>
          <w:rFonts w:ascii="Times New Roman" w:hAnsi="Times New Roman" w:cs="Times New Roman"/>
          <w:i/>
          <w:iCs/>
          <w:sz w:val="24"/>
          <w:szCs w:val="24"/>
          <w:lang w:eastAsia="en-US"/>
        </w:rPr>
        <w:t>The American Economic Review</w:t>
      </w:r>
      <w:r w:rsidRPr="00571A63">
        <w:rPr>
          <w:rFonts w:ascii="Times New Roman" w:hAnsi="Times New Roman" w:cs="Times New Roman"/>
          <w:sz w:val="24"/>
          <w:szCs w:val="24"/>
          <w:lang w:eastAsia="en-US"/>
        </w:rPr>
        <w:t xml:space="preserve">, </w:t>
      </w:r>
      <w:r w:rsidRPr="00571A63">
        <w:rPr>
          <w:rFonts w:ascii="Times New Roman" w:hAnsi="Times New Roman" w:cs="Times New Roman"/>
          <w:i/>
          <w:iCs/>
          <w:sz w:val="24"/>
          <w:szCs w:val="24"/>
          <w:lang w:eastAsia="en-US"/>
        </w:rPr>
        <w:t>100</w:t>
      </w:r>
      <w:r w:rsidRPr="00571A63">
        <w:rPr>
          <w:rFonts w:ascii="Times New Roman" w:hAnsi="Times New Roman" w:cs="Times New Roman"/>
          <w:sz w:val="24"/>
          <w:szCs w:val="24"/>
          <w:lang w:eastAsia="en-US"/>
        </w:rPr>
        <w:t>(2), pp.99-104.</w:t>
      </w:r>
      <w:proofErr w:type="gramEnd"/>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De La Potterie, Bruno Van Pottelsberghe, and Frank Lichtenberg</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2001.</w:t>
      </w:r>
      <w:proofErr w:type="gramEnd"/>
      <w:r w:rsidRPr="00826BE3">
        <w:rPr>
          <w:rFonts w:ascii="Times New Roman" w:hAnsi="Times New Roman" w:cs="Times New Roman"/>
          <w:sz w:val="24"/>
          <w:szCs w:val="24"/>
          <w:lang w:val="en-US" w:eastAsia="en-US"/>
        </w:rPr>
        <w:t xml:space="preserve"> Does foreign direct investment transfer technology across borders? </w:t>
      </w:r>
      <w:r w:rsidRPr="00826BE3">
        <w:rPr>
          <w:rFonts w:ascii="Times New Roman" w:hAnsi="Times New Roman" w:cs="Times New Roman"/>
          <w:i/>
          <w:iCs/>
          <w:sz w:val="24"/>
          <w:szCs w:val="24"/>
          <w:lang w:val="en-US" w:eastAsia="en-US"/>
        </w:rPr>
        <w:t>Review of Economics and Statistics</w:t>
      </w:r>
      <w:r w:rsidRPr="00826BE3">
        <w:rPr>
          <w:rFonts w:ascii="Times New Roman" w:hAnsi="Times New Roman" w:cs="Times New Roman"/>
          <w:sz w:val="24"/>
          <w:szCs w:val="24"/>
          <w:lang w:val="en-US" w:eastAsia="en-US"/>
        </w:rPr>
        <w:t xml:space="preserve"> 83 (3): 490-7.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Doraszelski, Ulrich, and Jordi Jaumandreu</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2013.</w:t>
      </w:r>
      <w:proofErr w:type="gramEnd"/>
      <w:r w:rsidRPr="00826BE3">
        <w:rPr>
          <w:rFonts w:ascii="Times New Roman" w:hAnsi="Times New Roman" w:cs="Times New Roman"/>
          <w:sz w:val="24"/>
          <w:szCs w:val="24"/>
          <w:lang w:val="en-US" w:eastAsia="en-US"/>
        </w:rPr>
        <w:t xml:space="preserve"> R&amp;D and productivity: Estimating endogenous productivity. </w:t>
      </w:r>
      <w:r w:rsidRPr="00826BE3">
        <w:rPr>
          <w:rFonts w:ascii="Times New Roman" w:hAnsi="Times New Roman" w:cs="Times New Roman"/>
          <w:i/>
          <w:iCs/>
          <w:sz w:val="24"/>
          <w:szCs w:val="24"/>
          <w:lang w:val="en-US" w:eastAsia="en-US"/>
        </w:rPr>
        <w:t>The Review of Economic Studies</w:t>
      </w:r>
      <w:r w:rsidRPr="00826BE3">
        <w:rPr>
          <w:rFonts w:ascii="Times New Roman" w:hAnsi="Times New Roman" w:cs="Times New Roman"/>
          <w:sz w:val="24"/>
          <w:szCs w:val="24"/>
          <w:lang w:val="en-US" w:eastAsia="en-US"/>
        </w:rPr>
        <w:t xml:space="preserve"> 80 (4): 1338-83.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 xml:space="preserve">Dougherty, </w:t>
      </w:r>
      <w:proofErr w:type="spellStart"/>
      <w:r w:rsidRPr="00826BE3">
        <w:rPr>
          <w:rFonts w:ascii="Times New Roman" w:hAnsi="Times New Roman" w:cs="Times New Roman"/>
          <w:sz w:val="24"/>
          <w:szCs w:val="24"/>
          <w:lang w:val="en-US" w:eastAsia="en-US"/>
        </w:rPr>
        <w:t>Chrys</w:t>
      </w:r>
      <w:proofErr w:type="spellEnd"/>
      <w:r w:rsidRPr="00826BE3">
        <w:rPr>
          <w:rFonts w:ascii="Times New Roman" w:hAnsi="Times New Roman" w:cs="Times New Roman"/>
          <w:sz w:val="24"/>
          <w:szCs w:val="24"/>
          <w:lang w:val="en-US" w:eastAsia="en-US"/>
        </w:rPr>
        <w:t>, and Dale W. Jorgenson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1996.</w:t>
      </w:r>
      <w:proofErr w:type="gramEnd"/>
      <w:r w:rsidRPr="00826BE3">
        <w:rPr>
          <w:rFonts w:ascii="Times New Roman" w:hAnsi="Times New Roman" w:cs="Times New Roman"/>
          <w:sz w:val="24"/>
          <w:szCs w:val="24"/>
          <w:lang w:val="en-US" w:eastAsia="en-US"/>
        </w:rPr>
        <w:t xml:space="preserve"> International comparisons of the sources of economic growth. </w:t>
      </w:r>
      <w:r w:rsidRPr="00826BE3">
        <w:rPr>
          <w:rFonts w:ascii="Times New Roman" w:hAnsi="Times New Roman" w:cs="Times New Roman"/>
          <w:i/>
          <w:iCs/>
          <w:sz w:val="24"/>
          <w:szCs w:val="24"/>
          <w:lang w:val="en-US" w:eastAsia="en-US"/>
        </w:rPr>
        <w:t>The American Economic Review</w:t>
      </w:r>
      <w:r w:rsidRPr="00826BE3">
        <w:rPr>
          <w:rFonts w:ascii="Times New Roman" w:hAnsi="Times New Roman" w:cs="Times New Roman"/>
          <w:sz w:val="24"/>
          <w:szCs w:val="24"/>
          <w:lang w:val="en-US" w:eastAsia="en-US"/>
        </w:rPr>
        <w:t xml:space="preserve">: 25-9.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 xml:space="preserve">Eberhardt, Markus, Christian </w:t>
      </w:r>
      <w:proofErr w:type="spellStart"/>
      <w:r w:rsidRPr="00826BE3">
        <w:rPr>
          <w:rFonts w:ascii="Times New Roman" w:hAnsi="Times New Roman" w:cs="Times New Roman"/>
          <w:sz w:val="24"/>
          <w:szCs w:val="24"/>
          <w:lang w:val="en-US" w:eastAsia="en-US"/>
        </w:rPr>
        <w:t>Helmers</w:t>
      </w:r>
      <w:proofErr w:type="spellEnd"/>
      <w:r w:rsidRPr="00826BE3">
        <w:rPr>
          <w:rFonts w:ascii="Times New Roman" w:hAnsi="Times New Roman" w:cs="Times New Roman"/>
          <w:sz w:val="24"/>
          <w:szCs w:val="24"/>
          <w:lang w:val="en-US" w:eastAsia="en-US"/>
        </w:rPr>
        <w:t>, and Hubert Strauss</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2013.</w:t>
      </w:r>
      <w:proofErr w:type="gramEnd"/>
      <w:r w:rsidRPr="00826BE3">
        <w:rPr>
          <w:rFonts w:ascii="Times New Roman" w:hAnsi="Times New Roman" w:cs="Times New Roman"/>
          <w:sz w:val="24"/>
          <w:szCs w:val="24"/>
          <w:lang w:val="en-US" w:eastAsia="en-US"/>
        </w:rPr>
        <w:t xml:space="preserve"> Do spillovers matter when estimating private returns to R&amp;D? </w:t>
      </w:r>
      <w:r w:rsidRPr="00826BE3">
        <w:rPr>
          <w:rFonts w:ascii="Times New Roman" w:hAnsi="Times New Roman" w:cs="Times New Roman"/>
          <w:i/>
          <w:iCs/>
          <w:sz w:val="24"/>
          <w:szCs w:val="24"/>
          <w:lang w:val="en-US" w:eastAsia="en-US"/>
        </w:rPr>
        <w:t>Review of Economics and Statistics</w:t>
      </w:r>
      <w:r w:rsidRPr="00826BE3">
        <w:rPr>
          <w:rFonts w:ascii="Times New Roman" w:hAnsi="Times New Roman" w:cs="Times New Roman"/>
          <w:sz w:val="24"/>
          <w:szCs w:val="24"/>
          <w:lang w:val="en-US" w:eastAsia="en-US"/>
        </w:rPr>
        <w:t xml:space="preserve"> 95 (2): 436-48.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Engelbrecht, Hans-Jürgen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2002.</w:t>
      </w:r>
      <w:proofErr w:type="gramEnd"/>
      <w:r w:rsidRPr="00826BE3">
        <w:rPr>
          <w:rFonts w:ascii="Times New Roman" w:hAnsi="Times New Roman" w:cs="Times New Roman"/>
          <w:sz w:val="24"/>
          <w:szCs w:val="24"/>
          <w:lang w:val="en-US" w:eastAsia="en-US"/>
        </w:rPr>
        <w:t xml:space="preserve"> Human capital and international knowledge spillovers in TFP growth of a sample of developing countries: An exploration of alternative approaches. </w:t>
      </w:r>
      <w:r w:rsidRPr="00826BE3">
        <w:rPr>
          <w:rFonts w:ascii="Times New Roman" w:hAnsi="Times New Roman" w:cs="Times New Roman"/>
          <w:i/>
          <w:iCs/>
          <w:sz w:val="24"/>
          <w:szCs w:val="24"/>
          <w:lang w:val="en-US" w:eastAsia="en-US"/>
        </w:rPr>
        <w:t>Applied Economics</w:t>
      </w:r>
      <w:r w:rsidRPr="00826BE3">
        <w:rPr>
          <w:rFonts w:ascii="Times New Roman" w:hAnsi="Times New Roman" w:cs="Times New Roman"/>
          <w:sz w:val="24"/>
          <w:szCs w:val="24"/>
          <w:lang w:val="en-US" w:eastAsia="en-US"/>
        </w:rPr>
        <w:t xml:space="preserve"> 34 (7): 831-41.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Falvey, Rod, Neil Foster, and David Greenaway</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2004.</w:t>
      </w:r>
      <w:proofErr w:type="gramEnd"/>
      <w:r w:rsidRPr="00826BE3">
        <w:rPr>
          <w:rFonts w:ascii="Times New Roman" w:hAnsi="Times New Roman" w:cs="Times New Roman"/>
          <w:sz w:val="24"/>
          <w:szCs w:val="24"/>
          <w:lang w:val="en-US" w:eastAsia="en-US"/>
        </w:rPr>
        <w:t xml:space="preserve"> Imports, exports, knowledge spillovers and growth. </w:t>
      </w:r>
      <w:r w:rsidRPr="00826BE3">
        <w:rPr>
          <w:rFonts w:ascii="Times New Roman" w:hAnsi="Times New Roman" w:cs="Times New Roman"/>
          <w:i/>
          <w:iCs/>
          <w:sz w:val="24"/>
          <w:szCs w:val="24"/>
          <w:lang w:val="en-US" w:eastAsia="en-US"/>
        </w:rPr>
        <w:t>Economics Letters</w:t>
      </w:r>
      <w:r w:rsidRPr="00826BE3">
        <w:rPr>
          <w:rFonts w:ascii="Times New Roman" w:hAnsi="Times New Roman" w:cs="Times New Roman"/>
          <w:sz w:val="24"/>
          <w:szCs w:val="24"/>
          <w:lang w:val="en-US" w:eastAsia="en-US"/>
        </w:rPr>
        <w:t xml:space="preserve"> 85 (2): 209-13.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21631D">
        <w:rPr>
          <w:rFonts w:ascii="Times New Roman" w:hAnsi="Times New Roman" w:cs="Times New Roman"/>
          <w:sz w:val="24"/>
          <w:szCs w:val="24"/>
          <w:lang w:eastAsia="en-US"/>
        </w:rPr>
        <w:lastRenderedPageBreak/>
        <w:t>Fosfuri, Andrea, Massimo Motta, and Thomas Rønde</w:t>
      </w:r>
      <w:r>
        <w:rPr>
          <w:rFonts w:ascii="Times New Roman" w:hAnsi="Times New Roman" w:cs="Times New Roman"/>
          <w:sz w:val="24"/>
          <w:szCs w:val="24"/>
          <w:lang w:eastAsia="en-US"/>
        </w:rPr>
        <w:t>,</w:t>
      </w:r>
      <w:r w:rsidRPr="0021631D">
        <w:rPr>
          <w:rFonts w:ascii="Times New Roman" w:hAnsi="Times New Roman" w:cs="Times New Roman"/>
          <w:sz w:val="24"/>
          <w:szCs w:val="24"/>
          <w:lang w:eastAsia="en-US"/>
        </w:rPr>
        <w:t xml:space="preserve"> </w:t>
      </w:r>
      <w:r w:rsidRPr="00826BE3">
        <w:rPr>
          <w:rFonts w:ascii="Times New Roman" w:hAnsi="Times New Roman" w:cs="Times New Roman"/>
          <w:sz w:val="24"/>
          <w:szCs w:val="24"/>
          <w:lang w:val="en-US" w:eastAsia="en-US"/>
        </w:rPr>
        <w:t>2001.</w:t>
      </w:r>
      <w:proofErr w:type="gramEnd"/>
      <w:r w:rsidRPr="00826BE3">
        <w:rPr>
          <w:rFonts w:ascii="Times New Roman" w:hAnsi="Times New Roman" w:cs="Times New Roman"/>
          <w:sz w:val="24"/>
          <w:szCs w:val="24"/>
          <w:lang w:val="en-US" w:eastAsia="en-US"/>
        </w:rPr>
        <w:t xml:space="preserve"> Foreign direct investment and spillovers through workers’ mobility. </w:t>
      </w:r>
      <w:r w:rsidRPr="00826BE3">
        <w:rPr>
          <w:rFonts w:ascii="Times New Roman" w:hAnsi="Times New Roman" w:cs="Times New Roman"/>
          <w:i/>
          <w:iCs/>
          <w:sz w:val="24"/>
          <w:szCs w:val="24"/>
          <w:lang w:val="en-US" w:eastAsia="en-US"/>
        </w:rPr>
        <w:t>Journal of International Economics</w:t>
      </w:r>
      <w:r w:rsidRPr="00826BE3">
        <w:rPr>
          <w:rFonts w:ascii="Times New Roman" w:hAnsi="Times New Roman" w:cs="Times New Roman"/>
          <w:sz w:val="24"/>
          <w:szCs w:val="24"/>
          <w:lang w:val="en-US" w:eastAsia="en-US"/>
        </w:rPr>
        <w:t xml:space="preserve"> 53 (1): 205-22.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Funk, Mark</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2001. Trade and international R&amp;D spillovers among OECD countries. </w:t>
      </w:r>
      <w:r w:rsidRPr="00826BE3">
        <w:rPr>
          <w:rFonts w:ascii="Times New Roman" w:hAnsi="Times New Roman" w:cs="Times New Roman"/>
          <w:i/>
          <w:iCs/>
          <w:sz w:val="24"/>
          <w:szCs w:val="24"/>
          <w:lang w:val="en-US" w:eastAsia="en-US"/>
        </w:rPr>
        <w:t>Southern Economic Journal</w:t>
      </w:r>
      <w:r w:rsidRPr="00826BE3">
        <w:rPr>
          <w:rFonts w:ascii="Times New Roman" w:hAnsi="Times New Roman" w:cs="Times New Roman"/>
          <w:sz w:val="24"/>
          <w:szCs w:val="24"/>
          <w:lang w:val="en-US" w:eastAsia="en-US"/>
        </w:rPr>
        <w:t xml:space="preserve">: 725-36.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Ginarte, Juan C., and Walter G. Park</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1997.</w:t>
      </w:r>
      <w:proofErr w:type="gramEnd"/>
      <w:r w:rsidRPr="00826BE3">
        <w:rPr>
          <w:rFonts w:ascii="Times New Roman" w:hAnsi="Times New Roman" w:cs="Times New Roman"/>
          <w:sz w:val="24"/>
          <w:szCs w:val="24"/>
          <w:lang w:val="en-US" w:eastAsia="en-US"/>
        </w:rPr>
        <w:t xml:space="preserve"> Determinants of patent rights: A cross-national study. </w:t>
      </w:r>
      <w:r w:rsidRPr="00826BE3">
        <w:rPr>
          <w:rFonts w:ascii="Times New Roman" w:hAnsi="Times New Roman" w:cs="Times New Roman"/>
          <w:i/>
          <w:iCs/>
          <w:sz w:val="24"/>
          <w:szCs w:val="24"/>
          <w:lang w:val="en-US" w:eastAsia="en-US"/>
        </w:rPr>
        <w:t>Research Policy</w:t>
      </w:r>
      <w:r w:rsidRPr="00826BE3">
        <w:rPr>
          <w:rFonts w:ascii="Times New Roman" w:hAnsi="Times New Roman" w:cs="Times New Roman"/>
          <w:sz w:val="24"/>
          <w:szCs w:val="24"/>
          <w:lang w:val="en-US" w:eastAsia="en-US"/>
        </w:rPr>
        <w:t xml:space="preserve"> 26 (3): 283-301.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 xml:space="preserve">Girma, </w:t>
      </w:r>
      <w:proofErr w:type="spellStart"/>
      <w:r w:rsidRPr="00826BE3">
        <w:rPr>
          <w:rFonts w:ascii="Times New Roman" w:hAnsi="Times New Roman" w:cs="Times New Roman"/>
          <w:sz w:val="24"/>
          <w:szCs w:val="24"/>
          <w:lang w:val="en-US" w:eastAsia="en-US"/>
        </w:rPr>
        <w:t>Sourafel</w:t>
      </w:r>
      <w:proofErr w:type="spellEnd"/>
      <w:r w:rsidRPr="00826BE3">
        <w:rPr>
          <w:rFonts w:ascii="Times New Roman" w:hAnsi="Times New Roman" w:cs="Times New Roman"/>
          <w:sz w:val="24"/>
          <w:szCs w:val="24"/>
          <w:lang w:val="en-US" w:eastAsia="en-US"/>
        </w:rPr>
        <w:t>, David Greenaway, and Katharine Wakelin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2001.</w:t>
      </w:r>
      <w:proofErr w:type="gramEnd"/>
      <w:r w:rsidRPr="00826BE3">
        <w:rPr>
          <w:rFonts w:ascii="Times New Roman" w:hAnsi="Times New Roman" w:cs="Times New Roman"/>
          <w:sz w:val="24"/>
          <w:szCs w:val="24"/>
          <w:lang w:val="en-US" w:eastAsia="en-US"/>
        </w:rPr>
        <w:t xml:space="preserve"> Who benefits from foreign direct investment in the UK? </w:t>
      </w:r>
      <w:r w:rsidRPr="00826BE3">
        <w:rPr>
          <w:rFonts w:ascii="Times New Roman" w:hAnsi="Times New Roman" w:cs="Times New Roman"/>
          <w:i/>
          <w:iCs/>
          <w:sz w:val="24"/>
          <w:szCs w:val="24"/>
          <w:lang w:val="en-US" w:eastAsia="en-US"/>
        </w:rPr>
        <w:t>Scottish Journal of Political Economy</w:t>
      </w:r>
      <w:r w:rsidRPr="00826BE3">
        <w:rPr>
          <w:rFonts w:ascii="Times New Roman" w:hAnsi="Times New Roman" w:cs="Times New Roman"/>
          <w:sz w:val="24"/>
          <w:szCs w:val="24"/>
          <w:lang w:val="en-US" w:eastAsia="en-US"/>
        </w:rPr>
        <w:t xml:space="preserve"> 48 (2): 119-33.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Good, David H., M. Ishaq Nadiri, and Robin C. Sickles</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1996. </w:t>
      </w:r>
      <w:r w:rsidRPr="00826BE3">
        <w:rPr>
          <w:rFonts w:ascii="Times New Roman" w:hAnsi="Times New Roman" w:cs="Times New Roman"/>
          <w:i/>
          <w:iCs/>
          <w:sz w:val="24"/>
          <w:szCs w:val="24"/>
          <w:lang w:val="en-US" w:eastAsia="en-US"/>
        </w:rPr>
        <w:t>Index Number and Factor Demand Approaches to the Estimation of Productivity</w:t>
      </w:r>
      <w:r w:rsidRPr="00826BE3">
        <w:rPr>
          <w:rFonts w:ascii="Times New Roman" w:hAnsi="Times New Roman" w:cs="Times New Roman"/>
          <w:sz w:val="24"/>
          <w:szCs w:val="24"/>
          <w:lang w:val="en-US" w:eastAsia="en-US"/>
        </w:rPr>
        <w:t xml:space="preserve">.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Griffith, Rachel, Rupert Harrison, and John Van Reenen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2006.</w:t>
      </w:r>
      <w:proofErr w:type="gramEnd"/>
      <w:r w:rsidRPr="00826BE3">
        <w:rPr>
          <w:rFonts w:ascii="Times New Roman" w:hAnsi="Times New Roman" w:cs="Times New Roman"/>
          <w:sz w:val="24"/>
          <w:szCs w:val="24"/>
          <w:lang w:val="en-US" w:eastAsia="en-US"/>
        </w:rPr>
        <w:t xml:space="preserve"> How special is the special relationship? Using the impact of US R&amp;D spillovers on UK firms as a test of technology sourcing. </w:t>
      </w:r>
      <w:r w:rsidRPr="00826BE3">
        <w:rPr>
          <w:rFonts w:ascii="Times New Roman" w:hAnsi="Times New Roman" w:cs="Times New Roman"/>
          <w:i/>
          <w:iCs/>
          <w:sz w:val="24"/>
          <w:szCs w:val="24"/>
          <w:lang w:val="en-US" w:eastAsia="en-US"/>
        </w:rPr>
        <w:t>The American Economic Review</w:t>
      </w:r>
      <w:r w:rsidRPr="00826BE3">
        <w:rPr>
          <w:rFonts w:ascii="Times New Roman" w:hAnsi="Times New Roman" w:cs="Times New Roman"/>
          <w:sz w:val="24"/>
          <w:szCs w:val="24"/>
          <w:lang w:val="en-US" w:eastAsia="en-US"/>
        </w:rPr>
        <w:t xml:space="preserve">: 1859-75.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Griffith, Rachel, Stephen Redding, and John Van Reenen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2004.</w:t>
      </w:r>
      <w:proofErr w:type="gramEnd"/>
      <w:r w:rsidRPr="00826BE3">
        <w:rPr>
          <w:rFonts w:ascii="Times New Roman" w:hAnsi="Times New Roman" w:cs="Times New Roman"/>
          <w:sz w:val="24"/>
          <w:szCs w:val="24"/>
          <w:lang w:val="en-US" w:eastAsia="en-US"/>
        </w:rPr>
        <w:t xml:space="preserve"> Mapping the two faces of R&amp;D: Productivity growth in a panel of OECD industries. </w:t>
      </w:r>
      <w:r w:rsidRPr="00826BE3">
        <w:rPr>
          <w:rFonts w:ascii="Times New Roman" w:hAnsi="Times New Roman" w:cs="Times New Roman"/>
          <w:i/>
          <w:iCs/>
          <w:sz w:val="24"/>
          <w:szCs w:val="24"/>
          <w:lang w:val="en-US" w:eastAsia="en-US"/>
        </w:rPr>
        <w:t>Review of Economics and Statistics</w:t>
      </w:r>
      <w:r w:rsidRPr="00826BE3">
        <w:rPr>
          <w:rFonts w:ascii="Times New Roman" w:hAnsi="Times New Roman" w:cs="Times New Roman"/>
          <w:sz w:val="24"/>
          <w:szCs w:val="24"/>
          <w:lang w:val="en-US" w:eastAsia="en-US"/>
        </w:rPr>
        <w:t xml:space="preserve"> 86 (4): 883-95.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 xml:space="preserve">Griliches, </w:t>
      </w:r>
      <w:proofErr w:type="spellStart"/>
      <w:r w:rsidRPr="00826BE3">
        <w:rPr>
          <w:rFonts w:ascii="Times New Roman" w:hAnsi="Times New Roman" w:cs="Times New Roman"/>
          <w:sz w:val="24"/>
          <w:szCs w:val="24"/>
          <w:lang w:val="en-US" w:eastAsia="en-US"/>
        </w:rPr>
        <w:t>Zvi</w:t>
      </w:r>
      <w:proofErr w:type="spellEnd"/>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1980. R &amp; D and the productivity slowdown. </w:t>
      </w:r>
      <w:r w:rsidRPr="00826BE3">
        <w:rPr>
          <w:rFonts w:ascii="Times New Roman" w:hAnsi="Times New Roman" w:cs="Times New Roman"/>
          <w:i/>
          <w:iCs/>
          <w:sz w:val="24"/>
          <w:szCs w:val="24"/>
          <w:lang w:val="en-US" w:eastAsia="en-US"/>
        </w:rPr>
        <w:t>The American Economic Review</w:t>
      </w:r>
      <w:r w:rsidRPr="00826BE3">
        <w:rPr>
          <w:rFonts w:ascii="Times New Roman" w:hAnsi="Times New Roman" w:cs="Times New Roman"/>
          <w:sz w:val="24"/>
          <w:szCs w:val="24"/>
          <w:lang w:val="en-US" w:eastAsia="en-US"/>
        </w:rPr>
        <w:t xml:space="preserve">: 343-8. </w:t>
      </w:r>
    </w:p>
    <w:p w:rsidR="00B62A84" w:rsidRPr="00826BE3" w:rsidRDefault="00B62A84"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1979. </w:t>
      </w:r>
      <w:proofErr w:type="gramStart"/>
      <w:r w:rsidRPr="00826BE3">
        <w:rPr>
          <w:rFonts w:ascii="Times New Roman" w:hAnsi="Times New Roman" w:cs="Times New Roman"/>
          <w:sz w:val="24"/>
          <w:szCs w:val="24"/>
          <w:lang w:val="en-US" w:eastAsia="en-US"/>
        </w:rPr>
        <w:t>Issues in assessing the contribution of research and development to productivity growth.</w:t>
      </w:r>
      <w:proofErr w:type="gramEnd"/>
      <w:r w:rsidRPr="00826BE3">
        <w:rPr>
          <w:rFonts w:ascii="Times New Roman" w:hAnsi="Times New Roman" w:cs="Times New Roman"/>
          <w:sz w:val="24"/>
          <w:szCs w:val="24"/>
          <w:lang w:val="en-US" w:eastAsia="en-US"/>
        </w:rPr>
        <w:t xml:space="preserve"> </w:t>
      </w:r>
      <w:r w:rsidRPr="00826BE3">
        <w:rPr>
          <w:rFonts w:ascii="Times New Roman" w:hAnsi="Times New Roman" w:cs="Times New Roman"/>
          <w:i/>
          <w:iCs/>
          <w:sz w:val="24"/>
          <w:szCs w:val="24"/>
          <w:lang w:val="en-US" w:eastAsia="en-US"/>
        </w:rPr>
        <w:t>Bell Journal of Economics</w:t>
      </w:r>
      <w:r>
        <w:rPr>
          <w:rFonts w:ascii="Times New Roman" w:hAnsi="Times New Roman" w:cs="Times New Roman"/>
          <w:sz w:val="24"/>
          <w:szCs w:val="24"/>
          <w:lang w:val="en-US" w:eastAsia="en-US"/>
        </w:rPr>
        <w:t xml:space="preserve"> 10 (1): 92-116.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Grossman, Gene, and Elhanan Helpman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1991.</w:t>
      </w:r>
      <w:proofErr w:type="gramEnd"/>
      <w:r w:rsidRPr="00826BE3">
        <w:rPr>
          <w:rFonts w:ascii="Times New Roman" w:hAnsi="Times New Roman" w:cs="Times New Roman"/>
          <w:sz w:val="24"/>
          <w:szCs w:val="24"/>
          <w:lang w:val="en-US" w:eastAsia="en-US"/>
        </w:rPr>
        <w:t xml:space="preserve"> Innovation and growth in the world economy</w:t>
      </w:r>
      <w:r>
        <w:rPr>
          <w:rFonts w:ascii="Times New Roman" w:hAnsi="Times New Roman" w:cs="Times New Roman"/>
          <w:sz w:val="24"/>
          <w:szCs w:val="24"/>
          <w:lang w:val="en-US" w:eastAsia="en-US"/>
        </w:rPr>
        <w:t xml:space="preserve">, </w:t>
      </w:r>
      <w:r w:rsidRPr="00372DFA">
        <w:rPr>
          <w:rFonts w:ascii="Times New Roman" w:hAnsi="Times New Roman" w:cs="Times New Roman"/>
          <w:sz w:val="24"/>
          <w:szCs w:val="24"/>
          <w:lang w:val="en-US" w:eastAsia="en-US"/>
        </w:rPr>
        <w:t>MIT Press, Cambridge, MA</w:t>
      </w:r>
      <w:r w:rsidRPr="00826BE3">
        <w:rPr>
          <w:rFonts w:ascii="Times New Roman" w:hAnsi="Times New Roman" w:cs="Times New Roman"/>
          <w:sz w:val="24"/>
          <w:szCs w:val="24"/>
          <w:lang w:val="en-US" w:eastAsia="en-US"/>
        </w:rPr>
        <w:t xml:space="preserve">.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Hall, Bronwyn H., and Jacques Mairesse</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1995.</w:t>
      </w:r>
      <w:proofErr w:type="gramEnd"/>
      <w:r w:rsidRPr="00826BE3">
        <w:rPr>
          <w:rFonts w:ascii="Times New Roman" w:hAnsi="Times New Roman" w:cs="Times New Roman"/>
          <w:sz w:val="24"/>
          <w:szCs w:val="24"/>
          <w:lang w:val="en-US" w:eastAsia="en-US"/>
        </w:rPr>
        <w:t xml:space="preserve"> Exploring the relationship between R&amp;D and productivity in French manufacturing firms. </w:t>
      </w:r>
      <w:r w:rsidRPr="00826BE3">
        <w:rPr>
          <w:rFonts w:ascii="Times New Roman" w:hAnsi="Times New Roman" w:cs="Times New Roman"/>
          <w:i/>
          <w:iCs/>
          <w:sz w:val="24"/>
          <w:szCs w:val="24"/>
          <w:lang w:val="en-US" w:eastAsia="en-US"/>
        </w:rPr>
        <w:t>Journal of Econometrics</w:t>
      </w:r>
      <w:r w:rsidRPr="00826BE3">
        <w:rPr>
          <w:rFonts w:ascii="Times New Roman" w:hAnsi="Times New Roman" w:cs="Times New Roman"/>
          <w:sz w:val="24"/>
          <w:szCs w:val="24"/>
          <w:lang w:val="en-US" w:eastAsia="en-US"/>
        </w:rPr>
        <w:t xml:space="preserve"> 65 (1): 263-93.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5A134D">
        <w:rPr>
          <w:rFonts w:ascii="Times New Roman" w:hAnsi="Times New Roman" w:cs="Times New Roman"/>
          <w:sz w:val="24"/>
          <w:szCs w:val="24"/>
          <w:lang w:val="en-US" w:eastAsia="en-US"/>
        </w:rPr>
        <w:t>Hall, Bronwyn H., Jacques Mairesse, and Pierre Mohnen</w:t>
      </w:r>
      <w:r>
        <w:rPr>
          <w:rFonts w:ascii="Times New Roman" w:hAnsi="Times New Roman" w:cs="Times New Roman"/>
          <w:sz w:val="24"/>
          <w:szCs w:val="24"/>
          <w:lang w:val="en-US" w:eastAsia="en-US"/>
        </w:rPr>
        <w:t>, 2010.</w:t>
      </w:r>
      <w:proofErr w:type="gramEnd"/>
      <w:r>
        <w:rPr>
          <w:rFonts w:ascii="Times New Roman" w:hAnsi="Times New Roman" w:cs="Times New Roman"/>
          <w:sz w:val="24"/>
          <w:szCs w:val="24"/>
          <w:lang w:val="en-US" w:eastAsia="en-US"/>
        </w:rPr>
        <w:t xml:space="preserve"> Measuring the Returns to R&amp;D. </w:t>
      </w:r>
      <w:r w:rsidRPr="005A134D">
        <w:rPr>
          <w:rFonts w:ascii="Times New Roman" w:hAnsi="Times New Roman" w:cs="Times New Roman"/>
          <w:sz w:val="24"/>
          <w:szCs w:val="24"/>
          <w:lang w:val="en-US" w:eastAsia="en-US"/>
        </w:rPr>
        <w:t>Handbook of the Economics of Innovation 2: 1033-1082.</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Hansen, Lars Peter</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1982. Large sample properties of generalized method of moments estimators. </w:t>
      </w:r>
      <w:r w:rsidRPr="00826BE3">
        <w:rPr>
          <w:rFonts w:ascii="Times New Roman" w:hAnsi="Times New Roman" w:cs="Times New Roman"/>
          <w:i/>
          <w:iCs/>
          <w:sz w:val="24"/>
          <w:szCs w:val="24"/>
          <w:lang w:val="en-US" w:eastAsia="en-US"/>
        </w:rPr>
        <w:t>Econometrica: Journal of the Econometric Society</w:t>
      </w:r>
      <w:r w:rsidRPr="00826BE3">
        <w:rPr>
          <w:rFonts w:ascii="Times New Roman" w:hAnsi="Times New Roman" w:cs="Times New Roman"/>
          <w:sz w:val="24"/>
          <w:szCs w:val="24"/>
          <w:lang w:val="en-US" w:eastAsia="en-US"/>
        </w:rPr>
        <w:t xml:space="preserve">: 1029-54.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Harrigan, James</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1997. Technology, factor supplies, and international specialization: Estimating the neoclassical model. </w:t>
      </w:r>
      <w:r w:rsidRPr="00826BE3">
        <w:rPr>
          <w:rFonts w:ascii="Times New Roman" w:hAnsi="Times New Roman" w:cs="Times New Roman"/>
          <w:i/>
          <w:iCs/>
          <w:sz w:val="24"/>
          <w:szCs w:val="24"/>
          <w:lang w:val="en-US" w:eastAsia="en-US"/>
        </w:rPr>
        <w:t>The American Economic Review</w:t>
      </w:r>
      <w:r w:rsidRPr="00826BE3">
        <w:rPr>
          <w:rFonts w:ascii="Times New Roman" w:hAnsi="Times New Roman" w:cs="Times New Roman"/>
          <w:sz w:val="24"/>
          <w:szCs w:val="24"/>
          <w:lang w:val="en-US" w:eastAsia="en-US"/>
        </w:rPr>
        <w:t xml:space="preserve">: 475-94. </w:t>
      </w:r>
    </w:p>
    <w:p w:rsidR="00F608E3" w:rsidRPr="0008043F" w:rsidRDefault="00F608E3" w:rsidP="0008043F">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08043F">
        <w:rPr>
          <w:rFonts w:ascii="Times New Roman" w:hAnsi="Times New Roman" w:cs="Times New Roman"/>
          <w:sz w:val="24"/>
          <w:szCs w:val="24"/>
          <w:lang w:eastAsia="en-US"/>
        </w:rPr>
        <w:t>Haskel, J.E., Pereira, S.C. and Slaughter, M.J., 2007.</w:t>
      </w:r>
      <w:proofErr w:type="gramEnd"/>
      <w:r w:rsidRPr="0008043F">
        <w:rPr>
          <w:rFonts w:ascii="Times New Roman" w:hAnsi="Times New Roman" w:cs="Times New Roman"/>
          <w:sz w:val="24"/>
          <w:szCs w:val="24"/>
          <w:lang w:eastAsia="en-US"/>
        </w:rPr>
        <w:t xml:space="preserve"> Does inward foreign direct investment boost the productivity of domestic firms</w:t>
      </w:r>
      <w:proofErr w:type="gramStart"/>
      <w:r w:rsidRPr="0008043F">
        <w:rPr>
          <w:rFonts w:ascii="Times New Roman" w:hAnsi="Times New Roman" w:cs="Times New Roman"/>
          <w:sz w:val="24"/>
          <w:szCs w:val="24"/>
          <w:lang w:eastAsia="en-US"/>
        </w:rPr>
        <w:t>?.</w:t>
      </w:r>
      <w:proofErr w:type="gramEnd"/>
      <w:r w:rsidRPr="0008043F">
        <w:rPr>
          <w:rFonts w:ascii="Times New Roman" w:hAnsi="Times New Roman" w:cs="Times New Roman"/>
          <w:sz w:val="24"/>
          <w:szCs w:val="24"/>
          <w:lang w:eastAsia="en-US"/>
        </w:rPr>
        <w:t xml:space="preserve"> </w:t>
      </w:r>
      <w:proofErr w:type="gramStart"/>
      <w:r w:rsidRPr="0008043F">
        <w:rPr>
          <w:rFonts w:ascii="Times New Roman" w:hAnsi="Times New Roman" w:cs="Times New Roman"/>
          <w:i/>
          <w:iCs/>
          <w:sz w:val="24"/>
          <w:szCs w:val="24"/>
          <w:lang w:eastAsia="en-US"/>
        </w:rPr>
        <w:t>The review of economics and statistics</w:t>
      </w:r>
      <w:r w:rsidRPr="0008043F">
        <w:rPr>
          <w:rFonts w:ascii="Times New Roman" w:hAnsi="Times New Roman" w:cs="Times New Roman"/>
          <w:sz w:val="24"/>
          <w:szCs w:val="24"/>
          <w:lang w:eastAsia="en-US"/>
        </w:rPr>
        <w:t xml:space="preserve">, </w:t>
      </w:r>
      <w:r w:rsidRPr="0008043F">
        <w:rPr>
          <w:rFonts w:ascii="Times New Roman" w:hAnsi="Times New Roman" w:cs="Times New Roman"/>
          <w:i/>
          <w:iCs/>
          <w:sz w:val="24"/>
          <w:szCs w:val="24"/>
          <w:lang w:eastAsia="en-US"/>
        </w:rPr>
        <w:t>89</w:t>
      </w:r>
      <w:r w:rsidRPr="0008043F">
        <w:rPr>
          <w:rFonts w:ascii="Times New Roman" w:hAnsi="Times New Roman" w:cs="Times New Roman"/>
          <w:sz w:val="24"/>
          <w:szCs w:val="24"/>
          <w:lang w:eastAsia="en-US"/>
        </w:rPr>
        <w:t>(3), pp.482-496.</w:t>
      </w:r>
      <w:proofErr w:type="gramEnd"/>
    </w:p>
    <w:p w:rsidR="00F608E3" w:rsidRPr="000300B1"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0300B1">
        <w:rPr>
          <w:rFonts w:ascii="Times New Roman" w:hAnsi="Times New Roman" w:cs="Times New Roman"/>
          <w:sz w:val="24"/>
          <w:szCs w:val="24"/>
          <w:lang w:eastAsia="en-US"/>
        </w:rPr>
        <w:t>Havranek, T. and Irsova, Z., 2011.</w:t>
      </w:r>
      <w:proofErr w:type="gramEnd"/>
      <w:r w:rsidRPr="000300B1">
        <w:rPr>
          <w:rFonts w:ascii="Times New Roman" w:hAnsi="Times New Roman" w:cs="Times New Roman"/>
          <w:sz w:val="24"/>
          <w:szCs w:val="24"/>
          <w:lang w:eastAsia="en-US"/>
        </w:rPr>
        <w:t xml:space="preserve"> </w:t>
      </w:r>
      <w:proofErr w:type="gramStart"/>
      <w:r w:rsidRPr="000300B1">
        <w:rPr>
          <w:rFonts w:ascii="Times New Roman" w:hAnsi="Times New Roman" w:cs="Times New Roman"/>
          <w:sz w:val="24"/>
          <w:szCs w:val="24"/>
          <w:lang w:eastAsia="en-US"/>
        </w:rPr>
        <w:t>Estimating vertical spillovers from FDI: Why results vary and what the true effect is.</w:t>
      </w:r>
      <w:proofErr w:type="gramEnd"/>
      <w:r w:rsidRPr="000300B1">
        <w:rPr>
          <w:rFonts w:ascii="Times New Roman" w:hAnsi="Times New Roman" w:cs="Times New Roman"/>
          <w:sz w:val="24"/>
          <w:szCs w:val="24"/>
          <w:lang w:eastAsia="en-US"/>
        </w:rPr>
        <w:t xml:space="preserve"> </w:t>
      </w:r>
      <w:proofErr w:type="gramStart"/>
      <w:r w:rsidRPr="000300B1">
        <w:rPr>
          <w:rFonts w:ascii="Times New Roman" w:hAnsi="Times New Roman" w:cs="Times New Roman"/>
          <w:i/>
          <w:iCs/>
          <w:sz w:val="24"/>
          <w:szCs w:val="24"/>
          <w:lang w:eastAsia="en-US"/>
        </w:rPr>
        <w:t>Journal of International Economics</w:t>
      </w:r>
      <w:r w:rsidRPr="000300B1">
        <w:rPr>
          <w:rFonts w:ascii="Times New Roman" w:hAnsi="Times New Roman" w:cs="Times New Roman"/>
          <w:sz w:val="24"/>
          <w:szCs w:val="24"/>
          <w:lang w:eastAsia="en-US"/>
        </w:rPr>
        <w:t xml:space="preserve">, </w:t>
      </w:r>
      <w:r w:rsidRPr="000300B1">
        <w:rPr>
          <w:rFonts w:ascii="Times New Roman" w:hAnsi="Times New Roman" w:cs="Times New Roman"/>
          <w:i/>
          <w:iCs/>
          <w:sz w:val="24"/>
          <w:szCs w:val="24"/>
          <w:lang w:eastAsia="en-US"/>
        </w:rPr>
        <w:t>85</w:t>
      </w:r>
      <w:r w:rsidRPr="000300B1">
        <w:rPr>
          <w:rFonts w:ascii="Times New Roman" w:hAnsi="Times New Roman" w:cs="Times New Roman"/>
          <w:sz w:val="24"/>
          <w:szCs w:val="24"/>
          <w:lang w:eastAsia="en-US"/>
        </w:rPr>
        <w:t>(2), pp.234-244.</w:t>
      </w:r>
      <w:proofErr w:type="gramEnd"/>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lastRenderedPageBreak/>
        <w:t>Hig</w:t>
      </w:r>
      <w:r>
        <w:rPr>
          <w:rFonts w:ascii="Times New Roman" w:hAnsi="Times New Roman" w:cs="Times New Roman"/>
          <w:sz w:val="24"/>
          <w:szCs w:val="24"/>
          <w:lang w:val="en-US" w:eastAsia="en-US"/>
        </w:rPr>
        <w:t>ó</w:t>
      </w:r>
      <w:r w:rsidRPr="00826BE3">
        <w:rPr>
          <w:rFonts w:ascii="Times New Roman" w:hAnsi="Times New Roman" w:cs="Times New Roman"/>
          <w:sz w:val="24"/>
          <w:szCs w:val="24"/>
          <w:lang w:val="en-US" w:eastAsia="en-US"/>
        </w:rPr>
        <w:t>n, Dolores</w:t>
      </w:r>
      <w:r>
        <w:rPr>
          <w:rFonts w:ascii="Times New Roman" w:hAnsi="Times New Roman" w:cs="Times New Roman"/>
          <w:sz w:val="24"/>
          <w:szCs w:val="24"/>
          <w:lang w:val="en-US" w:eastAsia="en-US"/>
        </w:rPr>
        <w:t xml:space="preserve"> A</w:t>
      </w: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2007. The impact of R&amp;D spillovers on UK manufacturing TFP: A dynamic panel approach. </w:t>
      </w:r>
      <w:r w:rsidRPr="00826BE3">
        <w:rPr>
          <w:rFonts w:ascii="Times New Roman" w:hAnsi="Times New Roman" w:cs="Times New Roman"/>
          <w:i/>
          <w:iCs/>
          <w:sz w:val="24"/>
          <w:szCs w:val="24"/>
          <w:lang w:val="en-US" w:eastAsia="en-US"/>
        </w:rPr>
        <w:t>Research Policy</w:t>
      </w:r>
      <w:r w:rsidRPr="00826BE3">
        <w:rPr>
          <w:rFonts w:ascii="Times New Roman" w:hAnsi="Times New Roman" w:cs="Times New Roman"/>
          <w:sz w:val="24"/>
          <w:szCs w:val="24"/>
          <w:lang w:val="en-US" w:eastAsia="en-US"/>
        </w:rPr>
        <w:t xml:space="preserve"> 36 (7): 964-79.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Hodrick, Robert J., and Edward C. Prescott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1997.</w:t>
      </w:r>
      <w:proofErr w:type="gramEnd"/>
      <w:r w:rsidRPr="00826BE3">
        <w:rPr>
          <w:rFonts w:ascii="Times New Roman" w:hAnsi="Times New Roman" w:cs="Times New Roman"/>
          <w:sz w:val="24"/>
          <w:szCs w:val="24"/>
          <w:lang w:val="en-US" w:eastAsia="en-US"/>
        </w:rPr>
        <w:t xml:space="preserve"> Postwar US business cycles: An empirical investigation. </w:t>
      </w:r>
      <w:r w:rsidRPr="00826BE3">
        <w:rPr>
          <w:rFonts w:ascii="Times New Roman" w:hAnsi="Times New Roman" w:cs="Times New Roman"/>
          <w:i/>
          <w:iCs/>
          <w:sz w:val="24"/>
          <w:szCs w:val="24"/>
          <w:lang w:val="en-US" w:eastAsia="en-US"/>
        </w:rPr>
        <w:t>Journal of Money, Credit, and Banking</w:t>
      </w:r>
      <w:r w:rsidRPr="00826BE3">
        <w:rPr>
          <w:rFonts w:ascii="Times New Roman" w:hAnsi="Times New Roman" w:cs="Times New Roman"/>
          <w:sz w:val="24"/>
          <w:szCs w:val="24"/>
          <w:lang w:val="en-US" w:eastAsia="en-US"/>
        </w:rPr>
        <w:t xml:space="preserve">: 1-16. </w:t>
      </w:r>
    </w:p>
    <w:p w:rsidR="00F608E3" w:rsidRDefault="00F608E3" w:rsidP="00571A63">
      <w:pPr>
        <w:spacing w:before="100" w:beforeAutospacing="1" w:after="100" w:afterAutospacing="1" w:line="240" w:lineRule="auto"/>
        <w:ind w:left="450" w:hanging="450"/>
        <w:jc w:val="both"/>
        <w:rPr>
          <w:rFonts w:ascii="Times New Roman" w:hAnsi="Times New Roman" w:cs="Times New Roman"/>
          <w:sz w:val="24"/>
          <w:szCs w:val="24"/>
          <w:lang w:eastAsia="en-US"/>
        </w:rPr>
      </w:pPr>
      <w:r w:rsidRPr="00571A63">
        <w:rPr>
          <w:rFonts w:ascii="Times New Roman" w:hAnsi="Times New Roman" w:cs="Times New Roman"/>
          <w:sz w:val="24"/>
          <w:szCs w:val="24"/>
          <w:lang w:eastAsia="en-US"/>
        </w:rPr>
        <w:t xml:space="preserve">Islam, N., 1995. Growth empirics: a panel data approach. </w:t>
      </w:r>
      <w:proofErr w:type="gramStart"/>
      <w:r w:rsidRPr="00571A63">
        <w:rPr>
          <w:rFonts w:ascii="Times New Roman" w:hAnsi="Times New Roman" w:cs="Times New Roman"/>
          <w:i/>
          <w:iCs/>
          <w:sz w:val="24"/>
          <w:szCs w:val="24"/>
          <w:lang w:eastAsia="en-US"/>
        </w:rPr>
        <w:t>The Quarterly Journal of Economics</w:t>
      </w:r>
      <w:r w:rsidRPr="00571A63">
        <w:rPr>
          <w:rFonts w:ascii="Times New Roman" w:hAnsi="Times New Roman" w:cs="Times New Roman"/>
          <w:sz w:val="24"/>
          <w:szCs w:val="24"/>
          <w:lang w:eastAsia="en-US"/>
        </w:rPr>
        <w:t xml:space="preserve">, </w:t>
      </w:r>
      <w:r w:rsidRPr="00571A63">
        <w:rPr>
          <w:rFonts w:ascii="Times New Roman" w:hAnsi="Times New Roman" w:cs="Times New Roman"/>
          <w:i/>
          <w:iCs/>
          <w:sz w:val="24"/>
          <w:szCs w:val="24"/>
          <w:lang w:eastAsia="en-US"/>
        </w:rPr>
        <w:t>110</w:t>
      </w:r>
      <w:r w:rsidRPr="00571A63">
        <w:rPr>
          <w:rFonts w:ascii="Times New Roman" w:hAnsi="Times New Roman" w:cs="Times New Roman"/>
          <w:sz w:val="24"/>
          <w:szCs w:val="24"/>
          <w:lang w:eastAsia="en-US"/>
        </w:rPr>
        <w:t>(4), pp.1127-1170.</w:t>
      </w:r>
      <w:proofErr w:type="gramEnd"/>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Javorcik, Beata S.</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2004. Does foreign direct investment increase the productivity of domestic firms? In search of spillovers through backward linkages. </w:t>
      </w:r>
      <w:r w:rsidRPr="00826BE3">
        <w:rPr>
          <w:rFonts w:ascii="Times New Roman" w:hAnsi="Times New Roman" w:cs="Times New Roman"/>
          <w:i/>
          <w:iCs/>
          <w:sz w:val="24"/>
          <w:szCs w:val="24"/>
          <w:lang w:val="en-US" w:eastAsia="en-US"/>
        </w:rPr>
        <w:t>The American Economic Review</w:t>
      </w:r>
      <w:r w:rsidRPr="00826BE3">
        <w:rPr>
          <w:rFonts w:ascii="Times New Roman" w:hAnsi="Times New Roman" w:cs="Times New Roman"/>
          <w:sz w:val="24"/>
          <w:szCs w:val="24"/>
          <w:lang w:val="en-US" w:eastAsia="en-US"/>
        </w:rPr>
        <w:t xml:space="preserve"> 94 (3): 605-27.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Javorcik, Beata S.</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2008. Can survey evidence shed light on spillovers from foreign direct investment? </w:t>
      </w:r>
      <w:r w:rsidRPr="00826BE3">
        <w:rPr>
          <w:rFonts w:ascii="Times New Roman" w:hAnsi="Times New Roman" w:cs="Times New Roman"/>
          <w:i/>
          <w:iCs/>
          <w:sz w:val="24"/>
          <w:szCs w:val="24"/>
          <w:lang w:val="en-US" w:eastAsia="en-US"/>
        </w:rPr>
        <w:t>The World Bank Research Observer</w:t>
      </w:r>
      <w:r w:rsidRPr="00826BE3">
        <w:rPr>
          <w:rFonts w:ascii="Times New Roman" w:hAnsi="Times New Roman" w:cs="Times New Roman"/>
          <w:sz w:val="24"/>
          <w:szCs w:val="24"/>
          <w:lang w:val="en-US" w:eastAsia="en-US"/>
        </w:rPr>
        <w:t xml:space="preserve"> 23 (2): 139-59.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C8264F">
        <w:rPr>
          <w:rFonts w:ascii="Times New Roman" w:hAnsi="Times New Roman" w:cs="Times New Roman"/>
          <w:sz w:val="24"/>
          <w:szCs w:val="24"/>
          <w:lang w:val="sv-SE" w:eastAsia="en-US"/>
        </w:rPr>
        <w:t>Javorcik, Beata S</w:t>
      </w:r>
      <w:r>
        <w:rPr>
          <w:rFonts w:ascii="Times New Roman" w:hAnsi="Times New Roman" w:cs="Times New Roman"/>
          <w:sz w:val="24"/>
          <w:szCs w:val="24"/>
          <w:lang w:val="sv-SE" w:eastAsia="en-US"/>
        </w:rPr>
        <w:t>.</w:t>
      </w:r>
      <w:r w:rsidRPr="00C8264F">
        <w:rPr>
          <w:rFonts w:ascii="Times New Roman" w:hAnsi="Times New Roman" w:cs="Times New Roman"/>
          <w:sz w:val="24"/>
          <w:szCs w:val="24"/>
          <w:lang w:val="sv-SE" w:eastAsia="en-US"/>
        </w:rPr>
        <w:t>, and Mariana Spatareanu</w:t>
      </w:r>
      <w:r>
        <w:rPr>
          <w:rFonts w:ascii="Times New Roman" w:hAnsi="Times New Roman" w:cs="Times New Roman"/>
          <w:sz w:val="24"/>
          <w:szCs w:val="24"/>
          <w:lang w:val="sv-SE" w:eastAsia="en-US"/>
        </w:rPr>
        <w:t>,</w:t>
      </w:r>
      <w:r w:rsidRPr="00C8264F">
        <w:rPr>
          <w:rFonts w:ascii="Times New Roman" w:hAnsi="Times New Roman" w:cs="Times New Roman"/>
          <w:sz w:val="24"/>
          <w:szCs w:val="24"/>
          <w:lang w:val="sv-SE" w:eastAsia="en-US"/>
        </w:rPr>
        <w:t xml:space="preserve"> </w:t>
      </w:r>
      <w:r w:rsidRPr="00826BE3">
        <w:rPr>
          <w:rFonts w:ascii="Times New Roman" w:hAnsi="Times New Roman" w:cs="Times New Roman"/>
          <w:sz w:val="24"/>
          <w:szCs w:val="24"/>
          <w:lang w:val="en-US" w:eastAsia="en-US"/>
        </w:rPr>
        <w:t xml:space="preserve">2008. To share or not to share: Does local participation matter for spillovers from foreign direct investment? </w:t>
      </w:r>
      <w:r w:rsidRPr="00826BE3">
        <w:rPr>
          <w:rFonts w:ascii="Times New Roman" w:hAnsi="Times New Roman" w:cs="Times New Roman"/>
          <w:i/>
          <w:iCs/>
          <w:sz w:val="24"/>
          <w:szCs w:val="24"/>
          <w:lang w:val="en-US" w:eastAsia="en-US"/>
        </w:rPr>
        <w:t>Journal of Development Economics</w:t>
      </w:r>
      <w:r w:rsidRPr="00826BE3">
        <w:rPr>
          <w:rFonts w:ascii="Times New Roman" w:hAnsi="Times New Roman" w:cs="Times New Roman"/>
          <w:sz w:val="24"/>
          <w:szCs w:val="24"/>
          <w:lang w:val="en-US" w:eastAsia="en-US"/>
        </w:rPr>
        <w:t xml:space="preserve"> 85 (1): 194-217.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 xml:space="preserve">Kao, </w:t>
      </w:r>
      <w:proofErr w:type="spellStart"/>
      <w:r w:rsidRPr="00826BE3">
        <w:rPr>
          <w:rFonts w:ascii="Times New Roman" w:hAnsi="Times New Roman" w:cs="Times New Roman"/>
          <w:sz w:val="24"/>
          <w:szCs w:val="24"/>
          <w:lang w:val="en-US" w:eastAsia="en-US"/>
        </w:rPr>
        <w:t>Chihwa</w:t>
      </w:r>
      <w:proofErr w:type="spellEnd"/>
      <w:r w:rsidRPr="00826BE3">
        <w:rPr>
          <w:rFonts w:ascii="Times New Roman" w:hAnsi="Times New Roman" w:cs="Times New Roman"/>
          <w:sz w:val="24"/>
          <w:szCs w:val="24"/>
          <w:lang w:val="en-US" w:eastAsia="en-US"/>
        </w:rPr>
        <w:t>, Min</w:t>
      </w:r>
      <w:r w:rsidRPr="00826BE3">
        <w:rPr>
          <w:rFonts w:ascii="Cambria Math" w:hAnsi="Cambria Math" w:cs="Cambria Math"/>
          <w:sz w:val="24"/>
          <w:szCs w:val="24"/>
          <w:lang w:val="en-US" w:eastAsia="en-US"/>
        </w:rPr>
        <w:t>‐</w:t>
      </w:r>
      <w:r w:rsidRPr="00826BE3">
        <w:rPr>
          <w:rFonts w:ascii="Times New Roman" w:hAnsi="Times New Roman" w:cs="Times New Roman"/>
          <w:sz w:val="24"/>
          <w:szCs w:val="24"/>
          <w:lang w:val="en-US" w:eastAsia="en-US"/>
        </w:rPr>
        <w:t>Hsien Chiang, and Bangtian Chen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1999.</w:t>
      </w:r>
      <w:proofErr w:type="gramEnd"/>
      <w:r w:rsidRPr="00826BE3">
        <w:rPr>
          <w:rFonts w:ascii="Times New Roman" w:hAnsi="Times New Roman" w:cs="Times New Roman"/>
          <w:sz w:val="24"/>
          <w:szCs w:val="24"/>
          <w:lang w:val="en-US" w:eastAsia="en-US"/>
        </w:rPr>
        <w:t xml:space="preserve"> International R&amp;D spillovers: An application of estimation and inference in panel cointegration. </w:t>
      </w:r>
      <w:r w:rsidRPr="00826BE3">
        <w:rPr>
          <w:rFonts w:ascii="Times New Roman" w:hAnsi="Times New Roman" w:cs="Times New Roman"/>
          <w:i/>
          <w:iCs/>
          <w:sz w:val="24"/>
          <w:szCs w:val="24"/>
          <w:lang w:val="en-US" w:eastAsia="en-US"/>
        </w:rPr>
        <w:t>Oxford Bulletin of Economics and Statistics</w:t>
      </w:r>
      <w:r w:rsidRPr="00826BE3">
        <w:rPr>
          <w:rFonts w:ascii="Times New Roman" w:hAnsi="Times New Roman" w:cs="Times New Roman"/>
          <w:sz w:val="24"/>
          <w:szCs w:val="24"/>
          <w:lang w:val="en-US" w:eastAsia="en-US"/>
        </w:rPr>
        <w:t xml:space="preserve"> 61 (S1): 691-709. </w:t>
      </w:r>
    </w:p>
    <w:p w:rsidR="00F608E3" w:rsidRPr="00ED04DB"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ED04DB">
        <w:rPr>
          <w:rFonts w:ascii="Times New Roman" w:hAnsi="Times New Roman" w:cs="Times New Roman"/>
          <w:sz w:val="24"/>
          <w:szCs w:val="24"/>
          <w:lang w:eastAsia="en-US"/>
        </w:rPr>
        <w:t>Kapetanios, G., Pesaran, M.H. and Yamagata, T., 2011.</w:t>
      </w:r>
      <w:proofErr w:type="gramEnd"/>
      <w:r w:rsidRPr="00ED04DB">
        <w:rPr>
          <w:rFonts w:ascii="Times New Roman" w:hAnsi="Times New Roman" w:cs="Times New Roman"/>
          <w:sz w:val="24"/>
          <w:szCs w:val="24"/>
          <w:lang w:eastAsia="en-US"/>
        </w:rPr>
        <w:t xml:space="preserve"> </w:t>
      </w:r>
      <w:proofErr w:type="gramStart"/>
      <w:r w:rsidRPr="00ED04DB">
        <w:rPr>
          <w:rFonts w:ascii="Times New Roman" w:hAnsi="Times New Roman" w:cs="Times New Roman"/>
          <w:sz w:val="24"/>
          <w:szCs w:val="24"/>
          <w:lang w:eastAsia="en-US"/>
        </w:rPr>
        <w:t>Panels with non-stationary multifactor error structures.</w:t>
      </w:r>
      <w:proofErr w:type="gramEnd"/>
      <w:r w:rsidRPr="00ED04DB">
        <w:rPr>
          <w:rFonts w:ascii="Times New Roman" w:hAnsi="Times New Roman" w:cs="Times New Roman"/>
          <w:sz w:val="24"/>
          <w:szCs w:val="24"/>
          <w:lang w:eastAsia="en-US"/>
        </w:rPr>
        <w:t xml:space="preserve"> </w:t>
      </w:r>
      <w:proofErr w:type="gramStart"/>
      <w:r w:rsidRPr="00ED04DB">
        <w:rPr>
          <w:rFonts w:ascii="Times New Roman" w:hAnsi="Times New Roman" w:cs="Times New Roman"/>
          <w:i/>
          <w:iCs/>
          <w:sz w:val="24"/>
          <w:szCs w:val="24"/>
          <w:lang w:eastAsia="en-US"/>
        </w:rPr>
        <w:t>Journal of Econometrics</w:t>
      </w:r>
      <w:r w:rsidRPr="00ED04DB">
        <w:rPr>
          <w:rFonts w:ascii="Times New Roman" w:hAnsi="Times New Roman" w:cs="Times New Roman"/>
          <w:sz w:val="24"/>
          <w:szCs w:val="24"/>
          <w:lang w:eastAsia="en-US"/>
        </w:rPr>
        <w:t xml:space="preserve">, </w:t>
      </w:r>
      <w:r w:rsidRPr="00ED04DB">
        <w:rPr>
          <w:rFonts w:ascii="Times New Roman" w:hAnsi="Times New Roman" w:cs="Times New Roman"/>
          <w:i/>
          <w:iCs/>
          <w:sz w:val="24"/>
          <w:szCs w:val="24"/>
          <w:lang w:eastAsia="en-US"/>
        </w:rPr>
        <w:t>160</w:t>
      </w:r>
      <w:r w:rsidRPr="00ED04DB">
        <w:rPr>
          <w:rFonts w:ascii="Times New Roman" w:hAnsi="Times New Roman" w:cs="Times New Roman"/>
          <w:sz w:val="24"/>
          <w:szCs w:val="24"/>
          <w:lang w:eastAsia="en-US"/>
        </w:rPr>
        <w:t>(2), pp.326-348.</w:t>
      </w:r>
      <w:proofErr w:type="gramEnd"/>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Keller, Wolfgang</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2010. International trade, foreign direct investment, and technology spillovers. </w:t>
      </w:r>
      <w:r w:rsidRPr="00826BE3">
        <w:rPr>
          <w:rFonts w:ascii="Times New Roman" w:hAnsi="Times New Roman" w:cs="Times New Roman"/>
          <w:i/>
          <w:iCs/>
          <w:sz w:val="24"/>
          <w:szCs w:val="24"/>
          <w:lang w:val="en-US" w:eastAsia="en-US"/>
        </w:rPr>
        <w:t>Handbook of the Economics of Innovation</w:t>
      </w:r>
      <w:r w:rsidRPr="00826BE3">
        <w:rPr>
          <w:rFonts w:ascii="Times New Roman" w:hAnsi="Times New Roman" w:cs="Times New Roman"/>
          <w:sz w:val="24"/>
          <w:szCs w:val="24"/>
          <w:lang w:val="en-US" w:eastAsia="en-US"/>
        </w:rPr>
        <w:t xml:space="preserve"> 2: 793-829. </w:t>
      </w:r>
    </w:p>
    <w:p w:rsidR="00B62A84" w:rsidRPr="00826BE3" w:rsidRDefault="00B62A84" w:rsidP="00B62A84">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2000. Do trade patterns and technology flows affect productivity growth? </w:t>
      </w:r>
      <w:r w:rsidRPr="00826BE3">
        <w:rPr>
          <w:rFonts w:ascii="Times New Roman" w:hAnsi="Times New Roman" w:cs="Times New Roman"/>
          <w:i/>
          <w:iCs/>
          <w:sz w:val="24"/>
          <w:szCs w:val="24"/>
          <w:lang w:val="en-US" w:eastAsia="en-US"/>
        </w:rPr>
        <w:t>The World Bank Economic Review</w:t>
      </w:r>
      <w:r w:rsidRPr="00826BE3">
        <w:rPr>
          <w:rFonts w:ascii="Times New Roman" w:hAnsi="Times New Roman" w:cs="Times New Roman"/>
          <w:sz w:val="24"/>
          <w:szCs w:val="24"/>
          <w:lang w:val="en-US" w:eastAsia="en-US"/>
        </w:rPr>
        <w:t xml:space="preserve"> 14 (1): 17-47. </w:t>
      </w:r>
    </w:p>
    <w:p w:rsidR="00B62A84" w:rsidRDefault="00B62A84"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2004. </w:t>
      </w:r>
      <w:proofErr w:type="gramStart"/>
      <w:r w:rsidRPr="00826BE3">
        <w:rPr>
          <w:rFonts w:ascii="Times New Roman" w:hAnsi="Times New Roman" w:cs="Times New Roman"/>
          <w:sz w:val="24"/>
          <w:szCs w:val="24"/>
          <w:lang w:val="en-US" w:eastAsia="en-US"/>
        </w:rPr>
        <w:t>International technology diffusion.</w:t>
      </w:r>
      <w:proofErr w:type="gramEnd"/>
      <w:r w:rsidRPr="00826BE3">
        <w:rPr>
          <w:rFonts w:ascii="Times New Roman" w:hAnsi="Times New Roman" w:cs="Times New Roman"/>
          <w:sz w:val="24"/>
          <w:szCs w:val="24"/>
          <w:lang w:val="en-US" w:eastAsia="en-US"/>
        </w:rPr>
        <w:t xml:space="preserve"> </w:t>
      </w:r>
      <w:r w:rsidRPr="00826BE3">
        <w:rPr>
          <w:rFonts w:ascii="Times New Roman" w:hAnsi="Times New Roman" w:cs="Times New Roman"/>
          <w:i/>
          <w:iCs/>
          <w:sz w:val="24"/>
          <w:szCs w:val="24"/>
          <w:lang w:val="en-US" w:eastAsia="en-US"/>
        </w:rPr>
        <w:t>Journal of Economic Literature</w:t>
      </w:r>
      <w:r w:rsidRPr="00826BE3">
        <w:rPr>
          <w:rFonts w:ascii="Times New Roman" w:hAnsi="Times New Roman" w:cs="Times New Roman"/>
          <w:sz w:val="24"/>
          <w:szCs w:val="24"/>
          <w:lang w:val="en-US" w:eastAsia="en-US"/>
        </w:rPr>
        <w:t>: 752-82.</w:t>
      </w:r>
    </w:p>
    <w:p w:rsidR="00B62A84" w:rsidRPr="00826BE3" w:rsidRDefault="00B62A84"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1998. Are internationa</w:t>
      </w:r>
      <w:r>
        <w:rPr>
          <w:rFonts w:ascii="Times New Roman" w:hAnsi="Times New Roman" w:cs="Times New Roman"/>
          <w:sz w:val="24"/>
          <w:szCs w:val="24"/>
          <w:lang w:val="en-US" w:eastAsia="en-US"/>
        </w:rPr>
        <w:t>l R&amp;D spillovers trade-related?</w:t>
      </w:r>
      <w:r w:rsidRPr="00826BE3">
        <w:rPr>
          <w:rFonts w:ascii="Times New Roman" w:hAnsi="Times New Roman" w:cs="Times New Roman"/>
          <w:sz w:val="24"/>
          <w:szCs w:val="24"/>
          <w:lang w:val="en-US" w:eastAsia="en-US"/>
        </w:rPr>
        <w:t xml:space="preserve"> </w:t>
      </w:r>
      <w:proofErr w:type="gramStart"/>
      <w:r w:rsidRPr="00826BE3">
        <w:rPr>
          <w:rFonts w:ascii="Times New Roman" w:hAnsi="Times New Roman" w:cs="Times New Roman"/>
          <w:sz w:val="24"/>
          <w:szCs w:val="24"/>
          <w:lang w:val="en-US" w:eastAsia="en-US"/>
        </w:rPr>
        <w:t>Analyzing spillovers among randomly matched trade partners.</w:t>
      </w:r>
      <w:proofErr w:type="gramEnd"/>
      <w:r w:rsidRPr="00826BE3">
        <w:rPr>
          <w:rFonts w:ascii="Times New Roman" w:hAnsi="Times New Roman" w:cs="Times New Roman"/>
          <w:sz w:val="24"/>
          <w:szCs w:val="24"/>
          <w:lang w:val="en-US" w:eastAsia="en-US"/>
        </w:rPr>
        <w:t xml:space="preserve"> </w:t>
      </w:r>
      <w:r w:rsidRPr="00826BE3">
        <w:rPr>
          <w:rFonts w:ascii="Times New Roman" w:hAnsi="Times New Roman" w:cs="Times New Roman"/>
          <w:i/>
          <w:iCs/>
          <w:sz w:val="24"/>
          <w:szCs w:val="24"/>
          <w:lang w:val="en-US" w:eastAsia="en-US"/>
        </w:rPr>
        <w:t>European Economic Review</w:t>
      </w:r>
      <w:r>
        <w:rPr>
          <w:rFonts w:ascii="Times New Roman" w:hAnsi="Times New Roman" w:cs="Times New Roman"/>
          <w:sz w:val="24"/>
          <w:szCs w:val="24"/>
          <w:lang w:val="en-US" w:eastAsia="en-US"/>
        </w:rPr>
        <w:t xml:space="preserve"> 42 (8): 1469-81. </w:t>
      </w:r>
      <w:r w:rsidRPr="00826BE3">
        <w:rPr>
          <w:rFonts w:ascii="Times New Roman" w:hAnsi="Times New Roman" w:cs="Times New Roman"/>
          <w:sz w:val="24"/>
          <w:szCs w:val="24"/>
          <w:lang w:val="en-US" w:eastAsia="en-US"/>
        </w:rPr>
        <w:t xml:space="preserve">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Keller, Wolfgang, and Stephen R. Yeaple</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2009.</w:t>
      </w:r>
      <w:proofErr w:type="gramEnd"/>
      <w:r w:rsidRPr="00826BE3">
        <w:rPr>
          <w:rFonts w:ascii="Times New Roman" w:hAnsi="Times New Roman" w:cs="Times New Roman"/>
          <w:sz w:val="24"/>
          <w:szCs w:val="24"/>
          <w:lang w:val="en-US" w:eastAsia="en-US"/>
        </w:rPr>
        <w:t xml:space="preserve"> Multinational enterprises, international trade, and productivity growth: Firm-level evidence from the United States. </w:t>
      </w:r>
      <w:r w:rsidRPr="00826BE3">
        <w:rPr>
          <w:rFonts w:ascii="Times New Roman" w:hAnsi="Times New Roman" w:cs="Times New Roman"/>
          <w:i/>
          <w:iCs/>
          <w:sz w:val="24"/>
          <w:szCs w:val="24"/>
          <w:lang w:val="en-US" w:eastAsia="en-US"/>
        </w:rPr>
        <w:t>The Review of Economics and Statistics</w:t>
      </w:r>
      <w:r w:rsidRPr="00826BE3">
        <w:rPr>
          <w:rFonts w:ascii="Times New Roman" w:hAnsi="Times New Roman" w:cs="Times New Roman"/>
          <w:sz w:val="24"/>
          <w:szCs w:val="24"/>
          <w:lang w:val="en-US" w:eastAsia="en-US"/>
        </w:rPr>
        <w:t xml:space="preserve"> 91 (4): 821-31.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Klump, Rainer, Peter McAdam, and Alpo Willman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2012.</w:t>
      </w:r>
      <w:proofErr w:type="gramEnd"/>
      <w:r w:rsidRPr="00826BE3">
        <w:rPr>
          <w:rFonts w:ascii="Times New Roman" w:hAnsi="Times New Roman" w:cs="Times New Roman"/>
          <w:sz w:val="24"/>
          <w:szCs w:val="24"/>
          <w:lang w:val="en-US" w:eastAsia="en-US"/>
        </w:rPr>
        <w:t xml:space="preserve"> The normalized CES production function: Theory and empirics. </w:t>
      </w:r>
      <w:r w:rsidRPr="00826BE3">
        <w:rPr>
          <w:rFonts w:ascii="Times New Roman" w:hAnsi="Times New Roman" w:cs="Times New Roman"/>
          <w:i/>
          <w:iCs/>
          <w:sz w:val="24"/>
          <w:szCs w:val="24"/>
          <w:lang w:val="en-US" w:eastAsia="en-US"/>
        </w:rPr>
        <w:t>Journal of Economic Surveys</w:t>
      </w:r>
      <w:r w:rsidRPr="00826BE3">
        <w:rPr>
          <w:rFonts w:ascii="Times New Roman" w:hAnsi="Times New Roman" w:cs="Times New Roman"/>
          <w:sz w:val="24"/>
          <w:szCs w:val="24"/>
          <w:lang w:val="en-US" w:eastAsia="en-US"/>
        </w:rPr>
        <w:t xml:space="preserve"> 26 (5): 769-99. </w:t>
      </w:r>
    </w:p>
    <w:p w:rsidR="00355BF4" w:rsidRPr="00826BE3" w:rsidRDefault="00355BF4"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2008. Unwrapping some euro area growth puzzles: Factor substitution, productivity and unemployment. </w:t>
      </w:r>
      <w:r w:rsidRPr="00826BE3">
        <w:rPr>
          <w:rFonts w:ascii="Times New Roman" w:hAnsi="Times New Roman" w:cs="Times New Roman"/>
          <w:i/>
          <w:iCs/>
          <w:sz w:val="24"/>
          <w:szCs w:val="24"/>
          <w:lang w:val="en-US" w:eastAsia="en-US"/>
        </w:rPr>
        <w:t>Journal of Macroeconomics</w:t>
      </w:r>
      <w:r>
        <w:rPr>
          <w:rFonts w:ascii="Times New Roman" w:hAnsi="Times New Roman" w:cs="Times New Roman"/>
          <w:sz w:val="24"/>
          <w:szCs w:val="24"/>
          <w:lang w:val="en-US" w:eastAsia="en-US"/>
        </w:rPr>
        <w:t xml:space="preserve"> 30 (2): 645-66.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Kneller, Richard, and Mauro Pisu</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2007.</w:t>
      </w:r>
      <w:proofErr w:type="gramEnd"/>
      <w:r w:rsidRPr="00826BE3">
        <w:rPr>
          <w:rFonts w:ascii="Times New Roman" w:hAnsi="Times New Roman" w:cs="Times New Roman"/>
          <w:sz w:val="24"/>
          <w:szCs w:val="24"/>
          <w:lang w:val="en-US" w:eastAsia="en-US"/>
        </w:rPr>
        <w:t xml:space="preserve"> Industrial linkages and export spillovers from FDI. </w:t>
      </w:r>
      <w:r w:rsidRPr="00826BE3">
        <w:rPr>
          <w:rFonts w:ascii="Times New Roman" w:hAnsi="Times New Roman" w:cs="Times New Roman"/>
          <w:i/>
          <w:iCs/>
          <w:sz w:val="24"/>
          <w:szCs w:val="24"/>
          <w:lang w:val="en-US" w:eastAsia="en-US"/>
        </w:rPr>
        <w:t>The World Economy</w:t>
      </w:r>
      <w:r w:rsidRPr="00826BE3">
        <w:rPr>
          <w:rFonts w:ascii="Times New Roman" w:hAnsi="Times New Roman" w:cs="Times New Roman"/>
          <w:sz w:val="24"/>
          <w:szCs w:val="24"/>
          <w:lang w:val="en-US" w:eastAsia="en-US"/>
        </w:rPr>
        <w:t xml:space="preserve"> 30 (1): 105-34.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lastRenderedPageBreak/>
        <w:t>León-Ledesma, Miguel A., Peter McAdam, and Alpo Willman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2010.</w:t>
      </w:r>
      <w:proofErr w:type="gramEnd"/>
      <w:r w:rsidRPr="00826BE3">
        <w:rPr>
          <w:rFonts w:ascii="Times New Roman" w:hAnsi="Times New Roman" w:cs="Times New Roman"/>
          <w:sz w:val="24"/>
          <w:szCs w:val="24"/>
          <w:lang w:val="en-US" w:eastAsia="en-US"/>
        </w:rPr>
        <w:t xml:space="preserve"> Identifying the elasticity of substitution with biased technical change. </w:t>
      </w:r>
      <w:r w:rsidRPr="00826BE3">
        <w:rPr>
          <w:rFonts w:ascii="Times New Roman" w:hAnsi="Times New Roman" w:cs="Times New Roman"/>
          <w:i/>
          <w:iCs/>
          <w:sz w:val="24"/>
          <w:szCs w:val="24"/>
          <w:lang w:val="en-US" w:eastAsia="en-US"/>
        </w:rPr>
        <w:t>The American Economic Review</w:t>
      </w:r>
      <w:r w:rsidRPr="00826BE3">
        <w:rPr>
          <w:rFonts w:ascii="Times New Roman" w:hAnsi="Times New Roman" w:cs="Times New Roman"/>
          <w:sz w:val="24"/>
          <w:szCs w:val="24"/>
          <w:lang w:val="en-US" w:eastAsia="en-US"/>
        </w:rPr>
        <w:t xml:space="preserve"> 100 (4): 1330-57.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 xml:space="preserve">Liu, </w:t>
      </w:r>
      <w:proofErr w:type="spellStart"/>
      <w:r w:rsidRPr="00826BE3">
        <w:rPr>
          <w:rFonts w:ascii="Times New Roman" w:hAnsi="Times New Roman" w:cs="Times New Roman"/>
          <w:sz w:val="24"/>
          <w:szCs w:val="24"/>
          <w:lang w:val="en-US" w:eastAsia="en-US"/>
        </w:rPr>
        <w:t>Xiaohui</w:t>
      </w:r>
      <w:proofErr w:type="spellEnd"/>
      <w:r w:rsidRPr="00826BE3">
        <w:rPr>
          <w:rFonts w:ascii="Times New Roman" w:hAnsi="Times New Roman" w:cs="Times New Roman"/>
          <w:sz w:val="24"/>
          <w:szCs w:val="24"/>
          <w:lang w:val="en-US" w:eastAsia="en-US"/>
        </w:rPr>
        <w:t>, and Trevor Buck</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2007.</w:t>
      </w:r>
      <w:proofErr w:type="gramEnd"/>
      <w:r w:rsidRPr="00826BE3">
        <w:rPr>
          <w:rFonts w:ascii="Times New Roman" w:hAnsi="Times New Roman" w:cs="Times New Roman"/>
          <w:sz w:val="24"/>
          <w:szCs w:val="24"/>
          <w:lang w:val="en-US" w:eastAsia="en-US"/>
        </w:rPr>
        <w:t xml:space="preserve"> Innovation performance and channels for international technology spillovers: Evidence from Chinese high-tech industries. </w:t>
      </w:r>
      <w:r w:rsidRPr="00826BE3">
        <w:rPr>
          <w:rFonts w:ascii="Times New Roman" w:hAnsi="Times New Roman" w:cs="Times New Roman"/>
          <w:i/>
          <w:iCs/>
          <w:sz w:val="24"/>
          <w:szCs w:val="24"/>
          <w:lang w:val="en-US" w:eastAsia="en-US"/>
        </w:rPr>
        <w:t>Research Policy</w:t>
      </w:r>
      <w:r w:rsidRPr="00826BE3">
        <w:rPr>
          <w:rFonts w:ascii="Times New Roman" w:hAnsi="Times New Roman" w:cs="Times New Roman"/>
          <w:sz w:val="24"/>
          <w:szCs w:val="24"/>
          <w:lang w:val="en-US" w:eastAsia="en-US"/>
        </w:rPr>
        <w:t xml:space="preserve"> 36 (3): 355-66. </w:t>
      </w:r>
    </w:p>
    <w:p w:rsidR="00F608E3" w:rsidRPr="00210F89"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210F89">
        <w:rPr>
          <w:rFonts w:ascii="Times New Roman" w:hAnsi="Times New Roman" w:cs="Times New Roman"/>
          <w:sz w:val="24"/>
          <w:szCs w:val="24"/>
        </w:rPr>
        <w:t xml:space="preserve">Mancusi, M.L., 2008. International spillovers and absorptive capacity: A cross-country cross-sector analysis based on patents and citations. </w:t>
      </w:r>
      <w:proofErr w:type="gramStart"/>
      <w:r w:rsidRPr="00210F89">
        <w:rPr>
          <w:rFonts w:ascii="Times New Roman" w:hAnsi="Times New Roman" w:cs="Times New Roman"/>
          <w:i/>
          <w:iCs/>
          <w:sz w:val="24"/>
          <w:szCs w:val="24"/>
        </w:rPr>
        <w:t>Journal of International Economics</w:t>
      </w:r>
      <w:r w:rsidRPr="00210F89">
        <w:rPr>
          <w:rFonts w:ascii="Times New Roman" w:hAnsi="Times New Roman" w:cs="Times New Roman"/>
          <w:sz w:val="24"/>
          <w:szCs w:val="24"/>
        </w:rPr>
        <w:t xml:space="preserve">, </w:t>
      </w:r>
      <w:r w:rsidRPr="00210F89">
        <w:rPr>
          <w:rFonts w:ascii="Times New Roman" w:hAnsi="Times New Roman" w:cs="Times New Roman"/>
          <w:i/>
          <w:iCs/>
          <w:sz w:val="24"/>
          <w:szCs w:val="24"/>
        </w:rPr>
        <w:t>76</w:t>
      </w:r>
      <w:r w:rsidRPr="00210F89">
        <w:rPr>
          <w:rFonts w:ascii="Times New Roman" w:hAnsi="Times New Roman" w:cs="Times New Roman"/>
          <w:sz w:val="24"/>
          <w:szCs w:val="24"/>
        </w:rPr>
        <w:t>(2), pp.155-165.</w:t>
      </w:r>
      <w:proofErr w:type="gramEnd"/>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McAdam, Peter, and Alpo Willman</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2013.</w:t>
      </w:r>
      <w:proofErr w:type="gramEnd"/>
      <w:r w:rsidRPr="00826BE3">
        <w:rPr>
          <w:rFonts w:ascii="Times New Roman" w:hAnsi="Times New Roman" w:cs="Times New Roman"/>
          <w:sz w:val="24"/>
          <w:szCs w:val="24"/>
          <w:lang w:val="en-US" w:eastAsia="en-US"/>
        </w:rPr>
        <w:t xml:space="preserve"> Medium run redux. </w:t>
      </w:r>
      <w:r w:rsidRPr="00826BE3">
        <w:rPr>
          <w:rFonts w:ascii="Times New Roman" w:hAnsi="Times New Roman" w:cs="Times New Roman"/>
          <w:i/>
          <w:iCs/>
          <w:sz w:val="24"/>
          <w:szCs w:val="24"/>
          <w:lang w:val="en-US" w:eastAsia="en-US"/>
        </w:rPr>
        <w:t>Macroeconomic Dynamics</w:t>
      </w:r>
      <w:r w:rsidRPr="00826BE3">
        <w:rPr>
          <w:rFonts w:ascii="Times New Roman" w:hAnsi="Times New Roman" w:cs="Times New Roman"/>
          <w:sz w:val="24"/>
          <w:szCs w:val="24"/>
          <w:lang w:val="en-US" w:eastAsia="en-US"/>
        </w:rPr>
        <w:t xml:space="preserve"> 17 (04): 695-727. </w:t>
      </w:r>
    </w:p>
    <w:p w:rsidR="00F608E3" w:rsidRPr="000A09D0" w:rsidRDefault="00F608E3" w:rsidP="005B6F5A">
      <w:pPr>
        <w:spacing w:before="100" w:beforeAutospacing="1" w:after="100" w:afterAutospacing="1" w:line="240" w:lineRule="auto"/>
        <w:ind w:left="450" w:hanging="450"/>
        <w:jc w:val="both"/>
        <w:rPr>
          <w:rFonts w:ascii="Times New Roman" w:hAnsi="Times New Roman" w:cs="Times New Roman"/>
          <w:sz w:val="24"/>
          <w:szCs w:val="24"/>
          <w:lang w:eastAsia="en-US"/>
        </w:rPr>
      </w:pPr>
      <w:r w:rsidRPr="000A09D0">
        <w:rPr>
          <w:rFonts w:ascii="Times New Roman" w:hAnsi="Times New Roman" w:cs="Times New Roman"/>
          <w:sz w:val="24"/>
          <w:szCs w:val="24"/>
          <w:lang w:eastAsia="en-US"/>
        </w:rPr>
        <w:t xml:space="preserve">Meijl, H.V., 1997. </w:t>
      </w:r>
      <w:proofErr w:type="gramStart"/>
      <w:r w:rsidRPr="000A09D0">
        <w:rPr>
          <w:rFonts w:ascii="Times New Roman" w:hAnsi="Times New Roman" w:cs="Times New Roman"/>
          <w:sz w:val="24"/>
          <w:szCs w:val="24"/>
          <w:lang w:eastAsia="en-US"/>
        </w:rPr>
        <w:t>Measuring intersectoral spillovers: French evidence.</w:t>
      </w:r>
      <w:proofErr w:type="gramEnd"/>
      <w:r w:rsidRPr="000A09D0">
        <w:rPr>
          <w:rFonts w:ascii="Times New Roman" w:hAnsi="Times New Roman" w:cs="Times New Roman"/>
          <w:sz w:val="24"/>
          <w:szCs w:val="24"/>
          <w:lang w:eastAsia="en-US"/>
        </w:rPr>
        <w:t xml:space="preserve"> </w:t>
      </w:r>
      <w:proofErr w:type="gramStart"/>
      <w:r w:rsidRPr="000A09D0">
        <w:rPr>
          <w:rFonts w:ascii="Times New Roman" w:hAnsi="Times New Roman" w:cs="Times New Roman"/>
          <w:i/>
          <w:iCs/>
          <w:sz w:val="24"/>
          <w:szCs w:val="24"/>
          <w:lang w:eastAsia="en-US"/>
        </w:rPr>
        <w:t>Economic Systems Research</w:t>
      </w:r>
      <w:r w:rsidRPr="000A09D0">
        <w:rPr>
          <w:rFonts w:ascii="Times New Roman" w:hAnsi="Times New Roman" w:cs="Times New Roman"/>
          <w:sz w:val="24"/>
          <w:szCs w:val="24"/>
          <w:lang w:eastAsia="en-US"/>
        </w:rPr>
        <w:t xml:space="preserve">, </w:t>
      </w:r>
      <w:r w:rsidRPr="000A09D0">
        <w:rPr>
          <w:rFonts w:ascii="Times New Roman" w:hAnsi="Times New Roman" w:cs="Times New Roman"/>
          <w:i/>
          <w:iCs/>
          <w:sz w:val="24"/>
          <w:szCs w:val="24"/>
          <w:lang w:eastAsia="en-US"/>
        </w:rPr>
        <w:t>9</w:t>
      </w:r>
      <w:r w:rsidRPr="000A09D0">
        <w:rPr>
          <w:rFonts w:ascii="Times New Roman" w:hAnsi="Times New Roman" w:cs="Times New Roman"/>
          <w:sz w:val="24"/>
          <w:szCs w:val="24"/>
          <w:lang w:eastAsia="en-US"/>
        </w:rPr>
        <w:t>(1), pp.25-46.</w:t>
      </w:r>
      <w:proofErr w:type="gramEnd"/>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Miller, Stephen M., and Mukti P. Upadhyay</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2000.</w:t>
      </w:r>
      <w:proofErr w:type="gramEnd"/>
      <w:r w:rsidRPr="00826BE3">
        <w:rPr>
          <w:rFonts w:ascii="Times New Roman" w:hAnsi="Times New Roman" w:cs="Times New Roman"/>
          <w:sz w:val="24"/>
          <w:szCs w:val="24"/>
          <w:lang w:val="en-US" w:eastAsia="en-US"/>
        </w:rPr>
        <w:t xml:space="preserve"> The effects of openness, trade orientation, and human capital on total factor productivity. </w:t>
      </w:r>
      <w:r w:rsidRPr="00826BE3">
        <w:rPr>
          <w:rFonts w:ascii="Times New Roman" w:hAnsi="Times New Roman" w:cs="Times New Roman"/>
          <w:i/>
          <w:iCs/>
          <w:sz w:val="24"/>
          <w:szCs w:val="24"/>
          <w:lang w:val="en-US" w:eastAsia="en-US"/>
        </w:rPr>
        <w:t>Journal of Development Economics</w:t>
      </w:r>
      <w:r w:rsidRPr="00826BE3">
        <w:rPr>
          <w:rFonts w:ascii="Times New Roman" w:hAnsi="Times New Roman" w:cs="Times New Roman"/>
          <w:sz w:val="24"/>
          <w:szCs w:val="24"/>
          <w:lang w:val="en-US" w:eastAsia="en-US"/>
        </w:rPr>
        <w:t xml:space="preserve"> 63 (2): 399-423.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Nickell, Stephen, Stephen Redding, and Joanna Swaffield</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2008.</w:t>
      </w:r>
      <w:proofErr w:type="gramEnd"/>
      <w:r w:rsidRPr="00826BE3">
        <w:rPr>
          <w:rFonts w:ascii="Times New Roman" w:hAnsi="Times New Roman" w:cs="Times New Roman"/>
          <w:sz w:val="24"/>
          <w:szCs w:val="24"/>
          <w:lang w:val="en-US" w:eastAsia="en-US"/>
        </w:rPr>
        <w:t xml:space="preserve"> The uneven pace of deindustrialisation in the OECD. </w:t>
      </w:r>
      <w:r w:rsidRPr="00826BE3">
        <w:rPr>
          <w:rFonts w:ascii="Times New Roman" w:hAnsi="Times New Roman" w:cs="Times New Roman"/>
          <w:i/>
          <w:iCs/>
          <w:sz w:val="24"/>
          <w:szCs w:val="24"/>
          <w:lang w:val="en-US" w:eastAsia="en-US"/>
        </w:rPr>
        <w:t>The World Economy</w:t>
      </w:r>
      <w:r w:rsidRPr="00826BE3">
        <w:rPr>
          <w:rFonts w:ascii="Times New Roman" w:hAnsi="Times New Roman" w:cs="Times New Roman"/>
          <w:sz w:val="24"/>
          <w:szCs w:val="24"/>
          <w:lang w:val="en-US" w:eastAsia="en-US"/>
        </w:rPr>
        <w:t xml:space="preserve"> 31 (9): 1154-84.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Ortega-</w:t>
      </w:r>
      <w:proofErr w:type="spellStart"/>
      <w:r w:rsidRPr="00826BE3">
        <w:rPr>
          <w:rFonts w:ascii="Times New Roman" w:hAnsi="Times New Roman" w:cs="Times New Roman"/>
          <w:sz w:val="24"/>
          <w:szCs w:val="24"/>
          <w:lang w:val="en-US" w:eastAsia="en-US"/>
        </w:rPr>
        <w:t>Argilés</w:t>
      </w:r>
      <w:proofErr w:type="spellEnd"/>
      <w:r w:rsidRPr="00826BE3">
        <w:rPr>
          <w:rFonts w:ascii="Times New Roman" w:hAnsi="Times New Roman" w:cs="Times New Roman"/>
          <w:sz w:val="24"/>
          <w:szCs w:val="24"/>
          <w:lang w:val="en-US" w:eastAsia="en-US"/>
        </w:rPr>
        <w:t xml:space="preserve">, Raquel, Marco </w:t>
      </w:r>
      <w:proofErr w:type="spellStart"/>
      <w:r w:rsidRPr="00826BE3">
        <w:rPr>
          <w:rFonts w:ascii="Times New Roman" w:hAnsi="Times New Roman" w:cs="Times New Roman"/>
          <w:sz w:val="24"/>
          <w:szCs w:val="24"/>
          <w:lang w:val="en-US" w:eastAsia="en-US"/>
        </w:rPr>
        <w:t>Vivarelli</w:t>
      </w:r>
      <w:proofErr w:type="spellEnd"/>
      <w:r w:rsidRPr="00826BE3">
        <w:rPr>
          <w:rFonts w:ascii="Times New Roman" w:hAnsi="Times New Roman" w:cs="Times New Roman"/>
          <w:sz w:val="24"/>
          <w:szCs w:val="24"/>
          <w:lang w:val="en-US" w:eastAsia="en-US"/>
        </w:rPr>
        <w:t>, and Peter Voigt</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2009.</w:t>
      </w:r>
      <w:proofErr w:type="gramEnd"/>
      <w:r w:rsidRPr="00826BE3">
        <w:rPr>
          <w:rFonts w:ascii="Times New Roman" w:hAnsi="Times New Roman" w:cs="Times New Roman"/>
          <w:sz w:val="24"/>
          <w:szCs w:val="24"/>
          <w:lang w:val="en-US" w:eastAsia="en-US"/>
        </w:rPr>
        <w:t xml:space="preserve"> R&amp;D in SMEs: A paradox? </w:t>
      </w:r>
      <w:r w:rsidRPr="00826BE3">
        <w:rPr>
          <w:rFonts w:ascii="Times New Roman" w:hAnsi="Times New Roman" w:cs="Times New Roman"/>
          <w:i/>
          <w:iCs/>
          <w:sz w:val="24"/>
          <w:szCs w:val="24"/>
          <w:lang w:val="en-US" w:eastAsia="en-US"/>
        </w:rPr>
        <w:t>Small Business Economics</w:t>
      </w:r>
      <w:r w:rsidRPr="00826BE3">
        <w:rPr>
          <w:rFonts w:ascii="Times New Roman" w:hAnsi="Times New Roman" w:cs="Times New Roman"/>
          <w:sz w:val="24"/>
          <w:szCs w:val="24"/>
          <w:lang w:val="en-US" w:eastAsia="en-US"/>
        </w:rPr>
        <w:t xml:space="preserve"> 33 (1): 3-11. </w:t>
      </w:r>
    </w:p>
    <w:p w:rsidR="00F608E3" w:rsidRDefault="00F608E3" w:rsidP="00ED7E38">
      <w:pPr>
        <w:spacing w:before="100" w:beforeAutospacing="1" w:after="100" w:afterAutospacing="1" w:line="240" w:lineRule="auto"/>
        <w:ind w:left="450" w:hanging="450"/>
        <w:jc w:val="both"/>
        <w:rPr>
          <w:rFonts w:ascii="Times New Roman" w:hAnsi="Times New Roman" w:cs="Times New Roman"/>
          <w:sz w:val="24"/>
          <w:szCs w:val="24"/>
        </w:rPr>
      </w:pPr>
      <w:r w:rsidRPr="00ED7E38">
        <w:rPr>
          <w:rFonts w:ascii="Times New Roman" w:hAnsi="Times New Roman" w:cs="Times New Roman"/>
          <w:sz w:val="24"/>
          <w:szCs w:val="24"/>
        </w:rPr>
        <w:t xml:space="preserve">Park, J., 2004. </w:t>
      </w:r>
      <w:proofErr w:type="gramStart"/>
      <w:r w:rsidRPr="00ED7E38">
        <w:rPr>
          <w:rFonts w:ascii="Times New Roman" w:hAnsi="Times New Roman" w:cs="Times New Roman"/>
          <w:sz w:val="24"/>
          <w:szCs w:val="24"/>
        </w:rPr>
        <w:t>International and intersectoral R&amp;D spillovers in the OECD and East Asian economies.</w:t>
      </w:r>
      <w:proofErr w:type="gramEnd"/>
      <w:r w:rsidRPr="00ED7E38">
        <w:rPr>
          <w:rFonts w:ascii="Times New Roman" w:hAnsi="Times New Roman" w:cs="Times New Roman"/>
          <w:sz w:val="24"/>
          <w:szCs w:val="24"/>
        </w:rPr>
        <w:t xml:space="preserve"> </w:t>
      </w:r>
      <w:proofErr w:type="gramStart"/>
      <w:r w:rsidRPr="00ED7E38">
        <w:rPr>
          <w:rFonts w:ascii="Times New Roman" w:hAnsi="Times New Roman" w:cs="Times New Roman"/>
          <w:i/>
          <w:iCs/>
          <w:sz w:val="24"/>
          <w:szCs w:val="24"/>
        </w:rPr>
        <w:t>Economic Inquiry</w:t>
      </w:r>
      <w:r w:rsidRPr="00ED7E38">
        <w:rPr>
          <w:rFonts w:ascii="Times New Roman" w:hAnsi="Times New Roman" w:cs="Times New Roman"/>
          <w:sz w:val="24"/>
          <w:szCs w:val="24"/>
        </w:rPr>
        <w:t xml:space="preserve">, </w:t>
      </w:r>
      <w:r w:rsidRPr="00ED7E38">
        <w:rPr>
          <w:rFonts w:ascii="Times New Roman" w:hAnsi="Times New Roman" w:cs="Times New Roman"/>
          <w:i/>
          <w:iCs/>
          <w:sz w:val="24"/>
          <w:szCs w:val="24"/>
        </w:rPr>
        <w:t>42</w:t>
      </w:r>
      <w:r w:rsidRPr="00ED7E38">
        <w:rPr>
          <w:rFonts w:ascii="Times New Roman" w:hAnsi="Times New Roman" w:cs="Times New Roman"/>
          <w:sz w:val="24"/>
          <w:szCs w:val="24"/>
        </w:rPr>
        <w:t>(4), pp.739-757.</w:t>
      </w:r>
      <w:proofErr w:type="gramEnd"/>
    </w:p>
    <w:p w:rsidR="00C801DE" w:rsidRPr="00ED7E38" w:rsidRDefault="00C801DE" w:rsidP="00ED7E38">
      <w:pPr>
        <w:spacing w:before="100" w:beforeAutospacing="1" w:after="100" w:afterAutospacing="1" w:line="240" w:lineRule="auto"/>
        <w:ind w:left="450" w:hanging="450"/>
        <w:jc w:val="both"/>
        <w:rPr>
          <w:rFonts w:ascii="Times New Roman" w:hAnsi="Times New Roman" w:cs="Times New Roman"/>
          <w:sz w:val="24"/>
          <w:szCs w:val="24"/>
        </w:rPr>
      </w:pPr>
      <w:r w:rsidRPr="00C801DE">
        <w:rPr>
          <w:rFonts w:ascii="Times New Roman" w:hAnsi="Times New Roman" w:cs="Times New Roman"/>
          <w:sz w:val="24"/>
          <w:szCs w:val="24"/>
        </w:rPr>
        <w:t xml:space="preserve">Park, W.G. and Lippoldt, D., 2005. </w:t>
      </w:r>
      <w:proofErr w:type="gramStart"/>
      <w:r w:rsidRPr="00C801DE">
        <w:rPr>
          <w:rFonts w:ascii="Times New Roman" w:hAnsi="Times New Roman" w:cs="Times New Roman"/>
          <w:sz w:val="24"/>
          <w:szCs w:val="24"/>
        </w:rPr>
        <w:t>International licensing and the strengthening of intellectual property rights in developing countries during the 1990s.</w:t>
      </w:r>
      <w:proofErr w:type="gramEnd"/>
      <w:r w:rsidRPr="00C801DE">
        <w:rPr>
          <w:rFonts w:ascii="Times New Roman" w:hAnsi="Times New Roman" w:cs="Times New Roman"/>
          <w:sz w:val="24"/>
          <w:szCs w:val="24"/>
        </w:rPr>
        <w:t xml:space="preserve"> </w:t>
      </w:r>
      <w:proofErr w:type="gramStart"/>
      <w:r w:rsidRPr="00C801DE">
        <w:rPr>
          <w:rFonts w:ascii="Times New Roman" w:hAnsi="Times New Roman" w:cs="Times New Roman"/>
          <w:i/>
          <w:iCs/>
          <w:sz w:val="24"/>
          <w:szCs w:val="24"/>
        </w:rPr>
        <w:t>OECD Economic Studies</w:t>
      </w:r>
      <w:r w:rsidRPr="00C801DE">
        <w:rPr>
          <w:rFonts w:ascii="Times New Roman" w:hAnsi="Times New Roman" w:cs="Times New Roman"/>
          <w:sz w:val="24"/>
          <w:szCs w:val="24"/>
        </w:rPr>
        <w:t xml:space="preserve">, </w:t>
      </w:r>
      <w:r w:rsidRPr="00C801DE">
        <w:rPr>
          <w:rFonts w:ascii="Times New Roman" w:hAnsi="Times New Roman" w:cs="Times New Roman"/>
          <w:i/>
          <w:iCs/>
          <w:sz w:val="24"/>
          <w:szCs w:val="24"/>
        </w:rPr>
        <w:t>2005</w:t>
      </w:r>
      <w:r w:rsidRPr="00C801DE">
        <w:rPr>
          <w:rFonts w:ascii="Times New Roman" w:hAnsi="Times New Roman" w:cs="Times New Roman"/>
          <w:sz w:val="24"/>
          <w:szCs w:val="24"/>
        </w:rPr>
        <w:t>(1), pp.7-48.</w:t>
      </w:r>
      <w:bookmarkStart w:id="2" w:name="_GoBack"/>
      <w:bookmarkEnd w:id="2"/>
      <w:proofErr w:type="gramEnd"/>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Pedroni, Peter</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2007. Social capital, barriers to production and capital shares: Implications for the importance of parameter heterogeneity from a nonstationary panel approach. </w:t>
      </w:r>
      <w:r w:rsidRPr="00826BE3">
        <w:rPr>
          <w:rFonts w:ascii="Times New Roman" w:hAnsi="Times New Roman" w:cs="Times New Roman"/>
          <w:i/>
          <w:iCs/>
          <w:sz w:val="24"/>
          <w:szCs w:val="24"/>
          <w:lang w:val="en-US" w:eastAsia="en-US"/>
        </w:rPr>
        <w:t>Journal of Applied Econometrics</w:t>
      </w:r>
      <w:r w:rsidRPr="00826BE3">
        <w:rPr>
          <w:rFonts w:ascii="Times New Roman" w:hAnsi="Times New Roman" w:cs="Times New Roman"/>
          <w:sz w:val="24"/>
          <w:szCs w:val="24"/>
          <w:lang w:val="en-US" w:eastAsia="en-US"/>
        </w:rPr>
        <w:t xml:space="preserve"> 22 (2): 429-51.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Pesaran, M. Hashem</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2006. Estimation and inference in large heterogeneous panels with a multifactor error structure. </w:t>
      </w:r>
      <w:r w:rsidRPr="00826BE3">
        <w:rPr>
          <w:rFonts w:ascii="Times New Roman" w:hAnsi="Times New Roman" w:cs="Times New Roman"/>
          <w:i/>
          <w:iCs/>
          <w:sz w:val="24"/>
          <w:szCs w:val="24"/>
          <w:lang w:val="en-US" w:eastAsia="en-US"/>
        </w:rPr>
        <w:t>Econometrica</w:t>
      </w:r>
      <w:r w:rsidRPr="00826BE3">
        <w:rPr>
          <w:rFonts w:ascii="Times New Roman" w:hAnsi="Times New Roman" w:cs="Times New Roman"/>
          <w:sz w:val="24"/>
          <w:szCs w:val="24"/>
          <w:lang w:val="en-US" w:eastAsia="en-US"/>
        </w:rPr>
        <w:t xml:space="preserve"> 74 (4): 967-1012.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Pesaran, M</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H.</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2004. </w:t>
      </w:r>
      <w:r w:rsidRPr="00826BE3">
        <w:rPr>
          <w:rFonts w:ascii="Times New Roman" w:hAnsi="Times New Roman" w:cs="Times New Roman"/>
          <w:i/>
          <w:iCs/>
          <w:sz w:val="24"/>
          <w:szCs w:val="24"/>
          <w:lang w:val="en-US" w:eastAsia="en-US"/>
        </w:rPr>
        <w:t>General Diagnostic Tests for Cross Section Dependence in Panels</w:t>
      </w:r>
      <w:r w:rsidRPr="00826BE3">
        <w:rPr>
          <w:rFonts w:ascii="Times New Roman" w:hAnsi="Times New Roman" w:cs="Times New Roman"/>
          <w:sz w:val="24"/>
          <w:szCs w:val="24"/>
          <w:lang w:val="en-US" w:eastAsia="en-US"/>
        </w:rPr>
        <w:t xml:space="preserve">.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Rogers, Mark</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2010. R&amp;D and productivity: Using UK firm-level data to inform policy. </w:t>
      </w:r>
      <w:r w:rsidRPr="00826BE3">
        <w:rPr>
          <w:rFonts w:ascii="Times New Roman" w:hAnsi="Times New Roman" w:cs="Times New Roman"/>
          <w:i/>
          <w:iCs/>
          <w:sz w:val="24"/>
          <w:szCs w:val="24"/>
          <w:lang w:val="en-US" w:eastAsia="en-US"/>
        </w:rPr>
        <w:t>Empirica</w:t>
      </w:r>
      <w:r w:rsidRPr="00826BE3">
        <w:rPr>
          <w:rFonts w:ascii="Times New Roman" w:hAnsi="Times New Roman" w:cs="Times New Roman"/>
          <w:sz w:val="24"/>
          <w:szCs w:val="24"/>
          <w:lang w:val="en-US" w:eastAsia="en-US"/>
        </w:rPr>
        <w:t xml:space="preserve"> 37 (3): 329-59.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Romer, Paul M.</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1986.</w:t>
      </w:r>
      <w:proofErr w:type="gramEnd"/>
      <w:r w:rsidRPr="00826BE3">
        <w:rPr>
          <w:rFonts w:ascii="Times New Roman" w:hAnsi="Times New Roman" w:cs="Times New Roman"/>
          <w:sz w:val="24"/>
          <w:szCs w:val="24"/>
          <w:lang w:val="en-US" w:eastAsia="en-US"/>
        </w:rPr>
        <w:t xml:space="preserve"> Increasing returns and long-run growth. </w:t>
      </w:r>
      <w:r w:rsidRPr="00826BE3">
        <w:rPr>
          <w:rFonts w:ascii="Times New Roman" w:hAnsi="Times New Roman" w:cs="Times New Roman"/>
          <w:i/>
          <w:iCs/>
          <w:sz w:val="24"/>
          <w:szCs w:val="24"/>
          <w:lang w:val="en-US" w:eastAsia="en-US"/>
        </w:rPr>
        <w:t>The Journal of Political Economy</w:t>
      </w:r>
      <w:r w:rsidRPr="00826BE3">
        <w:rPr>
          <w:rFonts w:ascii="Times New Roman" w:hAnsi="Times New Roman" w:cs="Times New Roman"/>
          <w:sz w:val="24"/>
          <w:szCs w:val="24"/>
          <w:lang w:val="en-US" w:eastAsia="en-US"/>
        </w:rPr>
        <w:t xml:space="preserve">: 1002-37.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lastRenderedPageBreak/>
        <w:t xml:space="preserve">Schiff, Maurice, and </w:t>
      </w:r>
      <w:proofErr w:type="spellStart"/>
      <w:r w:rsidRPr="00826BE3">
        <w:rPr>
          <w:rFonts w:ascii="Times New Roman" w:hAnsi="Times New Roman" w:cs="Times New Roman"/>
          <w:sz w:val="24"/>
          <w:szCs w:val="24"/>
          <w:lang w:val="en-US" w:eastAsia="en-US"/>
        </w:rPr>
        <w:t>Yanling</w:t>
      </w:r>
      <w:proofErr w:type="spellEnd"/>
      <w:r w:rsidRPr="00826BE3">
        <w:rPr>
          <w:rFonts w:ascii="Times New Roman" w:hAnsi="Times New Roman" w:cs="Times New Roman"/>
          <w:sz w:val="24"/>
          <w:szCs w:val="24"/>
          <w:lang w:val="en-US" w:eastAsia="en-US"/>
        </w:rPr>
        <w:t xml:space="preserve"> Wang</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2006.</w:t>
      </w:r>
      <w:proofErr w:type="gramEnd"/>
      <w:r w:rsidRPr="00826BE3">
        <w:rPr>
          <w:rFonts w:ascii="Times New Roman" w:hAnsi="Times New Roman" w:cs="Times New Roman"/>
          <w:sz w:val="24"/>
          <w:szCs w:val="24"/>
          <w:lang w:val="en-US" w:eastAsia="en-US"/>
        </w:rPr>
        <w:t xml:space="preserve"> North-south and south-south trade-related technology diffusion: An industry-level analysis of direct and indirect effects. </w:t>
      </w:r>
      <w:r w:rsidRPr="00826BE3">
        <w:rPr>
          <w:rFonts w:ascii="Times New Roman" w:hAnsi="Times New Roman" w:cs="Times New Roman"/>
          <w:i/>
          <w:iCs/>
          <w:sz w:val="24"/>
          <w:szCs w:val="24"/>
          <w:lang w:val="en-US" w:eastAsia="en-US"/>
        </w:rPr>
        <w:t>Canadian Journal of Economics</w:t>
      </w:r>
      <w:r w:rsidRPr="00826BE3">
        <w:rPr>
          <w:rFonts w:ascii="Times New Roman" w:hAnsi="Times New Roman" w:cs="Times New Roman"/>
          <w:sz w:val="24"/>
          <w:szCs w:val="24"/>
          <w:lang w:val="en-US" w:eastAsia="en-US"/>
        </w:rPr>
        <w:t xml:space="preserve"> 39 (3): 831-44. </w:t>
      </w:r>
    </w:p>
    <w:p w:rsidR="00F608E3" w:rsidRPr="00826B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 xml:space="preserve">Schneider, Patricia </w:t>
      </w:r>
      <w:proofErr w:type="spellStart"/>
      <w:r w:rsidRPr="00826BE3">
        <w:rPr>
          <w:rFonts w:ascii="Times New Roman" w:hAnsi="Times New Roman" w:cs="Times New Roman"/>
          <w:sz w:val="24"/>
          <w:szCs w:val="24"/>
          <w:lang w:val="en-US" w:eastAsia="en-US"/>
        </w:rPr>
        <w:t>Higino</w:t>
      </w:r>
      <w:proofErr w:type="spellEnd"/>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2005. International trade, economic growth and intellectual property rights: A panel data study of developed and developing countries. </w:t>
      </w:r>
      <w:r w:rsidRPr="00826BE3">
        <w:rPr>
          <w:rFonts w:ascii="Times New Roman" w:hAnsi="Times New Roman" w:cs="Times New Roman"/>
          <w:i/>
          <w:iCs/>
          <w:sz w:val="24"/>
          <w:szCs w:val="24"/>
          <w:lang w:val="en-US" w:eastAsia="en-US"/>
        </w:rPr>
        <w:t>Journal of Development Economics</w:t>
      </w:r>
      <w:r w:rsidRPr="00826BE3">
        <w:rPr>
          <w:rFonts w:ascii="Times New Roman" w:hAnsi="Times New Roman" w:cs="Times New Roman"/>
          <w:sz w:val="24"/>
          <w:szCs w:val="24"/>
          <w:lang w:val="en-US" w:eastAsia="en-US"/>
        </w:rPr>
        <w:t xml:space="preserve"> 78 (2): 529-47.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826BE3">
        <w:rPr>
          <w:rFonts w:ascii="Times New Roman" w:hAnsi="Times New Roman" w:cs="Times New Roman"/>
          <w:sz w:val="24"/>
          <w:szCs w:val="24"/>
          <w:lang w:val="en-US" w:eastAsia="en-US"/>
        </w:rPr>
        <w:t>Syverson, Chad</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2011. What determines productivity? </w:t>
      </w:r>
      <w:r w:rsidRPr="00826BE3">
        <w:rPr>
          <w:rFonts w:ascii="Times New Roman" w:hAnsi="Times New Roman" w:cs="Times New Roman"/>
          <w:i/>
          <w:iCs/>
          <w:sz w:val="24"/>
          <w:szCs w:val="24"/>
          <w:lang w:val="en-US" w:eastAsia="en-US"/>
        </w:rPr>
        <w:t>Journal of Economic Literature</w:t>
      </w:r>
      <w:r w:rsidRPr="00826BE3">
        <w:rPr>
          <w:rFonts w:ascii="Times New Roman" w:hAnsi="Times New Roman" w:cs="Times New Roman"/>
          <w:sz w:val="24"/>
          <w:szCs w:val="24"/>
          <w:lang w:val="en-US" w:eastAsia="en-US"/>
        </w:rPr>
        <w:t xml:space="preserve"> 49 (2): 326-65. </w:t>
      </w:r>
    </w:p>
    <w:p w:rsidR="00F608E3" w:rsidRPr="001327AE"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1327AE">
        <w:rPr>
          <w:rFonts w:ascii="Times New Roman" w:hAnsi="Times New Roman" w:cs="Times New Roman"/>
          <w:sz w:val="24"/>
          <w:szCs w:val="24"/>
          <w:lang w:eastAsia="en-US"/>
        </w:rPr>
        <w:t xml:space="preserve">Timmer, M.P., </w:t>
      </w:r>
      <w:proofErr w:type="spellStart"/>
      <w:r w:rsidRPr="001327AE">
        <w:rPr>
          <w:rFonts w:ascii="Times New Roman" w:hAnsi="Times New Roman" w:cs="Times New Roman"/>
          <w:sz w:val="24"/>
          <w:szCs w:val="24"/>
          <w:lang w:eastAsia="en-US"/>
        </w:rPr>
        <w:t>O'Mahony</w:t>
      </w:r>
      <w:proofErr w:type="spellEnd"/>
      <w:r w:rsidRPr="001327AE">
        <w:rPr>
          <w:rFonts w:ascii="Times New Roman" w:hAnsi="Times New Roman" w:cs="Times New Roman"/>
          <w:sz w:val="24"/>
          <w:szCs w:val="24"/>
          <w:lang w:eastAsia="en-US"/>
        </w:rPr>
        <w:t>, M. and Van Ark, B., 2007.</w:t>
      </w:r>
      <w:proofErr w:type="gramEnd"/>
      <w:r w:rsidRPr="001327AE">
        <w:rPr>
          <w:rFonts w:ascii="Times New Roman" w:hAnsi="Times New Roman" w:cs="Times New Roman"/>
          <w:sz w:val="24"/>
          <w:szCs w:val="24"/>
          <w:lang w:eastAsia="en-US"/>
        </w:rPr>
        <w:t xml:space="preserve"> Growth and productivity accounts from EU KLEMS: An overview. </w:t>
      </w:r>
      <w:proofErr w:type="gramStart"/>
      <w:r w:rsidRPr="001327AE">
        <w:rPr>
          <w:rFonts w:ascii="Times New Roman" w:hAnsi="Times New Roman" w:cs="Times New Roman"/>
          <w:i/>
          <w:iCs/>
          <w:sz w:val="24"/>
          <w:szCs w:val="24"/>
          <w:lang w:eastAsia="en-US"/>
        </w:rPr>
        <w:t>National Institute economic review</w:t>
      </w:r>
      <w:r w:rsidRPr="001327AE">
        <w:rPr>
          <w:rFonts w:ascii="Times New Roman" w:hAnsi="Times New Roman" w:cs="Times New Roman"/>
          <w:sz w:val="24"/>
          <w:szCs w:val="24"/>
          <w:lang w:eastAsia="en-US"/>
        </w:rPr>
        <w:t xml:space="preserve">, </w:t>
      </w:r>
      <w:r w:rsidRPr="001327AE">
        <w:rPr>
          <w:rFonts w:ascii="Times New Roman" w:hAnsi="Times New Roman" w:cs="Times New Roman"/>
          <w:i/>
          <w:iCs/>
          <w:sz w:val="24"/>
          <w:szCs w:val="24"/>
          <w:lang w:eastAsia="en-US"/>
        </w:rPr>
        <w:t>200</w:t>
      </w:r>
      <w:r w:rsidRPr="001327AE">
        <w:rPr>
          <w:rFonts w:ascii="Times New Roman" w:hAnsi="Times New Roman" w:cs="Times New Roman"/>
          <w:sz w:val="24"/>
          <w:szCs w:val="24"/>
          <w:lang w:eastAsia="en-US"/>
        </w:rPr>
        <w:t>(1), pp.64-78.</w:t>
      </w:r>
      <w:proofErr w:type="gramEnd"/>
    </w:p>
    <w:p w:rsidR="00F608E3" w:rsidRDefault="00F608E3" w:rsidP="005B6F5A">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C8264F">
        <w:rPr>
          <w:rFonts w:ascii="Times New Roman" w:hAnsi="Times New Roman" w:cs="Times New Roman"/>
          <w:sz w:val="24"/>
          <w:szCs w:val="24"/>
          <w:lang w:val="de-DE" w:eastAsia="en-US"/>
        </w:rPr>
        <w:t>Van Ark, Bart, Dirk Pilat, Dale Jorgenson, and Frank R. Lichtenberg</w:t>
      </w:r>
      <w:r>
        <w:rPr>
          <w:rFonts w:ascii="Times New Roman" w:hAnsi="Times New Roman" w:cs="Times New Roman"/>
          <w:sz w:val="24"/>
          <w:szCs w:val="24"/>
          <w:lang w:val="de-DE" w:eastAsia="en-US"/>
        </w:rPr>
        <w:t>,</w:t>
      </w:r>
      <w:r w:rsidRPr="00C8264F">
        <w:rPr>
          <w:rFonts w:ascii="Times New Roman" w:hAnsi="Times New Roman" w:cs="Times New Roman"/>
          <w:sz w:val="24"/>
          <w:szCs w:val="24"/>
          <w:lang w:val="de-DE" w:eastAsia="en-US"/>
        </w:rPr>
        <w:t xml:space="preserve"> </w:t>
      </w:r>
      <w:r w:rsidRPr="00826BE3">
        <w:rPr>
          <w:rFonts w:ascii="Times New Roman" w:hAnsi="Times New Roman" w:cs="Times New Roman"/>
          <w:sz w:val="24"/>
          <w:szCs w:val="24"/>
          <w:lang w:val="en-US" w:eastAsia="en-US"/>
        </w:rPr>
        <w:t xml:space="preserve">1993. Productivity levels in Germany, </w:t>
      </w:r>
      <w:r>
        <w:rPr>
          <w:rFonts w:ascii="Times New Roman" w:hAnsi="Times New Roman" w:cs="Times New Roman"/>
          <w:sz w:val="24"/>
          <w:szCs w:val="24"/>
          <w:lang w:val="en-US" w:eastAsia="en-US"/>
        </w:rPr>
        <w:t>J</w:t>
      </w:r>
      <w:r w:rsidRPr="00826BE3">
        <w:rPr>
          <w:rFonts w:ascii="Times New Roman" w:hAnsi="Times New Roman" w:cs="Times New Roman"/>
          <w:sz w:val="24"/>
          <w:szCs w:val="24"/>
          <w:lang w:val="en-US" w:eastAsia="en-US"/>
        </w:rPr>
        <w:t xml:space="preserve">apan, and the </w:t>
      </w:r>
      <w:r>
        <w:rPr>
          <w:rFonts w:ascii="Times New Roman" w:hAnsi="Times New Roman" w:cs="Times New Roman"/>
          <w:sz w:val="24"/>
          <w:szCs w:val="24"/>
          <w:lang w:val="en-US" w:eastAsia="en-US"/>
        </w:rPr>
        <w:t>U</w:t>
      </w:r>
      <w:r w:rsidRPr="00826BE3">
        <w:rPr>
          <w:rFonts w:ascii="Times New Roman" w:hAnsi="Times New Roman" w:cs="Times New Roman"/>
          <w:sz w:val="24"/>
          <w:szCs w:val="24"/>
          <w:lang w:val="en-US" w:eastAsia="en-US"/>
        </w:rPr>
        <w:t xml:space="preserve">nited </w:t>
      </w:r>
      <w:r>
        <w:rPr>
          <w:rFonts w:ascii="Times New Roman" w:hAnsi="Times New Roman" w:cs="Times New Roman"/>
          <w:sz w:val="24"/>
          <w:szCs w:val="24"/>
          <w:lang w:val="en-US" w:eastAsia="en-US"/>
        </w:rPr>
        <w:t>S</w:t>
      </w:r>
      <w:r w:rsidRPr="00826BE3">
        <w:rPr>
          <w:rFonts w:ascii="Times New Roman" w:hAnsi="Times New Roman" w:cs="Times New Roman"/>
          <w:sz w:val="24"/>
          <w:szCs w:val="24"/>
          <w:lang w:val="en-US" w:eastAsia="en-US"/>
        </w:rPr>
        <w:t xml:space="preserve">tates: Differences and causes. </w:t>
      </w:r>
      <w:r w:rsidRPr="00826BE3">
        <w:rPr>
          <w:rFonts w:ascii="Times New Roman" w:hAnsi="Times New Roman" w:cs="Times New Roman"/>
          <w:i/>
          <w:iCs/>
          <w:sz w:val="24"/>
          <w:szCs w:val="24"/>
          <w:lang w:val="en-US" w:eastAsia="en-US"/>
        </w:rPr>
        <w:t>Brookings Papers on Economic Activity.</w:t>
      </w:r>
      <w:r>
        <w:rPr>
          <w:rFonts w:ascii="Times New Roman" w:hAnsi="Times New Roman" w:cs="Times New Roman"/>
          <w:i/>
          <w:iCs/>
          <w:sz w:val="24"/>
          <w:szCs w:val="24"/>
          <w:lang w:val="en-US" w:eastAsia="en-US"/>
        </w:rPr>
        <w:t xml:space="preserve"> </w:t>
      </w:r>
      <w:r w:rsidRPr="00826BE3">
        <w:rPr>
          <w:rFonts w:ascii="Times New Roman" w:hAnsi="Times New Roman" w:cs="Times New Roman"/>
          <w:i/>
          <w:iCs/>
          <w:sz w:val="24"/>
          <w:szCs w:val="24"/>
          <w:lang w:val="en-US" w:eastAsia="en-US"/>
        </w:rPr>
        <w:t>Microeconomics</w:t>
      </w:r>
      <w:r w:rsidRPr="00826BE3">
        <w:rPr>
          <w:rFonts w:ascii="Times New Roman" w:hAnsi="Times New Roman" w:cs="Times New Roman"/>
          <w:sz w:val="24"/>
          <w:szCs w:val="24"/>
          <w:lang w:val="en-US" w:eastAsia="en-US"/>
        </w:rPr>
        <w:t xml:space="preserve">: 1-69.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roofErr w:type="gramStart"/>
      <w:r w:rsidRPr="00826BE3">
        <w:rPr>
          <w:rFonts w:ascii="Times New Roman" w:hAnsi="Times New Roman" w:cs="Times New Roman"/>
          <w:sz w:val="24"/>
          <w:szCs w:val="24"/>
          <w:lang w:val="en-US" w:eastAsia="en-US"/>
        </w:rPr>
        <w:t>Wolff, Edward N., and M. Ishaq Nadiri</w:t>
      </w:r>
      <w:r>
        <w:rPr>
          <w:rFonts w:ascii="Times New Roman" w:hAnsi="Times New Roman" w:cs="Times New Roman"/>
          <w:sz w:val="24"/>
          <w:szCs w:val="24"/>
          <w:lang w:val="en-US" w:eastAsia="en-US"/>
        </w:rPr>
        <w:t>,</w:t>
      </w:r>
      <w:r w:rsidRPr="00826BE3">
        <w:rPr>
          <w:rFonts w:ascii="Times New Roman" w:hAnsi="Times New Roman" w:cs="Times New Roman"/>
          <w:sz w:val="24"/>
          <w:szCs w:val="24"/>
          <w:lang w:val="en-US" w:eastAsia="en-US"/>
        </w:rPr>
        <w:t xml:space="preserve"> 1993.</w:t>
      </w:r>
      <w:proofErr w:type="gramEnd"/>
      <w:r w:rsidRPr="00826BE3">
        <w:rPr>
          <w:rFonts w:ascii="Times New Roman" w:hAnsi="Times New Roman" w:cs="Times New Roman"/>
          <w:sz w:val="24"/>
          <w:szCs w:val="24"/>
          <w:lang w:val="en-US" w:eastAsia="en-US"/>
        </w:rPr>
        <w:t xml:space="preserve"> Spillover effects, linkage structure, and research and development. </w:t>
      </w:r>
      <w:r w:rsidRPr="00826BE3">
        <w:rPr>
          <w:rFonts w:ascii="Times New Roman" w:hAnsi="Times New Roman" w:cs="Times New Roman"/>
          <w:i/>
          <w:iCs/>
          <w:sz w:val="24"/>
          <w:szCs w:val="24"/>
          <w:lang w:val="en-US" w:eastAsia="en-US"/>
        </w:rPr>
        <w:t>Structural Change and Economic Dynamics</w:t>
      </w:r>
      <w:r w:rsidRPr="00826BE3">
        <w:rPr>
          <w:rFonts w:ascii="Times New Roman" w:hAnsi="Times New Roman" w:cs="Times New Roman"/>
          <w:sz w:val="24"/>
          <w:szCs w:val="24"/>
          <w:lang w:val="en-US" w:eastAsia="en-US"/>
        </w:rPr>
        <w:t xml:space="preserve"> 4 (2): 315-31. </w:t>
      </w:r>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08043F">
        <w:rPr>
          <w:rFonts w:ascii="Times New Roman" w:hAnsi="Times New Roman" w:cs="Times New Roman"/>
          <w:sz w:val="24"/>
          <w:szCs w:val="24"/>
          <w:lang w:eastAsia="en-US"/>
        </w:rPr>
        <w:t>World Bank, 2007.</w:t>
      </w:r>
      <w:proofErr w:type="gramEnd"/>
      <w:r w:rsidRPr="0008043F">
        <w:rPr>
          <w:rFonts w:ascii="Times New Roman" w:hAnsi="Times New Roman" w:cs="Times New Roman"/>
          <w:sz w:val="24"/>
          <w:szCs w:val="24"/>
          <w:lang w:eastAsia="en-US"/>
        </w:rPr>
        <w:t xml:space="preserve"> </w:t>
      </w:r>
      <w:proofErr w:type="gramStart"/>
      <w:r w:rsidRPr="0008043F">
        <w:rPr>
          <w:rFonts w:ascii="Times New Roman" w:hAnsi="Times New Roman" w:cs="Times New Roman"/>
          <w:sz w:val="24"/>
          <w:szCs w:val="24"/>
          <w:lang w:eastAsia="en-US"/>
        </w:rPr>
        <w:t>Doing Business 2008.</w:t>
      </w:r>
      <w:proofErr w:type="gramEnd"/>
    </w:p>
    <w:p w:rsidR="00F608E3" w:rsidRDefault="00F608E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r w:rsidRPr="0096259E">
        <w:rPr>
          <w:rFonts w:ascii="Times New Roman" w:hAnsi="Times New Roman" w:cs="Times New Roman"/>
          <w:sz w:val="24"/>
          <w:szCs w:val="24"/>
          <w:lang w:eastAsia="en-US"/>
        </w:rPr>
        <w:t xml:space="preserve">Xu, B., 2000. Multinational enterprises, technology diffusion, and host country productivity growth. </w:t>
      </w:r>
      <w:proofErr w:type="gramStart"/>
      <w:r w:rsidRPr="0096259E">
        <w:rPr>
          <w:rFonts w:ascii="Times New Roman" w:hAnsi="Times New Roman" w:cs="Times New Roman"/>
          <w:i/>
          <w:iCs/>
          <w:sz w:val="24"/>
          <w:szCs w:val="24"/>
          <w:lang w:eastAsia="en-US"/>
        </w:rPr>
        <w:t>Journal of Development Economics</w:t>
      </w:r>
      <w:r w:rsidRPr="0096259E">
        <w:rPr>
          <w:rFonts w:ascii="Times New Roman" w:hAnsi="Times New Roman" w:cs="Times New Roman"/>
          <w:sz w:val="24"/>
          <w:szCs w:val="24"/>
          <w:lang w:eastAsia="en-US"/>
        </w:rPr>
        <w:t xml:space="preserve">, </w:t>
      </w:r>
      <w:r w:rsidRPr="0096259E">
        <w:rPr>
          <w:rFonts w:ascii="Times New Roman" w:hAnsi="Times New Roman" w:cs="Times New Roman"/>
          <w:i/>
          <w:iCs/>
          <w:sz w:val="24"/>
          <w:szCs w:val="24"/>
          <w:lang w:eastAsia="en-US"/>
        </w:rPr>
        <w:t>62</w:t>
      </w:r>
      <w:r w:rsidRPr="0096259E">
        <w:rPr>
          <w:rFonts w:ascii="Times New Roman" w:hAnsi="Times New Roman" w:cs="Times New Roman"/>
          <w:sz w:val="24"/>
          <w:szCs w:val="24"/>
          <w:lang w:eastAsia="en-US"/>
        </w:rPr>
        <w:t>(2), pp.477-493.</w:t>
      </w:r>
      <w:proofErr w:type="gramEnd"/>
    </w:p>
    <w:p w:rsidR="00F608E3" w:rsidRPr="00FF4540" w:rsidRDefault="00F608E3" w:rsidP="00FF4540">
      <w:pPr>
        <w:spacing w:before="100" w:beforeAutospacing="1" w:after="100" w:afterAutospacing="1" w:line="240" w:lineRule="auto"/>
        <w:ind w:left="450" w:hanging="450"/>
        <w:jc w:val="both"/>
        <w:rPr>
          <w:rFonts w:ascii="Times New Roman" w:hAnsi="Times New Roman" w:cs="Times New Roman"/>
          <w:sz w:val="24"/>
          <w:szCs w:val="24"/>
          <w:lang w:eastAsia="en-US"/>
        </w:rPr>
      </w:pPr>
      <w:proofErr w:type="gramStart"/>
      <w:r w:rsidRPr="00FF4540">
        <w:rPr>
          <w:rFonts w:ascii="Times New Roman" w:hAnsi="Times New Roman" w:cs="Times New Roman"/>
          <w:sz w:val="24"/>
          <w:szCs w:val="24"/>
          <w:lang w:eastAsia="en-US"/>
        </w:rPr>
        <w:t>Yasar, M., 2013.</w:t>
      </w:r>
      <w:proofErr w:type="gramEnd"/>
      <w:r w:rsidRPr="00FF4540">
        <w:rPr>
          <w:rFonts w:ascii="Times New Roman" w:hAnsi="Times New Roman" w:cs="Times New Roman"/>
          <w:sz w:val="24"/>
          <w:szCs w:val="24"/>
          <w:lang w:eastAsia="en-US"/>
        </w:rPr>
        <w:t xml:space="preserve"> Imported Capital Input, Absorptive Capacity, and Firm Performance: Evidence from Firm</w:t>
      </w:r>
      <w:r w:rsidRPr="00FF4540">
        <w:rPr>
          <w:rFonts w:ascii="Cambria Math" w:hAnsi="Cambria Math" w:cs="Cambria Math"/>
          <w:sz w:val="24"/>
          <w:szCs w:val="24"/>
          <w:lang w:eastAsia="en-US"/>
        </w:rPr>
        <w:t>‐</w:t>
      </w:r>
      <w:r w:rsidRPr="00FF4540">
        <w:rPr>
          <w:rFonts w:ascii="Times New Roman" w:hAnsi="Times New Roman" w:cs="Times New Roman"/>
          <w:sz w:val="24"/>
          <w:szCs w:val="24"/>
          <w:lang w:eastAsia="en-US"/>
        </w:rPr>
        <w:t xml:space="preserve">Level Data. </w:t>
      </w:r>
      <w:proofErr w:type="gramStart"/>
      <w:r w:rsidRPr="00FF4540">
        <w:rPr>
          <w:rFonts w:ascii="Times New Roman" w:hAnsi="Times New Roman" w:cs="Times New Roman"/>
          <w:i/>
          <w:iCs/>
          <w:sz w:val="24"/>
          <w:szCs w:val="24"/>
          <w:lang w:eastAsia="en-US"/>
        </w:rPr>
        <w:t>Economic Inquiry</w:t>
      </w:r>
      <w:r w:rsidRPr="00FF4540">
        <w:rPr>
          <w:rFonts w:ascii="Times New Roman" w:hAnsi="Times New Roman" w:cs="Times New Roman"/>
          <w:sz w:val="24"/>
          <w:szCs w:val="24"/>
          <w:lang w:eastAsia="en-US"/>
        </w:rPr>
        <w:t xml:space="preserve">, </w:t>
      </w:r>
      <w:r w:rsidRPr="00FF4540">
        <w:rPr>
          <w:rFonts w:ascii="Times New Roman" w:hAnsi="Times New Roman" w:cs="Times New Roman"/>
          <w:i/>
          <w:iCs/>
          <w:sz w:val="24"/>
          <w:szCs w:val="24"/>
          <w:lang w:eastAsia="en-US"/>
        </w:rPr>
        <w:t>51</w:t>
      </w:r>
      <w:r w:rsidRPr="00FF4540">
        <w:rPr>
          <w:rFonts w:ascii="Times New Roman" w:hAnsi="Times New Roman" w:cs="Times New Roman"/>
          <w:sz w:val="24"/>
          <w:szCs w:val="24"/>
          <w:lang w:eastAsia="en-US"/>
        </w:rPr>
        <w:t>(1), pp.88-100.</w:t>
      </w:r>
      <w:proofErr w:type="gramEnd"/>
    </w:p>
    <w:p w:rsidR="00571A63" w:rsidRPr="00571A63" w:rsidRDefault="00571A63" w:rsidP="00571A63">
      <w:pPr>
        <w:spacing w:before="100" w:beforeAutospacing="1" w:after="100" w:afterAutospacing="1" w:line="240" w:lineRule="auto"/>
        <w:ind w:left="450" w:hanging="450"/>
        <w:jc w:val="both"/>
        <w:rPr>
          <w:rFonts w:ascii="Times New Roman" w:hAnsi="Times New Roman" w:cs="Times New Roman"/>
          <w:sz w:val="24"/>
          <w:szCs w:val="24"/>
          <w:lang w:eastAsia="en-US"/>
        </w:rPr>
      </w:pPr>
    </w:p>
    <w:p w:rsidR="00571A63" w:rsidRPr="00571A63" w:rsidRDefault="00571A63" w:rsidP="00571A63">
      <w:pPr>
        <w:spacing w:before="100" w:beforeAutospacing="1" w:after="100" w:afterAutospacing="1" w:line="240" w:lineRule="auto"/>
        <w:ind w:left="450" w:hanging="450"/>
        <w:jc w:val="both"/>
        <w:rPr>
          <w:rFonts w:ascii="Times New Roman" w:hAnsi="Times New Roman" w:cs="Times New Roman"/>
          <w:sz w:val="24"/>
          <w:szCs w:val="24"/>
          <w:lang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571A63" w:rsidRDefault="00571A63" w:rsidP="00826BE3">
      <w:pPr>
        <w:spacing w:before="100" w:beforeAutospacing="1" w:after="100" w:afterAutospacing="1" w:line="240" w:lineRule="auto"/>
        <w:ind w:left="450" w:hanging="450"/>
        <w:jc w:val="both"/>
        <w:rPr>
          <w:rFonts w:ascii="Times New Roman" w:hAnsi="Times New Roman" w:cs="Times New Roman"/>
          <w:sz w:val="24"/>
          <w:szCs w:val="24"/>
          <w:lang w:val="en-US" w:eastAsia="en-US"/>
        </w:rPr>
      </w:pPr>
    </w:p>
    <w:p w:rsidR="002215AB" w:rsidRDefault="002215AB" w:rsidP="00826BE3">
      <w:pPr>
        <w:pStyle w:val="ListParagraph"/>
        <w:ind w:left="0"/>
        <w:jc w:val="both"/>
        <w:rPr>
          <w:rFonts w:asciiTheme="majorBidi" w:hAnsiTheme="majorBidi" w:cstheme="majorBidi"/>
          <w:sz w:val="24"/>
          <w:szCs w:val="24"/>
          <w:lang w:val="en-US"/>
        </w:rPr>
      </w:pPr>
    </w:p>
    <w:p w:rsidR="007B5F19" w:rsidRPr="00FE5BC3" w:rsidRDefault="00E73AAB" w:rsidP="00826BE3">
      <w:pPr>
        <w:pStyle w:val="Caption"/>
        <w:keepNext/>
        <w:spacing w:after="0"/>
        <w:ind w:left="2880" w:firstLine="720"/>
        <w:jc w:val="both"/>
        <w:rPr>
          <w:rFonts w:asciiTheme="majorBidi" w:hAnsiTheme="majorBidi" w:cstheme="majorBidi"/>
          <w:color w:val="000000" w:themeColor="text1"/>
          <w:sz w:val="24"/>
          <w:szCs w:val="24"/>
        </w:rPr>
      </w:pPr>
      <w:r w:rsidRPr="00290F58">
        <w:rPr>
          <w:rFonts w:asciiTheme="majorBidi" w:hAnsiTheme="majorBidi" w:cstheme="majorBidi"/>
          <w:color w:val="000000" w:themeColor="text1"/>
          <w:sz w:val="24"/>
          <w:szCs w:val="24"/>
        </w:rPr>
        <w:lastRenderedPageBreak/>
        <w:t>APPENDICES</w:t>
      </w:r>
    </w:p>
    <w:p w:rsidR="002A17A6" w:rsidRPr="00D4117B" w:rsidRDefault="002A17A6" w:rsidP="00826BE3">
      <w:pPr>
        <w:jc w:val="both"/>
        <w:rPr>
          <w:rFonts w:ascii="Times New Roman" w:hAnsi="Times New Roman" w:cs="Times New Roman"/>
          <w:b/>
          <w:color w:val="000000" w:themeColor="text1"/>
          <w:sz w:val="24"/>
          <w:szCs w:val="24"/>
        </w:rPr>
      </w:pPr>
    </w:p>
    <w:p w:rsidR="00D4117B" w:rsidRPr="00D4117B" w:rsidRDefault="00D4117B" w:rsidP="00826BE3">
      <w:pPr>
        <w:pStyle w:val="Caption"/>
        <w:keepNext/>
        <w:spacing w:after="0"/>
        <w:jc w:val="both"/>
        <w:rPr>
          <w:rFonts w:ascii="Times New Roman" w:hAnsi="Times New Roman" w:cs="Times New Roman"/>
          <w:color w:val="000000" w:themeColor="text1"/>
          <w:sz w:val="24"/>
          <w:szCs w:val="24"/>
        </w:rPr>
      </w:pPr>
      <w:r w:rsidRPr="00D4117B">
        <w:rPr>
          <w:rFonts w:ascii="Times New Roman" w:hAnsi="Times New Roman" w:cs="Times New Roman"/>
          <w:color w:val="000000" w:themeColor="text1"/>
          <w:sz w:val="24"/>
          <w:szCs w:val="24"/>
        </w:rPr>
        <w:t>Appendix A</w:t>
      </w:r>
      <w:r w:rsidRPr="00D4117B">
        <w:rPr>
          <w:rFonts w:ascii="Times New Roman" w:hAnsi="Times New Roman" w:cs="Times New Roman"/>
          <w:color w:val="000000" w:themeColor="text1"/>
          <w:sz w:val="24"/>
          <w:szCs w:val="24"/>
        </w:rPr>
        <w:fldChar w:fldCharType="begin"/>
      </w:r>
      <w:r w:rsidRPr="00D4117B">
        <w:rPr>
          <w:rFonts w:ascii="Times New Roman" w:hAnsi="Times New Roman" w:cs="Times New Roman"/>
          <w:color w:val="000000" w:themeColor="text1"/>
          <w:sz w:val="24"/>
          <w:szCs w:val="24"/>
        </w:rPr>
        <w:instrText xml:space="preserve"> SEQ Appendix_A \* ARABIC </w:instrText>
      </w:r>
      <w:r w:rsidRPr="00D4117B">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sidRPr="00D4117B">
        <w:rPr>
          <w:rFonts w:ascii="Times New Roman" w:hAnsi="Times New Roman" w:cs="Times New Roman"/>
          <w:color w:val="000000" w:themeColor="text1"/>
          <w:sz w:val="24"/>
          <w:szCs w:val="24"/>
        </w:rPr>
        <w:fldChar w:fldCharType="end"/>
      </w:r>
      <w:r w:rsidRPr="00D4117B">
        <w:rPr>
          <w:rFonts w:ascii="Times New Roman" w:hAnsi="Times New Roman" w:cs="Times New Roman"/>
          <w:bCs w:val="0"/>
          <w:color w:val="000000" w:themeColor="text1"/>
          <w:sz w:val="24"/>
          <w:szCs w:val="24"/>
        </w:rPr>
        <w:t xml:space="preserve">: Output per Worker in </w:t>
      </w:r>
      <w:r w:rsidR="003E1D02">
        <w:rPr>
          <w:rFonts w:ascii="Times New Roman" w:hAnsi="Times New Roman" w:cs="Times New Roman"/>
          <w:bCs w:val="0"/>
          <w:color w:val="000000" w:themeColor="text1"/>
          <w:sz w:val="24"/>
          <w:szCs w:val="24"/>
        </w:rPr>
        <w:t>Representative</w:t>
      </w:r>
      <w:r w:rsidRPr="00D4117B">
        <w:rPr>
          <w:rFonts w:ascii="Times New Roman" w:hAnsi="Times New Roman" w:cs="Times New Roman"/>
          <w:bCs w:val="0"/>
          <w:color w:val="000000" w:themeColor="text1"/>
          <w:sz w:val="24"/>
          <w:szCs w:val="24"/>
        </w:rPr>
        <w:t xml:space="preserve"> Industries </w:t>
      </w:r>
      <w:r w:rsidR="003E1D02">
        <w:rPr>
          <w:rFonts w:ascii="Times New Roman" w:hAnsi="Times New Roman" w:cs="Times New Roman"/>
          <w:bCs w:val="0"/>
          <w:color w:val="000000" w:themeColor="text1"/>
          <w:sz w:val="24"/>
          <w:szCs w:val="24"/>
        </w:rPr>
        <w:t xml:space="preserve">for </w:t>
      </w:r>
      <w:r w:rsidRPr="00D4117B">
        <w:rPr>
          <w:rFonts w:ascii="Times New Roman" w:hAnsi="Times New Roman" w:cs="Times New Roman"/>
          <w:bCs w:val="0"/>
          <w:color w:val="000000" w:themeColor="text1"/>
          <w:sz w:val="24"/>
          <w:szCs w:val="24"/>
        </w:rPr>
        <w:t>OECD-14</w:t>
      </w:r>
      <w:r w:rsidR="00372DFA">
        <w:rPr>
          <w:rFonts w:ascii="Times New Roman" w:hAnsi="Times New Roman" w:cs="Times New Roman"/>
          <w:bCs w:val="0"/>
          <w:color w:val="000000" w:themeColor="text1"/>
          <w:sz w:val="24"/>
          <w:szCs w:val="24"/>
        </w:rPr>
        <w:t xml:space="preserve"> -</w:t>
      </w:r>
      <w:r w:rsidRPr="00D4117B">
        <w:rPr>
          <w:rFonts w:ascii="Times New Roman" w:hAnsi="Times New Roman" w:cs="Times New Roman"/>
          <w:bCs w:val="0"/>
          <w:color w:val="000000" w:themeColor="text1"/>
          <w:sz w:val="24"/>
          <w:szCs w:val="24"/>
        </w:rPr>
        <w:t xml:space="preserve"> 1987-2007</w:t>
      </w:r>
    </w:p>
    <w:p w:rsidR="00D4117B" w:rsidRDefault="004224C1" w:rsidP="003E1D02">
      <w:pPr>
        <w:spacing w:after="0" w:line="240" w:lineRule="auto"/>
        <w:jc w:val="both"/>
        <w:rPr>
          <w:rFonts w:asciiTheme="majorBidi" w:hAnsiTheme="majorBidi" w:cstheme="majorBidi"/>
          <w:color w:val="000000" w:themeColor="text1"/>
        </w:rPr>
      </w:pPr>
      <w:r>
        <w:rPr>
          <w:noProof/>
          <w:lang w:eastAsia="en-GB"/>
        </w:rPr>
        <w:drawing>
          <wp:inline distT="0" distB="0" distL="0" distR="0" wp14:anchorId="7307C507" wp14:editId="0E4E71DC">
            <wp:extent cx="5731510" cy="3495537"/>
            <wp:effectExtent l="0" t="0" r="2159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3E1D02" w:rsidRPr="00EA71AE" w:rsidRDefault="003E1D02" w:rsidP="003E1D02">
      <w:pPr>
        <w:spacing w:after="0" w:line="240" w:lineRule="auto"/>
        <w:jc w:val="both"/>
        <w:rPr>
          <w:rFonts w:asciiTheme="majorBidi" w:hAnsiTheme="majorBidi" w:cstheme="majorBidi"/>
          <w:color w:val="000000" w:themeColor="text1"/>
        </w:rPr>
      </w:pPr>
      <w:r w:rsidRPr="00F33BA5">
        <w:rPr>
          <w:rFonts w:asciiTheme="majorBidi" w:hAnsiTheme="majorBidi" w:cstheme="majorBidi"/>
          <w:b/>
          <w:color w:val="000000" w:themeColor="text1"/>
        </w:rPr>
        <w:t xml:space="preserve">Note: </w:t>
      </w:r>
      <w:r w:rsidR="00F33BA5" w:rsidRPr="00EA71AE">
        <w:rPr>
          <w:rFonts w:asciiTheme="majorBidi" w:hAnsiTheme="majorBidi" w:cstheme="majorBidi"/>
          <w:color w:val="000000" w:themeColor="text1"/>
        </w:rPr>
        <w:t xml:space="preserve">Output per worker is </w:t>
      </w:r>
      <w:r w:rsidR="00994649" w:rsidRPr="00EA71AE">
        <w:rPr>
          <w:rFonts w:asciiTheme="majorBidi" w:hAnsiTheme="majorBidi" w:cstheme="majorBidi"/>
          <w:color w:val="000000" w:themeColor="text1"/>
        </w:rPr>
        <w:t xml:space="preserve">gross </w:t>
      </w:r>
      <w:r w:rsidR="00F33BA5" w:rsidRPr="00EA71AE">
        <w:rPr>
          <w:rFonts w:asciiTheme="majorBidi" w:hAnsiTheme="majorBidi" w:cstheme="majorBidi"/>
          <w:color w:val="000000" w:themeColor="text1"/>
        </w:rPr>
        <w:t xml:space="preserve">output per hour worked in </w:t>
      </w:r>
      <w:r w:rsidR="00994649">
        <w:rPr>
          <w:rFonts w:asciiTheme="majorBidi" w:hAnsiTheme="majorBidi" w:cstheme="majorBidi"/>
          <w:color w:val="000000" w:themeColor="text1"/>
        </w:rPr>
        <w:t xml:space="preserve">thousands of </w:t>
      </w:r>
      <w:r w:rsidR="00F33BA5" w:rsidRPr="00EA71AE">
        <w:rPr>
          <w:rFonts w:asciiTheme="majorBidi" w:hAnsiTheme="majorBidi" w:cstheme="majorBidi"/>
          <w:color w:val="000000" w:themeColor="text1"/>
        </w:rPr>
        <w:t>2000 PPP-USD.</w:t>
      </w:r>
    </w:p>
    <w:p w:rsidR="00D4117B" w:rsidRDefault="00EA71AE" w:rsidP="00EA71AE">
      <w:pPr>
        <w:tabs>
          <w:tab w:val="left" w:pos="1565"/>
        </w:tabs>
        <w:jc w:val="both"/>
        <w:rPr>
          <w:rFonts w:asciiTheme="majorBidi" w:hAnsiTheme="majorBidi" w:cstheme="majorBidi"/>
          <w:color w:val="000000" w:themeColor="text1"/>
        </w:rPr>
      </w:pPr>
      <w:r>
        <w:rPr>
          <w:rFonts w:asciiTheme="majorBidi" w:hAnsiTheme="majorBidi" w:cstheme="majorBidi"/>
          <w:color w:val="000000" w:themeColor="text1"/>
        </w:rPr>
        <w:tab/>
      </w:r>
    </w:p>
    <w:p w:rsidR="00D4117B" w:rsidRPr="00D4117B" w:rsidRDefault="00D4117B" w:rsidP="00826BE3">
      <w:pPr>
        <w:pStyle w:val="Caption"/>
        <w:keepNext/>
        <w:spacing w:after="0"/>
        <w:jc w:val="both"/>
        <w:rPr>
          <w:rFonts w:ascii="Times New Roman" w:hAnsi="Times New Roman" w:cs="Times New Roman"/>
          <w:color w:val="000000" w:themeColor="text1"/>
          <w:sz w:val="24"/>
          <w:szCs w:val="24"/>
        </w:rPr>
      </w:pPr>
      <w:r w:rsidRPr="00D4117B">
        <w:rPr>
          <w:rFonts w:ascii="Times New Roman" w:hAnsi="Times New Roman" w:cs="Times New Roman"/>
          <w:color w:val="000000" w:themeColor="text1"/>
          <w:sz w:val="24"/>
          <w:szCs w:val="24"/>
        </w:rPr>
        <w:t>Appendix A</w:t>
      </w:r>
      <w:r w:rsidRPr="00D4117B">
        <w:rPr>
          <w:rFonts w:ascii="Times New Roman" w:hAnsi="Times New Roman" w:cs="Times New Roman"/>
          <w:color w:val="000000" w:themeColor="text1"/>
          <w:sz w:val="24"/>
          <w:szCs w:val="24"/>
        </w:rPr>
        <w:fldChar w:fldCharType="begin"/>
      </w:r>
      <w:r w:rsidRPr="00D4117B">
        <w:rPr>
          <w:rFonts w:ascii="Times New Roman" w:hAnsi="Times New Roman" w:cs="Times New Roman"/>
          <w:color w:val="000000" w:themeColor="text1"/>
          <w:sz w:val="24"/>
          <w:szCs w:val="24"/>
        </w:rPr>
        <w:instrText xml:space="preserve"> SEQ Appendix_A \* ARABIC </w:instrText>
      </w:r>
      <w:r w:rsidRPr="00D4117B">
        <w:rPr>
          <w:rFonts w:ascii="Times New Roman" w:hAnsi="Times New Roman" w:cs="Times New Roman"/>
          <w:color w:val="000000" w:themeColor="text1"/>
          <w:sz w:val="24"/>
          <w:szCs w:val="24"/>
        </w:rPr>
        <w:fldChar w:fldCharType="separate"/>
      </w:r>
      <w:r w:rsidRPr="00D4117B">
        <w:rPr>
          <w:rFonts w:ascii="Times New Roman" w:hAnsi="Times New Roman" w:cs="Times New Roman"/>
          <w:noProof/>
          <w:color w:val="000000" w:themeColor="text1"/>
          <w:sz w:val="24"/>
          <w:szCs w:val="24"/>
        </w:rPr>
        <w:t>2</w:t>
      </w:r>
      <w:r w:rsidRPr="00D4117B">
        <w:rPr>
          <w:rFonts w:ascii="Times New Roman" w:hAnsi="Times New Roman" w:cs="Times New Roman"/>
          <w:color w:val="000000" w:themeColor="text1"/>
          <w:sz w:val="24"/>
          <w:szCs w:val="24"/>
        </w:rPr>
        <w:fldChar w:fldCharType="end"/>
      </w:r>
      <w:r w:rsidRPr="00D4117B">
        <w:rPr>
          <w:rFonts w:ascii="Times New Roman" w:hAnsi="Times New Roman" w:cs="Times New Roman"/>
          <w:color w:val="000000" w:themeColor="text1"/>
          <w:sz w:val="24"/>
          <w:szCs w:val="24"/>
        </w:rPr>
        <w:t>: Manufacturing Output per Worker in</w:t>
      </w:r>
      <w:r w:rsidR="004224C1">
        <w:rPr>
          <w:rFonts w:ascii="Times New Roman" w:hAnsi="Times New Roman" w:cs="Times New Roman"/>
          <w:color w:val="000000" w:themeColor="text1"/>
          <w:sz w:val="24"/>
          <w:szCs w:val="24"/>
        </w:rPr>
        <w:t xml:space="preserve"> Denmark, Germany and USA</w:t>
      </w:r>
      <w:r w:rsidRPr="00D4117B">
        <w:rPr>
          <w:rFonts w:ascii="Times New Roman" w:hAnsi="Times New Roman" w:cs="Times New Roman"/>
          <w:color w:val="000000" w:themeColor="text1"/>
          <w:sz w:val="24"/>
          <w:szCs w:val="24"/>
        </w:rPr>
        <w:t xml:space="preserve">, 1987-2007 </w:t>
      </w:r>
    </w:p>
    <w:p w:rsidR="00D4117B" w:rsidRDefault="004224C1" w:rsidP="00826BE3">
      <w:pPr>
        <w:jc w:val="both"/>
        <w:rPr>
          <w:rFonts w:asciiTheme="majorBidi" w:hAnsiTheme="majorBidi" w:cstheme="majorBidi"/>
          <w:color w:val="000000" w:themeColor="text1"/>
        </w:rPr>
      </w:pPr>
      <w:r>
        <w:rPr>
          <w:noProof/>
          <w:lang w:eastAsia="en-GB"/>
        </w:rPr>
        <w:drawing>
          <wp:inline distT="0" distB="0" distL="0" distR="0" wp14:anchorId="3F91F2D9" wp14:editId="6E4F7AB9">
            <wp:extent cx="5731510" cy="3379877"/>
            <wp:effectExtent l="0" t="0" r="2159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2A17A6" w:rsidRPr="00290F58" w:rsidRDefault="002A17A6" w:rsidP="00826BE3">
      <w:pPr>
        <w:pStyle w:val="Caption"/>
        <w:keepNext/>
        <w:tabs>
          <w:tab w:val="left" w:pos="930"/>
        </w:tabs>
        <w:spacing w:after="0"/>
        <w:jc w:val="both"/>
        <w:rPr>
          <w:rFonts w:asciiTheme="majorBidi" w:hAnsiTheme="majorBidi" w:cstheme="majorBidi"/>
          <w:sz w:val="24"/>
          <w:szCs w:val="24"/>
        </w:rPr>
      </w:pPr>
      <w:r>
        <w:rPr>
          <w:rFonts w:asciiTheme="majorBidi" w:hAnsiTheme="majorBidi" w:cstheme="majorBidi"/>
          <w:color w:val="000000" w:themeColor="text1"/>
          <w:sz w:val="24"/>
          <w:szCs w:val="24"/>
        </w:rPr>
        <w:t>Appendix</w:t>
      </w:r>
      <w:r w:rsidRPr="00290F58">
        <w:rPr>
          <w:rFonts w:asciiTheme="majorBidi" w:hAnsiTheme="majorBidi" w:cstheme="majorBidi"/>
          <w:color w:val="000000" w:themeColor="text1"/>
          <w:sz w:val="24"/>
          <w:szCs w:val="24"/>
        </w:rPr>
        <w:t xml:space="preserve"> </w:t>
      </w:r>
      <w:r w:rsidR="00034865">
        <w:rPr>
          <w:rFonts w:asciiTheme="majorBidi" w:hAnsiTheme="majorBidi" w:cstheme="majorBidi"/>
          <w:color w:val="000000" w:themeColor="text1"/>
          <w:sz w:val="24"/>
          <w:szCs w:val="24"/>
        </w:rPr>
        <w:t>A</w:t>
      </w:r>
      <w:r w:rsidR="00D4117B">
        <w:rPr>
          <w:rFonts w:asciiTheme="majorBidi" w:hAnsiTheme="majorBidi" w:cstheme="majorBidi"/>
          <w:color w:val="000000" w:themeColor="text1"/>
          <w:sz w:val="24"/>
          <w:szCs w:val="24"/>
        </w:rPr>
        <w:t>3</w:t>
      </w:r>
      <w:r w:rsidRPr="00290F58">
        <w:rPr>
          <w:rFonts w:asciiTheme="majorBidi" w:hAnsiTheme="majorBidi" w:cstheme="majorBidi"/>
          <w:color w:val="000000" w:themeColor="text1"/>
          <w:sz w:val="24"/>
          <w:szCs w:val="24"/>
        </w:rPr>
        <w:t>: Summary Statistics</w:t>
      </w:r>
      <w:r w:rsidRPr="00290F58">
        <w:rPr>
          <w:rFonts w:asciiTheme="majorBidi" w:hAnsiTheme="majorBidi" w:cstheme="majorBidi"/>
          <w:sz w:val="24"/>
          <w:szCs w:val="24"/>
        </w:rPr>
        <w:tab/>
      </w:r>
    </w:p>
    <w:tbl>
      <w:tblPr>
        <w:tblW w:w="4731" w:type="pct"/>
        <w:tblLook w:val="04A0" w:firstRow="1" w:lastRow="0" w:firstColumn="1" w:lastColumn="0" w:noHBand="0" w:noVBand="1"/>
      </w:tblPr>
      <w:tblGrid>
        <w:gridCol w:w="2534"/>
        <w:gridCol w:w="1473"/>
        <w:gridCol w:w="1473"/>
        <w:gridCol w:w="1672"/>
        <w:gridCol w:w="1593"/>
      </w:tblGrid>
      <w:tr w:rsidR="002A17A6" w:rsidRPr="00C4062C" w:rsidTr="00C4062C">
        <w:trPr>
          <w:trHeight w:val="315"/>
        </w:trPr>
        <w:tc>
          <w:tcPr>
            <w:tcW w:w="1449" w:type="pct"/>
            <w:tcBorders>
              <w:top w:val="single" w:sz="4" w:space="0" w:color="auto"/>
              <w:left w:val="nil"/>
              <w:bottom w:val="single" w:sz="4" w:space="0" w:color="auto"/>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Variable</w:t>
            </w:r>
          </w:p>
        </w:tc>
        <w:tc>
          <w:tcPr>
            <w:tcW w:w="842" w:type="pct"/>
            <w:tcBorders>
              <w:top w:val="single" w:sz="4" w:space="0" w:color="auto"/>
              <w:left w:val="nil"/>
              <w:bottom w:val="single" w:sz="4" w:space="0" w:color="auto"/>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Mean</w:t>
            </w:r>
          </w:p>
        </w:tc>
        <w:tc>
          <w:tcPr>
            <w:tcW w:w="842" w:type="pct"/>
            <w:tcBorders>
              <w:top w:val="single" w:sz="4" w:space="0" w:color="auto"/>
              <w:left w:val="nil"/>
              <w:bottom w:val="single" w:sz="4" w:space="0" w:color="auto"/>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SD</w:t>
            </w:r>
          </w:p>
        </w:tc>
        <w:tc>
          <w:tcPr>
            <w:tcW w:w="956" w:type="pct"/>
            <w:tcBorders>
              <w:top w:val="single" w:sz="4" w:space="0" w:color="auto"/>
              <w:left w:val="nil"/>
              <w:bottom w:val="single" w:sz="4" w:space="0" w:color="auto"/>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Min</w:t>
            </w:r>
          </w:p>
        </w:tc>
        <w:tc>
          <w:tcPr>
            <w:tcW w:w="911" w:type="pct"/>
            <w:tcBorders>
              <w:top w:val="single" w:sz="4" w:space="0" w:color="auto"/>
              <w:left w:val="nil"/>
              <w:bottom w:val="single" w:sz="4" w:space="0" w:color="auto"/>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Max</w:t>
            </w:r>
          </w:p>
        </w:tc>
      </w:tr>
      <w:tr w:rsidR="002A17A6" w:rsidRPr="00C4062C" w:rsidTr="00C4062C">
        <w:trPr>
          <w:trHeight w:val="315"/>
        </w:trPr>
        <w:tc>
          <w:tcPr>
            <w:tcW w:w="1449" w:type="pct"/>
            <w:tcBorders>
              <w:top w:val="single" w:sz="4" w:space="0" w:color="auto"/>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position w:val="-10"/>
                <w:sz w:val="24"/>
                <w:szCs w:val="24"/>
              </w:rPr>
              <w:object w:dxaOrig="180" w:dyaOrig="260">
                <v:shape id="_x0000_i1083" type="#_x0000_t75" style="width:7.5pt;height:14.25pt" o:ole="">
                  <v:imagedata r:id="rId129" o:title=""/>
                </v:shape>
                <o:OLEObject Type="Embed" ProgID="Equation.DSMT4" ShapeID="_x0000_i1083" DrawAspect="Content" ObjectID="_1553243258" r:id="rId130"/>
              </w:object>
            </w:r>
          </w:p>
        </w:tc>
        <w:tc>
          <w:tcPr>
            <w:tcW w:w="842" w:type="pct"/>
            <w:tcBorders>
              <w:top w:val="single" w:sz="4" w:space="0" w:color="auto"/>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5.06</w:t>
            </w:r>
          </w:p>
        </w:tc>
        <w:tc>
          <w:tcPr>
            <w:tcW w:w="842" w:type="pct"/>
            <w:tcBorders>
              <w:top w:val="single" w:sz="4" w:space="0" w:color="auto"/>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0.65</w:t>
            </w:r>
          </w:p>
        </w:tc>
        <w:tc>
          <w:tcPr>
            <w:tcW w:w="956" w:type="pct"/>
            <w:tcBorders>
              <w:top w:val="single" w:sz="4" w:space="0" w:color="auto"/>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2.46</w:t>
            </w:r>
          </w:p>
        </w:tc>
        <w:tc>
          <w:tcPr>
            <w:tcW w:w="911" w:type="pct"/>
            <w:tcBorders>
              <w:top w:val="single" w:sz="4" w:space="0" w:color="auto"/>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8.53</w:t>
            </w:r>
          </w:p>
        </w:tc>
      </w:tr>
      <w:tr w:rsidR="00C4062C" w:rsidRPr="00C4062C" w:rsidTr="00C4062C">
        <w:trPr>
          <w:trHeight w:val="315"/>
        </w:trPr>
        <w:tc>
          <w:tcPr>
            <w:tcW w:w="1449"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Euclid" w:eastAsia="Times New Roman" w:hAnsi="Euclid" w:cs="Times New Roman"/>
                <w:i/>
                <w:color w:val="000000"/>
                <w:sz w:val="24"/>
                <w:szCs w:val="24"/>
              </w:rPr>
            </w:pPr>
            <w:r w:rsidRPr="00C4062C">
              <w:rPr>
                <w:rFonts w:ascii="Euclid" w:eastAsia="Times New Roman" w:hAnsi="Euclid" w:cs="Times New Roman"/>
                <w:i/>
                <w:color w:val="000000"/>
                <w:sz w:val="24"/>
                <w:szCs w:val="24"/>
              </w:rPr>
              <w:t>k</w:t>
            </w:r>
          </w:p>
        </w:tc>
        <w:tc>
          <w:tcPr>
            <w:tcW w:w="842"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0.58</w:t>
            </w:r>
          </w:p>
        </w:tc>
        <w:tc>
          <w:tcPr>
            <w:tcW w:w="842" w:type="pct"/>
            <w:tcBorders>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0.44</w:t>
            </w:r>
          </w:p>
        </w:tc>
        <w:tc>
          <w:tcPr>
            <w:tcW w:w="956"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-0.71</w:t>
            </w:r>
          </w:p>
        </w:tc>
        <w:tc>
          <w:tcPr>
            <w:tcW w:w="911"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3.34</w:t>
            </w:r>
          </w:p>
        </w:tc>
      </w:tr>
      <w:tr w:rsidR="00C4062C" w:rsidRPr="00C4062C" w:rsidTr="00C4062C">
        <w:trPr>
          <w:trHeight w:val="315"/>
        </w:trPr>
        <w:tc>
          <w:tcPr>
            <w:tcW w:w="1449"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Euclid" w:eastAsia="Times New Roman" w:hAnsi="Euclid" w:cs="Times New Roman"/>
                <w:i/>
                <w:color w:val="000000"/>
                <w:sz w:val="24"/>
                <w:szCs w:val="24"/>
              </w:rPr>
            </w:pPr>
            <w:r w:rsidRPr="00C4062C">
              <w:rPr>
                <w:rFonts w:ascii="Euclid" w:eastAsia="Times New Roman" w:hAnsi="Euclid" w:cs="Times New Roman"/>
                <w:i/>
                <w:color w:val="000000"/>
                <w:sz w:val="24"/>
                <w:szCs w:val="24"/>
              </w:rPr>
              <w:t>m</w:t>
            </w:r>
          </w:p>
        </w:tc>
        <w:tc>
          <w:tcPr>
            <w:tcW w:w="842"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3.19</w:t>
            </w:r>
          </w:p>
        </w:tc>
        <w:tc>
          <w:tcPr>
            <w:tcW w:w="842" w:type="pct"/>
            <w:tcBorders>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0.90</w:t>
            </w:r>
          </w:p>
        </w:tc>
        <w:tc>
          <w:tcPr>
            <w:tcW w:w="956"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1.35</w:t>
            </w:r>
          </w:p>
        </w:tc>
        <w:tc>
          <w:tcPr>
            <w:tcW w:w="911" w:type="pct"/>
            <w:tcBorders>
              <w:top w:val="nil"/>
              <w:left w:val="nil"/>
              <w:bottom w:val="nil"/>
              <w:right w:val="nil"/>
            </w:tcBorders>
            <w:shd w:val="clear" w:color="auto" w:fill="auto"/>
            <w:noWrap/>
            <w:vAlign w:val="center"/>
          </w:tcPr>
          <w:p w:rsidR="00C4062C" w:rsidRPr="00C4062C" w:rsidRDefault="00C4062C" w:rsidP="00826BE3">
            <w:pPr>
              <w:spacing w:after="0" w:line="240" w:lineRule="auto"/>
              <w:contextualSpacing/>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8.24</w:t>
            </w:r>
          </w:p>
        </w:tc>
      </w:tr>
      <w:tr w:rsidR="002A17A6" w:rsidRPr="00C4062C" w:rsidTr="00C4062C">
        <w:trPr>
          <w:trHeight w:val="315"/>
        </w:trPr>
        <w:tc>
          <w:tcPr>
            <w:tcW w:w="1449"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position w:val="-4"/>
                <w:sz w:val="24"/>
                <w:szCs w:val="24"/>
              </w:rPr>
              <w:object w:dxaOrig="200" w:dyaOrig="260">
                <v:shape id="_x0000_i1084" type="#_x0000_t75" style="width:7.5pt;height:14.25pt" o:ole="">
                  <v:imagedata r:id="rId131" o:title=""/>
                </v:shape>
                <o:OLEObject Type="Embed" ProgID="Equation.DSMT4" ShapeID="_x0000_i1084" DrawAspect="Content" ObjectID="_1553243259" r:id="rId132"/>
              </w:objec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4.04</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9.38</w:t>
            </w:r>
          </w:p>
        </w:tc>
        <w:tc>
          <w:tcPr>
            <w:tcW w:w="956"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-47.65</w:t>
            </w:r>
          </w:p>
        </w:tc>
        <w:tc>
          <w:tcPr>
            <w:tcW w:w="911"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77.21</w:t>
            </w:r>
          </w:p>
        </w:tc>
      </w:tr>
      <w:tr w:rsidR="002A17A6" w:rsidRPr="00C4062C" w:rsidTr="00C4062C">
        <w:trPr>
          <w:trHeight w:val="315"/>
        </w:trPr>
        <w:tc>
          <w:tcPr>
            <w:tcW w:w="1449"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position w:val="-14"/>
                <w:sz w:val="24"/>
                <w:szCs w:val="24"/>
              </w:rPr>
              <w:object w:dxaOrig="240" w:dyaOrig="400">
                <v:shape id="_x0000_i1085" type="#_x0000_t75" style="width:14.25pt;height:21.75pt" o:ole="">
                  <v:imagedata r:id="rId133" o:title=""/>
                </v:shape>
                <o:OLEObject Type="Embed" ProgID="Equation.DSMT4" ShapeID="_x0000_i1085" DrawAspect="Content" ObjectID="_1553243260" r:id="rId134"/>
              </w:objec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0.65</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1.11</w:t>
            </w:r>
          </w:p>
        </w:tc>
        <w:tc>
          <w:tcPr>
            <w:tcW w:w="956"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-3.94</w:t>
            </w:r>
          </w:p>
        </w:tc>
        <w:tc>
          <w:tcPr>
            <w:tcW w:w="911"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1.92</w:t>
            </w:r>
          </w:p>
        </w:tc>
      </w:tr>
      <w:tr w:rsidR="002A17A6" w:rsidRPr="00C4062C" w:rsidTr="00C4062C">
        <w:trPr>
          <w:trHeight w:val="315"/>
        </w:trPr>
        <w:tc>
          <w:tcPr>
            <w:tcW w:w="1449"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DSP</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6.04</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2.46</w:t>
            </w:r>
          </w:p>
        </w:tc>
        <w:tc>
          <w:tcPr>
            <w:tcW w:w="956"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-2.13</w:t>
            </w:r>
          </w:p>
        </w:tc>
        <w:tc>
          <w:tcPr>
            <w:tcW w:w="911"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12.21</w:t>
            </w:r>
          </w:p>
        </w:tc>
      </w:tr>
      <w:tr w:rsidR="002A17A6" w:rsidRPr="00C4062C" w:rsidTr="00C4062C">
        <w:trPr>
          <w:trHeight w:val="315"/>
        </w:trPr>
        <w:tc>
          <w:tcPr>
            <w:tcW w:w="1449" w:type="pct"/>
            <w:tcBorders>
              <w:top w:val="nil"/>
              <w:left w:val="nil"/>
              <w:bottom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ISP1</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22.99</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1.93</w:t>
            </w:r>
          </w:p>
        </w:tc>
        <w:tc>
          <w:tcPr>
            <w:tcW w:w="956"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14.77</w:t>
            </w:r>
          </w:p>
        </w:tc>
        <w:tc>
          <w:tcPr>
            <w:tcW w:w="911"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28.26</w:t>
            </w:r>
          </w:p>
        </w:tc>
      </w:tr>
      <w:tr w:rsidR="002A17A6" w:rsidRPr="00C4062C" w:rsidTr="00C4062C">
        <w:trPr>
          <w:trHeight w:val="315"/>
        </w:trPr>
        <w:tc>
          <w:tcPr>
            <w:tcW w:w="1449" w:type="pct"/>
            <w:tcBorders>
              <w:top w:val="nil"/>
              <w:left w:val="nil"/>
              <w:bottom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hAnsi="Times New Roman" w:cs="Times New Roman"/>
                <w:sz w:val="24"/>
                <w:szCs w:val="24"/>
              </w:rPr>
            </w:pPr>
            <w:r w:rsidRPr="00C4062C">
              <w:rPr>
                <w:rFonts w:ascii="Times New Roman" w:eastAsia="Times New Roman" w:hAnsi="Times New Roman" w:cs="Times New Roman"/>
                <w:iCs/>
                <w:color w:val="000000"/>
                <w:sz w:val="24"/>
                <w:szCs w:val="24"/>
              </w:rPr>
              <w:t>ISP2</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22.91</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2.42</w:t>
            </w:r>
          </w:p>
        </w:tc>
        <w:tc>
          <w:tcPr>
            <w:tcW w:w="956"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13.79</w:t>
            </w:r>
          </w:p>
        </w:tc>
        <w:tc>
          <w:tcPr>
            <w:tcW w:w="911"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29.34</w:t>
            </w:r>
          </w:p>
        </w:tc>
      </w:tr>
      <w:tr w:rsidR="002A17A6" w:rsidRPr="00C4062C" w:rsidTr="00C4062C">
        <w:trPr>
          <w:trHeight w:val="315"/>
        </w:trPr>
        <w:tc>
          <w:tcPr>
            <w:tcW w:w="1449" w:type="pct"/>
            <w:tcBorders>
              <w:top w:val="nil"/>
              <w:left w:val="nil"/>
              <w:bottom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hAnsi="Times New Roman" w:cs="Times New Roman"/>
                <w:sz w:val="24"/>
                <w:szCs w:val="24"/>
              </w:rPr>
            </w:pPr>
            <w:r w:rsidRPr="00C4062C">
              <w:rPr>
                <w:rFonts w:ascii="Times New Roman" w:eastAsia="Times New Roman" w:hAnsi="Times New Roman" w:cs="Times New Roman"/>
                <w:iCs/>
                <w:color w:val="000000"/>
                <w:sz w:val="24"/>
                <w:szCs w:val="24"/>
              </w:rPr>
              <w:t>ISP3</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2.75</w:t>
            </w:r>
          </w:p>
        </w:tc>
        <w:tc>
          <w:tcPr>
            <w:tcW w:w="842"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1.66</w:t>
            </w:r>
          </w:p>
        </w:tc>
        <w:tc>
          <w:tcPr>
            <w:tcW w:w="956"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-3.68</w:t>
            </w:r>
          </w:p>
        </w:tc>
        <w:tc>
          <w:tcPr>
            <w:tcW w:w="911" w:type="pct"/>
            <w:tcBorders>
              <w:top w:val="nil"/>
              <w:left w:val="nil"/>
              <w:bottom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6.44</w:t>
            </w:r>
          </w:p>
        </w:tc>
      </w:tr>
      <w:tr w:rsidR="002A17A6" w:rsidRPr="00C4062C" w:rsidTr="00C4062C">
        <w:trPr>
          <w:trHeight w:val="315"/>
        </w:trPr>
        <w:tc>
          <w:tcPr>
            <w:tcW w:w="1449"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hAnsi="Times New Roman" w:cs="Times New Roman"/>
                <w:sz w:val="24"/>
                <w:szCs w:val="24"/>
              </w:rPr>
            </w:pPr>
            <w:r w:rsidRPr="00C4062C">
              <w:rPr>
                <w:rFonts w:ascii="Times New Roman" w:eastAsia="Times New Roman" w:hAnsi="Times New Roman" w:cs="Times New Roman"/>
                <w:iCs/>
                <w:color w:val="000000"/>
                <w:sz w:val="24"/>
                <w:szCs w:val="24"/>
              </w:rPr>
              <w:t>ISP4</w:t>
            </w:r>
          </w:p>
        </w:tc>
        <w:tc>
          <w:tcPr>
            <w:tcW w:w="842" w:type="pct"/>
            <w:tcBorders>
              <w:top w:val="nil"/>
              <w:left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2.59</w:t>
            </w:r>
          </w:p>
        </w:tc>
        <w:tc>
          <w:tcPr>
            <w:tcW w:w="842" w:type="pct"/>
            <w:tcBorders>
              <w:top w:val="nil"/>
              <w:left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2.15</w:t>
            </w:r>
          </w:p>
        </w:tc>
        <w:tc>
          <w:tcPr>
            <w:tcW w:w="956" w:type="pct"/>
            <w:tcBorders>
              <w:top w:val="nil"/>
              <w:left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-4.66</w:t>
            </w:r>
          </w:p>
        </w:tc>
        <w:tc>
          <w:tcPr>
            <w:tcW w:w="911" w:type="pct"/>
            <w:tcBorders>
              <w:top w:val="nil"/>
              <w:left w:val="nil"/>
              <w:right w:val="nil"/>
            </w:tcBorders>
            <w:shd w:val="clear" w:color="auto" w:fill="auto"/>
            <w:noWrap/>
            <w:vAlign w:val="center"/>
            <w:hideMark/>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6.78</w:t>
            </w:r>
          </w:p>
        </w:tc>
      </w:tr>
      <w:tr w:rsidR="002A17A6" w:rsidRPr="00C4062C" w:rsidTr="00C4062C">
        <w:trPr>
          <w:trHeight w:val="315"/>
        </w:trPr>
        <w:tc>
          <w:tcPr>
            <w:tcW w:w="1449" w:type="pct"/>
            <w:tcBorders>
              <w:top w:val="nil"/>
              <w:left w:val="nil"/>
              <w:right w:val="nil"/>
            </w:tcBorders>
            <w:shd w:val="clear" w:color="auto" w:fill="auto"/>
            <w:noWrap/>
            <w:vAlign w:val="center"/>
          </w:tcPr>
          <w:p w:rsidR="002A17A6" w:rsidRPr="00C4062C" w:rsidDel="00C15046" w:rsidRDefault="002A17A6" w:rsidP="00826BE3">
            <w:pPr>
              <w:spacing w:after="0" w:line="240" w:lineRule="auto"/>
              <w:contextualSpacing/>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HFDI</w:t>
            </w:r>
          </w:p>
        </w:tc>
        <w:tc>
          <w:tcPr>
            <w:tcW w:w="842"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5.84</w:t>
            </w:r>
          </w:p>
        </w:tc>
        <w:tc>
          <w:tcPr>
            <w:tcW w:w="842"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1.88</w:t>
            </w:r>
          </w:p>
        </w:tc>
        <w:tc>
          <w:tcPr>
            <w:tcW w:w="956"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0.80</w:t>
            </w:r>
          </w:p>
        </w:tc>
        <w:tc>
          <w:tcPr>
            <w:tcW w:w="911"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11.34</w:t>
            </w:r>
          </w:p>
        </w:tc>
      </w:tr>
      <w:tr w:rsidR="002A17A6" w:rsidRPr="00C4062C" w:rsidTr="00C4062C">
        <w:trPr>
          <w:trHeight w:val="315"/>
        </w:trPr>
        <w:tc>
          <w:tcPr>
            <w:tcW w:w="1449" w:type="pct"/>
            <w:tcBorders>
              <w:top w:val="nil"/>
              <w:left w:val="nil"/>
              <w:right w:val="nil"/>
            </w:tcBorders>
            <w:shd w:val="clear" w:color="auto" w:fill="auto"/>
            <w:noWrap/>
            <w:vAlign w:val="center"/>
          </w:tcPr>
          <w:p w:rsidR="002A17A6" w:rsidRPr="00C4062C" w:rsidDel="00C15046" w:rsidRDefault="002A17A6" w:rsidP="00826BE3">
            <w:pPr>
              <w:spacing w:after="0" w:line="240" w:lineRule="auto"/>
              <w:contextualSpacing/>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VFDI</w:t>
            </w:r>
          </w:p>
        </w:tc>
        <w:tc>
          <w:tcPr>
            <w:tcW w:w="842"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0.25</w:t>
            </w:r>
          </w:p>
        </w:tc>
        <w:tc>
          <w:tcPr>
            <w:tcW w:w="842"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1.26</w:t>
            </w:r>
          </w:p>
        </w:tc>
        <w:tc>
          <w:tcPr>
            <w:tcW w:w="956"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0.00</w:t>
            </w:r>
          </w:p>
        </w:tc>
        <w:tc>
          <w:tcPr>
            <w:tcW w:w="911" w:type="pct"/>
            <w:tcBorders>
              <w:top w:val="nil"/>
              <w:left w:val="nil"/>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hAnsi="Times New Roman" w:cs="Times New Roman"/>
                <w:color w:val="000000"/>
                <w:sz w:val="24"/>
                <w:szCs w:val="24"/>
              </w:rPr>
              <w:t>20.53</w:t>
            </w:r>
          </w:p>
        </w:tc>
      </w:tr>
      <w:tr w:rsidR="002A17A6" w:rsidRPr="00C4062C" w:rsidTr="00C4062C">
        <w:trPr>
          <w:trHeight w:val="315"/>
        </w:trPr>
        <w:tc>
          <w:tcPr>
            <w:tcW w:w="1449" w:type="pct"/>
            <w:tcBorders>
              <w:top w:val="nil"/>
              <w:left w:val="nil"/>
              <w:bottom w:val="single" w:sz="4" w:space="0" w:color="auto"/>
              <w:right w:val="nil"/>
            </w:tcBorders>
            <w:shd w:val="clear" w:color="auto" w:fill="auto"/>
            <w:noWrap/>
            <w:vAlign w:val="center"/>
          </w:tcPr>
          <w:p w:rsidR="002A17A6" w:rsidRPr="00C4062C" w:rsidRDefault="002A17A6" w:rsidP="00826BE3">
            <w:pPr>
              <w:tabs>
                <w:tab w:val="center" w:pos="1158"/>
                <w:tab w:val="right" w:pos="2316"/>
              </w:tabs>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i/>
                <w:iCs/>
                <w:color w:val="000000"/>
                <w:sz w:val="24"/>
                <w:szCs w:val="24"/>
              </w:rPr>
              <w:t>Rights</w:t>
            </w:r>
          </w:p>
        </w:tc>
        <w:tc>
          <w:tcPr>
            <w:tcW w:w="842" w:type="pct"/>
            <w:tcBorders>
              <w:top w:val="nil"/>
              <w:left w:val="nil"/>
              <w:bottom w:val="single" w:sz="4" w:space="0" w:color="auto"/>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3.55</w:t>
            </w:r>
          </w:p>
        </w:tc>
        <w:tc>
          <w:tcPr>
            <w:tcW w:w="842" w:type="pct"/>
            <w:tcBorders>
              <w:top w:val="nil"/>
              <w:left w:val="nil"/>
              <w:bottom w:val="single" w:sz="4" w:space="0" w:color="auto"/>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0.93</w:t>
            </w:r>
          </w:p>
        </w:tc>
        <w:tc>
          <w:tcPr>
            <w:tcW w:w="956" w:type="pct"/>
            <w:tcBorders>
              <w:top w:val="nil"/>
              <w:left w:val="nil"/>
              <w:bottom w:val="single" w:sz="4" w:space="0" w:color="auto"/>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1.84</w:t>
            </w:r>
          </w:p>
        </w:tc>
        <w:tc>
          <w:tcPr>
            <w:tcW w:w="911" w:type="pct"/>
            <w:tcBorders>
              <w:top w:val="nil"/>
              <w:left w:val="nil"/>
              <w:bottom w:val="single" w:sz="4" w:space="0" w:color="auto"/>
              <w:right w:val="nil"/>
            </w:tcBorders>
            <w:shd w:val="clear" w:color="auto" w:fill="auto"/>
            <w:noWrap/>
            <w:vAlign w:val="center"/>
          </w:tcPr>
          <w:p w:rsidR="002A17A6" w:rsidRPr="00C4062C" w:rsidRDefault="002A17A6" w:rsidP="00826BE3">
            <w:pPr>
              <w:spacing w:after="0" w:line="240" w:lineRule="auto"/>
              <w:contextualSpacing/>
              <w:jc w:val="both"/>
              <w:rPr>
                <w:rFonts w:ascii="Times New Roman" w:eastAsia="Times New Roman" w:hAnsi="Times New Roman" w:cs="Times New Roman"/>
                <w:color w:val="000000"/>
                <w:sz w:val="24"/>
                <w:szCs w:val="24"/>
              </w:rPr>
            </w:pPr>
            <w:r w:rsidRPr="00C4062C">
              <w:rPr>
                <w:rFonts w:ascii="Times New Roman" w:eastAsia="Times New Roman" w:hAnsi="Times New Roman" w:cs="Times New Roman"/>
                <w:color w:val="000000"/>
                <w:sz w:val="24"/>
                <w:szCs w:val="24"/>
              </w:rPr>
              <w:t>4.88</w:t>
            </w:r>
          </w:p>
        </w:tc>
      </w:tr>
    </w:tbl>
    <w:p w:rsidR="002A17A6" w:rsidRPr="00290F58" w:rsidRDefault="002A17A6" w:rsidP="00826BE3">
      <w:pPr>
        <w:jc w:val="both"/>
        <w:rPr>
          <w:rFonts w:asciiTheme="majorBidi" w:hAnsiTheme="majorBidi" w:cstheme="majorBidi"/>
        </w:rPr>
      </w:pPr>
    </w:p>
    <w:p w:rsidR="002A17A6" w:rsidRPr="00290F58" w:rsidRDefault="002A17A6" w:rsidP="00826BE3">
      <w:pPr>
        <w:pStyle w:val="Caption"/>
        <w:keepNext/>
        <w:spacing w:after="0"/>
        <w:jc w:val="both"/>
        <w:rPr>
          <w:rFonts w:asciiTheme="majorBidi" w:hAnsiTheme="majorBidi" w:cstheme="majorBidi"/>
        </w:rPr>
      </w:pPr>
      <w:r>
        <w:rPr>
          <w:rFonts w:asciiTheme="majorBidi" w:hAnsiTheme="majorBidi" w:cstheme="majorBidi"/>
          <w:color w:val="000000" w:themeColor="text1"/>
          <w:sz w:val="24"/>
          <w:szCs w:val="24"/>
        </w:rPr>
        <w:t>Appendix</w:t>
      </w:r>
      <w:r w:rsidRPr="00290F58">
        <w:rPr>
          <w:rFonts w:asciiTheme="majorBidi" w:hAnsiTheme="majorBidi" w:cstheme="majorBidi"/>
          <w:color w:val="000000" w:themeColor="text1"/>
          <w:sz w:val="24"/>
          <w:szCs w:val="24"/>
        </w:rPr>
        <w:t xml:space="preserve"> </w:t>
      </w:r>
      <w:r w:rsidR="00034865">
        <w:rPr>
          <w:rFonts w:asciiTheme="majorBidi" w:hAnsiTheme="majorBidi" w:cstheme="majorBidi"/>
          <w:color w:val="000000" w:themeColor="text1"/>
          <w:sz w:val="24"/>
          <w:szCs w:val="24"/>
        </w:rPr>
        <w:t>A</w:t>
      </w:r>
      <w:r w:rsidR="00D4117B">
        <w:rPr>
          <w:rFonts w:asciiTheme="majorBidi" w:hAnsiTheme="majorBidi" w:cstheme="majorBidi"/>
          <w:color w:val="000000" w:themeColor="text1"/>
          <w:sz w:val="24"/>
          <w:szCs w:val="24"/>
        </w:rPr>
        <w:t>4</w:t>
      </w:r>
      <w:r w:rsidRPr="00290F58">
        <w:rPr>
          <w:rFonts w:asciiTheme="majorBidi" w:hAnsiTheme="majorBidi" w:cstheme="majorBidi"/>
          <w:color w:val="000000" w:themeColor="text1"/>
          <w:sz w:val="24"/>
          <w:szCs w:val="24"/>
        </w:rPr>
        <w:t>: Correlation Matrix of Knowledge Spillover Indices</w:t>
      </w:r>
    </w:p>
    <w:tbl>
      <w:tblPr>
        <w:tblW w:w="5000" w:type="pct"/>
        <w:jc w:val="center"/>
        <w:tblLook w:val="04A0" w:firstRow="1" w:lastRow="0" w:firstColumn="1" w:lastColumn="0" w:noHBand="0" w:noVBand="1"/>
      </w:tblPr>
      <w:tblGrid>
        <w:gridCol w:w="2530"/>
        <w:gridCol w:w="1765"/>
        <w:gridCol w:w="1649"/>
        <w:gridCol w:w="1649"/>
        <w:gridCol w:w="1649"/>
      </w:tblGrid>
      <w:tr w:rsidR="002A17A6" w:rsidRPr="00C4062C" w:rsidTr="00FA11C0">
        <w:trPr>
          <w:trHeight w:val="151"/>
          <w:jc w:val="center"/>
        </w:trPr>
        <w:tc>
          <w:tcPr>
            <w:tcW w:w="1369" w:type="pct"/>
            <w:tcBorders>
              <w:top w:val="single" w:sz="4" w:space="0" w:color="auto"/>
              <w:right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eastAsia="Times New Roman" w:hAnsi="Times New Roman" w:cs="Times New Roman"/>
                <w:color w:val="000000"/>
                <w:sz w:val="24"/>
                <w:szCs w:val="24"/>
              </w:rPr>
            </w:pPr>
          </w:p>
        </w:tc>
        <w:tc>
          <w:tcPr>
            <w:tcW w:w="955" w:type="pct"/>
            <w:tcBorders>
              <w:top w:val="single" w:sz="4" w:space="0" w:color="auto"/>
              <w:left w:val="single" w:sz="4" w:space="0" w:color="auto"/>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ISP1</w:t>
            </w:r>
          </w:p>
        </w:tc>
        <w:tc>
          <w:tcPr>
            <w:tcW w:w="892" w:type="pct"/>
            <w:tcBorders>
              <w:top w:val="single" w:sz="4" w:space="0" w:color="auto"/>
              <w:left w:val="nil"/>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sz w:val="24"/>
                <w:szCs w:val="24"/>
              </w:rPr>
            </w:pPr>
            <w:r w:rsidRPr="00C4062C">
              <w:rPr>
                <w:rFonts w:ascii="Times New Roman" w:hAnsi="Times New Roman" w:cs="Times New Roman"/>
                <w:sz w:val="24"/>
                <w:szCs w:val="24"/>
              </w:rPr>
              <w:t>ISP2</w:t>
            </w:r>
          </w:p>
        </w:tc>
        <w:tc>
          <w:tcPr>
            <w:tcW w:w="892" w:type="pct"/>
            <w:tcBorders>
              <w:top w:val="single" w:sz="4" w:space="0" w:color="auto"/>
              <w:left w:val="nil"/>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sz w:val="24"/>
                <w:szCs w:val="24"/>
              </w:rPr>
            </w:pPr>
            <w:r w:rsidRPr="00C4062C">
              <w:rPr>
                <w:rFonts w:ascii="Times New Roman" w:hAnsi="Times New Roman" w:cs="Times New Roman"/>
                <w:sz w:val="24"/>
                <w:szCs w:val="24"/>
              </w:rPr>
              <w:t>ISP3</w:t>
            </w:r>
          </w:p>
        </w:tc>
        <w:tc>
          <w:tcPr>
            <w:tcW w:w="892" w:type="pct"/>
            <w:tcBorders>
              <w:top w:val="single" w:sz="4" w:space="0" w:color="auto"/>
              <w:left w:val="nil"/>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sz w:val="24"/>
                <w:szCs w:val="24"/>
              </w:rPr>
            </w:pPr>
            <w:r w:rsidRPr="00C4062C">
              <w:rPr>
                <w:rFonts w:ascii="Times New Roman" w:hAnsi="Times New Roman" w:cs="Times New Roman"/>
                <w:sz w:val="24"/>
                <w:szCs w:val="24"/>
              </w:rPr>
              <w:t>ISP4</w:t>
            </w:r>
          </w:p>
        </w:tc>
      </w:tr>
      <w:tr w:rsidR="002A17A6" w:rsidRPr="00C4062C" w:rsidTr="00FA11C0">
        <w:trPr>
          <w:trHeight w:val="315"/>
          <w:jc w:val="center"/>
        </w:trPr>
        <w:tc>
          <w:tcPr>
            <w:tcW w:w="1369" w:type="pct"/>
            <w:tcBorders>
              <w:right w:val="single" w:sz="4" w:space="0" w:color="auto"/>
            </w:tcBorders>
            <w:shd w:val="clear" w:color="auto" w:fill="auto"/>
            <w:noWrap/>
            <w:vAlign w:val="center"/>
            <w:hideMark/>
          </w:tcPr>
          <w:p w:rsidR="002A17A6" w:rsidRPr="00C4062C" w:rsidRDefault="002A17A6" w:rsidP="00826BE3">
            <w:pPr>
              <w:spacing w:after="0" w:line="240" w:lineRule="auto"/>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ISP1</w:t>
            </w:r>
          </w:p>
        </w:tc>
        <w:tc>
          <w:tcPr>
            <w:tcW w:w="955" w:type="pct"/>
            <w:tcBorders>
              <w:left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1.00</w:t>
            </w: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p>
        </w:tc>
      </w:tr>
      <w:tr w:rsidR="002A17A6" w:rsidRPr="00C4062C" w:rsidTr="00FA11C0">
        <w:trPr>
          <w:trHeight w:val="315"/>
          <w:jc w:val="center"/>
        </w:trPr>
        <w:tc>
          <w:tcPr>
            <w:tcW w:w="1369" w:type="pct"/>
            <w:tcBorders>
              <w:right w:val="single" w:sz="4" w:space="0" w:color="auto"/>
            </w:tcBorders>
            <w:shd w:val="clear" w:color="auto" w:fill="auto"/>
            <w:noWrap/>
            <w:vAlign w:val="center"/>
            <w:hideMark/>
          </w:tcPr>
          <w:p w:rsidR="002A17A6" w:rsidRPr="00C4062C" w:rsidRDefault="002A17A6" w:rsidP="00826BE3">
            <w:pPr>
              <w:spacing w:after="0" w:line="240" w:lineRule="auto"/>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ISP2</w:t>
            </w:r>
          </w:p>
        </w:tc>
        <w:tc>
          <w:tcPr>
            <w:tcW w:w="955" w:type="pct"/>
            <w:tcBorders>
              <w:left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0.92</w:t>
            </w: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1.00</w:t>
            </w: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p>
        </w:tc>
      </w:tr>
      <w:tr w:rsidR="002A17A6" w:rsidRPr="00C4062C" w:rsidTr="00FA11C0">
        <w:trPr>
          <w:trHeight w:val="315"/>
          <w:jc w:val="center"/>
        </w:trPr>
        <w:tc>
          <w:tcPr>
            <w:tcW w:w="1369" w:type="pct"/>
            <w:tcBorders>
              <w:right w:val="single" w:sz="4" w:space="0" w:color="auto"/>
            </w:tcBorders>
            <w:shd w:val="clear" w:color="auto" w:fill="auto"/>
            <w:noWrap/>
            <w:vAlign w:val="center"/>
            <w:hideMark/>
          </w:tcPr>
          <w:p w:rsidR="002A17A6" w:rsidRPr="00C4062C" w:rsidRDefault="002A17A6" w:rsidP="00826BE3">
            <w:pPr>
              <w:spacing w:after="0" w:line="240" w:lineRule="auto"/>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ISP3</w:t>
            </w:r>
          </w:p>
        </w:tc>
        <w:tc>
          <w:tcPr>
            <w:tcW w:w="955" w:type="pct"/>
            <w:tcBorders>
              <w:left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0.56</w:t>
            </w: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0.56</w:t>
            </w: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1.00</w:t>
            </w:r>
          </w:p>
        </w:tc>
        <w:tc>
          <w:tcPr>
            <w:tcW w:w="892" w:type="pct"/>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p>
        </w:tc>
      </w:tr>
      <w:tr w:rsidR="002A17A6" w:rsidRPr="00C4062C" w:rsidTr="00FA11C0">
        <w:trPr>
          <w:trHeight w:val="315"/>
          <w:jc w:val="center"/>
        </w:trPr>
        <w:tc>
          <w:tcPr>
            <w:tcW w:w="1369" w:type="pct"/>
            <w:tcBorders>
              <w:bottom w:val="single" w:sz="4" w:space="0" w:color="auto"/>
              <w:right w:val="single" w:sz="4" w:space="0" w:color="auto"/>
            </w:tcBorders>
            <w:shd w:val="clear" w:color="auto" w:fill="auto"/>
            <w:noWrap/>
            <w:vAlign w:val="center"/>
            <w:hideMark/>
          </w:tcPr>
          <w:p w:rsidR="002A17A6" w:rsidRPr="00C4062C" w:rsidRDefault="002A17A6" w:rsidP="00826BE3">
            <w:pPr>
              <w:spacing w:after="0" w:line="240" w:lineRule="auto"/>
              <w:jc w:val="both"/>
              <w:rPr>
                <w:rFonts w:ascii="Times New Roman" w:eastAsia="Times New Roman" w:hAnsi="Times New Roman" w:cs="Times New Roman"/>
                <w:iCs/>
                <w:color w:val="000000"/>
                <w:sz w:val="24"/>
                <w:szCs w:val="24"/>
              </w:rPr>
            </w:pPr>
            <w:r w:rsidRPr="00C4062C">
              <w:rPr>
                <w:rFonts w:ascii="Times New Roman" w:eastAsia="Times New Roman" w:hAnsi="Times New Roman" w:cs="Times New Roman"/>
                <w:iCs/>
                <w:color w:val="000000"/>
                <w:sz w:val="24"/>
                <w:szCs w:val="24"/>
              </w:rPr>
              <w:t>ISP4</w:t>
            </w:r>
          </w:p>
        </w:tc>
        <w:tc>
          <w:tcPr>
            <w:tcW w:w="955" w:type="pct"/>
            <w:tcBorders>
              <w:left w:val="single" w:sz="4" w:space="0" w:color="auto"/>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0.56</w:t>
            </w:r>
          </w:p>
        </w:tc>
        <w:tc>
          <w:tcPr>
            <w:tcW w:w="892" w:type="pct"/>
            <w:tcBorders>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0.73</w:t>
            </w:r>
          </w:p>
        </w:tc>
        <w:tc>
          <w:tcPr>
            <w:tcW w:w="892" w:type="pct"/>
            <w:tcBorders>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0.89</w:t>
            </w:r>
          </w:p>
        </w:tc>
        <w:tc>
          <w:tcPr>
            <w:tcW w:w="892" w:type="pct"/>
            <w:tcBorders>
              <w:bottom w:val="single" w:sz="4" w:space="0" w:color="auto"/>
            </w:tcBorders>
            <w:shd w:val="clear" w:color="auto" w:fill="auto"/>
            <w:noWrap/>
            <w:vAlign w:val="center"/>
          </w:tcPr>
          <w:p w:rsidR="002A17A6" w:rsidRPr="00C4062C" w:rsidRDefault="002A17A6" w:rsidP="00826BE3">
            <w:pPr>
              <w:spacing w:after="0" w:line="240" w:lineRule="auto"/>
              <w:jc w:val="both"/>
              <w:rPr>
                <w:rFonts w:ascii="Times New Roman" w:hAnsi="Times New Roman" w:cs="Times New Roman"/>
                <w:color w:val="000000"/>
                <w:sz w:val="24"/>
                <w:szCs w:val="24"/>
              </w:rPr>
            </w:pPr>
            <w:r w:rsidRPr="00C4062C">
              <w:rPr>
                <w:rFonts w:ascii="Times New Roman" w:hAnsi="Times New Roman" w:cs="Times New Roman"/>
                <w:color w:val="000000"/>
                <w:sz w:val="24"/>
                <w:szCs w:val="24"/>
              </w:rPr>
              <w:t>1.00</w:t>
            </w:r>
          </w:p>
        </w:tc>
      </w:tr>
    </w:tbl>
    <w:p w:rsidR="002A17A6" w:rsidRDefault="002A17A6" w:rsidP="00826BE3">
      <w:pPr>
        <w:spacing w:after="0"/>
        <w:jc w:val="both"/>
        <w:rPr>
          <w:rFonts w:asciiTheme="majorBidi" w:hAnsiTheme="majorBidi" w:cstheme="majorBidi"/>
          <w:sz w:val="24"/>
          <w:szCs w:val="24"/>
        </w:rPr>
      </w:pPr>
    </w:p>
    <w:p w:rsidR="003E0C14" w:rsidRDefault="003E0C14" w:rsidP="00826BE3">
      <w:pPr>
        <w:spacing w:after="0"/>
        <w:jc w:val="both"/>
        <w:rPr>
          <w:rFonts w:asciiTheme="majorBidi" w:hAnsiTheme="majorBidi" w:cstheme="majorBidi"/>
          <w:sz w:val="24"/>
          <w:szCs w:val="24"/>
        </w:rPr>
      </w:pPr>
    </w:p>
    <w:p w:rsidR="003E0C14" w:rsidRDefault="003E0C14"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493335" w:rsidRDefault="00493335"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C4062C" w:rsidRDefault="00C4062C" w:rsidP="00826BE3">
      <w:pPr>
        <w:spacing w:after="0"/>
        <w:jc w:val="both"/>
        <w:rPr>
          <w:rFonts w:asciiTheme="majorBidi" w:hAnsiTheme="majorBidi" w:cstheme="majorBidi"/>
          <w:sz w:val="24"/>
          <w:szCs w:val="24"/>
        </w:rPr>
      </w:pPr>
    </w:p>
    <w:p w:rsidR="00585DAD" w:rsidRDefault="00585DAD" w:rsidP="00826BE3">
      <w:pPr>
        <w:spacing w:after="0"/>
        <w:jc w:val="both"/>
        <w:rPr>
          <w:rFonts w:asciiTheme="majorBidi" w:hAnsiTheme="majorBidi" w:cstheme="majorBidi"/>
          <w:sz w:val="24"/>
          <w:szCs w:val="24"/>
        </w:rPr>
      </w:pPr>
    </w:p>
    <w:p w:rsidR="00493335" w:rsidRPr="00493335" w:rsidRDefault="00493335" w:rsidP="00826BE3">
      <w:pPr>
        <w:keepNext/>
        <w:widowControl w:val="0"/>
        <w:autoSpaceDE w:val="0"/>
        <w:autoSpaceDN w:val="0"/>
        <w:adjustRightInd w:val="0"/>
        <w:spacing w:after="0" w:line="240" w:lineRule="auto"/>
        <w:jc w:val="both"/>
        <w:rPr>
          <w:rFonts w:ascii="Times New Roman" w:eastAsia="SimSun" w:hAnsi="Times New Roman" w:cs="Times New Roman"/>
          <w:b/>
          <w:sz w:val="24"/>
          <w:szCs w:val="24"/>
          <w:lang w:val="en-US"/>
        </w:rPr>
      </w:pPr>
      <w:r w:rsidRPr="00CA46CE">
        <w:rPr>
          <w:rFonts w:ascii="Times New Roman" w:eastAsia="SimSun" w:hAnsi="Times New Roman" w:cs="Times New Roman"/>
          <w:b/>
          <w:sz w:val="24"/>
          <w:szCs w:val="24"/>
          <w:lang w:val="en-US"/>
        </w:rPr>
        <w:t>Appendix B</w:t>
      </w:r>
      <w:r w:rsidR="00F149B0" w:rsidRPr="00CA46CE">
        <w:rPr>
          <w:rFonts w:ascii="Times New Roman" w:eastAsia="SimSun" w:hAnsi="Times New Roman" w:cs="Times New Roman"/>
          <w:b/>
          <w:sz w:val="24"/>
          <w:szCs w:val="24"/>
          <w:lang w:val="en-US"/>
        </w:rPr>
        <w:t>1</w:t>
      </w:r>
      <w:r w:rsidRPr="00CA46CE">
        <w:rPr>
          <w:rFonts w:ascii="Times New Roman" w:eastAsia="SimSun" w:hAnsi="Times New Roman" w:cs="Times New Roman"/>
          <w:b/>
          <w:sz w:val="24"/>
          <w:szCs w:val="24"/>
          <w:lang w:val="en-US"/>
        </w:rPr>
        <w:t xml:space="preserve">: </w:t>
      </w:r>
      <w:r w:rsidRPr="00493335">
        <w:rPr>
          <w:rFonts w:ascii="Times New Roman" w:eastAsia="SimSun" w:hAnsi="Times New Roman" w:cs="Times New Roman"/>
          <w:b/>
          <w:sz w:val="24"/>
          <w:szCs w:val="24"/>
          <w:lang w:val="en-US"/>
        </w:rPr>
        <w:t>Baseline</w:t>
      </w:r>
      <w:r w:rsidR="00F149B0" w:rsidRPr="00CA46CE">
        <w:rPr>
          <w:rFonts w:ascii="Times New Roman" w:eastAsia="SimSun" w:hAnsi="Times New Roman" w:cs="Times New Roman"/>
          <w:b/>
          <w:sz w:val="24"/>
          <w:szCs w:val="24"/>
          <w:lang w:val="en-US"/>
        </w:rPr>
        <w:t xml:space="preserve"> Pooled OLS (</w:t>
      </w:r>
      <w:r w:rsidRPr="00493335">
        <w:rPr>
          <w:rFonts w:ascii="Times New Roman" w:eastAsia="SimSun" w:hAnsi="Times New Roman" w:cs="Times New Roman"/>
          <w:b/>
          <w:sz w:val="24"/>
          <w:szCs w:val="24"/>
          <w:lang w:val="en-US"/>
        </w:rPr>
        <w:t>POLS</w:t>
      </w:r>
      <w:r w:rsidR="00F149B0" w:rsidRPr="00CA46CE">
        <w:rPr>
          <w:rFonts w:ascii="Times New Roman" w:eastAsia="SimSun" w:hAnsi="Times New Roman" w:cs="Times New Roman"/>
          <w:b/>
          <w:sz w:val="24"/>
          <w:szCs w:val="24"/>
          <w:lang w:val="en-US"/>
        </w:rPr>
        <w:t>)</w:t>
      </w:r>
      <w:r w:rsidRPr="00493335">
        <w:rPr>
          <w:rFonts w:ascii="Times New Roman" w:eastAsia="SimSun" w:hAnsi="Times New Roman" w:cs="Times New Roman"/>
          <w:b/>
          <w:sz w:val="24"/>
          <w:szCs w:val="24"/>
          <w:lang w:val="en-US"/>
        </w:rPr>
        <w:t xml:space="preserve"> Results</w:t>
      </w:r>
      <w:r w:rsidRPr="00CA46CE">
        <w:rPr>
          <w:rFonts w:ascii="Times New Roman" w:eastAsia="SimSun" w:hAnsi="Times New Roman" w:cs="Times New Roman"/>
          <w:b/>
          <w:sz w:val="24"/>
          <w:szCs w:val="24"/>
          <w:lang w:val="en-US"/>
        </w:rPr>
        <w:t xml:space="preserve"> from (4)</w:t>
      </w:r>
    </w:p>
    <w:tbl>
      <w:tblPr>
        <w:tblW w:w="5000" w:type="pct"/>
        <w:jc w:val="center"/>
        <w:tblLook w:val="0000" w:firstRow="0" w:lastRow="0" w:firstColumn="0" w:lastColumn="0" w:noHBand="0" w:noVBand="0"/>
      </w:tblPr>
      <w:tblGrid>
        <w:gridCol w:w="1628"/>
        <w:gridCol w:w="1904"/>
        <w:gridCol w:w="1904"/>
        <w:gridCol w:w="1904"/>
        <w:gridCol w:w="1902"/>
      </w:tblGrid>
      <w:tr w:rsidR="00572D3D" w:rsidRPr="00493335" w:rsidTr="000A012B">
        <w:trPr>
          <w:jc w:val="center"/>
        </w:trPr>
        <w:tc>
          <w:tcPr>
            <w:tcW w:w="881" w:type="pct"/>
            <w:tcBorders>
              <w:top w:val="single" w:sz="4" w:space="0" w:color="auto"/>
              <w:left w:val="nil"/>
              <w:bottom w:val="nil"/>
              <w:right w:val="nil"/>
            </w:tcBorders>
            <w:vAlign w:val="center"/>
          </w:tcPr>
          <w:p w:rsidR="00572D3D"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single" w:sz="4" w:space="0" w:color="auto"/>
              <w:left w:val="nil"/>
              <w:bottom w:val="nil"/>
              <w:right w:val="nil"/>
            </w:tcBorders>
            <w:vAlign w:val="center"/>
          </w:tcPr>
          <w:p w:rsidR="00572D3D" w:rsidRPr="00B10F19" w:rsidRDefault="00B10F19" w:rsidP="000A012B">
            <w:pPr>
              <w:spacing w:after="0" w:line="240" w:lineRule="auto"/>
              <w:jc w:val="center"/>
              <w:rPr>
                <w:rFonts w:ascii="Times New Roman" w:hAnsi="Times New Roman" w:cs="Times New Roman"/>
                <w:sz w:val="24"/>
                <w:szCs w:val="24"/>
              </w:rPr>
            </w:pPr>
            <w:r w:rsidRPr="00B10F19">
              <w:rPr>
                <w:rFonts w:ascii="Times New Roman" w:eastAsia="SimSun" w:hAnsi="Times New Roman" w:cs="Times New Roman"/>
                <w:sz w:val="24"/>
                <w:szCs w:val="24"/>
                <w:lang w:val="en-US"/>
              </w:rPr>
              <w:t>1</w:t>
            </w:r>
          </w:p>
        </w:tc>
        <w:tc>
          <w:tcPr>
            <w:tcW w:w="1030" w:type="pct"/>
            <w:tcBorders>
              <w:top w:val="single" w:sz="4" w:space="0" w:color="auto"/>
              <w:left w:val="nil"/>
              <w:bottom w:val="nil"/>
              <w:right w:val="nil"/>
            </w:tcBorders>
            <w:vAlign w:val="center"/>
          </w:tcPr>
          <w:p w:rsidR="00572D3D" w:rsidRPr="00B10F19" w:rsidRDefault="00B10F19" w:rsidP="000A012B">
            <w:pPr>
              <w:spacing w:after="0" w:line="240" w:lineRule="auto"/>
              <w:jc w:val="center"/>
              <w:rPr>
                <w:rFonts w:ascii="Times New Roman" w:hAnsi="Times New Roman" w:cs="Times New Roman"/>
                <w:sz w:val="24"/>
                <w:szCs w:val="24"/>
              </w:rPr>
            </w:pPr>
            <w:r w:rsidRPr="00B10F19">
              <w:rPr>
                <w:rFonts w:ascii="Times New Roman" w:eastAsia="SimSun" w:hAnsi="Times New Roman" w:cs="Times New Roman"/>
                <w:sz w:val="24"/>
                <w:szCs w:val="24"/>
                <w:lang w:val="en-US"/>
              </w:rPr>
              <w:t>2</w:t>
            </w:r>
          </w:p>
        </w:tc>
        <w:tc>
          <w:tcPr>
            <w:tcW w:w="1030" w:type="pct"/>
            <w:tcBorders>
              <w:top w:val="single" w:sz="4" w:space="0" w:color="auto"/>
              <w:left w:val="nil"/>
              <w:bottom w:val="nil"/>
              <w:right w:val="nil"/>
            </w:tcBorders>
            <w:vAlign w:val="center"/>
          </w:tcPr>
          <w:p w:rsidR="00572D3D" w:rsidRPr="00B10F19" w:rsidRDefault="00B10F19" w:rsidP="000A012B">
            <w:pPr>
              <w:spacing w:after="0" w:line="240" w:lineRule="auto"/>
              <w:jc w:val="center"/>
              <w:rPr>
                <w:rFonts w:ascii="Times New Roman" w:hAnsi="Times New Roman" w:cs="Times New Roman"/>
                <w:sz w:val="24"/>
                <w:szCs w:val="24"/>
              </w:rPr>
            </w:pPr>
            <w:r w:rsidRPr="00B10F19">
              <w:rPr>
                <w:rFonts w:ascii="Times New Roman" w:eastAsia="SimSun" w:hAnsi="Times New Roman" w:cs="Times New Roman"/>
                <w:sz w:val="24"/>
                <w:szCs w:val="24"/>
                <w:lang w:val="en-US"/>
              </w:rPr>
              <w:t>3</w:t>
            </w:r>
          </w:p>
        </w:tc>
        <w:tc>
          <w:tcPr>
            <w:tcW w:w="1029" w:type="pct"/>
            <w:tcBorders>
              <w:top w:val="single" w:sz="4" w:space="0" w:color="auto"/>
              <w:left w:val="nil"/>
              <w:bottom w:val="nil"/>
              <w:right w:val="nil"/>
            </w:tcBorders>
            <w:vAlign w:val="center"/>
          </w:tcPr>
          <w:p w:rsidR="00572D3D" w:rsidRPr="00B10F19" w:rsidRDefault="00B10F19" w:rsidP="000A012B">
            <w:pPr>
              <w:spacing w:after="0" w:line="240" w:lineRule="auto"/>
              <w:jc w:val="center"/>
              <w:rPr>
                <w:rFonts w:ascii="Times New Roman" w:hAnsi="Times New Roman" w:cs="Times New Roman"/>
                <w:sz w:val="24"/>
                <w:szCs w:val="24"/>
              </w:rPr>
            </w:pPr>
            <w:r w:rsidRPr="00B10F19">
              <w:rPr>
                <w:rFonts w:ascii="Times New Roman" w:eastAsia="SimSun" w:hAnsi="Times New Roman" w:cs="Times New Roman"/>
                <w:sz w:val="24"/>
                <w:szCs w:val="24"/>
                <w:lang w:val="en-US"/>
              </w:rPr>
              <w:t>4</w:t>
            </w:r>
          </w:p>
        </w:tc>
      </w:tr>
      <w:tr w:rsidR="00493335" w:rsidRPr="00493335" w:rsidTr="000A012B">
        <w:trPr>
          <w:jc w:val="center"/>
        </w:trPr>
        <w:tc>
          <w:tcPr>
            <w:tcW w:w="881" w:type="pct"/>
            <w:tcBorders>
              <w:top w:val="single" w:sz="4" w:space="0" w:color="auto"/>
              <w:left w:val="nil"/>
              <w:bottom w:val="nil"/>
              <w:right w:val="nil"/>
            </w:tcBorders>
            <w:vAlign w:val="center"/>
          </w:tcPr>
          <w:p w:rsidR="00493335" w:rsidRPr="00B10F19" w:rsidRDefault="00B10F19"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r w:rsidRPr="00B10F19">
              <w:rPr>
                <w:rFonts w:ascii="Times New Roman" w:eastAsia="SimSun" w:hAnsi="Times New Roman" w:cs="Times New Roman"/>
                <w:i/>
                <w:sz w:val="24"/>
                <w:szCs w:val="24"/>
                <w:lang w:val="en-US"/>
              </w:rPr>
              <w:t>k</w:t>
            </w:r>
          </w:p>
        </w:tc>
        <w:tc>
          <w:tcPr>
            <w:tcW w:w="1030"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0.609***</w:t>
            </w:r>
          </w:p>
        </w:tc>
        <w:tc>
          <w:tcPr>
            <w:tcW w:w="1030"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0.611***</w:t>
            </w:r>
          </w:p>
        </w:tc>
        <w:tc>
          <w:tcPr>
            <w:tcW w:w="1030"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0.611***</w:t>
            </w:r>
          </w:p>
        </w:tc>
        <w:tc>
          <w:tcPr>
            <w:tcW w:w="1029"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0.612***</w:t>
            </w:r>
          </w:p>
        </w:tc>
      </w:tr>
      <w:tr w:rsidR="00493335" w:rsidRPr="00493335" w:rsidTr="000A012B">
        <w:trPr>
          <w:jc w:val="center"/>
        </w:trPr>
        <w:tc>
          <w:tcPr>
            <w:tcW w:w="881" w:type="pct"/>
            <w:tcBorders>
              <w:top w:val="nil"/>
              <w:left w:val="nil"/>
              <w:bottom w:val="nil"/>
              <w:right w:val="nil"/>
            </w:tcBorders>
            <w:vAlign w:val="center"/>
          </w:tcPr>
          <w:p w:rsidR="00493335" w:rsidRPr="00B10F19" w:rsidRDefault="00493335"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(0.02)</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(0.02)</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(0.02)</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(0.02)</w:t>
            </w:r>
          </w:p>
        </w:tc>
      </w:tr>
      <w:tr w:rsidR="00493335" w:rsidRPr="00493335" w:rsidTr="000A012B">
        <w:trPr>
          <w:jc w:val="center"/>
        </w:trPr>
        <w:tc>
          <w:tcPr>
            <w:tcW w:w="881" w:type="pct"/>
            <w:tcBorders>
              <w:top w:val="nil"/>
              <w:left w:val="nil"/>
              <w:bottom w:val="nil"/>
              <w:right w:val="nil"/>
            </w:tcBorders>
            <w:vAlign w:val="center"/>
          </w:tcPr>
          <w:p w:rsidR="00493335" w:rsidRPr="00B10F19" w:rsidRDefault="00B10F19"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r w:rsidRPr="00B10F19">
              <w:rPr>
                <w:rFonts w:ascii="Times New Roman" w:eastAsia="SimSun" w:hAnsi="Times New Roman" w:cs="Times New Roman"/>
                <w:i/>
                <w:sz w:val="24"/>
                <w:szCs w:val="24"/>
                <w:lang w:val="en-US"/>
              </w:rPr>
              <w:lastRenderedPageBreak/>
              <w:t>m</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0.620***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0.619***</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0.622***</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0.622***</w:t>
            </w:r>
          </w:p>
        </w:tc>
      </w:tr>
      <w:tr w:rsidR="00493335" w:rsidRPr="00493335" w:rsidTr="000A012B">
        <w:trPr>
          <w:jc w:val="center"/>
        </w:trPr>
        <w:tc>
          <w:tcPr>
            <w:tcW w:w="881" w:type="pct"/>
            <w:tcBorders>
              <w:top w:val="nil"/>
              <w:left w:val="nil"/>
              <w:bottom w:val="nil"/>
              <w:right w:val="nil"/>
            </w:tcBorders>
            <w:vAlign w:val="center"/>
          </w:tcPr>
          <w:p w:rsidR="00493335" w:rsidRPr="00B10F19" w:rsidRDefault="00493335"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r>
      <w:tr w:rsidR="00493335" w:rsidRPr="00493335" w:rsidTr="000A012B">
        <w:trPr>
          <w:jc w:val="center"/>
        </w:trPr>
        <w:tc>
          <w:tcPr>
            <w:tcW w:w="881" w:type="pct"/>
            <w:tcBorders>
              <w:top w:val="nil"/>
              <w:left w:val="nil"/>
              <w:bottom w:val="nil"/>
              <w:right w:val="nil"/>
            </w:tcBorders>
            <w:vAlign w:val="center"/>
          </w:tcPr>
          <w:p w:rsidR="00493335" w:rsidRPr="00B10F19" w:rsidRDefault="00B10F19"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r w:rsidRPr="00B10F19">
              <w:rPr>
                <w:rFonts w:ascii="Times New Roman" w:eastAsia="SimSun" w:hAnsi="Times New Roman" w:cs="Times New Roman"/>
                <w:i/>
                <w:sz w:val="24"/>
                <w:szCs w:val="24"/>
                <w:lang w:val="en-US"/>
              </w:rPr>
              <w:t>h</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0.151***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0.153***</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0.160***</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0.159***</w:t>
            </w:r>
          </w:p>
        </w:tc>
      </w:tr>
      <w:tr w:rsidR="00493335" w:rsidRPr="00493335" w:rsidTr="000A012B">
        <w:trPr>
          <w:jc w:val="center"/>
        </w:trPr>
        <w:tc>
          <w:tcPr>
            <w:tcW w:w="881" w:type="pct"/>
            <w:tcBorders>
              <w:top w:val="nil"/>
              <w:left w:val="nil"/>
              <w:bottom w:val="nil"/>
              <w:right w:val="nil"/>
            </w:tcBorders>
            <w:vAlign w:val="center"/>
          </w:tcPr>
          <w:p w:rsidR="00493335" w:rsidRPr="00B10F19" w:rsidRDefault="00493335"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(0.01)</w:t>
            </w:r>
          </w:p>
        </w:tc>
      </w:tr>
      <w:tr w:rsidR="00493335" w:rsidRPr="00493335" w:rsidTr="000A012B">
        <w:trPr>
          <w:jc w:val="center"/>
        </w:trPr>
        <w:tc>
          <w:tcPr>
            <w:tcW w:w="881" w:type="pct"/>
            <w:tcBorders>
              <w:top w:val="nil"/>
              <w:left w:val="nil"/>
              <w:bottom w:val="nil"/>
              <w:right w:val="nil"/>
            </w:tcBorders>
            <w:vAlign w:val="center"/>
          </w:tcPr>
          <w:p w:rsidR="00493335" w:rsidRPr="00B10F19" w:rsidRDefault="00B10F19" w:rsidP="000A012B">
            <w:pPr>
              <w:widowControl w:val="0"/>
              <w:autoSpaceDE w:val="0"/>
              <w:autoSpaceDN w:val="0"/>
              <w:adjustRightInd w:val="0"/>
              <w:spacing w:after="0" w:line="240" w:lineRule="auto"/>
              <w:jc w:val="center"/>
              <w:rPr>
                <w:rFonts w:ascii="Times New Roman" w:eastAsia="SimSun" w:hAnsi="Times New Roman" w:cs="Times New Roman"/>
                <w:i/>
                <w:sz w:val="24"/>
                <w:szCs w:val="24"/>
                <w:lang w:val="en-US"/>
              </w:rPr>
            </w:pPr>
            <w:r w:rsidRPr="00B10F19">
              <w:rPr>
                <w:rFonts w:ascii="Times New Roman" w:eastAsia="SimSun" w:hAnsi="Times New Roman" w:cs="Times New Roman"/>
                <w:i/>
                <w:sz w:val="24"/>
                <w:szCs w:val="24"/>
                <w:lang w:val="en-US"/>
              </w:rPr>
              <w:t>r</w:t>
            </w:r>
          </w:p>
        </w:tc>
        <w:tc>
          <w:tcPr>
            <w:tcW w:w="1030" w:type="pct"/>
            <w:tcBorders>
              <w:top w:val="nil"/>
              <w:left w:val="nil"/>
              <w:bottom w:val="nil"/>
              <w:right w:val="nil"/>
            </w:tcBorders>
            <w:vAlign w:val="center"/>
          </w:tcPr>
          <w:p w:rsidR="00493335" w:rsidRPr="00493335" w:rsidRDefault="004049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0.2</w:t>
            </w:r>
            <w:r w:rsidR="00493335" w:rsidRPr="00493335">
              <w:rPr>
                <w:rFonts w:ascii="Times New Roman" w:eastAsia="SimSun" w:hAnsi="Times New Roman" w:cs="Times New Roman"/>
                <w:sz w:val="24"/>
                <w:szCs w:val="24"/>
                <w:lang w:val="en-US"/>
              </w:rPr>
              <w:t>2</w:t>
            </w:r>
            <w:r>
              <w:rPr>
                <w:rFonts w:ascii="Times New Roman" w:eastAsia="SimSun" w:hAnsi="Times New Roman" w:cs="Times New Roman"/>
                <w:sz w:val="24"/>
                <w:szCs w:val="24"/>
                <w:lang w:val="en-US"/>
              </w:rPr>
              <w:t>**</w:t>
            </w:r>
          </w:p>
        </w:tc>
        <w:tc>
          <w:tcPr>
            <w:tcW w:w="1030" w:type="pct"/>
            <w:tcBorders>
              <w:top w:val="nil"/>
              <w:left w:val="nil"/>
              <w:bottom w:val="nil"/>
              <w:right w:val="nil"/>
            </w:tcBorders>
            <w:vAlign w:val="center"/>
          </w:tcPr>
          <w:p w:rsidR="00493335" w:rsidRPr="00493335" w:rsidRDefault="004049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0.3</w:t>
            </w:r>
            <w:r w:rsidR="00493335" w:rsidRPr="00493335">
              <w:rPr>
                <w:rFonts w:ascii="Times New Roman" w:eastAsia="SimSun" w:hAnsi="Times New Roman" w:cs="Times New Roman"/>
                <w:sz w:val="24"/>
                <w:szCs w:val="24"/>
                <w:lang w:val="en-US"/>
              </w:rPr>
              <w:t>1</w:t>
            </w:r>
            <w:r>
              <w:rPr>
                <w:rFonts w:ascii="Times New Roman" w:eastAsia="SimSun" w:hAnsi="Times New Roman" w:cs="Times New Roman"/>
                <w:sz w:val="24"/>
                <w:szCs w:val="24"/>
                <w:lang w:val="en-US"/>
              </w:rPr>
              <w:t>***</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w:t>
            </w:r>
            <w:r w:rsidR="0040493D">
              <w:rPr>
                <w:rFonts w:ascii="Times New Roman" w:eastAsia="SimSun" w:hAnsi="Times New Roman" w:cs="Times New Roman"/>
                <w:sz w:val="24"/>
                <w:szCs w:val="24"/>
                <w:lang w:val="en-US"/>
              </w:rPr>
              <w:t>12*</w:t>
            </w:r>
          </w:p>
        </w:tc>
        <w:tc>
          <w:tcPr>
            <w:tcW w:w="1029" w:type="pct"/>
            <w:tcBorders>
              <w:top w:val="nil"/>
              <w:left w:val="nil"/>
              <w:bottom w:val="nil"/>
              <w:right w:val="nil"/>
            </w:tcBorders>
            <w:vAlign w:val="center"/>
          </w:tcPr>
          <w:p w:rsidR="00493335" w:rsidRPr="00493335" w:rsidRDefault="004049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0.08*</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DSP</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0.002</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-0.001</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0.000</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ISP1</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0.008***</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ISP2</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0.006***</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ISP3</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0.003</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ISP4</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0.003</w:t>
            </w:r>
          </w:p>
        </w:tc>
      </w:tr>
      <w:tr w:rsidR="00493335" w:rsidRPr="00493335" w:rsidTr="000A012B">
        <w:trPr>
          <w:jc w:val="center"/>
        </w:trPr>
        <w:tc>
          <w:tcPr>
            <w:tcW w:w="881"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29"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w:t>
            </w:r>
          </w:p>
        </w:tc>
      </w:tr>
      <w:tr w:rsidR="00493335" w:rsidRPr="00493335" w:rsidTr="000A012B">
        <w:trPr>
          <w:jc w:val="center"/>
        </w:trPr>
        <w:tc>
          <w:tcPr>
            <w:tcW w:w="881"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i/>
                <w:iCs/>
                <w:sz w:val="24"/>
                <w:szCs w:val="24"/>
                <w:lang w:val="en-US"/>
              </w:rPr>
              <w:t>N</w:t>
            </w:r>
          </w:p>
        </w:tc>
        <w:tc>
          <w:tcPr>
            <w:tcW w:w="1030"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2753</w:t>
            </w:r>
          </w:p>
        </w:tc>
        <w:tc>
          <w:tcPr>
            <w:tcW w:w="1030"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2753</w:t>
            </w:r>
          </w:p>
        </w:tc>
        <w:tc>
          <w:tcPr>
            <w:tcW w:w="1030"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2753</w:t>
            </w:r>
          </w:p>
        </w:tc>
        <w:tc>
          <w:tcPr>
            <w:tcW w:w="1029" w:type="pct"/>
            <w:tcBorders>
              <w:top w:val="single" w:sz="4" w:space="0" w:color="auto"/>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2753</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i/>
                <w:iCs/>
                <w:sz w:val="24"/>
                <w:szCs w:val="24"/>
                <w:lang w:val="en-US"/>
              </w:rPr>
              <w:t>R</w:t>
            </w:r>
            <w:r w:rsidRPr="00493335">
              <w:rPr>
                <w:rFonts w:ascii="Times New Roman" w:eastAsia="SimSun" w:hAnsi="Times New Roman" w:cs="Times New Roman"/>
                <w:sz w:val="24"/>
                <w:szCs w:val="24"/>
                <w:vertAlign w:val="superscript"/>
                <w:lang w:val="en-US"/>
              </w:rPr>
              <w:t>2</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0.926</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0.926</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0.926</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0.926</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F</w:t>
            </w:r>
            <w:r>
              <w:rPr>
                <w:rFonts w:ascii="Times New Roman" w:eastAsia="SimSun" w:hAnsi="Times New Roman" w:cs="Times New Roman"/>
                <w:sz w:val="24"/>
                <w:szCs w:val="24"/>
                <w:lang w:val="en-US"/>
              </w:rPr>
              <w:t>/</w:t>
            </w:r>
            <w:r w:rsidRPr="00493335">
              <w:rPr>
                <w:rFonts w:ascii="Times New Roman" w:eastAsia="SimSun" w:hAnsi="Times New Roman" w:cs="Times New Roman"/>
                <w:sz w:val="24"/>
                <w:szCs w:val="24"/>
                <w:lang w:val="en-US"/>
              </w:rPr>
              <w:t xml:space="preserve"> p</w:t>
            </w:r>
            <w:r>
              <w:rPr>
                <w:rFonts w:ascii="Times New Roman" w:eastAsia="SimSun" w:hAnsi="Times New Roman" w:cs="Times New Roman"/>
                <w:sz w:val="24"/>
                <w:szCs w:val="24"/>
                <w:lang w:val="en-US"/>
              </w:rPr>
              <w:t>-value</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824.97/0.00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797.87</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781.77</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783.46</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0.000</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0.000</w:t>
            </w:r>
          </w:p>
        </w:tc>
        <w:tc>
          <w:tcPr>
            <w:tcW w:w="1029"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sidRPr="00493335">
              <w:rPr>
                <w:rFonts w:ascii="Times New Roman" w:eastAsia="SimSun" w:hAnsi="Times New Roman" w:cs="Times New Roman"/>
                <w:sz w:val="24"/>
                <w:szCs w:val="24"/>
                <w:lang w:val="en-US"/>
              </w:rPr>
              <w:t>0.000</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AB(1)/p-value</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4.55/0.00</w:t>
            </w:r>
          </w:p>
        </w:tc>
        <w:tc>
          <w:tcPr>
            <w:tcW w:w="1030" w:type="pct"/>
            <w:tcBorders>
              <w:top w:val="nil"/>
              <w:left w:val="nil"/>
              <w:bottom w:val="nil"/>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4.61/0.00</w:t>
            </w:r>
          </w:p>
        </w:tc>
        <w:tc>
          <w:tcPr>
            <w:tcW w:w="1030" w:type="pct"/>
            <w:tcBorders>
              <w:top w:val="nil"/>
              <w:left w:val="nil"/>
              <w:bottom w:val="nil"/>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2.30/0.02</w:t>
            </w:r>
          </w:p>
        </w:tc>
        <w:tc>
          <w:tcPr>
            <w:tcW w:w="1029" w:type="pct"/>
            <w:tcBorders>
              <w:top w:val="nil"/>
              <w:left w:val="nil"/>
              <w:bottom w:val="nil"/>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2.33/0.02</w:t>
            </w:r>
          </w:p>
        </w:tc>
      </w:tr>
      <w:tr w:rsidR="00493335" w:rsidRPr="00493335" w:rsidTr="000A012B">
        <w:trPr>
          <w:jc w:val="center"/>
        </w:trPr>
        <w:tc>
          <w:tcPr>
            <w:tcW w:w="881"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AB(2)/p-value</w:t>
            </w:r>
          </w:p>
        </w:tc>
        <w:tc>
          <w:tcPr>
            <w:tcW w:w="1030" w:type="pct"/>
            <w:tcBorders>
              <w:top w:val="nil"/>
              <w:left w:val="nil"/>
              <w:bottom w:val="nil"/>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1.10/0.27</w:t>
            </w:r>
          </w:p>
        </w:tc>
        <w:tc>
          <w:tcPr>
            <w:tcW w:w="1030" w:type="pct"/>
            <w:tcBorders>
              <w:top w:val="nil"/>
              <w:left w:val="nil"/>
              <w:bottom w:val="nil"/>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1.12/0.23</w:t>
            </w:r>
          </w:p>
        </w:tc>
        <w:tc>
          <w:tcPr>
            <w:tcW w:w="1030" w:type="pct"/>
            <w:tcBorders>
              <w:top w:val="nil"/>
              <w:left w:val="nil"/>
              <w:bottom w:val="nil"/>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1.07/0.28</w:t>
            </w:r>
          </w:p>
        </w:tc>
        <w:tc>
          <w:tcPr>
            <w:tcW w:w="1029" w:type="pct"/>
            <w:tcBorders>
              <w:top w:val="nil"/>
              <w:left w:val="nil"/>
              <w:bottom w:val="nil"/>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1.09/0.27</w:t>
            </w:r>
          </w:p>
        </w:tc>
      </w:tr>
      <w:tr w:rsidR="00493335" w:rsidRPr="00493335" w:rsidTr="000A012B">
        <w:trPr>
          <w:jc w:val="center"/>
        </w:trPr>
        <w:tc>
          <w:tcPr>
            <w:tcW w:w="881"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AB(3)/p-value</w:t>
            </w:r>
          </w:p>
        </w:tc>
        <w:tc>
          <w:tcPr>
            <w:tcW w:w="1030" w:type="pct"/>
            <w:tcBorders>
              <w:top w:val="nil"/>
              <w:left w:val="nil"/>
              <w:bottom w:val="single" w:sz="4" w:space="0" w:color="auto"/>
              <w:right w:val="nil"/>
            </w:tcBorders>
            <w:vAlign w:val="center"/>
          </w:tcPr>
          <w:p w:rsidR="00493335" w:rsidRPr="00493335" w:rsidRDefault="00493335"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0.41/0.67</w:t>
            </w:r>
          </w:p>
        </w:tc>
        <w:tc>
          <w:tcPr>
            <w:tcW w:w="1030" w:type="pct"/>
            <w:tcBorders>
              <w:top w:val="nil"/>
              <w:left w:val="nil"/>
              <w:bottom w:val="single" w:sz="4" w:space="0" w:color="auto"/>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0.43/0.67</w:t>
            </w:r>
          </w:p>
        </w:tc>
        <w:tc>
          <w:tcPr>
            <w:tcW w:w="1030" w:type="pct"/>
            <w:tcBorders>
              <w:top w:val="nil"/>
              <w:left w:val="nil"/>
              <w:bottom w:val="single" w:sz="4" w:space="0" w:color="auto"/>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0.37/0.71</w:t>
            </w:r>
          </w:p>
        </w:tc>
        <w:tc>
          <w:tcPr>
            <w:tcW w:w="1029" w:type="pct"/>
            <w:tcBorders>
              <w:top w:val="nil"/>
              <w:left w:val="nil"/>
              <w:bottom w:val="single" w:sz="4" w:space="0" w:color="auto"/>
              <w:right w:val="nil"/>
            </w:tcBorders>
            <w:vAlign w:val="center"/>
          </w:tcPr>
          <w:p w:rsidR="00493335" w:rsidRPr="00493335" w:rsidRDefault="00572D3D" w:rsidP="000A012B">
            <w:pPr>
              <w:widowControl w:val="0"/>
              <w:autoSpaceDE w:val="0"/>
              <w:autoSpaceDN w:val="0"/>
              <w:adjustRightInd w:val="0"/>
              <w:spacing w:after="0" w:line="240" w:lineRule="auto"/>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0.38/0.70</w:t>
            </w:r>
          </w:p>
        </w:tc>
      </w:tr>
    </w:tbl>
    <w:p w:rsidR="00493335" w:rsidRPr="00493335" w:rsidRDefault="00372DFA" w:rsidP="00826BE3">
      <w:pPr>
        <w:widowControl w:val="0"/>
        <w:autoSpaceDE w:val="0"/>
        <w:autoSpaceDN w:val="0"/>
        <w:adjustRightInd w:val="0"/>
        <w:spacing w:after="0" w:line="240" w:lineRule="auto"/>
        <w:jc w:val="both"/>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 xml:space="preserve">Notes: </w:t>
      </w:r>
      <w:r w:rsidR="00493335" w:rsidRPr="00493335">
        <w:rPr>
          <w:rFonts w:ascii="Times New Roman" w:eastAsia="SimSun" w:hAnsi="Times New Roman" w:cs="Times New Roman"/>
          <w:sz w:val="20"/>
          <w:szCs w:val="20"/>
          <w:lang w:val="en-US"/>
        </w:rPr>
        <w:t xml:space="preserve">Standard errors in parentheses consistent for arbitrary heteroscedasticity with * </w:t>
      </w:r>
      <w:r w:rsidR="00493335" w:rsidRPr="00493335">
        <w:rPr>
          <w:rFonts w:ascii="Times New Roman" w:eastAsia="SimSun" w:hAnsi="Times New Roman" w:cs="Times New Roman"/>
          <w:i/>
          <w:iCs/>
          <w:sz w:val="20"/>
          <w:szCs w:val="20"/>
          <w:lang w:val="en-US"/>
        </w:rPr>
        <w:t>p</w:t>
      </w:r>
      <w:r w:rsidR="00493335" w:rsidRPr="00493335">
        <w:rPr>
          <w:rFonts w:ascii="Times New Roman" w:eastAsia="SimSun" w:hAnsi="Times New Roman" w:cs="Times New Roman"/>
          <w:sz w:val="20"/>
          <w:szCs w:val="20"/>
          <w:lang w:val="en-US"/>
        </w:rPr>
        <w:t xml:space="preserve"> &lt; 0.10, ** </w:t>
      </w:r>
      <w:r w:rsidR="00493335" w:rsidRPr="00493335">
        <w:rPr>
          <w:rFonts w:ascii="Times New Roman" w:eastAsia="SimSun" w:hAnsi="Times New Roman" w:cs="Times New Roman"/>
          <w:i/>
          <w:iCs/>
          <w:sz w:val="20"/>
          <w:szCs w:val="20"/>
          <w:lang w:val="en-US"/>
        </w:rPr>
        <w:t>p</w:t>
      </w:r>
      <w:r w:rsidR="00493335" w:rsidRPr="00493335">
        <w:rPr>
          <w:rFonts w:ascii="Times New Roman" w:eastAsia="SimSun" w:hAnsi="Times New Roman" w:cs="Times New Roman"/>
          <w:sz w:val="20"/>
          <w:szCs w:val="20"/>
          <w:lang w:val="en-US"/>
        </w:rPr>
        <w:t xml:space="preserve"> &lt; 0.05, *** </w:t>
      </w:r>
      <w:r w:rsidR="00493335" w:rsidRPr="00493335">
        <w:rPr>
          <w:rFonts w:ascii="Times New Roman" w:eastAsia="SimSun" w:hAnsi="Times New Roman" w:cs="Times New Roman"/>
          <w:i/>
          <w:iCs/>
          <w:sz w:val="20"/>
          <w:szCs w:val="20"/>
          <w:lang w:val="en-US"/>
        </w:rPr>
        <w:t>p</w:t>
      </w:r>
      <w:r w:rsidR="00493335" w:rsidRPr="00493335">
        <w:rPr>
          <w:rFonts w:ascii="Times New Roman" w:eastAsia="SimSun" w:hAnsi="Times New Roman" w:cs="Times New Roman"/>
          <w:sz w:val="20"/>
          <w:szCs w:val="20"/>
          <w:lang w:val="en-US"/>
        </w:rPr>
        <w:t xml:space="preserve"> &lt; 0.01</w:t>
      </w:r>
      <w:r w:rsidR="00493335">
        <w:rPr>
          <w:rFonts w:ascii="Times New Roman" w:eastAsia="SimSun" w:hAnsi="Times New Roman" w:cs="Times New Roman"/>
          <w:sz w:val="20"/>
          <w:szCs w:val="20"/>
          <w:lang w:val="en-US"/>
        </w:rPr>
        <w:t>.</w:t>
      </w:r>
      <w:r w:rsidR="000C01B6">
        <w:rPr>
          <w:rFonts w:ascii="Times New Roman" w:eastAsia="SimSun" w:hAnsi="Times New Roman" w:cs="Times New Roman"/>
          <w:sz w:val="20"/>
          <w:szCs w:val="20"/>
          <w:lang w:val="en-US"/>
        </w:rPr>
        <w:t xml:space="preserve"> </w:t>
      </w:r>
      <w:r w:rsidR="00493335" w:rsidRPr="00493335">
        <w:rPr>
          <w:rFonts w:ascii="Times New Roman" w:eastAsia="SimSun" w:hAnsi="Times New Roman" w:cs="Times New Roman"/>
          <w:sz w:val="20"/>
          <w:szCs w:val="20"/>
          <w:lang w:val="en-US"/>
        </w:rPr>
        <w:t xml:space="preserve">The dependent variable </w:t>
      </w:r>
      <w:r w:rsidR="00493335" w:rsidRPr="00493335">
        <w:rPr>
          <w:rFonts w:ascii="Euclid" w:eastAsia="SimSun" w:hAnsi="Euclid" w:cs="Times New Roman"/>
          <w:i/>
          <w:sz w:val="20"/>
          <w:szCs w:val="20"/>
          <w:lang w:val="en-US"/>
        </w:rPr>
        <w:t>q</w:t>
      </w:r>
      <w:r w:rsidR="00493335" w:rsidRPr="00493335">
        <w:rPr>
          <w:rFonts w:ascii="Times New Roman" w:eastAsia="SimSun" w:hAnsi="Times New Roman" w:cs="Times New Roman"/>
          <w:sz w:val="20"/>
          <w:szCs w:val="20"/>
          <w:lang w:val="en-US"/>
        </w:rPr>
        <w:t xml:space="preserve"> is </w:t>
      </w:r>
      <w:r w:rsidR="002153DA">
        <w:rPr>
          <w:rFonts w:ascii="Times New Roman" w:eastAsia="SimSun" w:hAnsi="Times New Roman" w:cs="Times New Roman"/>
          <w:sz w:val="20"/>
          <w:szCs w:val="20"/>
          <w:lang w:val="en-US"/>
        </w:rPr>
        <w:t>the log of gross output per hour worked</w:t>
      </w:r>
      <w:r w:rsidR="00493335" w:rsidRPr="00493335">
        <w:rPr>
          <w:rFonts w:ascii="Times New Roman" w:eastAsia="SimSun" w:hAnsi="Times New Roman" w:cs="Times New Roman"/>
          <w:sz w:val="20"/>
          <w:szCs w:val="20"/>
          <w:lang w:val="en-US"/>
        </w:rPr>
        <w:t>. All regressions include an intercept, country, industry and year fixed effects. AB refers to Arellano and Bond (1991) test for serial correlation and reported up to 3 lags.</w:t>
      </w:r>
    </w:p>
    <w:p w:rsidR="00493335" w:rsidRPr="00493335" w:rsidRDefault="00493335" w:rsidP="00826BE3">
      <w:pPr>
        <w:widowControl w:val="0"/>
        <w:autoSpaceDE w:val="0"/>
        <w:autoSpaceDN w:val="0"/>
        <w:adjustRightInd w:val="0"/>
        <w:spacing w:after="0" w:line="240" w:lineRule="auto"/>
        <w:jc w:val="both"/>
        <w:rPr>
          <w:rFonts w:ascii="Times New Roman" w:eastAsia="SimSun" w:hAnsi="Times New Roman" w:cs="Times New Roman"/>
          <w:sz w:val="24"/>
          <w:szCs w:val="24"/>
          <w:lang w:val="en-US"/>
        </w:rPr>
      </w:pPr>
    </w:p>
    <w:p w:rsidR="00493335" w:rsidRDefault="00493335" w:rsidP="00826BE3">
      <w:pPr>
        <w:spacing w:after="0"/>
        <w:jc w:val="both"/>
        <w:rPr>
          <w:rFonts w:asciiTheme="majorBidi" w:hAnsiTheme="majorBidi" w:cstheme="majorBidi"/>
          <w:sz w:val="24"/>
          <w:szCs w:val="24"/>
        </w:rPr>
      </w:pPr>
    </w:p>
    <w:p w:rsidR="00CA46CE" w:rsidRPr="00F149B0" w:rsidRDefault="00CA46CE" w:rsidP="00826BE3">
      <w:pPr>
        <w:spacing w:after="0"/>
        <w:jc w:val="both"/>
        <w:rPr>
          <w:rFonts w:ascii="Times New Roman" w:hAnsi="Times New Roman" w:cs="Times New Roman"/>
          <w:b/>
          <w:sz w:val="24"/>
          <w:szCs w:val="24"/>
        </w:rPr>
      </w:pPr>
      <w:r w:rsidRPr="00F149B0">
        <w:rPr>
          <w:rFonts w:ascii="Times New Roman" w:hAnsi="Times New Roman" w:cs="Times New Roman"/>
          <w:b/>
          <w:sz w:val="24"/>
          <w:szCs w:val="24"/>
        </w:rPr>
        <w:t>Appendix B2</w:t>
      </w:r>
    </w:p>
    <w:p w:rsidR="00CA46CE" w:rsidRPr="00F149B0" w:rsidRDefault="00CA46CE" w:rsidP="00826BE3">
      <w:pPr>
        <w:pStyle w:val="ListParagraph"/>
        <w:spacing w:after="0" w:line="480" w:lineRule="auto"/>
        <w:ind w:left="0"/>
        <w:jc w:val="both"/>
        <w:rPr>
          <w:rFonts w:ascii="Times New Roman" w:hAnsi="Times New Roman" w:cs="Times New Roman"/>
          <w:sz w:val="24"/>
          <w:szCs w:val="24"/>
        </w:rPr>
      </w:pPr>
      <w:r w:rsidRPr="00F149B0">
        <w:rPr>
          <w:rFonts w:ascii="Times New Roman" w:hAnsi="Times New Roman" w:cs="Times New Roman"/>
          <w:sz w:val="24"/>
          <w:szCs w:val="24"/>
        </w:rPr>
        <w:t xml:space="preserve">The Common Correlated Effects estimator (CCEE) of Pesaran (2006) is written as:  </w:t>
      </w:r>
    </w:p>
    <w:p w:rsidR="00CA46CE" w:rsidRPr="00F149B0" w:rsidRDefault="00CA46CE" w:rsidP="00826BE3">
      <w:pPr>
        <w:pStyle w:val="MTDisplayEquation"/>
        <w:spacing w:after="0" w:line="480" w:lineRule="auto"/>
        <w:jc w:val="both"/>
        <w:rPr>
          <w:rFonts w:ascii="Times New Roman" w:hAnsi="Times New Roman" w:cs="Times New Roman"/>
        </w:rPr>
      </w:pPr>
      <w:r w:rsidRPr="00F149B0">
        <w:rPr>
          <w:rFonts w:ascii="Times New Roman" w:hAnsi="Times New Roman" w:cs="Times New Roman"/>
        </w:rPr>
        <w:tab/>
      </w:r>
      <w:r w:rsidR="00F57878" w:rsidRPr="00F149B0">
        <w:rPr>
          <w:rFonts w:ascii="Times New Roman" w:hAnsi="Times New Roman" w:cs="Times New Roman"/>
          <w:position w:val="-32"/>
        </w:rPr>
        <w:object w:dxaOrig="7160" w:dyaOrig="740">
          <v:shape id="_x0000_i1086" type="#_x0000_t75" style="width:357.75pt;height:36.75pt" o:ole="">
            <v:imagedata r:id="rId135" o:title=""/>
          </v:shape>
          <o:OLEObject Type="Embed" ProgID="Equation.DSMT4" ShapeID="_x0000_i1086" DrawAspect="Content" ObjectID="_1553243261" r:id="rId136"/>
        </w:object>
      </w:r>
      <w:r w:rsidRPr="00F149B0">
        <w:rPr>
          <w:rFonts w:ascii="Times New Roman" w:hAnsi="Times New Roman" w:cs="Times New Roman"/>
        </w:rPr>
        <w:t xml:space="preserve"> </w:t>
      </w:r>
      <w:r w:rsidRPr="00F149B0">
        <w:rPr>
          <w:rFonts w:ascii="Times New Roman" w:hAnsi="Times New Roman" w:cs="Times New Roman"/>
        </w:rPr>
        <w:tab/>
      </w:r>
    </w:p>
    <w:p w:rsidR="00CA46CE" w:rsidRPr="00F149B0" w:rsidRDefault="00CA46CE" w:rsidP="00826BE3">
      <w:pPr>
        <w:spacing w:after="0" w:line="480" w:lineRule="auto"/>
        <w:jc w:val="both"/>
        <w:rPr>
          <w:rFonts w:ascii="Times New Roman" w:hAnsi="Times New Roman" w:cs="Times New Roman"/>
          <w:sz w:val="24"/>
          <w:szCs w:val="24"/>
        </w:rPr>
      </w:pPr>
      <w:r w:rsidRPr="00F149B0">
        <w:rPr>
          <w:rFonts w:ascii="Times New Roman" w:hAnsi="Times New Roman" w:cs="Times New Roman"/>
          <w:sz w:val="24"/>
          <w:szCs w:val="24"/>
        </w:rPr>
        <w:t xml:space="preserve">The first three terms represent a standard fixed effects estimator. Terms four and five in the summations are interaction terms between cross-section averages and </w:t>
      </w:r>
      <w:r w:rsidRPr="00F149B0">
        <w:rPr>
          <w:rFonts w:ascii="Times New Roman" w:hAnsi="Times New Roman" w:cs="Times New Roman"/>
          <w:i/>
          <w:sz w:val="24"/>
          <w:szCs w:val="24"/>
        </w:rPr>
        <w:t>N</w:t>
      </w:r>
      <w:r w:rsidRPr="00F149B0">
        <w:rPr>
          <w:rFonts w:ascii="Times New Roman" w:hAnsi="Times New Roman" w:cs="Times New Roman"/>
          <w:sz w:val="24"/>
          <w:szCs w:val="24"/>
        </w:rPr>
        <w:t xml:space="preserve"> cross-section specific dummies. This estimator is the Common Correlated Effects Pooled Estimator (CCEP). The CCEMG used in the paper can be seen if interaction terms in the second and third summation are replaced by cross-section averages of </w:t>
      </w:r>
      <w:r w:rsidR="00B10F19" w:rsidRPr="00F149B0">
        <w:rPr>
          <w:rFonts w:ascii="Times New Roman" w:hAnsi="Times New Roman" w:cs="Times New Roman"/>
          <w:position w:val="-10"/>
          <w:sz w:val="24"/>
          <w:szCs w:val="24"/>
        </w:rPr>
        <w:object w:dxaOrig="220" w:dyaOrig="260">
          <v:shape id="_x0000_i1087" type="#_x0000_t75" style="width:14.25pt;height:14.25pt" o:ole="">
            <v:imagedata r:id="rId137" o:title=""/>
          </v:shape>
          <o:OLEObject Type="Embed" ProgID="Equation.DSMT4" ShapeID="_x0000_i1087" DrawAspect="Content" ObjectID="_1553243262" r:id="rId138"/>
        </w:object>
      </w:r>
      <w:proofErr w:type="spellStart"/>
      <w:proofErr w:type="gramStart"/>
      <w:r w:rsidRPr="00F149B0">
        <w:rPr>
          <w:rFonts w:ascii="Times New Roman" w:hAnsi="Times New Roman" w:cs="Times New Roman"/>
          <w:sz w:val="24"/>
          <w:szCs w:val="24"/>
        </w:rPr>
        <w:t>and</w:t>
      </w:r>
      <w:proofErr w:type="spellEnd"/>
      <w:r w:rsidRPr="00F149B0">
        <w:rPr>
          <w:rFonts w:ascii="Times New Roman" w:hAnsi="Times New Roman" w:cs="Times New Roman"/>
          <w:sz w:val="24"/>
          <w:szCs w:val="24"/>
        </w:rPr>
        <w:t xml:space="preserve"> </w:t>
      </w:r>
      <w:proofErr w:type="gramEnd"/>
      <w:r w:rsidR="00B10F19" w:rsidRPr="00F149B0">
        <w:rPr>
          <w:rFonts w:ascii="Times New Roman" w:hAnsi="Times New Roman" w:cs="Times New Roman"/>
          <w:position w:val="-4"/>
          <w:sz w:val="24"/>
          <w:szCs w:val="24"/>
        </w:rPr>
        <w:object w:dxaOrig="260" w:dyaOrig="260">
          <v:shape id="_x0000_i1088" type="#_x0000_t75" style="width:14.25pt;height:14.25pt" o:ole="">
            <v:imagedata r:id="rId139" o:title=""/>
          </v:shape>
          <o:OLEObject Type="Embed" ProgID="Equation.DSMT4" ShapeID="_x0000_i1088" DrawAspect="Content" ObjectID="_1553243263" r:id="rId140"/>
        </w:object>
      </w:r>
      <w:r w:rsidRPr="00F149B0">
        <w:rPr>
          <w:rFonts w:ascii="Times New Roman" w:hAnsi="Times New Roman" w:cs="Times New Roman"/>
          <w:sz w:val="24"/>
          <w:szCs w:val="24"/>
        </w:rPr>
        <w:t>.</w:t>
      </w:r>
    </w:p>
    <w:p w:rsidR="00493335" w:rsidRDefault="00493335" w:rsidP="00826BE3">
      <w:pPr>
        <w:spacing w:after="0"/>
        <w:jc w:val="both"/>
        <w:rPr>
          <w:rFonts w:asciiTheme="majorBidi" w:hAnsiTheme="majorBidi" w:cstheme="majorBidi"/>
          <w:sz w:val="24"/>
          <w:szCs w:val="24"/>
        </w:rPr>
      </w:pPr>
    </w:p>
    <w:p w:rsidR="003E0C14" w:rsidRPr="00504DAA" w:rsidRDefault="003E0C14" w:rsidP="00826BE3">
      <w:pPr>
        <w:spacing w:after="0"/>
        <w:jc w:val="both"/>
        <w:rPr>
          <w:rFonts w:asciiTheme="majorBidi" w:hAnsiTheme="majorBidi" w:cstheme="majorBidi"/>
          <w:sz w:val="24"/>
          <w:szCs w:val="24"/>
        </w:rPr>
      </w:pPr>
    </w:p>
    <w:p w:rsidR="003E0C14" w:rsidRPr="003E0C14" w:rsidRDefault="003E0C14" w:rsidP="00826BE3">
      <w:pPr>
        <w:pStyle w:val="Caption"/>
        <w:keepNext/>
        <w:spacing w:after="0"/>
        <w:jc w:val="both"/>
        <w:rPr>
          <w:rFonts w:ascii="Times New Roman" w:hAnsi="Times New Roman" w:cs="Times New Roman"/>
          <w:color w:val="000000" w:themeColor="text1"/>
          <w:sz w:val="24"/>
          <w:szCs w:val="24"/>
        </w:rPr>
      </w:pPr>
      <w:r w:rsidRPr="003E0C14">
        <w:rPr>
          <w:rFonts w:ascii="Times New Roman" w:hAnsi="Times New Roman" w:cs="Times New Roman"/>
          <w:color w:val="000000" w:themeColor="text1"/>
          <w:sz w:val="24"/>
          <w:szCs w:val="24"/>
        </w:rPr>
        <w:t>Appendix</w:t>
      </w:r>
      <w:r>
        <w:rPr>
          <w:rFonts w:ascii="Times New Roman" w:hAnsi="Times New Roman" w:cs="Times New Roman"/>
          <w:color w:val="000000" w:themeColor="text1"/>
          <w:sz w:val="24"/>
          <w:szCs w:val="24"/>
        </w:rPr>
        <w:t xml:space="preserve"> C</w:t>
      </w:r>
      <w:r w:rsidRPr="003E0C14">
        <w:rPr>
          <w:rFonts w:ascii="Times New Roman" w:hAnsi="Times New Roman" w:cs="Times New Roman"/>
          <w:color w:val="000000" w:themeColor="text1"/>
          <w:sz w:val="24"/>
          <w:szCs w:val="24"/>
        </w:rPr>
        <w:t>: Industry Regressions from CCEMG</w:t>
      </w:r>
    </w:p>
    <w:tbl>
      <w:tblPr>
        <w:tblW w:w="0" w:type="auto"/>
        <w:tblLook w:val="0480" w:firstRow="0" w:lastRow="0" w:firstColumn="1" w:lastColumn="0" w:noHBand="0" w:noVBand="1"/>
      </w:tblPr>
      <w:tblGrid>
        <w:gridCol w:w="2769"/>
        <w:gridCol w:w="1014"/>
        <w:gridCol w:w="1015"/>
        <w:gridCol w:w="1111"/>
        <w:gridCol w:w="1111"/>
        <w:gridCol w:w="1111"/>
        <w:gridCol w:w="1111"/>
      </w:tblGrid>
      <w:tr w:rsidR="003E0C14" w:rsidRPr="0021339C" w:rsidTr="00FC76C7">
        <w:trPr>
          <w:trHeight w:val="300"/>
        </w:trPr>
        <w:tc>
          <w:tcPr>
            <w:tcW w:w="0" w:type="auto"/>
            <w:tcBorders>
              <w:top w:val="single" w:sz="4" w:space="0" w:color="auto"/>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3E0C14" w:rsidRPr="00F57878" w:rsidRDefault="00175310" w:rsidP="00826BE3">
            <w:pPr>
              <w:spacing w:after="0" w:line="240" w:lineRule="auto"/>
              <w:jc w:val="both"/>
              <w:rPr>
                <w:rFonts w:ascii="Times New Roman" w:eastAsia="Times New Roman" w:hAnsi="Times New Roman" w:cs="Times New Roman"/>
                <w:i/>
                <w:color w:val="000000"/>
                <w:sz w:val="24"/>
                <w:szCs w:val="24"/>
              </w:rPr>
            </w:pPr>
            <w:r w:rsidRPr="00F57878">
              <w:rPr>
                <w:rFonts w:ascii="Times New Roman" w:eastAsia="Times New Roman" w:hAnsi="Times New Roman" w:cs="Times New Roman"/>
                <w:i/>
                <w:color w:val="000000"/>
                <w:sz w:val="24"/>
                <w:szCs w:val="24"/>
              </w:rPr>
              <w:t>k</w:t>
            </w:r>
          </w:p>
        </w:tc>
        <w:tc>
          <w:tcPr>
            <w:tcW w:w="0" w:type="auto"/>
            <w:tcBorders>
              <w:top w:val="single" w:sz="4" w:space="0" w:color="auto"/>
              <w:left w:val="nil"/>
              <w:bottom w:val="single" w:sz="4" w:space="0" w:color="auto"/>
              <w:right w:val="nil"/>
            </w:tcBorders>
            <w:shd w:val="clear" w:color="auto" w:fill="auto"/>
            <w:noWrap/>
            <w:vAlign w:val="center"/>
            <w:hideMark/>
          </w:tcPr>
          <w:p w:rsidR="003E0C14" w:rsidRPr="00F57878" w:rsidRDefault="00175310" w:rsidP="00826BE3">
            <w:pPr>
              <w:spacing w:after="0" w:line="240" w:lineRule="auto"/>
              <w:jc w:val="both"/>
              <w:rPr>
                <w:rFonts w:ascii="Times New Roman" w:eastAsia="Times New Roman" w:hAnsi="Times New Roman" w:cs="Times New Roman"/>
                <w:i/>
                <w:color w:val="000000"/>
                <w:sz w:val="24"/>
                <w:szCs w:val="24"/>
              </w:rPr>
            </w:pPr>
            <w:r w:rsidRPr="00F57878">
              <w:rPr>
                <w:rFonts w:ascii="Times New Roman" w:eastAsia="Times New Roman" w:hAnsi="Times New Roman" w:cs="Times New Roman"/>
                <w:i/>
                <w:color w:val="000000"/>
                <w:sz w:val="24"/>
                <w:szCs w:val="24"/>
              </w:rPr>
              <w:t>m</w:t>
            </w:r>
          </w:p>
        </w:tc>
        <w:tc>
          <w:tcPr>
            <w:tcW w:w="0" w:type="auto"/>
            <w:tcBorders>
              <w:top w:val="single" w:sz="4" w:space="0" w:color="auto"/>
              <w:left w:val="nil"/>
              <w:bottom w:val="single" w:sz="4" w:space="0" w:color="auto"/>
              <w:right w:val="nil"/>
            </w:tcBorders>
            <w:shd w:val="clear" w:color="auto" w:fill="auto"/>
            <w:noWrap/>
            <w:vAlign w:val="center"/>
            <w:hideMark/>
          </w:tcPr>
          <w:p w:rsidR="003E0C14" w:rsidRPr="00F57878" w:rsidRDefault="003E0C14" w:rsidP="00826BE3">
            <w:pPr>
              <w:spacing w:after="0" w:line="240" w:lineRule="auto"/>
              <w:jc w:val="both"/>
              <w:rPr>
                <w:rFonts w:ascii="Times New Roman" w:eastAsia="Times New Roman" w:hAnsi="Times New Roman" w:cs="Times New Roman"/>
                <w:i/>
                <w:color w:val="000000"/>
                <w:sz w:val="24"/>
                <w:szCs w:val="24"/>
              </w:rPr>
            </w:pPr>
            <w:r w:rsidRPr="00F57878">
              <w:rPr>
                <w:rFonts w:ascii="Times New Roman" w:eastAsia="Times New Roman" w:hAnsi="Times New Roman" w:cs="Times New Roman"/>
                <w:i/>
                <w:color w:val="000000"/>
                <w:sz w:val="24"/>
                <w:szCs w:val="24"/>
              </w:rPr>
              <w:t>h</w:t>
            </w:r>
          </w:p>
        </w:tc>
        <w:tc>
          <w:tcPr>
            <w:tcW w:w="0" w:type="auto"/>
            <w:tcBorders>
              <w:top w:val="single" w:sz="4" w:space="0" w:color="auto"/>
              <w:left w:val="nil"/>
              <w:bottom w:val="single" w:sz="4" w:space="0" w:color="auto"/>
              <w:right w:val="nil"/>
            </w:tcBorders>
            <w:shd w:val="clear" w:color="auto" w:fill="auto"/>
            <w:noWrap/>
            <w:vAlign w:val="center"/>
            <w:hideMark/>
          </w:tcPr>
          <w:p w:rsidR="003E0C14" w:rsidRPr="00F57878" w:rsidRDefault="00175310" w:rsidP="00826BE3">
            <w:pPr>
              <w:spacing w:after="0" w:line="240" w:lineRule="auto"/>
              <w:jc w:val="both"/>
              <w:rPr>
                <w:rFonts w:ascii="Times New Roman" w:eastAsia="Times New Roman" w:hAnsi="Times New Roman" w:cs="Times New Roman"/>
                <w:i/>
                <w:color w:val="000000"/>
                <w:sz w:val="24"/>
                <w:szCs w:val="24"/>
              </w:rPr>
            </w:pPr>
            <w:r w:rsidRPr="00F57878">
              <w:rPr>
                <w:rFonts w:ascii="Times New Roman" w:eastAsia="Times New Roman" w:hAnsi="Times New Roman" w:cs="Times New Roman"/>
                <w:i/>
                <w:color w:val="000000"/>
                <w:sz w:val="24"/>
                <w:szCs w:val="24"/>
              </w:rPr>
              <w:t>r</w:t>
            </w:r>
          </w:p>
        </w:tc>
        <w:tc>
          <w:tcPr>
            <w:tcW w:w="0" w:type="auto"/>
            <w:tcBorders>
              <w:top w:val="single" w:sz="4" w:space="0" w:color="auto"/>
              <w:left w:val="nil"/>
              <w:bottom w:val="single" w:sz="4" w:space="0" w:color="auto"/>
              <w:right w:val="nil"/>
            </w:tcBorders>
            <w:shd w:val="clear" w:color="auto" w:fill="auto"/>
            <w:noWrap/>
            <w:vAlign w:val="center"/>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DSP</w:t>
            </w:r>
          </w:p>
        </w:tc>
        <w:tc>
          <w:tcPr>
            <w:tcW w:w="0" w:type="auto"/>
            <w:tcBorders>
              <w:top w:val="single" w:sz="4" w:space="0" w:color="auto"/>
              <w:left w:val="nil"/>
              <w:bottom w:val="single" w:sz="4" w:space="0" w:color="auto"/>
              <w:right w:val="nil"/>
            </w:tcBorders>
            <w:shd w:val="clear" w:color="auto" w:fill="auto"/>
            <w:noWrap/>
            <w:vAlign w:val="center"/>
            <w:hideMark/>
          </w:tcPr>
          <w:p w:rsidR="003E0C14" w:rsidRPr="0021339C" w:rsidRDefault="00175310"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ISP1</w:t>
            </w:r>
          </w:p>
        </w:tc>
      </w:tr>
      <w:tr w:rsidR="003E0C14" w:rsidRPr="0021339C" w:rsidTr="00FC76C7">
        <w:trPr>
          <w:trHeight w:val="300"/>
        </w:trPr>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Food</w:t>
            </w:r>
          </w:p>
        </w:tc>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0.639</w:t>
            </w:r>
          </w:p>
        </w:tc>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0.370</w:t>
            </w:r>
          </w:p>
        </w:tc>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0.011</w:t>
            </w:r>
          </w:p>
        </w:tc>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0.269</w:t>
            </w:r>
          </w:p>
        </w:tc>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-0.097</w:t>
            </w:r>
          </w:p>
        </w:tc>
        <w:tc>
          <w:tcPr>
            <w:tcW w:w="0" w:type="auto"/>
            <w:tcBorders>
              <w:top w:val="single" w:sz="4" w:space="0" w:color="auto"/>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0.012</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Textiles</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0.609</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0.446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0.046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0.192</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-0.675</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0.058</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lastRenderedPageBreak/>
              <w:t>Printing</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0.207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0.413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0.090</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0.316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-0.496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0.040</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Coke</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0.169</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0.227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0.113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0.450</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0.002</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-0.028</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Chemicals</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0.407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0.506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0.060</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0.593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0.124</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Rub &amp; Pl.</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0.368</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0.353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-0.030</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0.345</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0.000</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0.118</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Non-Metallic Miner.</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0.311</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0.487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-0.003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0.230</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0.376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-0.101</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Basic Metals</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0.361</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0.349</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0.276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0.336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0.652</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0.169</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hAnsi="Times New Roman" w:cs="Times New Roman"/>
                <w:sz w:val="24"/>
                <w:szCs w:val="24"/>
              </w:rPr>
              <w:t>Machinery</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0.313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0.341</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-0.006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-0.115</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0.419</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-0.149</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hAnsi="Times New Roman" w:cs="Times New Roman"/>
                <w:sz w:val="24"/>
                <w:szCs w:val="24"/>
              </w:rPr>
              <w:t>Elec. Equipment</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0.681</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0.446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-0.333</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-0.157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-0.326</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0.094</w:t>
            </w:r>
          </w:p>
        </w:tc>
      </w:tr>
      <w:tr w:rsidR="003E0C14" w:rsidRPr="0021339C" w:rsidTr="00FC76C7">
        <w:trPr>
          <w:trHeight w:val="300"/>
        </w:trPr>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Transport Equip</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0.585</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0.522</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0.197</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0.135</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-0.375</w:t>
            </w:r>
          </w:p>
        </w:tc>
        <w:tc>
          <w:tcPr>
            <w:tcW w:w="0" w:type="auto"/>
            <w:tcBorders>
              <w:top w:val="nil"/>
              <w:left w:val="nil"/>
              <w:bottom w:val="nil"/>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-0.096</w:t>
            </w:r>
          </w:p>
        </w:tc>
      </w:tr>
      <w:tr w:rsidR="003E0C14" w:rsidRPr="0021339C" w:rsidTr="00FC76C7">
        <w:trPr>
          <w:trHeight w:val="300"/>
        </w:trPr>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sz w:val="24"/>
                <w:szCs w:val="24"/>
              </w:rPr>
            </w:pPr>
            <w:r w:rsidRPr="0021339C">
              <w:rPr>
                <w:rFonts w:ascii="Times New Roman" w:eastAsia="Times New Roman" w:hAnsi="Times New Roman" w:cs="Times New Roman"/>
                <w:sz w:val="24"/>
                <w:szCs w:val="24"/>
              </w:rPr>
              <w:t>Oth.Man</w:t>
            </w:r>
            <w:r w:rsidR="00FC76C7">
              <w:rPr>
                <w:rFonts w:ascii="Times New Roman" w:eastAsia="Times New Roman" w:hAnsi="Times New Roman" w:cs="Times New Roman"/>
                <w:sz w:val="24"/>
                <w:szCs w:val="24"/>
              </w:rPr>
              <w:t>ufacturing</w:t>
            </w:r>
          </w:p>
        </w:tc>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0.145</w:t>
            </w:r>
          </w:p>
        </w:tc>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0.444</w:t>
            </w:r>
          </w:p>
        </w:tc>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-0.023</w:t>
            </w:r>
          </w:p>
        </w:tc>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0.256</w:t>
            </w:r>
          </w:p>
        </w:tc>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0.001</w:t>
            </w:r>
          </w:p>
        </w:tc>
        <w:tc>
          <w:tcPr>
            <w:tcW w:w="0" w:type="auto"/>
            <w:tcBorders>
              <w:top w:val="nil"/>
              <w:left w:val="nil"/>
              <w:bottom w:val="single" w:sz="4" w:space="0" w:color="auto"/>
              <w:right w:val="nil"/>
            </w:tcBorders>
            <w:shd w:val="clear" w:color="auto" w:fill="auto"/>
            <w:noWrap/>
            <w:vAlign w:val="bottom"/>
            <w:hideMark/>
          </w:tcPr>
          <w:p w:rsidR="003E0C14" w:rsidRPr="0021339C" w:rsidRDefault="003E0C14" w:rsidP="00826BE3">
            <w:pPr>
              <w:spacing w:after="0" w:line="240" w:lineRule="auto"/>
              <w:jc w:val="both"/>
              <w:rPr>
                <w:rFonts w:ascii="Times New Roman" w:eastAsia="Times New Roman" w:hAnsi="Times New Roman" w:cs="Times New Roman"/>
                <w:color w:val="000000"/>
                <w:sz w:val="24"/>
                <w:szCs w:val="24"/>
              </w:rPr>
            </w:pPr>
            <w:r w:rsidRPr="0021339C">
              <w:rPr>
                <w:rFonts w:ascii="Times New Roman" w:eastAsia="Times New Roman" w:hAnsi="Times New Roman" w:cs="Times New Roman"/>
                <w:color w:val="000000"/>
                <w:sz w:val="24"/>
                <w:szCs w:val="24"/>
              </w:rPr>
              <w:t>-0.101</w:t>
            </w:r>
          </w:p>
        </w:tc>
      </w:tr>
      <w:tr w:rsidR="003E0C14" w:rsidRPr="0021339C" w:rsidTr="00FC76C7">
        <w:trPr>
          <w:trHeight w:val="300"/>
        </w:trPr>
        <w:tc>
          <w:tcPr>
            <w:tcW w:w="0" w:type="auto"/>
            <w:gridSpan w:val="7"/>
            <w:tcBorders>
              <w:top w:val="single" w:sz="4" w:space="0" w:color="auto"/>
              <w:left w:val="nil"/>
              <w:bottom w:val="nil"/>
              <w:right w:val="nil"/>
            </w:tcBorders>
            <w:shd w:val="clear" w:color="auto" w:fill="auto"/>
            <w:noWrap/>
            <w:vAlign w:val="bottom"/>
          </w:tcPr>
          <w:p w:rsidR="003E0C14" w:rsidRPr="00FC76C7" w:rsidRDefault="00372DFA" w:rsidP="00826BE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Notes: </w:t>
            </w:r>
            <w:r w:rsidR="003E0C14" w:rsidRPr="00FC76C7">
              <w:rPr>
                <w:rFonts w:ascii="Times New Roman" w:eastAsia="Times New Roman" w:hAnsi="Times New Roman" w:cs="Times New Roman"/>
                <w:color w:val="000000"/>
                <w:sz w:val="20"/>
                <w:szCs w:val="20"/>
              </w:rPr>
              <w:t>CCMEG (2006) allows for cross-section parameter heterogeneity both in the observables and the unobservables. The results shown in Table 4 refer to cross-industry averages reported in this Table.</w:t>
            </w:r>
          </w:p>
        </w:tc>
      </w:tr>
    </w:tbl>
    <w:p w:rsidR="002A17A6" w:rsidRDefault="002A17A6" w:rsidP="00826BE3">
      <w:pPr>
        <w:pStyle w:val="Caption"/>
        <w:keepNext/>
        <w:spacing w:after="0"/>
        <w:jc w:val="both"/>
        <w:rPr>
          <w:rFonts w:asciiTheme="majorBidi" w:hAnsiTheme="majorBidi" w:cstheme="majorBidi"/>
          <w:color w:val="000000" w:themeColor="text1"/>
          <w:sz w:val="24"/>
          <w:szCs w:val="24"/>
          <w:highlight w:val="yellow"/>
        </w:rPr>
      </w:pPr>
    </w:p>
    <w:p w:rsidR="002A17A6" w:rsidRDefault="002A17A6" w:rsidP="00826BE3">
      <w:pPr>
        <w:pStyle w:val="Caption"/>
        <w:keepNext/>
        <w:spacing w:after="0"/>
        <w:jc w:val="both"/>
        <w:rPr>
          <w:rFonts w:asciiTheme="majorBidi" w:hAnsiTheme="majorBidi" w:cstheme="majorBidi"/>
          <w:color w:val="000000" w:themeColor="text1"/>
          <w:sz w:val="24"/>
          <w:szCs w:val="24"/>
          <w:highlight w:val="yellow"/>
        </w:rPr>
      </w:pPr>
    </w:p>
    <w:p w:rsidR="002A17A6" w:rsidRDefault="002A17A6" w:rsidP="00826BE3">
      <w:pPr>
        <w:pStyle w:val="Caption"/>
        <w:keepNext/>
        <w:spacing w:after="0"/>
        <w:jc w:val="both"/>
        <w:rPr>
          <w:rFonts w:asciiTheme="majorBidi" w:hAnsiTheme="majorBidi" w:cstheme="majorBidi"/>
          <w:color w:val="000000" w:themeColor="text1"/>
          <w:sz w:val="24"/>
          <w:szCs w:val="24"/>
          <w:highlight w:val="yellow"/>
        </w:rPr>
      </w:pPr>
    </w:p>
    <w:p w:rsidR="002D5FC8" w:rsidRPr="002D5FC8" w:rsidRDefault="002D5FC8" w:rsidP="00826BE3">
      <w:pPr>
        <w:pStyle w:val="Caption"/>
        <w:keepNext/>
        <w:spacing w:after="0"/>
        <w:jc w:val="both"/>
        <w:rPr>
          <w:rFonts w:ascii="Times New Roman" w:hAnsi="Times New Roman" w:cs="Times New Roman"/>
          <w:color w:val="000000" w:themeColor="text1"/>
          <w:sz w:val="24"/>
          <w:szCs w:val="24"/>
        </w:rPr>
      </w:pPr>
      <w:r w:rsidRPr="002D5FC8">
        <w:rPr>
          <w:rFonts w:ascii="Times New Roman" w:hAnsi="Times New Roman" w:cs="Times New Roman"/>
          <w:color w:val="000000" w:themeColor="text1"/>
          <w:sz w:val="24"/>
          <w:szCs w:val="24"/>
        </w:rPr>
        <w:t>Appendix D</w:t>
      </w:r>
      <w:r>
        <w:rPr>
          <w:rFonts w:ascii="Times New Roman" w:hAnsi="Times New Roman" w:cs="Times New Roman"/>
          <w:color w:val="000000" w:themeColor="text1"/>
          <w:sz w:val="24"/>
          <w:szCs w:val="24"/>
        </w:rPr>
        <w:t>:</w:t>
      </w:r>
      <w:r w:rsidR="00000806">
        <w:rPr>
          <w:rFonts w:ascii="Times New Roman" w:hAnsi="Times New Roman" w:cs="Times New Roman"/>
          <w:color w:val="000000" w:themeColor="text1"/>
          <w:sz w:val="24"/>
          <w:szCs w:val="24"/>
        </w:rPr>
        <w:t xml:space="preserve"> Institutional Factors</w:t>
      </w:r>
    </w:p>
    <w:tbl>
      <w:tblPr>
        <w:tblW w:w="0" w:type="auto"/>
        <w:tblInd w:w="93" w:type="dxa"/>
        <w:tblLayout w:type="fixed"/>
        <w:tblLook w:val="04A0" w:firstRow="1" w:lastRow="0" w:firstColumn="1" w:lastColumn="0" w:noHBand="0" w:noVBand="1"/>
      </w:tblPr>
      <w:tblGrid>
        <w:gridCol w:w="1433"/>
        <w:gridCol w:w="2601"/>
        <w:gridCol w:w="2704"/>
        <w:gridCol w:w="2411"/>
      </w:tblGrid>
      <w:tr w:rsidR="002D5FC8" w:rsidRPr="002D5FC8" w:rsidTr="00000806">
        <w:trPr>
          <w:trHeight w:val="300"/>
        </w:trPr>
        <w:tc>
          <w:tcPr>
            <w:tcW w:w="1433" w:type="dxa"/>
            <w:tcBorders>
              <w:top w:val="single" w:sz="4" w:space="0" w:color="auto"/>
              <w:bottom w:val="single" w:sz="4" w:space="0" w:color="auto"/>
            </w:tcBorders>
            <w:shd w:val="clear" w:color="auto" w:fill="auto"/>
            <w:noWrap/>
            <w:vAlign w:val="bottom"/>
            <w:hideMark/>
          </w:tcPr>
          <w:p w:rsidR="002D5FC8" w:rsidRPr="002D5FC8" w:rsidRDefault="002D5FC8" w:rsidP="00826BE3">
            <w:pPr>
              <w:spacing w:after="0" w:line="240" w:lineRule="auto"/>
              <w:jc w:val="both"/>
              <w:rPr>
                <w:rFonts w:ascii="Times New Roman" w:eastAsia="Times New Roman" w:hAnsi="Times New Roman" w:cs="Times New Roman"/>
                <w:color w:val="000000"/>
                <w:sz w:val="24"/>
                <w:szCs w:val="24"/>
              </w:rPr>
            </w:pPr>
          </w:p>
        </w:tc>
        <w:tc>
          <w:tcPr>
            <w:tcW w:w="5305" w:type="dxa"/>
            <w:gridSpan w:val="2"/>
            <w:tcBorders>
              <w:top w:val="single" w:sz="4" w:space="0" w:color="auto"/>
              <w:bottom w:val="single" w:sz="4" w:space="0" w:color="auto"/>
            </w:tcBorders>
            <w:shd w:val="clear" w:color="auto" w:fill="auto"/>
            <w:noWrap/>
            <w:vAlign w:val="bottom"/>
            <w:hideMark/>
          </w:tcPr>
          <w:p w:rsidR="002D5FC8"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Intellectual Property Rights Index (</w:t>
            </w:r>
            <w:r w:rsidRPr="002D5FC8">
              <w:rPr>
                <w:rFonts w:ascii="Times New Roman" w:eastAsia="Times New Roman" w:hAnsi="Times New Roman" w:cs="Times New Roman"/>
                <w:i/>
                <w:color w:val="000000"/>
                <w:sz w:val="24"/>
                <w:szCs w:val="24"/>
              </w:rPr>
              <w:t>Rights</w:t>
            </w:r>
            <w:r w:rsidRPr="002D5FC8">
              <w:rPr>
                <w:rFonts w:ascii="Times New Roman" w:eastAsia="Times New Roman" w:hAnsi="Times New Roman" w:cs="Times New Roman"/>
                <w:color w:val="000000"/>
                <w:sz w:val="24"/>
                <w:szCs w:val="24"/>
              </w:rPr>
              <w:t>)</w:t>
            </w:r>
          </w:p>
        </w:tc>
        <w:tc>
          <w:tcPr>
            <w:tcW w:w="2411" w:type="dxa"/>
            <w:tcBorders>
              <w:top w:val="single" w:sz="4" w:space="0" w:color="auto"/>
              <w:bottom w:val="single" w:sz="4" w:space="0" w:color="auto"/>
            </w:tcBorders>
            <w:shd w:val="clear" w:color="auto" w:fill="auto"/>
            <w:noWrap/>
            <w:vAlign w:val="bottom"/>
            <w:hideMark/>
          </w:tcPr>
          <w:p w:rsidR="002D5FC8" w:rsidRPr="00EF49B9" w:rsidRDefault="002D5FC8" w:rsidP="00EF49B9">
            <w:pPr>
              <w:spacing w:after="0" w:line="240" w:lineRule="auto"/>
              <w:rPr>
                <w:rFonts w:ascii="Times New Roman" w:hAnsi="Times New Roman" w:cs="Times New Roman"/>
                <w:sz w:val="24"/>
                <w:szCs w:val="24"/>
              </w:rPr>
            </w:pPr>
            <w:r w:rsidRPr="00EF49B9">
              <w:rPr>
                <w:rFonts w:ascii="Times New Roman" w:hAnsi="Times New Roman" w:cs="Times New Roman"/>
                <w:sz w:val="24"/>
                <w:szCs w:val="24"/>
              </w:rPr>
              <w:t>Ease of Doing Business</w:t>
            </w:r>
          </w:p>
        </w:tc>
      </w:tr>
      <w:tr w:rsidR="002D5FC8" w:rsidRPr="002D5FC8" w:rsidTr="00B10F19">
        <w:trPr>
          <w:trHeight w:val="300"/>
        </w:trPr>
        <w:tc>
          <w:tcPr>
            <w:tcW w:w="1433" w:type="dxa"/>
            <w:tcBorders>
              <w:top w:val="single" w:sz="4" w:space="0" w:color="auto"/>
              <w:bottom w:val="single" w:sz="4" w:space="0" w:color="auto"/>
            </w:tcBorders>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Country</w:t>
            </w:r>
          </w:p>
        </w:tc>
        <w:tc>
          <w:tcPr>
            <w:tcW w:w="2601" w:type="dxa"/>
            <w:tcBorders>
              <w:top w:val="single" w:sz="4" w:space="0" w:color="auto"/>
              <w:bottom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b/>
                <w:color w:val="000000"/>
                <w:sz w:val="24"/>
                <w:szCs w:val="24"/>
              </w:rPr>
            </w:pPr>
            <w:r w:rsidRPr="002D5FC8">
              <w:rPr>
                <w:rFonts w:ascii="Times New Roman" w:eastAsia="Times New Roman" w:hAnsi="Times New Roman" w:cs="Times New Roman"/>
                <w:b/>
                <w:color w:val="000000"/>
                <w:sz w:val="24"/>
                <w:szCs w:val="24"/>
              </w:rPr>
              <w:t>1987</w:t>
            </w:r>
          </w:p>
        </w:tc>
        <w:tc>
          <w:tcPr>
            <w:tcW w:w="2704" w:type="dxa"/>
            <w:tcBorders>
              <w:top w:val="single" w:sz="4" w:space="0" w:color="auto"/>
              <w:bottom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b/>
                <w:color w:val="000000"/>
                <w:sz w:val="24"/>
                <w:szCs w:val="24"/>
              </w:rPr>
            </w:pPr>
            <w:r w:rsidRPr="002D5FC8">
              <w:rPr>
                <w:rFonts w:ascii="Times New Roman" w:eastAsia="Times New Roman" w:hAnsi="Times New Roman" w:cs="Times New Roman"/>
                <w:b/>
                <w:color w:val="000000"/>
                <w:sz w:val="24"/>
                <w:szCs w:val="24"/>
              </w:rPr>
              <w:t>2004</w:t>
            </w:r>
          </w:p>
        </w:tc>
        <w:tc>
          <w:tcPr>
            <w:tcW w:w="2411" w:type="dxa"/>
            <w:tcBorders>
              <w:top w:val="single" w:sz="4" w:space="0" w:color="auto"/>
              <w:bottom w:val="single" w:sz="4" w:space="0" w:color="auto"/>
            </w:tcBorders>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p>
        </w:tc>
      </w:tr>
      <w:tr w:rsidR="002D5FC8" w:rsidRPr="002D5FC8" w:rsidTr="00B10F19">
        <w:trPr>
          <w:trHeight w:val="300"/>
        </w:trPr>
        <w:tc>
          <w:tcPr>
            <w:tcW w:w="1433" w:type="dxa"/>
            <w:tcBorders>
              <w:top w:val="single" w:sz="4" w:space="0" w:color="auto"/>
            </w:tcBorders>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Australia</w:t>
            </w:r>
          </w:p>
        </w:tc>
        <w:tc>
          <w:tcPr>
            <w:tcW w:w="2601" w:type="dxa"/>
            <w:tcBorders>
              <w:top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2.962</w:t>
            </w:r>
          </w:p>
        </w:tc>
        <w:tc>
          <w:tcPr>
            <w:tcW w:w="2704" w:type="dxa"/>
            <w:tcBorders>
              <w:top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4.167</w:t>
            </w:r>
          </w:p>
        </w:tc>
        <w:tc>
          <w:tcPr>
            <w:tcW w:w="2411" w:type="dxa"/>
            <w:tcBorders>
              <w:top w:val="single" w:sz="4" w:space="0" w:color="auto"/>
            </w:tcBorders>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High</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Austria</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3.583</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4.333</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Low</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Can</w:t>
            </w:r>
            <w:r>
              <w:rPr>
                <w:rFonts w:ascii="Times New Roman" w:eastAsia="Times New Roman" w:hAnsi="Times New Roman" w:cs="Times New Roman"/>
                <w:color w:val="000000"/>
                <w:sz w:val="24"/>
                <w:szCs w:val="24"/>
              </w:rPr>
              <w:t>ada</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3.233</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4.667</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High</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enmark</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3.783</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4.667</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High</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Spain</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3.258</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4.333</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Low</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Fin</w:t>
            </w:r>
            <w:r>
              <w:rPr>
                <w:rFonts w:ascii="Times New Roman" w:eastAsia="Times New Roman" w:hAnsi="Times New Roman" w:cs="Times New Roman"/>
                <w:color w:val="000000"/>
                <w:sz w:val="24"/>
                <w:szCs w:val="24"/>
              </w:rPr>
              <w:t>land</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3.308</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4.642</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Medium</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Ger</w:t>
            </w:r>
            <w:r>
              <w:rPr>
                <w:rFonts w:ascii="Times New Roman" w:eastAsia="Times New Roman" w:hAnsi="Times New Roman" w:cs="Times New Roman"/>
                <w:color w:val="000000"/>
                <w:sz w:val="24"/>
                <w:szCs w:val="24"/>
              </w:rPr>
              <w:t>many</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3.917</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4.500</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Medium</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Ita</w:t>
            </w:r>
            <w:r>
              <w:rPr>
                <w:rFonts w:ascii="Times New Roman" w:eastAsia="Times New Roman" w:hAnsi="Times New Roman" w:cs="Times New Roman"/>
                <w:color w:val="000000"/>
                <w:sz w:val="24"/>
                <w:szCs w:val="24"/>
              </w:rPr>
              <w:t>ly</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3.878</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4.667</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Low</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a</w:t>
            </w:r>
            <w:r w:rsidRPr="002D5FC8">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w:t>
            </w:r>
            <w:r w:rsidRPr="002D5FC8">
              <w:rPr>
                <w:rFonts w:ascii="Times New Roman" w:eastAsia="Times New Roman" w:hAnsi="Times New Roman" w:cs="Times New Roman"/>
                <w:color w:val="000000"/>
                <w:sz w:val="24"/>
                <w:szCs w:val="24"/>
              </w:rPr>
              <w:t>n</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3.700</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4.667</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Medium</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etherlands</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4.037</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4.667</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Medium</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Swe</w:t>
            </w:r>
            <w:r>
              <w:rPr>
                <w:rFonts w:ascii="Times New Roman" w:eastAsia="Times New Roman" w:hAnsi="Times New Roman" w:cs="Times New Roman"/>
                <w:color w:val="000000"/>
                <w:sz w:val="24"/>
                <w:szCs w:val="24"/>
              </w:rPr>
              <w:t>den</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3.723</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4.542</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Medium</w:t>
            </w:r>
          </w:p>
        </w:tc>
      </w:tr>
      <w:tr w:rsidR="002D5FC8" w:rsidRPr="002D5FC8" w:rsidTr="00B10F19">
        <w:trPr>
          <w:trHeight w:val="300"/>
        </w:trPr>
        <w:tc>
          <w:tcPr>
            <w:tcW w:w="1433" w:type="dxa"/>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UK</w:t>
            </w:r>
          </w:p>
        </w:tc>
        <w:tc>
          <w:tcPr>
            <w:tcW w:w="2601"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4.158</w:t>
            </w:r>
          </w:p>
        </w:tc>
        <w:tc>
          <w:tcPr>
            <w:tcW w:w="2704" w:type="dxa"/>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4.542</w:t>
            </w:r>
          </w:p>
        </w:tc>
        <w:tc>
          <w:tcPr>
            <w:tcW w:w="2411" w:type="dxa"/>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High</w:t>
            </w:r>
          </w:p>
        </w:tc>
      </w:tr>
      <w:tr w:rsidR="002D5FC8" w:rsidRPr="002D5FC8" w:rsidTr="00B10F19">
        <w:trPr>
          <w:trHeight w:val="300"/>
        </w:trPr>
        <w:tc>
          <w:tcPr>
            <w:tcW w:w="1433" w:type="dxa"/>
            <w:tcBorders>
              <w:bottom w:val="single" w:sz="4" w:space="0" w:color="auto"/>
            </w:tcBorders>
            <w:shd w:val="clear" w:color="auto" w:fill="auto"/>
            <w:noWrap/>
            <w:vAlign w:val="center"/>
            <w:hideMark/>
          </w:tcPr>
          <w:p w:rsidR="00E336F2" w:rsidRPr="002D5FC8" w:rsidRDefault="002D5FC8" w:rsidP="00826BE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w:t>
            </w:r>
          </w:p>
        </w:tc>
        <w:tc>
          <w:tcPr>
            <w:tcW w:w="2601" w:type="dxa"/>
            <w:tcBorders>
              <w:bottom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4.675</w:t>
            </w:r>
          </w:p>
        </w:tc>
        <w:tc>
          <w:tcPr>
            <w:tcW w:w="2704" w:type="dxa"/>
            <w:tcBorders>
              <w:bottom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4.875</w:t>
            </w:r>
          </w:p>
        </w:tc>
        <w:tc>
          <w:tcPr>
            <w:tcW w:w="2411" w:type="dxa"/>
            <w:tcBorders>
              <w:bottom w:val="single" w:sz="4" w:space="0" w:color="auto"/>
            </w:tcBorders>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High</w:t>
            </w:r>
          </w:p>
        </w:tc>
      </w:tr>
      <w:tr w:rsidR="002D5FC8" w:rsidRPr="002D5FC8" w:rsidTr="00B10F19">
        <w:trPr>
          <w:trHeight w:val="300"/>
        </w:trPr>
        <w:tc>
          <w:tcPr>
            <w:tcW w:w="1433" w:type="dxa"/>
            <w:tcBorders>
              <w:top w:val="single" w:sz="4" w:space="0" w:color="auto"/>
            </w:tcBorders>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 xml:space="preserve">Mean </w:t>
            </w:r>
          </w:p>
        </w:tc>
        <w:tc>
          <w:tcPr>
            <w:tcW w:w="2601" w:type="dxa"/>
            <w:tcBorders>
              <w:top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3.793</w:t>
            </w:r>
          </w:p>
        </w:tc>
        <w:tc>
          <w:tcPr>
            <w:tcW w:w="2704" w:type="dxa"/>
            <w:tcBorders>
              <w:top w:val="single" w:sz="4" w:space="0" w:color="auto"/>
            </w:tcBorders>
            <w:shd w:val="clear" w:color="auto" w:fill="auto"/>
            <w:noWrap/>
            <w:vAlign w:val="center"/>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r w:rsidRPr="002D5FC8">
              <w:rPr>
                <w:rFonts w:ascii="Times New Roman" w:eastAsia="Times New Roman" w:hAnsi="Times New Roman" w:cs="Times New Roman"/>
                <w:color w:val="000000"/>
                <w:sz w:val="24"/>
                <w:szCs w:val="24"/>
              </w:rPr>
              <w:t>4.559</w:t>
            </w:r>
          </w:p>
        </w:tc>
        <w:tc>
          <w:tcPr>
            <w:tcW w:w="2411" w:type="dxa"/>
            <w:tcBorders>
              <w:top w:val="single" w:sz="4" w:space="0" w:color="auto"/>
            </w:tcBorders>
            <w:shd w:val="clear" w:color="auto" w:fill="auto"/>
            <w:noWrap/>
            <w:vAlign w:val="bottom"/>
            <w:hideMark/>
          </w:tcPr>
          <w:p w:rsidR="00E336F2" w:rsidRPr="002D5FC8" w:rsidRDefault="00E336F2" w:rsidP="00826BE3">
            <w:pPr>
              <w:spacing w:after="0" w:line="240" w:lineRule="auto"/>
              <w:jc w:val="both"/>
              <w:rPr>
                <w:rFonts w:ascii="Times New Roman" w:eastAsia="Times New Roman" w:hAnsi="Times New Roman" w:cs="Times New Roman"/>
                <w:color w:val="000000"/>
                <w:sz w:val="24"/>
                <w:szCs w:val="24"/>
              </w:rPr>
            </w:pPr>
          </w:p>
        </w:tc>
      </w:tr>
    </w:tbl>
    <w:p w:rsidR="002A17A6" w:rsidRDefault="002A17A6" w:rsidP="00826BE3">
      <w:pPr>
        <w:pStyle w:val="Caption"/>
        <w:keepNext/>
        <w:spacing w:after="0"/>
        <w:jc w:val="both"/>
        <w:rPr>
          <w:rFonts w:asciiTheme="majorBidi" w:hAnsiTheme="majorBidi" w:cstheme="majorBidi"/>
          <w:color w:val="000000" w:themeColor="text1"/>
          <w:sz w:val="24"/>
          <w:szCs w:val="24"/>
          <w:highlight w:val="yellow"/>
        </w:rPr>
      </w:pPr>
    </w:p>
    <w:p w:rsidR="002A17A6" w:rsidRDefault="002A17A6" w:rsidP="00826BE3">
      <w:pPr>
        <w:pStyle w:val="Caption"/>
        <w:keepNext/>
        <w:spacing w:after="0"/>
        <w:jc w:val="both"/>
        <w:rPr>
          <w:rFonts w:asciiTheme="majorBidi" w:hAnsiTheme="majorBidi" w:cstheme="majorBidi"/>
          <w:color w:val="000000" w:themeColor="text1"/>
          <w:sz w:val="24"/>
          <w:szCs w:val="24"/>
          <w:highlight w:val="yellow"/>
        </w:rPr>
      </w:pPr>
    </w:p>
    <w:p w:rsidR="008C1137" w:rsidRPr="00A20223" w:rsidRDefault="008C1137" w:rsidP="00826BE3">
      <w:pPr>
        <w:pStyle w:val="Caption"/>
        <w:keepNext/>
        <w:spacing w:after="0"/>
        <w:jc w:val="both"/>
        <w:rPr>
          <w:rFonts w:asciiTheme="majorBidi" w:hAnsiTheme="majorBidi" w:cstheme="majorBidi"/>
          <w:color w:val="000000" w:themeColor="text1"/>
          <w:sz w:val="24"/>
          <w:szCs w:val="24"/>
        </w:rPr>
      </w:pPr>
    </w:p>
    <w:p w:rsidR="00E53EE2" w:rsidRPr="00290F58" w:rsidRDefault="00E53EE2" w:rsidP="00826BE3">
      <w:pPr>
        <w:jc w:val="both"/>
        <w:rPr>
          <w:rFonts w:asciiTheme="majorBidi" w:hAnsiTheme="majorBidi" w:cstheme="majorBidi"/>
        </w:rPr>
      </w:pPr>
    </w:p>
    <w:sectPr w:rsidR="00E53EE2" w:rsidRPr="00290F58" w:rsidSect="007D3879">
      <w:pgSz w:w="11906" w:h="16838"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D6" w:rsidRDefault="003079D6" w:rsidP="00545685">
      <w:pPr>
        <w:spacing w:after="0" w:line="240" w:lineRule="auto"/>
      </w:pPr>
      <w:r>
        <w:separator/>
      </w:r>
    </w:p>
  </w:endnote>
  <w:endnote w:type="continuationSeparator" w:id="0">
    <w:p w:rsidR="003079D6" w:rsidRDefault="003079D6" w:rsidP="0054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uclid">
    <w:panose1 w:val="02020503060505020303"/>
    <w:charset w:val="00"/>
    <w:family w:val="roman"/>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81775"/>
      <w:docPartObj>
        <w:docPartGallery w:val="Page Numbers (Bottom of Page)"/>
        <w:docPartUnique/>
      </w:docPartObj>
    </w:sdtPr>
    <w:sdtEndPr/>
    <w:sdtContent>
      <w:p w:rsidR="00D43FA2" w:rsidRDefault="00D43FA2">
        <w:pPr>
          <w:pStyle w:val="Footer"/>
          <w:jc w:val="center"/>
        </w:pPr>
        <w:r w:rsidRPr="00FF03C8">
          <w:rPr>
            <w:rFonts w:ascii="Times New Roman" w:hAnsi="Times New Roman" w:cs="Times New Roman"/>
          </w:rPr>
          <w:fldChar w:fldCharType="begin"/>
        </w:r>
        <w:r w:rsidRPr="00FF03C8">
          <w:rPr>
            <w:rFonts w:ascii="Times New Roman" w:hAnsi="Times New Roman" w:cs="Times New Roman"/>
          </w:rPr>
          <w:instrText xml:space="preserve"> PAGE   \* MERGEFORMAT </w:instrText>
        </w:r>
        <w:r w:rsidRPr="00FF03C8">
          <w:rPr>
            <w:rFonts w:ascii="Times New Roman" w:hAnsi="Times New Roman" w:cs="Times New Roman"/>
          </w:rPr>
          <w:fldChar w:fldCharType="separate"/>
        </w:r>
        <w:r w:rsidR="00C801DE">
          <w:rPr>
            <w:rFonts w:ascii="Times New Roman" w:hAnsi="Times New Roman" w:cs="Times New Roman"/>
            <w:noProof/>
          </w:rPr>
          <w:t>32</w:t>
        </w:r>
        <w:r w:rsidRPr="00FF03C8">
          <w:rPr>
            <w:rFonts w:ascii="Times New Roman" w:hAnsi="Times New Roman" w:cs="Times New Roman"/>
            <w:noProof/>
          </w:rPr>
          <w:fldChar w:fldCharType="end"/>
        </w:r>
      </w:p>
    </w:sdtContent>
  </w:sdt>
  <w:p w:rsidR="00D43FA2" w:rsidRDefault="00D4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D6" w:rsidRDefault="003079D6" w:rsidP="00545685">
      <w:pPr>
        <w:spacing w:after="0" w:line="240" w:lineRule="auto"/>
      </w:pPr>
      <w:r>
        <w:separator/>
      </w:r>
    </w:p>
  </w:footnote>
  <w:footnote w:type="continuationSeparator" w:id="0">
    <w:p w:rsidR="003079D6" w:rsidRDefault="003079D6" w:rsidP="00545685">
      <w:pPr>
        <w:spacing w:after="0" w:line="240" w:lineRule="auto"/>
      </w:pPr>
      <w:r>
        <w:continuationSeparator/>
      </w:r>
    </w:p>
  </w:footnote>
  <w:footnote w:id="1">
    <w:p w:rsidR="00D43FA2" w:rsidRPr="001F74D1" w:rsidRDefault="00D43FA2" w:rsidP="002B6A54">
      <w:pPr>
        <w:pStyle w:val="FootnoteText"/>
        <w:jc w:val="both"/>
        <w:rPr>
          <w:rFonts w:asciiTheme="majorBidi" w:hAnsiTheme="majorBidi" w:cstheme="majorBidi"/>
          <w:lang w:val="en-US"/>
        </w:rPr>
      </w:pPr>
      <w:r w:rsidRPr="001F74D1">
        <w:rPr>
          <w:rStyle w:val="FootnoteReference"/>
          <w:rFonts w:asciiTheme="majorBidi" w:hAnsiTheme="majorBidi" w:cstheme="majorBidi"/>
        </w:rPr>
        <w:footnoteRef/>
      </w:r>
      <w:r w:rsidRPr="001F74D1">
        <w:rPr>
          <w:rFonts w:asciiTheme="majorBidi" w:hAnsiTheme="majorBidi" w:cstheme="majorBidi"/>
          <w:lang w:val="en-US"/>
        </w:rPr>
        <w:t xml:space="preserve"> Department of Economics, Middlesex University, London,</w:t>
      </w:r>
      <w:r w:rsidRPr="001F74D1">
        <w:rPr>
          <w:rFonts w:asciiTheme="majorBidi" w:hAnsiTheme="majorBidi" w:cstheme="majorBidi"/>
        </w:rPr>
        <w:t xml:space="preserve"> NW4 4BT, UK; Email: I.Bournakis@mdx.ac.uk</w:t>
      </w:r>
    </w:p>
  </w:footnote>
  <w:footnote w:id="2">
    <w:p w:rsidR="00D43FA2" w:rsidRPr="001F74D1" w:rsidRDefault="00D43FA2" w:rsidP="001F74D1">
      <w:pPr>
        <w:pStyle w:val="FootnoteText"/>
        <w:jc w:val="both"/>
        <w:rPr>
          <w:rFonts w:asciiTheme="majorBidi" w:hAnsiTheme="majorBidi" w:cstheme="majorBidi"/>
        </w:rPr>
      </w:pPr>
      <w:r w:rsidRPr="001F74D1">
        <w:rPr>
          <w:rStyle w:val="FootnoteReference"/>
          <w:rFonts w:asciiTheme="majorBidi" w:hAnsiTheme="majorBidi" w:cstheme="majorBidi"/>
        </w:rPr>
        <w:footnoteRef/>
      </w:r>
      <w:r w:rsidRPr="001F74D1">
        <w:rPr>
          <w:rFonts w:asciiTheme="majorBidi" w:hAnsiTheme="majorBidi" w:cstheme="majorBidi"/>
        </w:rPr>
        <w:t xml:space="preserve"> Department of Economic and Regional Deve</w:t>
      </w:r>
      <w:r>
        <w:rPr>
          <w:rFonts w:asciiTheme="majorBidi" w:hAnsiTheme="majorBidi" w:cstheme="majorBidi"/>
        </w:rPr>
        <w:t xml:space="preserve">lopment, Panteion University, </w:t>
      </w:r>
      <w:r w:rsidRPr="001F74D1">
        <w:rPr>
          <w:rFonts w:asciiTheme="majorBidi" w:hAnsiTheme="majorBidi" w:cstheme="majorBidi"/>
        </w:rPr>
        <w:t>Syngrou Ave. 136, 176 71, Athens, Greece; E-mail: christod@panteion.gr</w:t>
      </w:r>
    </w:p>
  </w:footnote>
  <w:footnote w:id="3">
    <w:p w:rsidR="00D43FA2" w:rsidRPr="001F74D1" w:rsidRDefault="00D43FA2" w:rsidP="001F74D1">
      <w:pPr>
        <w:pStyle w:val="FootnoteText"/>
        <w:jc w:val="both"/>
        <w:rPr>
          <w:rFonts w:asciiTheme="majorBidi" w:hAnsiTheme="majorBidi" w:cstheme="majorBidi"/>
          <w:lang w:val="en-US"/>
        </w:rPr>
      </w:pPr>
      <w:r w:rsidRPr="001F74D1">
        <w:rPr>
          <w:rStyle w:val="FootnoteReference"/>
          <w:rFonts w:asciiTheme="majorBidi" w:hAnsiTheme="majorBidi" w:cstheme="majorBidi"/>
        </w:rPr>
        <w:footnoteRef/>
      </w:r>
      <w:r w:rsidRPr="001F74D1">
        <w:rPr>
          <w:rFonts w:asciiTheme="majorBidi" w:hAnsiTheme="majorBidi" w:cstheme="majorBidi"/>
        </w:rPr>
        <w:t>School of Business and Management, Queen Mary University of London, Mile End Road, London E1 4NS, UK; Email: s.k.mallick@qmul.ac.uk</w:t>
      </w:r>
    </w:p>
  </w:footnote>
  <w:footnote w:id="4">
    <w:p w:rsidR="00D43FA2" w:rsidRPr="004F660D" w:rsidRDefault="00D43FA2" w:rsidP="009C5F49">
      <w:pPr>
        <w:pStyle w:val="FootnoteText"/>
        <w:jc w:val="both"/>
        <w:rPr>
          <w:rFonts w:ascii="Times New Roman" w:hAnsi="Times New Roman" w:cs="Times New Roman"/>
        </w:rPr>
      </w:pPr>
      <w:r w:rsidRPr="001F74D1">
        <w:rPr>
          <w:rStyle w:val="FootnoteReference"/>
          <w:rFonts w:asciiTheme="majorBidi" w:hAnsiTheme="majorBidi" w:cstheme="majorBidi"/>
        </w:rPr>
        <w:footnoteRef/>
      </w:r>
      <w:r w:rsidRPr="001F74D1">
        <w:rPr>
          <w:rFonts w:asciiTheme="majorBidi" w:hAnsiTheme="majorBidi" w:cstheme="majorBidi"/>
        </w:rPr>
        <w:t xml:space="preserve"> See Romer (1986) and Aghion and Howitt (1998) for some of the most original developments in the theory of endogenous growth.</w:t>
      </w:r>
      <w:r>
        <w:rPr>
          <w:rFonts w:asciiTheme="majorBidi" w:hAnsiTheme="majorBidi" w:cstheme="majorBidi"/>
        </w:rPr>
        <w:t xml:space="preserve"> </w:t>
      </w:r>
      <w:r w:rsidRPr="001F74D1">
        <w:rPr>
          <w:rFonts w:asciiTheme="majorBidi" w:hAnsiTheme="majorBidi" w:cstheme="majorBidi"/>
        </w:rPr>
        <w:t>See</w:t>
      </w:r>
      <w:r>
        <w:rPr>
          <w:rFonts w:asciiTheme="majorBidi" w:hAnsiTheme="majorBidi" w:cstheme="majorBidi"/>
        </w:rPr>
        <w:t xml:space="preserve"> also</w:t>
      </w:r>
      <w:r w:rsidRPr="001F74D1">
        <w:rPr>
          <w:rFonts w:asciiTheme="majorBidi" w:hAnsiTheme="majorBidi" w:cstheme="majorBidi"/>
        </w:rPr>
        <w:t xml:space="preserve"> Corrado and Hulten (2010) for a recent overview of this literature.</w:t>
      </w:r>
    </w:p>
  </w:footnote>
  <w:footnote w:id="5">
    <w:p w:rsidR="00D43FA2" w:rsidRDefault="00D43FA2" w:rsidP="004F660D">
      <w:pPr>
        <w:pStyle w:val="FootnoteText"/>
        <w:jc w:val="both"/>
      </w:pPr>
      <w:r w:rsidRPr="004F660D">
        <w:rPr>
          <w:rStyle w:val="FootnoteReference"/>
          <w:rFonts w:ascii="Times New Roman" w:hAnsi="Times New Roman" w:cs="Times New Roman"/>
        </w:rPr>
        <w:footnoteRef/>
      </w:r>
      <w:r>
        <w:t xml:space="preserve"> </w:t>
      </w:r>
      <w:r w:rsidRPr="004F660D">
        <w:rPr>
          <w:rFonts w:ascii="Times New Roman" w:hAnsi="Times New Roman" w:cs="Times New Roman"/>
        </w:rPr>
        <w:t xml:space="preserve">The latter effect is of special interest </w:t>
      </w:r>
      <w:r>
        <w:rPr>
          <w:rFonts w:ascii="Times New Roman" w:hAnsi="Times New Roman" w:cs="Times New Roman"/>
        </w:rPr>
        <w:t>to</w:t>
      </w:r>
      <w:r w:rsidRPr="004F660D">
        <w:rPr>
          <w:rFonts w:ascii="Times New Roman" w:hAnsi="Times New Roman" w:cs="Times New Roman"/>
        </w:rPr>
        <w:t xml:space="preserve"> policy makers that design polices associated with</w:t>
      </w:r>
      <w:r>
        <w:rPr>
          <w:rFonts w:ascii="Times New Roman" w:hAnsi="Times New Roman" w:cs="Times New Roman"/>
        </w:rPr>
        <w:t xml:space="preserve"> R&amp;D subsidies and R&amp;D related tax exemptions.</w:t>
      </w:r>
    </w:p>
  </w:footnote>
  <w:footnote w:id="6">
    <w:p w:rsidR="00D43FA2" w:rsidRPr="00D91F90" w:rsidRDefault="00D43FA2" w:rsidP="00D91F90">
      <w:pPr>
        <w:pStyle w:val="FootnoteText"/>
        <w:rPr>
          <w:rFonts w:ascii="Times New Roman" w:hAnsi="Times New Roman" w:cs="Times New Roman"/>
        </w:rPr>
      </w:pPr>
      <w:r w:rsidRPr="00D91F90">
        <w:rPr>
          <w:rStyle w:val="FootnoteReference"/>
          <w:rFonts w:ascii="Times New Roman" w:hAnsi="Times New Roman" w:cs="Times New Roman"/>
        </w:rPr>
        <w:footnoteRef/>
      </w:r>
      <w:r w:rsidRPr="00D91F90">
        <w:rPr>
          <w:rFonts w:ascii="Times New Roman" w:hAnsi="Times New Roman" w:cs="Times New Roman"/>
        </w:rPr>
        <w:t xml:space="preserve"> Knowledge diffusion might also happen via transactions such as royalties, licences and copyrights. In this case, the </w:t>
      </w:r>
      <w:r>
        <w:rPr>
          <w:rFonts w:ascii="Times New Roman" w:hAnsi="Times New Roman" w:cs="Times New Roman"/>
        </w:rPr>
        <w:t>existence</w:t>
      </w:r>
      <w:r w:rsidRPr="00D91F90">
        <w:rPr>
          <w:rFonts w:ascii="Times New Roman" w:hAnsi="Times New Roman" w:cs="Times New Roman"/>
        </w:rPr>
        <w:t xml:space="preserve"> of </w:t>
      </w:r>
      <w:r>
        <w:rPr>
          <w:rFonts w:ascii="Times New Roman" w:hAnsi="Times New Roman" w:cs="Times New Roman"/>
        </w:rPr>
        <w:t xml:space="preserve">actual </w:t>
      </w:r>
      <w:r w:rsidRPr="00D91F90">
        <w:rPr>
          <w:rFonts w:ascii="Times New Roman" w:hAnsi="Times New Roman" w:cs="Times New Roman"/>
        </w:rPr>
        <w:t xml:space="preserve">data can </w:t>
      </w:r>
      <w:r>
        <w:rPr>
          <w:rFonts w:ascii="Times New Roman" w:hAnsi="Times New Roman" w:cs="Times New Roman"/>
        </w:rPr>
        <w:t>make it easier for the measure of</w:t>
      </w:r>
      <w:r w:rsidRPr="00D91F90">
        <w:rPr>
          <w:rFonts w:ascii="Times New Roman" w:hAnsi="Times New Roman" w:cs="Times New Roman"/>
        </w:rPr>
        <w:t xml:space="preserve"> technology transfer.</w:t>
      </w:r>
    </w:p>
  </w:footnote>
  <w:footnote w:id="7">
    <w:p w:rsidR="00D43FA2" w:rsidRPr="00213DFC" w:rsidRDefault="00D43FA2" w:rsidP="006C08A9">
      <w:pPr>
        <w:pStyle w:val="FootnoteText"/>
        <w:jc w:val="both"/>
        <w:rPr>
          <w:rFonts w:asciiTheme="majorBidi" w:hAnsiTheme="majorBidi" w:cstheme="majorBidi"/>
        </w:rPr>
      </w:pPr>
      <w:r w:rsidRPr="00213DFC">
        <w:rPr>
          <w:rStyle w:val="FootnoteReference"/>
          <w:rFonts w:asciiTheme="majorBidi" w:hAnsiTheme="majorBidi" w:cstheme="majorBidi"/>
        </w:rPr>
        <w:footnoteRef/>
      </w:r>
      <w:r w:rsidRPr="00213DFC">
        <w:rPr>
          <w:rFonts w:asciiTheme="majorBidi" w:hAnsiTheme="majorBidi" w:cstheme="majorBidi"/>
        </w:rPr>
        <w:t xml:space="preserve"> See McAdam et al.</w:t>
      </w:r>
      <w:r>
        <w:rPr>
          <w:rFonts w:asciiTheme="majorBidi" w:hAnsiTheme="majorBidi" w:cstheme="majorBidi"/>
        </w:rPr>
        <w:t xml:space="preserve"> (</w:t>
      </w:r>
      <w:r w:rsidRPr="00213DFC">
        <w:rPr>
          <w:rFonts w:asciiTheme="majorBidi" w:hAnsiTheme="majorBidi" w:cstheme="majorBidi"/>
        </w:rPr>
        <w:t>2012</w:t>
      </w:r>
      <w:r>
        <w:rPr>
          <w:rFonts w:asciiTheme="majorBidi" w:hAnsiTheme="majorBidi" w:cstheme="majorBidi"/>
        </w:rPr>
        <w:t>)</w:t>
      </w:r>
      <w:r w:rsidRPr="00213DFC">
        <w:rPr>
          <w:rFonts w:asciiTheme="majorBidi" w:hAnsiTheme="majorBidi" w:cstheme="majorBidi"/>
        </w:rPr>
        <w:t xml:space="preserve"> for a useful guide</w:t>
      </w:r>
      <w:r>
        <w:rPr>
          <w:rFonts w:asciiTheme="majorBidi" w:hAnsiTheme="majorBidi" w:cstheme="majorBidi"/>
        </w:rPr>
        <w:t xml:space="preserve"> regarding </w:t>
      </w:r>
      <w:r w:rsidRPr="00213DFC">
        <w:rPr>
          <w:rFonts w:asciiTheme="majorBidi" w:hAnsiTheme="majorBidi" w:cstheme="majorBidi"/>
        </w:rPr>
        <w:t>methods that can be used to overcome empirical uncertainties in estimating these functions.</w:t>
      </w:r>
    </w:p>
  </w:footnote>
  <w:footnote w:id="8">
    <w:p w:rsidR="00D43FA2" w:rsidRPr="007829C1" w:rsidRDefault="00D43FA2" w:rsidP="007D0F85">
      <w:pPr>
        <w:pStyle w:val="FootnoteText"/>
        <w:jc w:val="both"/>
        <w:rPr>
          <w:rFonts w:ascii="Times New Roman" w:hAnsi="Times New Roman" w:cs="Times New Roman"/>
        </w:rPr>
      </w:pPr>
      <w:r w:rsidRPr="007829C1">
        <w:rPr>
          <w:rStyle w:val="FootnoteReference"/>
          <w:rFonts w:ascii="Times New Roman" w:hAnsi="Times New Roman" w:cs="Times New Roman"/>
        </w:rPr>
        <w:footnoteRef/>
      </w:r>
      <w:r w:rsidRPr="007829C1">
        <w:rPr>
          <w:rFonts w:ascii="Times New Roman" w:hAnsi="Times New Roman" w:cs="Times New Roman"/>
        </w:rPr>
        <w:t xml:space="preserve"> We follow a long tradition in the </w:t>
      </w:r>
      <w:r w:rsidRPr="004C4E4E">
        <w:rPr>
          <w:rFonts w:ascii="Times New Roman" w:hAnsi="Times New Roman" w:cs="Times New Roman"/>
        </w:rPr>
        <w:t xml:space="preserve">literature </w:t>
      </w:r>
      <w:r>
        <w:rPr>
          <w:rFonts w:ascii="Times New Roman" w:hAnsi="Times New Roman" w:cs="Times New Roman"/>
        </w:rPr>
        <w:t xml:space="preserve">of growth </w:t>
      </w:r>
      <w:r w:rsidRPr="007829C1">
        <w:rPr>
          <w:rFonts w:ascii="Times New Roman" w:hAnsi="Times New Roman" w:cs="Times New Roman"/>
        </w:rPr>
        <w:t xml:space="preserve">empirics </w:t>
      </w:r>
      <w:r w:rsidRPr="004C4E4E">
        <w:rPr>
          <w:rFonts w:ascii="Times New Roman" w:hAnsi="Times New Roman" w:cs="Times New Roman"/>
        </w:rPr>
        <w:t>(Benhabib and Spiegel, 1994; Islam, 1995)</w:t>
      </w:r>
      <w:r w:rsidRPr="007829C1">
        <w:rPr>
          <w:rFonts w:ascii="Times New Roman" w:hAnsi="Times New Roman" w:cs="Times New Roman"/>
        </w:rPr>
        <w:t xml:space="preserve"> </w:t>
      </w:r>
      <w:r>
        <w:rPr>
          <w:rFonts w:ascii="Times New Roman" w:hAnsi="Times New Roman" w:cs="Times New Roman"/>
        </w:rPr>
        <w:t>by</w:t>
      </w:r>
      <w:r w:rsidRPr="007829C1">
        <w:rPr>
          <w:rFonts w:ascii="Times New Roman" w:hAnsi="Times New Roman" w:cs="Times New Roman"/>
        </w:rPr>
        <w:t xml:space="preserve"> including human capital in the TFP equation </w:t>
      </w:r>
      <w:r>
        <w:rPr>
          <w:rFonts w:ascii="Times New Roman" w:hAnsi="Times New Roman" w:cs="Times New Roman"/>
        </w:rPr>
        <w:t>instead of an</w:t>
      </w:r>
      <w:r w:rsidRPr="007829C1">
        <w:rPr>
          <w:rFonts w:ascii="Times New Roman" w:hAnsi="Times New Roman" w:cs="Times New Roman"/>
        </w:rPr>
        <w:t xml:space="preserve"> input in the production function.</w:t>
      </w:r>
    </w:p>
  </w:footnote>
  <w:footnote w:id="9">
    <w:p w:rsidR="00D43FA2" w:rsidRPr="0039537A" w:rsidRDefault="00D43FA2" w:rsidP="00712D6D">
      <w:pPr>
        <w:pStyle w:val="FootnoteText"/>
        <w:jc w:val="both"/>
        <w:rPr>
          <w:rFonts w:asciiTheme="majorBidi" w:hAnsiTheme="majorBidi" w:cstheme="majorBidi"/>
        </w:rPr>
      </w:pPr>
      <w:r w:rsidRPr="00C405E3">
        <w:rPr>
          <w:rStyle w:val="FootnoteReference"/>
          <w:rFonts w:ascii="Times New Roman" w:hAnsi="Times New Roman" w:cs="Times New Roman"/>
        </w:rPr>
        <w:footnoteRef/>
      </w:r>
      <w:r w:rsidRPr="00C405E3">
        <w:rPr>
          <w:rFonts w:ascii="Times New Roman" w:hAnsi="Times New Roman" w:cs="Times New Roman"/>
        </w:rPr>
        <w:t xml:space="preserve"> The weighting scheme </w:t>
      </w:r>
      <w:r w:rsidRPr="00C405E3">
        <w:rPr>
          <w:rFonts w:asciiTheme="majorBidi" w:hAnsiTheme="majorBidi" w:cstheme="majorBidi"/>
        </w:rPr>
        <w:t xml:space="preserve">implies that there are different interpretations of the amount of information transferred and received between sender and recipient country. Section 3 describes the four alternative weighting schemes used in this study.  </w:t>
      </w:r>
    </w:p>
  </w:footnote>
  <w:footnote w:id="10">
    <w:p w:rsidR="00D43FA2" w:rsidRPr="007A7EC7" w:rsidRDefault="00D43FA2" w:rsidP="007A7EC7">
      <w:pPr>
        <w:pStyle w:val="FootnoteText"/>
        <w:jc w:val="both"/>
        <w:rPr>
          <w:rFonts w:asciiTheme="majorBidi" w:hAnsiTheme="majorBidi" w:cstheme="majorBidi"/>
        </w:rPr>
      </w:pPr>
      <w:r w:rsidRPr="007A7EC7">
        <w:rPr>
          <w:rStyle w:val="FootnoteReference"/>
          <w:rFonts w:asciiTheme="majorBidi" w:hAnsiTheme="majorBidi" w:cstheme="majorBidi"/>
        </w:rPr>
        <w:footnoteRef/>
      </w:r>
      <w:r w:rsidRPr="007A7EC7">
        <w:rPr>
          <w:rFonts w:asciiTheme="majorBidi" w:hAnsiTheme="majorBidi" w:cstheme="majorBidi"/>
        </w:rPr>
        <w:t xml:space="preserve"> See also Griliches (1979), Griliches (1980) and Gr</w:t>
      </w:r>
      <w:r>
        <w:rPr>
          <w:rFonts w:asciiTheme="majorBidi" w:hAnsiTheme="majorBidi" w:cstheme="majorBidi"/>
        </w:rPr>
        <w:t xml:space="preserve">iliches and </w:t>
      </w:r>
      <w:r w:rsidRPr="007A7EC7">
        <w:rPr>
          <w:rFonts w:asciiTheme="majorBidi" w:hAnsiTheme="majorBidi" w:cstheme="majorBidi"/>
        </w:rPr>
        <w:t xml:space="preserve">Mairesse (1984) for earlier studies using the production </w:t>
      </w:r>
      <w:proofErr w:type="gramStart"/>
      <w:r w:rsidRPr="007A7EC7">
        <w:rPr>
          <w:rFonts w:asciiTheme="majorBidi" w:hAnsiTheme="majorBidi" w:cstheme="majorBidi"/>
        </w:rPr>
        <w:t>function</w:t>
      </w:r>
      <w:proofErr w:type="gramEnd"/>
      <w:r w:rsidRPr="007A7EC7">
        <w:rPr>
          <w:rFonts w:asciiTheme="majorBidi" w:hAnsiTheme="majorBidi" w:cstheme="majorBidi"/>
        </w:rPr>
        <w:t xml:space="preserve"> approach.  </w:t>
      </w:r>
      <w:r>
        <w:rPr>
          <w:rFonts w:asciiTheme="majorBidi" w:hAnsiTheme="majorBidi" w:cstheme="majorBidi"/>
        </w:rPr>
        <w:t xml:space="preserve"> </w:t>
      </w:r>
    </w:p>
  </w:footnote>
  <w:footnote w:id="11">
    <w:p w:rsidR="00D43FA2" w:rsidRPr="007A7EC7" w:rsidRDefault="00D43FA2" w:rsidP="009B0FF5">
      <w:pPr>
        <w:pStyle w:val="FootnoteText"/>
        <w:jc w:val="both"/>
        <w:rPr>
          <w:rFonts w:asciiTheme="majorBidi" w:hAnsiTheme="majorBidi" w:cstheme="majorBidi"/>
        </w:rPr>
      </w:pPr>
      <w:r w:rsidRPr="00107199">
        <w:rPr>
          <w:rStyle w:val="FootnoteReference"/>
          <w:rFonts w:asciiTheme="majorBidi" w:hAnsiTheme="majorBidi" w:cstheme="majorBidi"/>
          <w:shd w:val="clear" w:color="auto" w:fill="FFFFFF" w:themeFill="background1"/>
        </w:rPr>
        <w:footnoteRef/>
      </w:r>
      <w:r>
        <w:rPr>
          <w:rFonts w:asciiTheme="majorBidi" w:hAnsiTheme="majorBidi" w:cstheme="majorBidi"/>
          <w:shd w:val="clear" w:color="auto" w:fill="FFFFFF" w:themeFill="background1"/>
        </w:rPr>
        <w:t xml:space="preserve"> </w:t>
      </w:r>
      <w:r w:rsidRPr="00107199">
        <w:rPr>
          <w:rFonts w:asciiTheme="majorBidi" w:hAnsiTheme="majorBidi" w:cstheme="majorBidi"/>
          <w:shd w:val="clear" w:color="auto" w:fill="FFFFFF" w:themeFill="background1"/>
        </w:rPr>
        <w:t>Eberhardt et al. (2013) use a different approach without using specific international knowledge spillovers</w:t>
      </w:r>
      <w:r>
        <w:rPr>
          <w:rFonts w:asciiTheme="majorBidi" w:hAnsiTheme="majorBidi" w:cstheme="majorBidi"/>
          <w:shd w:val="clear" w:color="auto" w:fill="FFFFFF" w:themeFill="background1"/>
        </w:rPr>
        <w:t>,</w:t>
      </w:r>
      <w:r w:rsidRPr="00107199">
        <w:rPr>
          <w:rFonts w:asciiTheme="majorBidi" w:hAnsiTheme="majorBidi" w:cstheme="majorBidi"/>
          <w:shd w:val="clear" w:color="auto" w:fill="FFFFFF" w:themeFill="background1"/>
        </w:rPr>
        <w:t xml:space="preserve"> focusing</w:t>
      </w:r>
      <w:r>
        <w:rPr>
          <w:rFonts w:asciiTheme="majorBidi" w:hAnsiTheme="majorBidi" w:cstheme="majorBidi"/>
          <w:shd w:val="clear" w:color="auto" w:fill="FFFFFF" w:themeFill="background1"/>
        </w:rPr>
        <w:t xml:space="preserve"> instead</w:t>
      </w:r>
      <w:r w:rsidRPr="00107199">
        <w:rPr>
          <w:rFonts w:asciiTheme="majorBidi" w:hAnsiTheme="majorBidi" w:cstheme="majorBidi"/>
          <w:shd w:val="clear" w:color="auto" w:fill="FFFFFF" w:themeFill="background1"/>
        </w:rPr>
        <w:t xml:space="preserve"> on the establishment of an econometric correlation between output and unobserved factors which are attributed to spillovers. Their estimation technique </w:t>
      </w:r>
      <w:r>
        <w:rPr>
          <w:rFonts w:asciiTheme="majorBidi" w:hAnsiTheme="majorBidi" w:cstheme="majorBidi"/>
          <w:shd w:val="clear" w:color="auto" w:fill="FFFFFF" w:themeFill="background1"/>
        </w:rPr>
        <w:t>is a variation of</w:t>
      </w:r>
      <w:r w:rsidRPr="00107199">
        <w:rPr>
          <w:rFonts w:asciiTheme="majorBidi" w:hAnsiTheme="majorBidi" w:cstheme="majorBidi"/>
          <w:shd w:val="clear" w:color="auto" w:fill="FFFFFF" w:themeFill="background1"/>
        </w:rPr>
        <w:t xml:space="preserve"> the Pesaran et al. (2006) estimator used in this paper, see section</w:t>
      </w:r>
      <w:r>
        <w:rPr>
          <w:rFonts w:asciiTheme="majorBidi" w:hAnsiTheme="majorBidi" w:cstheme="majorBidi"/>
          <w:shd w:val="clear" w:color="auto" w:fill="FFFFFF" w:themeFill="background1"/>
        </w:rPr>
        <w:t xml:space="preserve"> 4</w:t>
      </w:r>
      <w:r w:rsidRPr="00107199">
        <w:rPr>
          <w:rFonts w:asciiTheme="majorBidi" w:hAnsiTheme="majorBidi" w:cstheme="majorBidi"/>
          <w:shd w:val="clear" w:color="auto" w:fill="FFFFFF" w:themeFill="background1"/>
        </w:rPr>
        <w:t>.</w:t>
      </w:r>
      <w:r w:rsidRPr="00107199">
        <w:rPr>
          <w:rFonts w:asciiTheme="majorBidi" w:hAnsiTheme="majorBidi" w:cstheme="majorBidi"/>
        </w:rPr>
        <w:t xml:space="preserve">  </w:t>
      </w:r>
    </w:p>
  </w:footnote>
  <w:footnote w:id="12">
    <w:p w:rsidR="00D43FA2" w:rsidRPr="007401F4" w:rsidRDefault="00D43FA2" w:rsidP="007401F4">
      <w:pPr>
        <w:pStyle w:val="FootnoteText"/>
        <w:tabs>
          <w:tab w:val="left" w:pos="720"/>
          <w:tab w:val="left" w:pos="1440"/>
          <w:tab w:val="left" w:pos="2160"/>
          <w:tab w:val="left" w:pos="2880"/>
          <w:tab w:val="left" w:pos="3600"/>
          <w:tab w:val="left" w:pos="4320"/>
        </w:tabs>
        <w:jc w:val="both"/>
        <w:rPr>
          <w:rFonts w:asciiTheme="majorBidi" w:hAnsiTheme="majorBidi" w:cstheme="majorBidi"/>
        </w:rPr>
      </w:pPr>
      <w:r w:rsidRPr="007401F4">
        <w:rPr>
          <w:rStyle w:val="FootnoteReference"/>
          <w:rFonts w:asciiTheme="majorBidi" w:hAnsiTheme="majorBidi" w:cstheme="majorBidi"/>
        </w:rPr>
        <w:footnoteRef/>
      </w:r>
      <w:r w:rsidRPr="007401F4">
        <w:rPr>
          <w:rFonts w:asciiTheme="majorBidi" w:hAnsiTheme="majorBidi" w:cstheme="majorBidi"/>
        </w:rPr>
        <w:t xml:space="preserve"> R&amp;D stock is computed as follows</w:t>
      </w:r>
      <w:proofErr w:type="gramStart"/>
      <w:r w:rsidRPr="007401F4">
        <w:rPr>
          <w:rFonts w:asciiTheme="majorBidi" w:hAnsiTheme="majorBidi" w:cstheme="majorBidi"/>
        </w:rPr>
        <w:t>:</w:t>
      </w:r>
      <w:r w:rsidRPr="005117C7">
        <w:rPr>
          <w:rFonts w:asciiTheme="majorBidi" w:hAnsiTheme="majorBidi" w:cstheme="majorBidi"/>
          <w:position w:val="-12"/>
        </w:rPr>
        <w:object w:dxaOrig="2079" w:dyaOrig="340">
          <v:shape id="_x0000_i1089" type="#_x0000_t75" style="width:106.5pt;height:19.5pt" o:ole="">
            <v:imagedata r:id="rId1" o:title=""/>
          </v:shape>
          <o:OLEObject Type="Embed" ProgID="Equation.DSMT4" ShapeID="_x0000_i1089" DrawAspect="Content" ObjectID="_1553243264" r:id="rId2"/>
        </w:object>
      </w:r>
      <w:r w:rsidRPr="007401F4">
        <w:rPr>
          <w:rFonts w:asciiTheme="majorBidi" w:hAnsiTheme="majorBidi" w:cstheme="majorBidi"/>
        </w:rPr>
        <w:t>,</w:t>
      </w:r>
      <w:proofErr w:type="gramEnd"/>
      <w:r w:rsidRPr="007401F4">
        <w:rPr>
          <w:rFonts w:asciiTheme="majorBidi" w:hAnsiTheme="majorBidi" w:cstheme="majorBidi"/>
        </w:rPr>
        <w:t xml:space="preserve"> where </w:t>
      </w:r>
      <w:r w:rsidRPr="007401F4">
        <w:rPr>
          <w:rFonts w:asciiTheme="majorBidi" w:hAnsiTheme="majorBidi" w:cstheme="majorBidi"/>
          <w:i/>
        </w:rPr>
        <w:t>RDS</w:t>
      </w:r>
      <w:r w:rsidRPr="007401F4">
        <w:rPr>
          <w:rFonts w:asciiTheme="majorBidi" w:hAnsiTheme="majorBidi" w:cstheme="majorBidi"/>
        </w:rPr>
        <w:t xml:space="preserve"> indicates R&amp;D Spending expressed into </w:t>
      </w:r>
      <w:r>
        <w:rPr>
          <w:rFonts w:asciiTheme="majorBidi" w:hAnsiTheme="majorBidi" w:cstheme="majorBidi"/>
        </w:rPr>
        <w:t>2000</w:t>
      </w:r>
      <w:r w:rsidRPr="007401F4">
        <w:rPr>
          <w:rFonts w:asciiTheme="majorBidi" w:hAnsiTheme="majorBidi" w:cstheme="majorBidi"/>
        </w:rPr>
        <w:t xml:space="preserve"> USD prices applying the GDP deflator, </w:t>
      </w:r>
      <w:r w:rsidRPr="005117C7">
        <w:rPr>
          <w:rFonts w:asciiTheme="majorBidi" w:hAnsiTheme="majorBidi" w:cstheme="majorBidi"/>
          <w:position w:val="-6"/>
        </w:rPr>
        <w:object w:dxaOrig="200" w:dyaOrig="279">
          <v:shape id="_x0000_i1090" type="#_x0000_t75" style="width:9.75pt;height:14.25pt" o:ole="">
            <v:imagedata r:id="rId3" o:title=""/>
          </v:shape>
          <o:OLEObject Type="Embed" ProgID="Equation.DSMT4" ShapeID="_x0000_i1090" DrawAspect="Content" ObjectID="_1553243265" r:id="rId4"/>
        </w:object>
      </w:r>
      <w:r w:rsidRPr="007401F4">
        <w:rPr>
          <w:rFonts w:asciiTheme="majorBidi" w:hAnsiTheme="majorBidi" w:cstheme="majorBidi"/>
        </w:rPr>
        <w:t>is the annual depreciation rate of R&amp;D stock taken as common for all industries at 15%</w:t>
      </w:r>
      <w:r>
        <w:rPr>
          <w:rFonts w:asciiTheme="majorBidi" w:hAnsiTheme="majorBidi" w:cstheme="majorBidi"/>
        </w:rPr>
        <w:t xml:space="preserve"> (Hall et al., 2010)</w:t>
      </w:r>
      <w:r w:rsidRPr="007401F4">
        <w:rPr>
          <w:rFonts w:asciiTheme="majorBidi" w:hAnsiTheme="majorBidi" w:cstheme="majorBidi"/>
        </w:rPr>
        <w:t>. The R&amp;D stock series is initiated from a steady state formula identical to the one derived for physical capital:</w:t>
      </w:r>
      <w:r w:rsidRPr="003A3F37">
        <w:rPr>
          <w:rFonts w:asciiTheme="majorBidi" w:hAnsiTheme="majorBidi" w:cstheme="majorBidi"/>
          <w:position w:val="-12"/>
        </w:rPr>
        <w:object w:dxaOrig="2600" w:dyaOrig="340">
          <v:shape id="_x0000_i1091" type="#_x0000_t75" style="width:132.75pt;height:19.5pt" o:ole="">
            <v:imagedata r:id="rId5" o:title=""/>
          </v:shape>
          <o:OLEObject Type="Embed" ProgID="Equation.DSMT4" ShapeID="_x0000_i1091" DrawAspect="Content" ObjectID="_1553243266" r:id="rId6"/>
        </w:object>
      </w:r>
      <w:r w:rsidRPr="007401F4">
        <w:rPr>
          <w:rFonts w:asciiTheme="majorBidi" w:hAnsiTheme="majorBidi" w:cstheme="majorBidi"/>
        </w:rPr>
        <w:t xml:space="preserve"> or for the initial period</w:t>
      </w:r>
      <w:r w:rsidRPr="003A3F37">
        <w:rPr>
          <w:rFonts w:asciiTheme="majorBidi" w:hAnsiTheme="majorBidi" w:cstheme="majorBidi"/>
          <w:position w:val="-26"/>
        </w:rPr>
        <w:object w:dxaOrig="1280" w:dyaOrig="600">
          <v:shape id="_x0000_i1092" type="#_x0000_t75" style="width:62.25pt;height:32.25pt" o:ole="">
            <v:imagedata r:id="rId7" o:title=""/>
          </v:shape>
          <o:OLEObject Type="Embed" ProgID="Equation.DSMT4" ShapeID="_x0000_i1092" DrawAspect="Content" ObjectID="_1553243267" r:id="rId8"/>
        </w:object>
      </w:r>
      <w:r w:rsidRPr="007401F4">
        <w:rPr>
          <w:rFonts w:asciiTheme="majorBidi" w:hAnsiTheme="majorBidi" w:cstheme="majorBidi"/>
        </w:rPr>
        <w:t xml:space="preserve"> </w:t>
      </w:r>
      <w:r>
        <w:rPr>
          <w:rFonts w:asciiTheme="majorBidi" w:hAnsiTheme="majorBidi" w:cstheme="majorBidi"/>
        </w:rPr>
        <w:t>.</w:t>
      </w:r>
      <w:r w:rsidRPr="007401F4">
        <w:rPr>
          <w:rFonts w:asciiTheme="majorBidi" w:hAnsiTheme="majorBidi" w:cstheme="majorBidi"/>
        </w:rPr>
        <w:tab/>
      </w:r>
    </w:p>
  </w:footnote>
  <w:footnote w:id="13">
    <w:p w:rsidR="00D43FA2" w:rsidRPr="00D72066" w:rsidRDefault="00D43FA2" w:rsidP="00204995">
      <w:pPr>
        <w:pStyle w:val="FootnoteText"/>
        <w:jc w:val="both"/>
        <w:rPr>
          <w:rFonts w:ascii="Times New Roman" w:hAnsi="Times New Roman" w:cs="Times New Roman"/>
        </w:rPr>
      </w:pPr>
      <w:r w:rsidRPr="00D72066">
        <w:rPr>
          <w:rStyle w:val="FootnoteReference"/>
          <w:rFonts w:ascii="Times New Roman" w:hAnsi="Times New Roman" w:cs="Times New Roman"/>
        </w:rPr>
        <w:footnoteRef/>
      </w:r>
      <w:r w:rsidRPr="00D72066">
        <w:rPr>
          <w:rFonts w:ascii="Times New Roman" w:hAnsi="Times New Roman" w:cs="Times New Roman"/>
        </w:rPr>
        <w:t xml:space="preserve"> R&amp;D activity in industries of intermediate inputs supplier facilitates gains for downstream industries. The stronger is the degree of engagement between these two types of industries</w:t>
      </w:r>
      <w:r>
        <w:rPr>
          <w:rFonts w:ascii="Times New Roman" w:hAnsi="Times New Roman" w:cs="Times New Roman"/>
        </w:rPr>
        <w:t>,</w:t>
      </w:r>
      <w:r w:rsidRPr="00D72066">
        <w:rPr>
          <w:rFonts w:ascii="Times New Roman" w:hAnsi="Times New Roman" w:cs="Times New Roman"/>
        </w:rPr>
        <w:t xml:space="preserve"> the greater is the potential of R&amp;D spillover. </w:t>
      </w:r>
    </w:p>
  </w:footnote>
  <w:footnote w:id="14">
    <w:p w:rsidR="00D43FA2" w:rsidRPr="00C05D7B" w:rsidRDefault="00D43FA2" w:rsidP="00C05D7B">
      <w:pPr>
        <w:pStyle w:val="FootnoteText"/>
        <w:jc w:val="both"/>
        <w:rPr>
          <w:rFonts w:asciiTheme="majorBidi" w:hAnsiTheme="majorBidi" w:cstheme="majorBidi"/>
        </w:rPr>
      </w:pPr>
      <w:r w:rsidRPr="00C05D7B">
        <w:rPr>
          <w:rStyle w:val="FootnoteReference"/>
          <w:rFonts w:asciiTheme="majorBidi" w:hAnsiTheme="majorBidi" w:cstheme="majorBidi"/>
        </w:rPr>
        <w:footnoteRef/>
      </w:r>
      <w:r w:rsidRPr="00C05D7B">
        <w:rPr>
          <w:rFonts w:asciiTheme="majorBidi" w:hAnsiTheme="majorBidi" w:cstheme="majorBidi"/>
        </w:rPr>
        <w:t xml:space="preserve"> We prefer this weighting for </w:t>
      </w:r>
      <w:r>
        <w:rPr>
          <w:rFonts w:asciiTheme="majorBidi" w:hAnsiTheme="majorBidi" w:cstheme="majorBidi"/>
        </w:rPr>
        <w:t>domestic</w:t>
      </w:r>
      <w:r w:rsidRPr="00C05D7B">
        <w:rPr>
          <w:rFonts w:asciiTheme="majorBidi" w:hAnsiTheme="majorBidi" w:cstheme="majorBidi"/>
        </w:rPr>
        <w:t xml:space="preserve"> spillovers instead of averagi</w:t>
      </w:r>
      <w:r>
        <w:rPr>
          <w:rFonts w:asciiTheme="majorBidi" w:hAnsiTheme="majorBidi" w:cstheme="majorBidi"/>
        </w:rPr>
        <w:t>ng</w:t>
      </w:r>
      <w:r w:rsidRPr="00C05D7B">
        <w:rPr>
          <w:rFonts w:asciiTheme="majorBidi" w:hAnsiTheme="majorBidi" w:cstheme="majorBidi"/>
        </w:rPr>
        <w:t xml:space="preserve"> R&amp;D stock</w:t>
      </w:r>
      <w:r>
        <w:rPr>
          <w:rFonts w:asciiTheme="majorBidi" w:hAnsiTheme="majorBidi" w:cstheme="majorBidi"/>
        </w:rPr>
        <w:t xml:space="preserve"> in country </w:t>
      </w:r>
      <w:r w:rsidRPr="002D67A9">
        <w:rPr>
          <w:rFonts w:asciiTheme="majorBidi" w:hAnsiTheme="majorBidi" w:cstheme="majorBidi"/>
          <w:i/>
        </w:rPr>
        <w:t>c</w:t>
      </w:r>
      <w:r>
        <w:rPr>
          <w:rFonts w:asciiTheme="majorBidi" w:hAnsiTheme="majorBidi" w:cstheme="majorBidi"/>
        </w:rPr>
        <w:t xml:space="preserve">. </w:t>
      </w:r>
      <w:r w:rsidRPr="00C05D7B">
        <w:rPr>
          <w:rFonts w:asciiTheme="majorBidi" w:hAnsiTheme="majorBidi" w:cstheme="majorBidi"/>
        </w:rPr>
        <w:t xml:space="preserve">Industrial linkages have been found to be of particular importance for technical progress and </w:t>
      </w:r>
      <w:r>
        <w:rPr>
          <w:rFonts w:asciiTheme="majorBidi" w:hAnsiTheme="majorBidi" w:cstheme="majorBidi"/>
        </w:rPr>
        <w:t>productivity (Wolff and Nadiri, 1993</w:t>
      </w:r>
      <w:r w:rsidRPr="00C05D7B">
        <w:rPr>
          <w:rFonts w:asciiTheme="majorBidi" w:hAnsiTheme="majorBidi" w:cstheme="majorBidi"/>
        </w:rPr>
        <w:t xml:space="preserve">).  </w:t>
      </w:r>
    </w:p>
  </w:footnote>
  <w:footnote w:id="15">
    <w:p w:rsidR="00D43FA2" w:rsidRPr="00696085" w:rsidRDefault="00D43FA2" w:rsidP="00696085">
      <w:pPr>
        <w:pStyle w:val="FootnoteText"/>
        <w:jc w:val="both"/>
        <w:rPr>
          <w:rFonts w:ascii="Times New Roman" w:hAnsi="Times New Roman" w:cs="Times New Roman"/>
        </w:rPr>
      </w:pPr>
      <w:r w:rsidRPr="00D80315">
        <w:rPr>
          <w:rStyle w:val="FootnoteReference"/>
          <w:rFonts w:ascii="Times New Roman" w:hAnsi="Times New Roman" w:cs="Times New Roman"/>
        </w:rPr>
        <w:footnoteRef/>
      </w:r>
      <w:r w:rsidRPr="00D80315">
        <w:rPr>
          <w:rFonts w:ascii="Times New Roman" w:hAnsi="Times New Roman" w:cs="Times New Roman"/>
        </w:rPr>
        <w:t xml:space="preserve"> See Fosfuri et al. (2001) for theoretical</w:t>
      </w:r>
      <w:r>
        <w:rPr>
          <w:rFonts w:ascii="Times New Roman" w:hAnsi="Times New Roman" w:cs="Times New Roman"/>
        </w:rPr>
        <w:t>,</w:t>
      </w:r>
      <w:r w:rsidRPr="00D80315">
        <w:rPr>
          <w:rFonts w:ascii="Times New Roman" w:hAnsi="Times New Roman" w:cs="Times New Roman"/>
        </w:rPr>
        <w:t xml:space="preserve"> and Javorcik (2004), Bitzer and Kerekes (2008), Javorcik and Spatareanu (2008), Blalock and Gertler (2008) and Keller and Yeaple (2009) for empirical evidence on FDI related spillovers.</w:t>
      </w:r>
      <w:r w:rsidRPr="00696085">
        <w:rPr>
          <w:rFonts w:ascii="Times New Roman" w:hAnsi="Times New Roman" w:cs="Times New Roman"/>
        </w:rPr>
        <w:t xml:space="preserve">  </w:t>
      </w:r>
    </w:p>
  </w:footnote>
  <w:footnote w:id="16">
    <w:p w:rsidR="00D43FA2" w:rsidRPr="00F45178" w:rsidRDefault="00D43FA2" w:rsidP="00F45178">
      <w:pPr>
        <w:pStyle w:val="FootnoteText"/>
        <w:jc w:val="both"/>
        <w:rPr>
          <w:rFonts w:ascii="Times New Roman" w:hAnsi="Times New Roman" w:cs="Times New Roman"/>
        </w:rPr>
      </w:pPr>
      <w:r w:rsidRPr="00F45178">
        <w:rPr>
          <w:rStyle w:val="FootnoteReference"/>
          <w:rFonts w:ascii="Times New Roman" w:hAnsi="Times New Roman" w:cs="Times New Roman"/>
        </w:rPr>
        <w:footnoteRef/>
      </w:r>
      <w:r w:rsidRPr="00F45178">
        <w:rPr>
          <w:rFonts w:ascii="Times New Roman" w:hAnsi="Times New Roman" w:cs="Times New Roman"/>
        </w:rPr>
        <w:t xml:space="preserve">  In a production function like (</w:t>
      </w:r>
      <w:r>
        <w:rPr>
          <w:rFonts w:ascii="Times New Roman" w:hAnsi="Times New Roman" w:cs="Times New Roman"/>
        </w:rPr>
        <w:t>4</w:t>
      </w:r>
      <w:r w:rsidRPr="00F45178">
        <w:rPr>
          <w:rFonts w:ascii="Times New Roman" w:hAnsi="Times New Roman" w:cs="Times New Roman"/>
        </w:rPr>
        <w:t>)</w:t>
      </w:r>
      <w:r>
        <w:rPr>
          <w:rFonts w:ascii="Times New Roman" w:hAnsi="Times New Roman" w:cs="Times New Roman"/>
        </w:rPr>
        <w:t>,</w:t>
      </w:r>
      <w:r w:rsidRPr="00F45178">
        <w:rPr>
          <w:rFonts w:ascii="Times New Roman" w:hAnsi="Times New Roman" w:cs="Times New Roman"/>
        </w:rPr>
        <w:t xml:space="preserve"> industries can be subject to common unobserved macroeconomic shocks in year </w:t>
      </w:r>
      <w:r w:rsidRPr="00F45178">
        <w:rPr>
          <w:rFonts w:ascii="Times New Roman" w:hAnsi="Times New Roman" w:cs="Times New Roman"/>
          <w:i/>
          <w:iCs/>
        </w:rPr>
        <w:t>t</w:t>
      </w:r>
      <w:r w:rsidRPr="00F45178">
        <w:rPr>
          <w:rFonts w:ascii="Times New Roman" w:hAnsi="Times New Roman" w:cs="Times New Roman"/>
        </w:rPr>
        <w:t>. Therefore</w:t>
      </w:r>
      <w:r>
        <w:rPr>
          <w:rFonts w:ascii="Times New Roman" w:hAnsi="Times New Roman" w:cs="Times New Roman"/>
        </w:rPr>
        <w:t>,</w:t>
      </w:r>
      <w:r w:rsidRPr="00F45178">
        <w:rPr>
          <w:rFonts w:ascii="Times New Roman" w:hAnsi="Times New Roman" w:cs="Times New Roman"/>
        </w:rPr>
        <w:t xml:space="preserve"> empirical estimation should</w:t>
      </w:r>
      <w:r>
        <w:rPr>
          <w:rFonts w:ascii="Times New Roman" w:hAnsi="Times New Roman" w:cs="Times New Roman"/>
        </w:rPr>
        <w:t xml:space="preserve"> be able to establish</w:t>
      </w:r>
      <w:r w:rsidRPr="00F45178">
        <w:rPr>
          <w:rFonts w:ascii="Times New Roman" w:hAnsi="Times New Roman" w:cs="Times New Roman"/>
        </w:rPr>
        <w:t xml:space="preserve"> real knowledge spillover effects that are disentangled from data dependencies due to empirical misspecification. </w:t>
      </w:r>
    </w:p>
  </w:footnote>
  <w:footnote w:id="17">
    <w:p w:rsidR="00D43FA2" w:rsidRPr="002F2F12" w:rsidRDefault="00D43FA2">
      <w:pPr>
        <w:pStyle w:val="FootnoteText"/>
        <w:rPr>
          <w:rFonts w:ascii="Times New Roman" w:hAnsi="Times New Roman" w:cs="Times New Roman"/>
        </w:rPr>
      </w:pPr>
      <w:r w:rsidRPr="002F2F12">
        <w:rPr>
          <w:rStyle w:val="FootnoteReference"/>
          <w:rFonts w:ascii="Times New Roman" w:hAnsi="Times New Roman" w:cs="Times New Roman"/>
        </w:rPr>
        <w:footnoteRef/>
      </w:r>
      <w:r w:rsidRPr="002F2F12">
        <w:rPr>
          <w:rFonts w:ascii="Times New Roman" w:hAnsi="Times New Roman" w:cs="Times New Roman"/>
        </w:rPr>
        <w:t xml:space="preserve"> </w:t>
      </w:r>
      <w:r>
        <w:rPr>
          <w:rFonts w:ascii="Times New Roman" w:hAnsi="Times New Roman" w:cs="Times New Roman"/>
        </w:rPr>
        <w:t xml:space="preserve">Monte Carlo experiments in Pesaran (2006) show the asymptotic efficiency of </w:t>
      </w:r>
      <w:r w:rsidRPr="002F2F12">
        <w:rPr>
          <w:rFonts w:ascii="Times New Roman" w:hAnsi="Times New Roman" w:cs="Times New Roman"/>
        </w:rPr>
        <w:t xml:space="preserve">CEMG </w:t>
      </w:r>
      <w:r>
        <w:rPr>
          <w:rFonts w:ascii="Times New Roman" w:hAnsi="Times New Roman" w:cs="Times New Roman"/>
        </w:rPr>
        <w:t xml:space="preserve">under slope heterogeneity. </w:t>
      </w:r>
    </w:p>
  </w:footnote>
  <w:footnote w:id="18">
    <w:p w:rsidR="00D43FA2" w:rsidRPr="00B3309B" w:rsidRDefault="00D43FA2" w:rsidP="00B3309B">
      <w:pPr>
        <w:pStyle w:val="FootnoteText"/>
        <w:jc w:val="both"/>
        <w:rPr>
          <w:rFonts w:ascii="Times New Roman" w:hAnsi="Times New Roman" w:cs="Times New Roman"/>
        </w:rPr>
      </w:pPr>
      <w:r w:rsidRPr="00B3309B">
        <w:rPr>
          <w:rStyle w:val="FootnoteReference"/>
          <w:rFonts w:ascii="Times New Roman" w:hAnsi="Times New Roman" w:cs="Times New Roman"/>
        </w:rPr>
        <w:footnoteRef/>
      </w:r>
      <w:r w:rsidRPr="00B3309B">
        <w:rPr>
          <w:rFonts w:ascii="Times New Roman" w:hAnsi="Times New Roman" w:cs="Times New Roman"/>
        </w:rPr>
        <w:t xml:space="preserve"> This elasticity value is almost identical to the total unweighted foreign R&amp;D stock elasticity found in Coe and Helpman, 1995 and Coe et al. 2009.</w:t>
      </w:r>
    </w:p>
  </w:footnote>
  <w:footnote w:id="19">
    <w:p w:rsidR="00D43FA2" w:rsidRPr="006A0827" w:rsidRDefault="00D43FA2" w:rsidP="00E5117A">
      <w:pPr>
        <w:pStyle w:val="FootnoteText"/>
        <w:jc w:val="both"/>
        <w:rPr>
          <w:rFonts w:ascii="Times New Roman" w:hAnsi="Times New Roman" w:cs="Times New Roman"/>
        </w:rPr>
      </w:pPr>
      <w:r w:rsidRPr="00D6650B">
        <w:rPr>
          <w:rStyle w:val="FootnoteReference"/>
          <w:rFonts w:ascii="Times New Roman" w:hAnsi="Times New Roman" w:cs="Times New Roman"/>
        </w:rPr>
        <w:footnoteRef/>
      </w:r>
      <w:r w:rsidRPr="00D6650B">
        <w:rPr>
          <w:rFonts w:ascii="Times New Roman" w:hAnsi="Times New Roman" w:cs="Times New Roman"/>
        </w:rPr>
        <w:t xml:space="preserve"> The Breusch-Pagan (1979) statistic (9876</w:t>
      </w:r>
      <w:r>
        <w:rPr>
          <w:rFonts w:ascii="Times New Roman" w:hAnsi="Times New Roman" w:cs="Times New Roman"/>
        </w:rPr>
        <w:t xml:space="preserve"> </w:t>
      </w:r>
      <w:r w:rsidRPr="00D6650B">
        <w:rPr>
          <w:rFonts w:ascii="Times New Roman" w:hAnsi="Times New Roman" w:cs="Times New Roman"/>
        </w:rPr>
        <w:t>/</w:t>
      </w:r>
      <w:r>
        <w:rPr>
          <w:rFonts w:ascii="Times New Roman" w:hAnsi="Times New Roman" w:cs="Times New Roman"/>
        </w:rPr>
        <w:t xml:space="preserve"> </w:t>
      </w:r>
      <w:r w:rsidRPr="00D6650B">
        <w:rPr>
          <w:rFonts w:ascii="Times New Roman" w:hAnsi="Times New Roman" w:cs="Times New Roman"/>
        </w:rPr>
        <w:t>p-value=0.00) rejects the null</w:t>
      </w:r>
      <w:r>
        <w:rPr>
          <w:rFonts w:ascii="Times New Roman" w:hAnsi="Times New Roman" w:cs="Times New Roman"/>
        </w:rPr>
        <w:t xml:space="preserve"> hypothesis of panel homo</w:t>
      </w:r>
      <w:r w:rsidRPr="00D6650B">
        <w:rPr>
          <w:rFonts w:ascii="Times New Roman" w:hAnsi="Times New Roman" w:cs="Times New Roman"/>
        </w:rPr>
        <w:t>geneity (zero variance</w:t>
      </w:r>
      <w:r>
        <w:rPr>
          <w:rFonts w:ascii="Times New Roman" w:hAnsi="Times New Roman" w:cs="Times New Roman"/>
        </w:rPr>
        <w:t xml:space="preserve"> in </w:t>
      </w:r>
      <w:r w:rsidRPr="00E5117A">
        <w:rPr>
          <w:rFonts w:ascii="Times New Roman" w:hAnsi="Times New Roman" w:cs="Times New Roman"/>
          <w:i/>
        </w:rPr>
        <w:t>u</w:t>
      </w:r>
      <w:r w:rsidRPr="00D6650B">
        <w:rPr>
          <w:rFonts w:ascii="Times New Roman" w:hAnsi="Times New Roman" w:cs="Times New Roman"/>
        </w:rPr>
        <w:t xml:space="preserve">) across </w:t>
      </w:r>
      <w:r>
        <w:rPr>
          <w:rFonts w:ascii="Times New Roman" w:hAnsi="Times New Roman" w:cs="Times New Roman"/>
        </w:rPr>
        <w:t>cross-</w:t>
      </w:r>
      <w:r w:rsidRPr="00D6650B">
        <w:rPr>
          <w:rFonts w:ascii="Times New Roman" w:hAnsi="Times New Roman" w:cs="Times New Roman"/>
        </w:rPr>
        <w:t>sections indicating the existence of substantial differences across industries and countries.</w:t>
      </w:r>
      <w:r w:rsidRPr="006A0827">
        <w:rPr>
          <w:rFonts w:ascii="Times New Roman" w:hAnsi="Times New Roman" w:cs="Times New Roman"/>
        </w:rPr>
        <w:t xml:space="preserve">  </w:t>
      </w:r>
    </w:p>
  </w:footnote>
  <w:footnote w:id="20">
    <w:p w:rsidR="00D43FA2" w:rsidRPr="00645D9E" w:rsidRDefault="00D43FA2">
      <w:pPr>
        <w:pStyle w:val="FootnoteText"/>
        <w:rPr>
          <w:rFonts w:ascii="Times New Roman" w:hAnsi="Times New Roman" w:cs="Times New Roman"/>
        </w:rPr>
      </w:pPr>
      <w:r w:rsidRPr="00645D9E">
        <w:rPr>
          <w:rStyle w:val="FootnoteReference"/>
          <w:rFonts w:ascii="Times New Roman" w:hAnsi="Times New Roman" w:cs="Times New Roman"/>
        </w:rPr>
        <w:footnoteRef/>
      </w:r>
      <w:r w:rsidRPr="00645D9E">
        <w:rPr>
          <w:rFonts w:ascii="Times New Roman" w:hAnsi="Times New Roman" w:cs="Times New Roman"/>
        </w:rPr>
        <w:t xml:space="preserve"> </w:t>
      </w:r>
      <w:r w:rsidRPr="00645D9E">
        <w:rPr>
          <w:rFonts w:ascii="Times New Roman" w:hAnsi="Times New Roman" w:cs="Times New Roman"/>
          <w:bCs/>
          <w:color w:val="000000" w:themeColor="text1"/>
        </w:rPr>
        <w:t xml:space="preserve">SUR estimates for </w:t>
      </w:r>
      <w:r>
        <w:rPr>
          <w:rFonts w:ascii="Times New Roman" w:hAnsi="Times New Roman" w:cs="Times New Roman"/>
          <w:bCs/>
          <w:color w:val="000000" w:themeColor="text1"/>
        </w:rPr>
        <w:t xml:space="preserve">the remaining indices </w:t>
      </w:r>
      <w:r w:rsidRPr="00645D9E">
        <w:rPr>
          <w:rFonts w:ascii="Times New Roman" w:hAnsi="Times New Roman" w:cs="Times New Roman"/>
          <w:bCs/>
          <w:color w:val="000000" w:themeColor="text1"/>
        </w:rPr>
        <w:t>ISP2, ISP3 and ISP4</w:t>
      </w:r>
      <w:r>
        <w:rPr>
          <w:rFonts w:ascii="Times New Roman" w:hAnsi="Times New Roman" w:cs="Times New Roman"/>
          <w:bCs/>
          <w:color w:val="000000" w:themeColor="text1"/>
        </w:rPr>
        <w:t xml:space="preserve"> are qualitatively very similar with </w:t>
      </w:r>
      <w:r w:rsidRPr="00645D9E">
        <w:rPr>
          <w:rFonts w:ascii="Times New Roman" w:hAnsi="Times New Roman" w:cs="Times New Roman"/>
          <w:bCs/>
          <w:color w:val="000000" w:themeColor="text1"/>
        </w:rPr>
        <w:t>only minor variations and are not shown in the paper. They are available from the authors upon request.</w:t>
      </w:r>
    </w:p>
  </w:footnote>
  <w:footnote w:id="21">
    <w:p w:rsidR="00D43FA2" w:rsidRPr="000072D5" w:rsidRDefault="00D43FA2" w:rsidP="00212484">
      <w:pPr>
        <w:pStyle w:val="FootnoteText"/>
        <w:jc w:val="both"/>
        <w:rPr>
          <w:rFonts w:asciiTheme="majorBidi" w:hAnsiTheme="majorBidi" w:cstheme="majorBidi"/>
        </w:rPr>
      </w:pPr>
      <w:r w:rsidRPr="000072D5">
        <w:rPr>
          <w:rStyle w:val="FootnoteReference"/>
          <w:rFonts w:asciiTheme="majorBidi" w:hAnsiTheme="majorBidi" w:cstheme="majorBidi"/>
        </w:rPr>
        <w:footnoteRef/>
      </w:r>
      <w:r w:rsidRPr="000072D5">
        <w:rPr>
          <w:rFonts w:asciiTheme="majorBidi" w:hAnsiTheme="majorBidi" w:cstheme="majorBidi"/>
        </w:rPr>
        <w:t xml:space="preserve"> The</w:t>
      </w:r>
      <w:r>
        <w:rPr>
          <w:rFonts w:asciiTheme="majorBidi" w:hAnsiTheme="majorBidi" w:cstheme="majorBidi"/>
        </w:rPr>
        <w:t xml:space="preserve">se </w:t>
      </w:r>
      <w:r w:rsidRPr="000072D5">
        <w:rPr>
          <w:rFonts w:asciiTheme="majorBidi" w:hAnsiTheme="majorBidi" w:cstheme="majorBidi"/>
        </w:rPr>
        <w:t xml:space="preserve">considerations </w:t>
      </w:r>
      <w:r>
        <w:rPr>
          <w:rFonts w:asciiTheme="majorBidi" w:hAnsiTheme="majorBidi" w:cstheme="majorBidi"/>
        </w:rPr>
        <w:t>are empirically confirmed</w:t>
      </w:r>
      <w:r w:rsidRPr="000072D5">
        <w:rPr>
          <w:rFonts w:asciiTheme="majorBidi" w:hAnsiTheme="majorBidi" w:cstheme="majorBidi"/>
        </w:rPr>
        <w:t xml:space="preserve"> in</w:t>
      </w:r>
      <w:r>
        <w:rPr>
          <w:rFonts w:asciiTheme="majorBidi" w:hAnsiTheme="majorBidi" w:cstheme="majorBidi"/>
        </w:rPr>
        <w:t xml:space="preserve"> </w:t>
      </w:r>
      <w:r w:rsidRPr="000072D5">
        <w:rPr>
          <w:rFonts w:asciiTheme="majorBidi" w:eastAsia="SimSun" w:hAnsiTheme="majorBidi" w:cstheme="majorBidi"/>
        </w:rPr>
        <w:t>Schneider</w:t>
      </w:r>
      <w:r w:rsidRPr="000072D5">
        <w:rPr>
          <w:rFonts w:asciiTheme="majorBidi" w:eastAsia="SimSun" w:hAnsiTheme="majorBidi" w:cstheme="majorBidi"/>
          <w:lang w:val="en-US"/>
        </w:rPr>
        <w:t xml:space="preserve"> (2005) </w:t>
      </w:r>
      <w:r w:rsidRPr="000072D5">
        <w:rPr>
          <w:rFonts w:asciiTheme="majorBidi" w:hAnsiTheme="majorBidi" w:cstheme="majorBidi"/>
        </w:rPr>
        <w:t xml:space="preserve">that legal system </w:t>
      </w:r>
      <w:r>
        <w:rPr>
          <w:rFonts w:asciiTheme="majorBidi" w:hAnsiTheme="majorBidi" w:cstheme="majorBidi"/>
        </w:rPr>
        <w:t>positively affects the</w:t>
      </w:r>
      <w:r w:rsidRPr="000072D5">
        <w:rPr>
          <w:rFonts w:asciiTheme="majorBidi" w:hAnsiTheme="majorBidi" w:cstheme="majorBidi"/>
        </w:rPr>
        <w:t xml:space="preserve"> </w:t>
      </w:r>
      <w:r w:rsidRPr="000072D5">
        <w:rPr>
          <w:rFonts w:asciiTheme="majorBidi" w:eastAsia="SimSun" w:hAnsiTheme="majorBidi" w:cstheme="majorBidi"/>
          <w:lang w:val="en-US"/>
        </w:rPr>
        <w:t>innovation rate</w:t>
      </w:r>
      <w:r>
        <w:rPr>
          <w:rFonts w:asciiTheme="majorBidi" w:eastAsia="SimSun" w:hAnsiTheme="majorBidi" w:cstheme="majorBidi"/>
          <w:lang w:val="en-US"/>
        </w:rPr>
        <w:t xml:space="preserve"> with this effect to</w:t>
      </w:r>
      <w:r w:rsidRPr="000072D5">
        <w:rPr>
          <w:rFonts w:asciiTheme="majorBidi" w:eastAsia="SimSun" w:hAnsiTheme="majorBidi" w:cstheme="majorBidi"/>
          <w:lang w:val="en-US"/>
        </w:rPr>
        <w:t xml:space="preserve"> become </w:t>
      </w:r>
      <w:r>
        <w:rPr>
          <w:rFonts w:asciiTheme="majorBidi" w:eastAsia="SimSun" w:hAnsiTheme="majorBidi" w:cstheme="majorBidi"/>
          <w:lang w:val="en-US"/>
        </w:rPr>
        <w:t>stronger</w:t>
      </w:r>
      <w:r w:rsidRPr="000072D5">
        <w:rPr>
          <w:rFonts w:asciiTheme="majorBidi" w:eastAsia="SimSun" w:hAnsiTheme="majorBidi" w:cstheme="majorBidi"/>
          <w:lang w:val="en-US"/>
        </w:rPr>
        <w:t xml:space="preserve"> in </w:t>
      </w:r>
      <w:r>
        <w:rPr>
          <w:rFonts w:asciiTheme="majorBidi" w:eastAsia="SimSun" w:hAnsiTheme="majorBidi" w:cstheme="majorBidi"/>
          <w:lang w:val="en-US"/>
        </w:rPr>
        <w:t xml:space="preserve">developed countries, while </w:t>
      </w:r>
      <w:r w:rsidRPr="000072D5">
        <w:rPr>
          <w:rFonts w:asciiTheme="majorBidi" w:eastAsia="SimSun" w:hAnsiTheme="majorBidi" w:cstheme="majorBidi"/>
        </w:rPr>
        <w:t xml:space="preserve">Coe et al. (2009) show that </w:t>
      </w:r>
      <w:r>
        <w:rPr>
          <w:rFonts w:asciiTheme="majorBidi" w:eastAsia="SimSun" w:hAnsiTheme="majorBidi" w:cstheme="majorBidi"/>
        </w:rPr>
        <w:t>the legal system</w:t>
      </w:r>
      <w:r w:rsidRPr="000072D5">
        <w:rPr>
          <w:rFonts w:asciiTheme="majorBidi" w:eastAsia="SimSun" w:hAnsiTheme="majorBidi" w:cstheme="majorBidi"/>
        </w:rPr>
        <w:t xml:space="preserve"> </w:t>
      </w:r>
      <w:r>
        <w:rPr>
          <w:rFonts w:asciiTheme="majorBidi" w:eastAsia="SimSun" w:hAnsiTheme="majorBidi" w:cstheme="majorBidi"/>
        </w:rPr>
        <w:t>affects</w:t>
      </w:r>
      <w:r w:rsidRPr="000072D5">
        <w:rPr>
          <w:rFonts w:asciiTheme="majorBidi" w:eastAsia="SimSun" w:hAnsiTheme="majorBidi" w:cstheme="majorBidi"/>
        </w:rPr>
        <w:t xml:space="preserve"> the outcome of the innovative activity</w:t>
      </w:r>
      <w:r>
        <w:rPr>
          <w:rFonts w:asciiTheme="majorBidi" w:eastAsia="SimSun" w:hAnsiTheme="majorBidi" w:cstheme="majorBidi"/>
        </w:rPr>
        <w:t xml:space="preserve"> by</w:t>
      </w:r>
      <w:r w:rsidRPr="000072D5">
        <w:rPr>
          <w:rFonts w:asciiTheme="majorBidi" w:eastAsia="SimSun" w:hAnsiTheme="majorBidi" w:cstheme="majorBidi"/>
        </w:rPr>
        <w:t xml:space="preserve"> determin</w:t>
      </w:r>
      <w:r>
        <w:rPr>
          <w:rFonts w:asciiTheme="majorBidi" w:eastAsia="SimSun" w:hAnsiTheme="majorBidi" w:cstheme="majorBidi"/>
        </w:rPr>
        <w:t>ing</w:t>
      </w:r>
      <w:r w:rsidRPr="000072D5">
        <w:rPr>
          <w:rFonts w:asciiTheme="majorBidi" w:eastAsia="SimSun" w:hAnsiTheme="majorBidi" w:cstheme="majorBidi"/>
        </w:rPr>
        <w:t xml:space="preserve"> the type of R&amp;D undertaken.</w:t>
      </w:r>
    </w:p>
  </w:footnote>
  <w:footnote w:id="22">
    <w:p w:rsidR="00D43FA2" w:rsidRPr="0097774B" w:rsidRDefault="00D43FA2">
      <w:pPr>
        <w:pStyle w:val="FootnoteText"/>
        <w:rPr>
          <w:rFonts w:ascii="Times New Roman" w:hAnsi="Times New Roman" w:cs="Times New Roman"/>
        </w:rPr>
      </w:pPr>
      <w:r w:rsidRPr="0097774B">
        <w:rPr>
          <w:rStyle w:val="FootnoteReference"/>
          <w:rFonts w:ascii="Times New Roman" w:hAnsi="Times New Roman" w:cs="Times New Roman"/>
        </w:rPr>
        <w:footnoteRef/>
      </w:r>
      <w:r w:rsidRPr="0097774B">
        <w:rPr>
          <w:rFonts w:ascii="Times New Roman" w:hAnsi="Times New Roman" w:cs="Times New Roman"/>
        </w:rPr>
        <w:t xml:space="preserve"> Our production data covers up to 2007</w:t>
      </w:r>
      <w:r>
        <w:rPr>
          <w:rFonts w:ascii="Times New Roman" w:hAnsi="Times New Roman" w:cs="Times New Roman"/>
        </w:rPr>
        <w:t>;</w:t>
      </w:r>
      <w:r w:rsidRPr="0097774B">
        <w:rPr>
          <w:rFonts w:ascii="Times New Roman" w:hAnsi="Times New Roman" w:cs="Times New Roman"/>
        </w:rPr>
        <w:t xml:space="preserve"> so we could not make use of institutional data after that year.</w:t>
      </w:r>
    </w:p>
  </w:footnote>
  <w:footnote w:id="23">
    <w:p w:rsidR="00D43FA2" w:rsidRDefault="00D43FA2">
      <w:pPr>
        <w:pStyle w:val="FootnoteText"/>
      </w:pPr>
      <w:r w:rsidRPr="0097774B">
        <w:rPr>
          <w:rStyle w:val="FootnoteReference"/>
          <w:rFonts w:ascii="Times New Roman" w:hAnsi="Times New Roman" w:cs="Times New Roman"/>
        </w:rPr>
        <w:footnoteRef/>
      </w:r>
      <w:r w:rsidRPr="0097774B">
        <w:rPr>
          <w:rFonts w:ascii="Times New Roman" w:hAnsi="Times New Roman" w:cs="Times New Roman"/>
        </w:rPr>
        <w:t xml:space="preserve"> Results from the remaining import related indices are very similar and </w:t>
      </w:r>
      <w:r>
        <w:rPr>
          <w:rFonts w:ascii="Times New Roman" w:hAnsi="Times New Roman" w:cs="Times New Roman"/>
        </w:rPr>
        <w:t xml:space="preserve">are available </w:t>
      </w:r>
      <w:r w:rsidRPr="0097774B">
        <w:rPr>
          <w:rFonts w:ascii="Times New Roman" w:hAnsi="Times New Roman" w:cs="Times New Roman"/>
        </w:rPr>
        <w:t>from the authors upon request.</w:t>
      </w:r>
      <w:r>
        <w:rPr>
          <w:rFonts w:asciiTheme="majorBidi" w:hAnsiTheme="majorBidi" w:cstheme="majorBidi"/>
          <w:sz w:val="24"/>
          <w:szCs w:val="24"/>
        </w:rPr>
        <w:t xml:space="preserve">  </w:t>
      </w:r>
    </w:p>
  </w:footnote>
  <w:footnote w:id="24">
    <w:p w:rsidR="00D43FA2" w:rsidRPr="00C174B4" w:rsidRDefault="00D43FA2">
      <w:pPr>
        <w:pStyle w:val="FootnoteText"/>
        <w:rPr>
          <w:rFonts w:ascii="Times New Roman" w:hAnsi="Times New Roman" w:cs="Times New Roman"/>
        </w:rPr>
      </w:pPr>
      <w:r w:rsidRPr="00C174B4">
        <w:rPr>
          <w:rStyle w:val="FootnoteReference"/>
          <w:rFonts w:ascii="Times New Roman" w:hAnsi="Times New Roman" w:cs="Times New Roman"/>
        </w:rPr>
        <w:footnoteRef/>
      </w:r>
      <w:r w:rsidRPr="00C174B4">
        <w:rPr>
          <w:rFonts w:ascii="Times New Roman" w:hAnsi="Times New Roman" w:cs="Times New Roman"/>
        </w:rPr>
        <w:t xml:space="preserve"> See Acemoglu et al.</w:t>
      </w:r>
      <w:r>
        <w:rPr>
          <w:rFonts w:ascii="Times New Roman" w:hAnsi="Times New Roman" w:cs="Times New Roman"/>
        </w:rPr>
        <w:t xml:space="preserve"> </w:t>
      </w:r>
      <w:r w:rsidRPr="00C174B4">
        <w:rPr>
          <w:rFonts w:ascii="Times New Roman" w:hAnsi="Times New Roman" w:cs="Times New Roman"/>
        </w:rPr>
        <w:t>(2005) for a historical overview on this matter.</w:t>
      </w:r>
      <w:r w:rsidRPr="00C174B4">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2FE"/>
    <w:multiLevelType w:val="hybridMultilevel"/>
    <w:tmpl w:val="ABEC2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BE6A04"/>
    <w:multiLevelType w:val="multilevel"/>
    <w:tmpl w:val="B5E0D8C2"/>
    <w:lvl w:ilvl="0">
      <w:start w:val="4"/>
      <w:numFmt w:val="decimal"/>
      <w:lvlText w:val="%1"/>
      <w:lvlJc w:val="left"/>
      <w:pPr>
        <w:ind w:left="108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2">
    <w:nsid w:val="115113EF"/>
    <w:multiLevelType w:val="multilevel"/>
    <w:tmpl w:val="CCEC2A7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48945A9"/>
    <w:multiLevelType w:val="hybridMultilevel"/>
    <w:tmpl w:val="701C6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2C5903"/>
    <w:multiLevelType w:val="multilevel"/>
    <w:tmpl w:val="713A3C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53"/>
    <w:rsid w:val="000002BB"/>
    <w:rsid w:val="00000806"/>
    <w:rsid w:val="00001586"/>
    <w:rsid w:val="000017DC"/>
    <w:rsid w:val="000020E0"/>
    <w:rsid w:val="000024D5"/>
    <w:rsid w:val="00002A1B"/>
    <w:rsid w:val="00003D79"/>
    <w:rsid w:val="00004DDD"/>
    <w:rsid w:val="000052EE"/>
    <w:rsid w:val="00005E00"/>
    <w:rsid w:val="000067F7"/>
    <w:rsid w:val="00007087"/>
    <w:rsid w:val="000072D5"/>
    <w:rsid w:val="00007462"/>
    <w:rsid w:val="00007ABE"/>
    <w:rsid w:val="00010BD0"/>
    <w:rsid w:val="00013B0C"/>
    <w:rsid w:val="00014992"/>
    <w:rsid w:val="00017D7D"/>
    <w:rsid w:val="00020664"/>
    <w:rsid w:val="000212E6"/>
    <w:rsid w:val="00021A07"/>
    <w:rsid w:val="00021C1F"/>
    <w:rsid w:val="00023E19"/>
    <w:rsid w:val="00025705"/>
    <w:rsid w:val="00027827"/>
    <w:rsid w:val="000300B1"/>
    <w:rsid w:val="00030124"/>
    <w:rsid w:val="0003113D"/>
    <w:rsid w:val="00031FDA"/>
    <w:rsid w:val="0003224B"/>
    <w:rsid w:val="00032C08"/>
    <w:rsid w:val="00032DC7"/>
    <w:rsid w:val="00033014"/>
    <w:rsid w:val="00034865"/>
    <w:rsid w:val="00034D21"/>
    <w:rsid w:val="00036266"/>
    <w:rsid w:val="00036C65"/>
    <w:rsid w:val="0003723E"/>
    <w:rsid w:val="00037CE4"/>
    <w:rsid w:val="000402AA"/>
    <w:rsid w:val="00040E83"/>
    <w:rsid w:val="00041C1F"/>
    <w:rsid w:val="00041FCD"/>
    <w:rsid w:val="000422B6"/>
    <w:rsid w:val="0004266F"/>
    <w:rsid w:val="0004348C"/>
    <w:rsid w:val="00043F07"/>
    <w:rsid w:val="000448EC"/>
    <w:rsid w:val="00045727"/>
    <w:rsid w:val="00045DC7"/>
    <w:rsid w:val="00047919"/>
    <w:rsid w:val="00050552"/>
    <w:rsid w:val="00050B7D"/>
    <w:rsid w:val="00052FF6"/>
    <w:rsid w:val="00054150"/>
    <w:rsid w:val="0005456B"/>
    <w:rsid w:val="00054BEE"/>
    <w:rsid w:val="00055619"/>
    <w:rsid w:val="00056904"/>
    <w:rsid w:val="00056DEA"/>
    <w:rsid w:val="00057158"/>
    <w:rsid w:val="0005729E"/>
    <w:rsid w:val="00065325"/>
    <w:rsid w:val="00065544"/>
    <w:rsid w:val="00065A3B"/>
    <w:rsid w:val="00071513"/>
    <w:rsid w:val="00071CED"/>
    <w:rsid w:val="0007204E"/>
    <w:rsid w:val="00073333"/>
    <w:rsid w:val="00074411"/>
    <w:rsid w:val="000746F9"/>
    <w:rsid w:val="00074957"/>
    <w:rsid w:val="00075115"/>
    <w:rsid w:val="0007523F"/>
    <w:rsid w:val="000759FE"/>
    <w:rsid w:val="00077C09"/>
    <w:rsid w:val="0008004F"/>
    <w:rsid w:val="00080272"/>
    <w:rsid w:val="0008038D"/>
    <w:rsid w:val="0008043F"/>
    <w:rsid w:val="0008052D"/>
    <w:rsid w:val="00080551"/>
    <w:rsid w:val="00081D1A"/>
    <w:rsid w:val="000825A0"/>
    <w:rsid w:val="00082F59"/>
    <w:rsid w:val="0008338E"/>
    <w:rsid w:val="0008439B"/>
    <w:rsid w:val="0008524E"/>
    <w:rsid w:val="000877C7"/>
    <w:rsid w:val="0008798C"/>
    <w:rsid w:val="00090D1A"/>
    <w:rsid w:val="00091F8E"/>
    <w:rsid w:val="00092732"/>
    <w:rsid w:val="00093282"/>
    <w:rsid w:val="00093DC3"/>
    <w:rsid w:val="00094976"/>
    <w:rsid w:val="000966C9"/>
    <w:rsid w:val="00096A2E"/>
    <w:rsid w:val="00097D60"/>
    <w:rsid w:val="000A012B"/>
    <w:rsid w:val="000A09D0"/>
    <w:rsid w:val="000A0A71"/>
    <w:rsid w:val="000A1091"/>
    <w:rsid w:val="000A2000"/>
    <w:rsid w:val="000A2E91"/>
    <w:rsid w:val="000A4153"/>
    <w:rsid w:val="000A45E3"/>
    <w:rsid w:val="000A5ABE"/>
    <w:rsid w:val="000A730A"/>
    <w:rsid w:val="000A76D5"/>
    <w:rsid w:val="000A7D28"/>
    <w:rsid w:val="000B0AFE"/>
    <w:rsid w:val="000B1E67"/>
    <w:rsid w:val="000B2132"/>
    <w:rsid w:val="000B3A13"/>
    <w:rsid w:val="000B4644"/>
    <w:rsid w:val="000B60BD"/>
    <w:rsid w:val="000B61A3"/>
    <w:rsid w:val="000B6264"/>
    <w:rsid w:val="000B6794"/>
    <w:rsid w:val="000B6B0F"/>
    <w:rsid w:val="000C0095"/>
    <w:rsid w:val="000C01B6"/>
    <w:rsid w:val="000C1F36"/>
    <w:rsid w:val="000C214D"/>
    <w:rsid w:val="000C23FE"/>
    <w:rsid w:val="000C4352"/>
    <w:rsid w:val="000C4810"/>
    <w:rsid w:val="000C4D09"/>
    <w:rsid w:val="000C771E"/>
    <w:rsid w:val="000D090C"/>
    <w:rsid w:val="000D0C1E"/>
    <w:rsid w:val="000D19F8"/>
    <w:rsid w:val="000D1C97"/>
    <w:rsid w:val="000D1FB3"/>
    <w:rsid w:val="000D2566"/>
    <w:rsid w:val="000D2D4C"/>
    <w:rsid w:val="000D3292"/>
    <w:rsid w:val="000D43B7"/>
    <w:rsid w:val="000D6393"/>
    <w:rsid w:val="000D6560"/>
    <w:rsid w:val="000D76E4"/>
    <w:rsid w:val="000D7936"/>
    <w:rsid w:val="000E0FA8"/>
    <w:rsid w:val="000E1EA0"/>
    <w:rsid w:val="000E1F41"/>
    <w:rsid w:val="000E2751"/>
    <w:rsid w:val="000E2E15"/>
    <w:rsid w:val="000E3031"/>
    <w:rsid w:val="000E3682"/>
    <w:rsid w:val="000E3B5F"/>
    <w:rsid w:val="000E3D7F"/>
    <w:rsid w:val="000E697D"/>
    <w:rsid w:val="000F0A8E"/>
    <w:rsid w:val="000F2651"/>
    <w:rsid w:val="000F29B3"/>
    <w:rsid w:val="000F2B5D"/>
    <w:rsid w:val="000F3030"/>
    <w:rsid w:val="000F4D80"/>
    <w:rsid w:val="000F605B"/>
    <w:rsid w:val="000F63C0"/>
    <w:rsid w:val="000F645B"/>
    <w:rsid w:val="000F67F4"/>
    <w:rsid w:val="000F6EF9"/>
    <w:rsid w:val="000F7655"/>
    <w:rsid w:val="000F7F01"/>
    <w:rsid w:val="001003CF"/>
    <w:rsid w:val="0010087B"/>
    <w:rsid w:val="00100C61"/>
    <w:rsid w:val="00100E7B"/>
    <w:rsid w:val="001017F9"/>
    <w:rsid w:val="0010194D"/>
    <w:rsid w:val="00101E19"/>
    <w:rsid w:val="00102A6F"/>
    <w:rsid w:val="00102CC9"/>
    <w:rsid w:val="00102FC4"/>
    <w:rsid w:val="001036A5"/>
    <w:rsid w:val="0010460C"/>
    <w:rsid w:val="001049A7"/>
    <w:rsid w:val="001056F2"/>
    <w:rsid w:val="00106904"/>
    <w:rsid w:val="00106E25"/>
    <w:rsid w:val="00107199"/>
    <w:rsid w:val="0010739F"/>
    <w:rsid w:val="00107635"/>
    <w:rsid w:val="00107EFC"/>
    <w:rsid w:val="001103A9"/>
    <w:rsid w:val="00110ACB"/>
    <w:rsid w:val="00111D48"/>
    <w:rsid w:val="001132B9"/>
    <w:rsid w:val="00113E71"/>
    <w:rsid w:val="00113E7B"/>
    <w:rsid w:val="0011417E"/>
    <w:rsid w:val="001160CE"/>
    <w:rsid w:val="00116523"/>
    <w:rsid w:val="00116553"/>
    <w:rsid w:val="00116A7F"/>
    <w:rsid w:val="00117095"/>
    <w:rsid w:val="00120138"/>
    <w:rsid w:val="0012042C"/>
    <w:rsid w:val="00121973"/>
    <w:rsid w:val="00121E98"/>
    <w:rsid w:val="001221C3"/>
    <w:rsid w:val="00122816"/>
    <w:rsid w:val="001228F4"/>
    <w:rsid w:val="0012420C"/>
    <w:rsid w:val="00124433"/>
    <w:rsid w:val="00124ABB"/>
    <w:rsid w:val="00124B33"/>
    <w:rsid w:val="001252E3"/>
    <w:rsid w:val="001256FA"/>
    <w:rsid w:val="00125ED9"/>
    <w:rsid w:val="001262F1"/>
    <w:rsid w:val="00126CAA"/>
    <w:rsid w:val="00127AA4"/>
    <w:rsid w:val="0013060E"/>
    <w:rsid w:val="001313D4"/>
    <w:rsid w:val="00131AAF"/>
    <w:rsid w:val="00131FE7"/>
    <w:rsid w:val="001327AE"/>
    <w:rsid w:val="001329A1"/>
    <w:rsid w:val="00132CEF"/>
    <w:rsid w:val="00134764"/>
    <w:rsid w:val="0013533E"/>
    <w:rsid w:val="00135DA7"/>
    <w:rsid w:val="00136400"/>
    <w:rsid w:val="0013649B"/>
    <w:rsid w:val="00136AE9"/>
    <w:rsid w:val="001426E6"/>
    <w:rsid w:val="00144CBA"/>
    <w:rsid w:val="001465A2"/>
    <w:rsid w:val="00146F0D"/>
    <w:rsid w:val="001500A9"/>
    <w:rsid w:val="00150A6F"/>
    <w:rsid w:val="00150BC3"/>
    <w:rsid w:val="00150E19"/>
    <w:rsid w:val="00151184"/>
    <w:rsid w:val="001512E9"/>
    <w:rsid w:val="0015153D"/>
    <w:rsid w:val="00153C7D"/>
    <w:rsid w:val="00154863"/>
    <w:rsid w:val="00154FCA"/>
    <w:rsid w:val="001555F4"/>
    <w:rsid w:val="00155849"/>
    <w:rsid w:val="001559A0"/>
    <w:rsid w:val="00157546"/>
    <w:rsid w:val="00157745"/>
    <w:rsid w:val="00160AD0"/>
    <w:rsid w:val="00160BED"/>
    <w:rsid w:val="001612D7"/>
    <w:rsid w:val="00161D9C"/>
    <w:rsid w:val="00162E67"/>
    <w:rsid w:val="00163F38"/>
    <w:rsid w:val="001671AE"/>
    <w:rsid w:val="001678AB"/>
    <w:rsid w:val="00167B55"/>
    <w:rsid w:val="00167CDF"/>
    <w:rsid w:val="00170122"/>
    <w:rsid w:val="0017306B"/>
    <w:rsid w:val="00175310"/>
    <w:rsid w:val="001761CA"/>
    <w:rsid w:val="001762FA"/>
    <w:rsid w:val="00176E16"/>
    <w:rsid w:val="00176E6D"/>
    <w:rsid w:val="00177114"/>
    <w:rsid w:val="00177632"/>
    <w:rsid w:val="00177FFE"/>
    <w:rsid w:val="00180080"/>
    <w:rsid w:val="001804F4"/>
    <w:rsid w:val="001807F4"/>
    <w:rsid w:val="00180865"/>
    <w:rsid w:val="001817B3"/>
    <w:rsid w:val="001831F2"/>
    <w:rsid w:val="001833F5"/>
    <w:rsid w:val="00183687"/>
    <w:rsid w:val="00183992"/>
    <w:rsid w:val="00183F67"/>
    <w:rsid w:val="001841E0"/>
    <w:rsid w:val="001842BD"/>
    <w:rsid w:val="001845FC"/>
    <w:rsid w:val="00185202"/>
    <w:rsid w:val="001858DF"/>
    <w:rsid w:val="00185B14"/>
    <w:rsid w:val="00186865"/>
    <w:rsid w:val="0018721C"/>
    <w:rsid w:val="001873FD"/>
    <w:rsid w:val="001914CD"/>
    <w:rsid w:val="00192C49"/>
    <w:rsid w:val="00193EF1"/>
    <w:rsid w:val="00194BAB"/>
    <w:rsid w:val="00194C71"/>
    <w:rsid w:val="00195EA4"/>
    <w:rsid w:val="00196BBB"/>
    <w:rsid w:val="00197B5E"/>
    <w:rsid w:val="001A00E1"/>
    <w:rsid w:val="001A02EE"/>
    <w:rsid w:val="001A2DF9"/>
    <w:rsid w:val="001A301E"/>
    <w:rsid w:val="001A5E4D"/>
    <w:rsid w:val="001A7DF0"/>
    <w:rsid w:val="001B00D5"/>
    <w:rsid w:val="001B0EA9"/>
    <w:rsid w:val="001B2030"/>
    <w:rsid w:val="001B211D"/>
    <w:rsid w:val="001B21DA"/>
    <w:rsid w:val="001B4507"/>
    <w:rsid w:val="001B4844"/>
    <w:rsid w:val="001B4F18"/>
    <w:rsid w:val="001B64B3"/>
    <w:rsid w:val="001B6C9D"/>
    <w:rsid w:val="001B6F64"/>
    <w:rsid w:val="001B74E7"/>
    <w:rsid w:val="001C16AA"/>
    <w:rsid w:val="001C17EA"/>
    <w:rsid w:val="001C1FD7"/>
    <w:rsid w:val="001C2888"/>
    <w:rsid w:val="001C29C0"/>
    <w:rsid w:val="001C2E91"/>
    <w:rsid w:val="001C3BDB"/>
    <w:rsid w:val="001C492B"/>
    <w:rsid w:val="001C4CF1"/>
    <w:rsid w:val="001C4D54"/>
    <w:rsid w:val="001C4DFA"/>
    <w:rsid w:val="001C630F"/>
    <w:rsid w:val="001C6663"/>
    <w:rsid w:val="001C66C3"/>
    <w:rsid w:val="001C6B1E"/>
    <w:rsid w:val="001C77AC"/>
    <w:rsid w:val="001C7B68"/>
    <w:rsid w:val="001D036F"/>
    <w:rsid w:val="001D08F6"/>
    <w:rsid w:val="001D1DDB"/>
    <w:rsid w:val="001D226B"/>
    <w:rsid w:val="001D451B"/>
    <w:rsid w:val="001D4CEB"/>
    <w:rsid w:val="001D59C0"/>
    <w:rsid w:val="001D5E99"/>
    <w:rsid w:val="001D61F9"/>
    <w:rsid w:val="001D7173"/>
    <w:rsid w:val="001D7BC6"/>
    <w:rsid w:val="001E04A0"/>
    <w:rsid w:val="001E2454"/>
    <w:rsid w:val="001E3488"/>
    <w:rsid w:val="001E48A8"/>
    <w:rsid w:val="001E4F50"/>
    <w:rsid w:val="001E59C8"/>
    <w:rsid w:val="001E5A9F"/>
    <w:rsid w:val="001E627B"/>
    <w:rsid w:val="001E6BD7"/>
    <w:rsid w:val="001F4425"/>
    <w:rsid w:val="001F4793"/>
    <w:rsid w:val="001F4D34"/>
    <w:rsid w:val="001F4E7A"/>
    <w:rsid w:val="001F69D1"/>
    <w:rsid w:val="001F6DA7"/>
    <w:rsid w:val="001F6DDB"/>
    <w:rsid w:val="001F74D1"/>
    <w:rsid w:val="00201077"/>
    <w:rsid w:val="0020270A"/>
    <w:rsid w:val="0020299C"/>
    <w:rsid w:val="0020450A"/>
    <w:rsid w:val="00204681"/>
    <w:rsid w:val="00204777"/>
    <w:rsid w:val="00204995"/>
    <w:rsid w:val="00204E91"/>
    <w:rsid w:val="00207970"/>
    <w:rsid w:val="0021030F"/>
    <w:rsid w:val="00210634"/>
    <w:rsid w:val="00210F89"/>
    <w:rsid w:val="00211EB1"/>
    <w:rsid w:val="002121C5"/>
    <w:rsid w:val="00212484"/>
    <w:rsid w:val="002128E2"/>
    <w:rsid w:val="0021339C"/>
    <w:rsid w:val="002134E7"/>
    <w:rsid w:val="0021378D"/>
    <w:rsid w:val="00213DFC"/>
    <w:rsid w:val="002148BF"/>
    <w:rsid w:val="002153DA"/>
    <w:rsid w:val="00215B3D"/>
    <w:rsid w:val="0021631D"/>
    <w:rsid w:val="0022014A"/>
    <w:rsid w:val="00220B0D"/>
    <w:rsid w:val="002215AB"/>
    <w:rsid w:val="0022218A"/>
    <w:rsid w:val="0022268E"/>
    <w:rsid w:val="00222BF6"/>
    <w:rsid w:val="002236E1"/>
    <w:rsid w:val="00223FC8"/>
    <w:rsid w:val="002249F2"/>
    <w:rsid w:val="00225015"/>
    <w:rsid w:val="002252AA"/>
    <w:rsid w:val="002261C5"/>
    <w:rsid w:val="00227D6B"/>
    <w:rsid w:val="0023092D"/>
    <w:rsid w:val="00231470"/>
    <w:rsid w:val="00232A03"/>
    <w:rsid w:val="00232CFD"/>
    <w:rsid w:val="00232DF3"/>
    <w:rsid w:val="0023300C"/>
    <w:rsid w:val="0023483A"/>
    <w:rsid w:val="00234AB3"/>
    <w:rsid w:val="00235518"/>
    <w:rsid w:val="00236023"/>
    <w:rsid w:val="002364A1"/>
    <w:rsid w:val="00237434"/>
    <w:rsid w:val="00237A63"/>
    <w:rsid w:val="00237F02"/>
    <w:rsid w:val="00240B88"/>
    <w:rsid w:val="00240ED9"/>
    <w:rsid w:val="0024318A"/>
    <w:rsid w:val="00243D98"/>
    <w:rsid w:val="00247B31"/>
    <w:rsid w:val="002511CF"/>
    <w:rsid w:val="00252171"/>
    <w:rsid w:val="00252FD7"/>
    <w:rsid w:val="00253B25"/>
    <w:rsid w:val="002562CE"/>
    <w:rsid w:val="002562F8"/>
    <w:rsid w:val="00257CC0"/>
    <w:rsid w:val="002602E7"/>
    <w:rsid w:val="002606C7"/>
    <w:rsid w:val="0026119A"/>
    <w:rsid w:val="00261B8A"/>
    <w:rsid w:val="00262C35"/>
    <w:rsid w:val="00263197"/>
    <w:rsid w:val="00264C2D"/>
    <w:rsid w:val="0026544B"/>
    <w:rsid w:val="0026643B"/>
    <w:rsid w:val="00266A64"/>
    <w:rsid w:val="00267230"/>
    <w:rsid w:val="00267431"/>
    <w:rsid w:val="0026753B"/>
    <w:rsid w:val="002704C8"/>
    <w:rsid w:val="002724A3"/>
    <w:rsid w:val="00272BC6"/>
    <w:rsid w:val="002730B0"/>
    <w:rsid w:val="00273451"/>
    <w:rsid w:val="002744F3"/>
    <w:rsid w:val="0027464A"/>
    <w:rsid w:val="00274C77"/>
    <w:rsid w:val="00276578"/>
    <w:rsid w:val="00276AC2"/>
    <w:rsid w:val="00277593"/>
    <w:rsid w:val="002801AD"/>
    <w:rsid w:val="002809D6"/>
    <w:rsid w:val="00281CAB"/>
    <w:rsid w:val="00283F07"/>
    <w:rsid w:val="00283F5B"/>
    <w:rsid w:val="00284A2E"/>
    <w:rsid w:val="00284EB2"/>
    <w:rsid w:val="00285031"/>
    <w:rsid w:val="00285F73"/>
    <w:rsid w:val="0028605F"/>
    <w:rsid w:val="00290F58"/>
    <w:rsid w:val="00291576"/>
    <w:rsid w:val="00292B61"/>
    <w:rsid w:val="00293510"/>
    <w:rsid w:val="0029452F"/>
    <w:rsid w:val="002948EF"/>
    <w:rsid w:val="00294936"/>
    <w:rsid w:val="0029559D"/>
    <w:rsid w:val="002965E6"/>
    <w:rsid w:val="00296A2B"/>
    <w:rsid w:val="00296E6A"/>
    <w:rsid w:val="0029795B"/>
    <w:rsid w:val="002A17A6"/>
    <w:rsid w:val="002A1E17"/>
    <w:rsid w:val="002A204B"/>
    <w:rsid w:val="002A237B"/>
    <w:rsid w:val="002A23D8"/>
    <w:rsid w:val="002A25A5"/>
    <w:rsid w:val="002A2BCB"/>
    <w:rsid w:val="002A37E8"/>
    <w:rsid w:val="002A49B0"/>
    <w:rsid w:val="002A4DFD"/>
    <w:rsid w:val="002A5120"/>
    <w:rsid w:val="002B2C3C"/>
    <w:rsid w:val="002B3A47"/>
    <w:rsid w:val="002B3D3A"/>
    <w:rsid w:val="002B5187"/>
    <w:rsid w:val="002B5ABA"/>
    <w:rsid w:val="002B662F"/>
    <w:rsid w:val="002B6714"/>
    <w:rsid w:val="002B6846"/>
    <w:rsid w:val="002B6A54"/>
    <w:rsid w:val="002C0DA6"/>
    <w:rsid w:val="002C15D4"/>
    <w:rsid w:val="002C1BE7"/>
    <w:rsid w:val="002C22FE"/>
    <w:rsid w:val="002C35D0"/>
    <w:rsid w:val="002C3E3D"/>
    <w:rsid w:val="002C3EA1"/>
    <w:rsid w:val="002C522D"/>
    <w:rsid w:val="002C6C64"/>
    <w:rsid w:val="002C741C"/>
    <w:rsid w:val="002C7F13"/>
    <w:rsid w:val="002D0698"/>
    <w:rsid w:val="002D1280"/>
    <w:rsid w:val="002D1ACA"/>
    <w:rsid w:val="002D3F9C"/>
    <w:rsid w:val="002D4E12"/>
    <w:rsid w:val="002D5FC8"/>
    <w:rsid w:val="002D67A9"/>
    <w:rsid w:val="002D6A23"/>
    <w:rsid w:val="002D6A3F"/>
    <w:rsid w:val="002D78A6"/>
    <w:rsid w:val="002E052C"/>
    <w:rsid w:val="002E1CB1"/>
    <w:rsid w:val="002E1E65"/>
    <w:rsid w:val="002E22FA"/>
    <w:rsid w:val="002E2D2F"/>
    <w:rsid w:val="002E4262"/>
    <w:rsid w:val="002E5A65"/>
    <w:rsid w:val="002E624B"/>
    <w:rsid w:val="002F09CD"/>
    <w:rsid w:val="002F0D51"/>
    <w:rsid w:val="002F109B"/>
    <w:rsid w:val="002F23B9"/>
    <w:rsid w:val="002F2507"/>
    <w:rsid w:val="002F2F12"/>
    <w:rsid w:val="002F37B5"/>
    <w:rsid w:val="002F4056"/>
    <w:rsid w:val="002F6924"/>
    <w:rsid w:val="002F69A0"/>
    <w:rsid w:val="002F732E"/>
    <w:rsid w:val="002F7B52"/>
    <w:rsid w:val="00300861"/>
    <w:rsid w:val="003022E2"/>
    <w:rsid w:val="00302711"/>
    <w:rsid w:val="00302768"/>
    <w:rsid w:val="003033A4"/>
    <w:rsid w:val="003036CE"/>
    <w:rsid w:val="003037C4"/>
    <w:rsid w:val="0030397E"/>
    <w:rsid w:val="00306F69"/>
    <w:rsid w:val="003079D6"/>
    <w:rsid w:val="0031104D"/>
    <w:rsid w:val="00311452"/>
    <w:rsid w:val="00311F3B"/>
    <w:rsid w:val="003120D8"/>
    <w:rsid w:val="00312AA8"/>
    <w:rsid w:val="00313C68"/>
    <w:rsid w:val="003141B4"/>
    <w:rsid w:val="00316327"/>
    <w:rsid w:val="00316397"/>
    <w:rsid w:val="00316610"/>
    <w:rsid w:val="0031711A"/>
    <w:rsid w:val="003206DE"/>
    <w:rsid w:val="003215F1"/>
    <w:rsid w:val="00321742"/>
    <w:rsid w:val="00321A44"/>
    <w:rsid w:val="00321BD3"/>
    <w:rsid w:val="003229E0"/>
    <w:rsid w:val="00324F82"/>
    <w:rsid w:val="00326BEC"/>
    <w:rsid w:val="00326C99"/>
    <w:rsid w:val="00326ECF"/>
    <w:rsid w:val="003276A4"/>
    <w:rsid w:val="00327D12"/>
    <w:rsid w:val="003324AB"/>
    <w:rsid w:val="00332BB5"/>
    <w:rsid w:val="00332FF7"/>
    <w:rsid w:val="00333F8B"/>
    <w:rsid w:val="00335A6E"/>
    <w:rsid w:val="00336948"/>
    <w:rsid w:val="0034059E"/>
    <w:rsid w:val="00340CC6"/>
    <w:rsid w:val="0034120B"/>
    <w:rsid w:val="003420DD"/>
    <w:rsid w:val="003420FD"/>
    <w:rsid w:val="0034211C"/>
    <w:rsid w:val="00342496"/>
    <w:rsid w:val="00342712"/>
    <w:rsid w:val="00342B20"/>
    <w:rsid w:val="00342E37"/>
    <w:rsid w:val="003462E3"/>
    <w:rsid w:val="00346672"/>
    <w:rsid w:val="003470B5"/>
    <w:rsid w:val="003474B9"/>
    <w:rsid w:val="00347A00"/>
    <w:rsid w:val="00351829"/>
    <w:rsid w:val="00351C2A"/>
    <w:rsid w:val="003520BF"/>
    <w:rsid w:val="003524DC"/>
    <w:rsid w:val="00352809"/>
    <w:rsid w:val="00352AD3"/>
    <w:rsid w:val="003540D8"/>
    <w:rsid w:val="0035479D"/>
    <w:rsid w:val="003548A3"/>
    <w:rsid w:val="0035537A"/>
    <w:rsid w:val="00355BF4"/>
    <w:rsid w:val="00355D3D"/>
    <w:rsid w:val="003562C7"/>
    <w:rsid w:val="003563A5"/>
    <w:rsid w:val="0035695C"/>
    <w:rsid w:val="00357826"/>
    <w:rsid w:val="00360915"/>
    <w:rsid w:val="00361993"/>
    <w:rsid w:val="003620A2"/>
    <w:rsid w:val="0036227D"/>
    <w:rsid w:val="00364FB2"/>
    <w:rsid w:val="0036583C"/>
    <w:rsid w:val="00365CCF"/>
    <w:rsid w:val="00366DBF"/>
    <w:rsid w:val="00367653"/>
    <w:rsid w:val="003679C7"/>
    <w:rsid w:val="00370076"/>
    <w:rsid w:val="003719C3"/>
    <w:rsid w:val="00371B9B"/>
    <w:rsid w:val="00371D9E"/>
    <w:rsid w:val="0037214F"/>
    <w:rsid w:val="00372385"/>
    <w:rsid w:val="00372928"/>
    <w:rsid w:val="00372BAA"/>
    <w:rsid w:val="00372DFA"/>
    <w:rsid w:val="00373AEC"/>
    <w:rsid w:val="00375274"/>
    <w:rsid w:val="00375C2D"/>
    <w:rsid w:val="003809EE"/>
    <w:rsid w:val="003816E9"/>
    <w:rsid w:val="00381D12"/>
    <w:rsid w:val="00381E14"/>
    <w:rsid w:val="00382C14"/>
    <w:rsid w:val="003840AE"/>
    <w:rsid w:val="0038498B"/>
    <w:rsid w:val="00384AF0"/>
    <w:rsid w:val="003864FC"/>
    <w:rsid w:val="0038685A"/>
    <w:rsid w:val="00386CAE"/>
    <w:rsid w:val="00387745"/>
    <w:rsid w:val="00387991"/>
    <w:rsid w:val="0039080D"/>
    <w:rsid w:val="00391D91"/>
    <w:rsid w:val="00392075"/>
    <w:rsid w:val="00393B77"/>
    <w:rsid w:val="00393FA4"/>
    <w:rsid w:val="003950BF"/>
    <w:rsid w:val="00395156"/>
    <w:rsid w:val="0039537A"/>
    <w:rsid w:val="0039547D"/>
    <w:rsid w:val="0039562C"/>
    <w:rsid w:val="00395F4E"/>
    <w:rsid w:val="00396550"/>
    <w:rsid w:val="003A028D"/>
    <w:rsid w:val="003A052E"/>
    <w:rsid w:val="003A16B1"/>
    <w:rsid w:val="003A2414"/>
    <w:rsid w:val="003A3F01"/>
    <w:rsid w:val="003A3F37"/>
    <w:rsid w:val="003A4A2D"/>
    <w:rsid w:val="003A5130"/>
    <w:rsid w:val="003A516D"/>
    <w:rsid w:val="003A6D4A"/>
    <w:rsid w:val="003A755F"/>
    <w:rsid w:val="003B2457"/>
    <w:rsid w:val="003B2C85"/>
    <w:rsid w:val="003B2FEE"/>
    <w:rsid w:val="003B331D"/>
    <w:rsid w:val="003B37F3"/>
    <w:rsid w:val="003B3AC1"/>
    <w:rsid w:val="003B4742"/>
    <w:rsid w:val="003B56AD"/>
    <w:rsid w:val="003B6B5F"/>
    <w:rsid w:val="003B7CB3"/>
    <w:rsid w:val="003C05B9"/>
    <w:rsid w:val="003C0A43"/>
    <w:rsid w:val="003C1E49"/>
    <w:rsid w:val="003C2243"/>
    <w:rsid w:val="003C29B0"/>
    <w:rsid w:val="003C3393"/>
    <w:rsid w:val="003C38DD"/>
    <w:rsid w:val="003C41D6"/>
    <w:rsid w:val="003C52EC"/>
    <w:rsid w:val="003C5683"/>
    <w:rsid w:val="003C74BD"/>
    <w:rsid w:val="003C7B40"/>
    <w:rsid w:val="003D3855"/>
    <w:rsid w:val="003D4379"/>
    <w:rsid w:val="003D5A51"/>
    <w:rsid w:val="003D6864"/>
    <w:rsid w:val="003D78C8"/>
    <w:rsid w:val="003D7997"/>
    <w:rsid w:val="003E0C14"/>
    <w:rsid w:val="003E1CA8"/>
    <w:rsid w:val="003E1D02"/>
    <w:rsid w:val="003E222D"/>
    <w:rsid w:val="003E3CD3"/>
    <w:rsid w:val="003E4739"/>
    <w:rsid w:val="003E6281"/>
    <w:rsid w:val="003E6618"/>
    <w:rsid w:val="003E6B4E"/>
    <w:rsid w:val="003E72DC"/>
    <w:rsid w:val="003E76AF"/>
    <w:rsid w:val="003E7AC7"/>
    <w:rsid w:val="003E7DC5"/>
    <w:rsid w:val="003F0AFE"/>
    <w:rsid w:val="003F1247"/>
    <w:rsid w:val="003F21D5"/>
    <w:rsid w:val="003F2A21"/>
    <w:rsid w:val="003F3563"/>
    <w:rsid w:val="003F42CD"/>
    <w:rsid w:val="003F4A90"/>
    <w:rsid w:val="003F64C5"/>
    <w:rsid w:val="0040028F"/>
    <w:rsid w:val="0040036D"/>
    <w:rsid w:val="004009CF"/>
    <w:rsid w:val="00400EFD"/>
    <w:rsid w:val="00401394"/>
    <w:rsid w:val="00401741"/>
    <w:rsid w:val="00402448"/>
    <w:rsid w:val="00403905"/>
    <w:rsid w:val="0040493D"/>
    <w:rsid w:val="0040516D"/>
    <w:rsid w:val="004053AE"/>
    <w:rsid w:val="00405F26"/>
    <w:rsid w:val="00407C84"/>
    <w:rsid w:val="00410CEB"/>
    <w:rsid w:val="00411FA9"/>
    <w:rsid w:val="00412395"/>
    <w:rsid w:val="0041289F"/>
    <w:rsid w:val="00412F36"/>
    <w:rsid w:val="00413E14"/>
    <w:rsid w:val="00414B17"/>
    <w:rsid w:val="00415516"/>
    <w:rsid w:val="00415C27"/>
    <w:rsid w:val="00415F14"/>
    <w:rsid w:val="004200AB"/>
    <w:rsid w:val="0042076F"/>
    <w:rsid w:val="00420D82"/>
    <w:rsid w:val="004224C1"/>
    <w:rsid w:val="00423395"/>
    <w:rsid w:val="00424765"/>
    <w:rsid w:val="00426DDB"/>
    <w:rsid w:val="004273F8"/>
    <w:rsid w:val="0042776F"/>
    <w:rsid w:val="004277C1"/>
    <w:rsid w:val="00427C1D"/>
    <w:rsid w:val="00430D3A"/>
    <w:rsid w:val="004310BC"/>
    <w:rsid w:val="004312C6"/>
    <w:rsid w:val="00431747"/>
    <w:rsid w:val="00431BE6"/>
    <w:rsid w:val="00433907"/>
    <w:rsid w:val="00433FC3"/>
    <w:rsid w:val="00434CAB"/>
    <w:rsid w:val="00436714"/>
    <w:rsid w:val="00436715"/>
    <w:rsid w:val="00436F22"/>
    <w:rsid w:val="00437481"/>
    <w:rsid w:val="004379D4"/>
    <w:rsid w:val="00437B74"/>
    <w:rsid w:val="004401FA"/>
    <w:rsid w:val="004418AA"/>
    <w:rsid w:val="00441DEF"/>
    <w:rsid w:val="00443620"/>
    <w:rsid w:val="004448F2"/>
    <w:rsid w:val="004451E1"/>
    <w:rsid w:val="004469D4"/>
    <w:rsid w:val="0045058F"/>
    <w:rsid w:val="0045068C"/>
    <w:rsid w:val="00452B45"/>
    <w:rsid w:val="00452F8E"/>
    <w:rsid w:val="00453367"/>
    <w:rsid w:val="00453A3B"/>
    <w:rsid w:val="0045502F"/>
    <w:rsid w:val="004564E8"/>
    <w:rsid w:val="004566D1"/>
    <w:rsid w:val="00456CC7"/>
    <w:rsid w:val="004576CF"/>
    <w:rsid w:val="004603CF"/>
    <w:rsid w:val="004625FB"/>
    <w:rsid w:val="00464359"/>
    <w:rsid w:val="00464D48"/>
    <w:rsid w:val="00465B7B"/>
    <w:rsid w:val="00467255"/>
    <w:rsid w:val="00467868"/>
    <w:rsid w:val="0047060F"/>
    <w:rsid w:val="004706DC"/>
    <w:rsid w:val="004716B5"/>
    <w:rsid w:val="004717EE"/>
    <w:rsid w:val="004722C0"/>
    <w:rsid w:val="0047270A"/>
    <w:rsid w:val="00472FC6"/>
    <w:rsid w:val="00473CDB"/>
    <w:rsid w:val="00473DFF"/>
    <w:rsid w:val="00474EA5"/>
    <w:rsid w:val="00474F5B"/>
    <w:rsid w:val="0047777E"/>
    <w:rsid w:val="00481139"/>
    <w:rsid w:val="00481A9F"/>
    <w:rsid w:val="00481D79"/>
    <w:rsid w:val="004825A4"/>
    <w:rsid w:val="00482A1D"/>
    <w:rsid w:val="00483E48"/>
    <w:rsid w:val="00484F25"/>
    <w:rsid w:val="00485116"/>
    <w:rsid w:val="00485F5F"/>
    <w:rsid w:val="00486438"/>
    <w:rsid w:val="00486AE2"/>
    <w:rsid w:val="00486D66"/>
    <w:rsid w:val="004878E1"/>
    <w:rsid w:val="00490816"/>
    <w:rsid w:val="004918CA"/>
    <w:rsid w:val="00491A6C"/>
    <w:rsid w:val="00492A61"/>
    <w:rsid w:val="00493335"/>
    <w:rsid w:val="0049366A"/>
    <w:rsid w:val="00494137"/>
    <w:rsid w:val="004949AC"/>
    <w:rsid w:val="00495879"/>
    <w:rsid w:val="00497964"/>
    <w:rsid w:val="00497CB6"/>
    <w:rsid w:val="004A1017"/>
    <w:rsid w:val="004A2A60"/>
    <w:rsid w:val="004A2F89"/>
    <w:rsid w:val="004A4948"/>
    <w:rsid w:val="004A58F7"/>
    <w:rsid w:val="004A5AAF"/>
    <w:rsid w:val="004A5F1A"/>
    <w:rsid w:val="004A6FC0"/>
    <w:rsid w:val="004A7270"/>
    <w:rsid w:val="004A7A3F"/>
    <w:rsid w:val="004A7E05"/>
    <w:rsid w:val="004A7F56"/>
    <w:rsid w:val="004B0C80"/>
    <w:rsid w:val="004B116F"/>
    <w:rsid w:val="004B11B1"/>
    <w:rsid w:val="004B14F2"/>
    <w:rsid w:val="004B2690"/>
    <w:rsid w:val="004B2A45"/>
    <w:rsid w:val="004B3AF0"/>
    <w:rsid w:val="004B48C3"/>
    <w:rsid w:val="004B4A16"/>
    <w:rsid w:val="004B5BBD"/>
    <w:rsid w:val="004B5DCC"/>
    <w:rsid w:val="004B6F1D"/>
    <w:rsid w:val="004B744B"/>
    <w:rsid w:val="004B75B6"/>
    <w:rsid w:val="004B7775"/>
    <w:rsid w:val="004C08C1"/>
    <w:rsid w:val="004C2935"/>
    <w:rsid w:val="004C34FD"/>
    <w:rsid w:val="004C3747"/>
    <w:rsid w:val="004C420F"/>
    <w:rsid w:val="004C42D1"/>
    <w:rsid w:val="004C48AA"/>
    <w:rsid w:val="004C4E4E"/>
    <w:rsid w:val="004C64AC"/>
    <w:rsid w:val="004C6892"/>
    <w:rsid w:val="004C7AD3"/>
    <w:rsid w:val="004D1379"/>
    <w:rsid w:val="004D1F5C"/>
    <w:rsid w:val="004D2A30"/>
    <w:rsid w:val="004D2BAF"/>
    <w:rsid w:val="004D2FDA"/>
    <w:rsid w:val="004D4A44"/>
    <w:rsid w:val="004D5027"/>
    <w:rsid w:val="004D5CE1"/>
    <w:rsid w:val="004D61C3"/>
    <w:rsid w:val="004D6F2C"/>
    <w:rsid w:val="004D7393"/>
    <w:rsid w:val="004E03AA"/>
    <w:rsid w:val="004E0CAE"/>
    <w:rsid w:val="004E0CBD"/>
    <w:rsid w:val="004E0F6D"/>
    <w:rsid w:val="004E14F0"/>
    <w:rsid w:val="004E1DBC"/>
    <w:rsid w:val="004E2065"/>
    <w:rsid w:val="004E2FE9"/>
    <w:rsid w:val="004E43A6"/>
    <w:rsid w:val="004E5D2C"/>
    <w:rsid w:val="004E5E2D"/>
    <w:rsid w:val="004E6E5B"/>
    <w:rsid w:val="004E7A13"/>
    <w:rsid w:val="004F2077"/>
    <w:rsid w:val="004F3934"/>
    <w:rsid w:val="004F3DCF"/>
    <w:rsid w:val="004F4E40"/>
    <w:rsid w:val="004F5D92"/>
    <w:rsid w:val="004F660D"/>
    <w:rsid w:val="004F793F"/>
    <w:rsid w:val="00500D12"/>
    <w:rsid w:val="00501905"/>
    <w:rsid w:val="00501F75"/>
    <w:rsid w:val="0050307A"/>
    <w:rsid w:val="00504460"/>
    <w:rsid w:val="005048CB"/>
    <w:rsid w:val="00504AAA"/>
    <w:rsid w:val="00504DAA"/>
    <w:rsid w:val="0050589B"/>
    <w:rsid w:val="00505AD3"/>
    <w:rsid w:val="005062F8"/>
    <w:rsid w:val="0050797B"/>
    <w:rsid w:val="00507DEA"/>
    <w:rsid w:val="00507F03"/>
    <w:rsid w:val="0051050F"/>
    <w:rsid w:val="00510AFC"/>
    <w:rsid w:val="00511149"/>
    <w:rsid w:val="005117C7"/>
    <w:rsid w:val="005124D9"/>
    <w:rsid w:val="00512BA8"/>
    <w:rsid w:val="005140C9"/>
    <w:rsid w:val="005144B6"/>
    <w:rsid w:val="005157B9"/>
    <w:rsid w:val="0051706E"/>
    <w:rsid w:val="00517B22"/>
    <w:rsid w:val="005202D0"/>
    <w:rsid w:val="00522D79"/>
    <w:rsid w:val="005259C0"/>
    <w:rsid w:val="00525AC7"/>
    <w:rsid w:val="00525BCE"/>
    <w:rsid w:val="0052645A"/>
    <w:rsid w:val="005270D0"/>
    <w:rsid w:val="00527C49"/>
    <w:rsid w:val="00530F19"/>
    <w:rsid w:val="00531FF3"/>
    <w:rsid w:val="00533817"/>
    <w:rsid w:val="00534452"/>
    <w:rsid w:val="00534F36"/>
    <w:rsid w:val="005350E3"/>
    <w:rsid w:val="00535AFD"/>
    <w:rsid w:val="00535E81"/>
    <w:rsid w:val="0053633C"/>
    <w:rsid w:val="005366C1"/>
    <w:rsid w:val="0053790B"/>
    <w:rsid w:val="00540704"/>
    <w:rsid w:val="00541101"/>
    <w:rsid w:val="005411D9"/>
    <w:rsid w:val="0054200D"/>
    <w:rsid w:val="00542326"/>
    <w:rsid w:val="005441C1"/>
    <w:rsid w:val="0054484E"/>
    <w:rsid w:val="00544F6F"/>
    <w:rsid w:val="00545339"/>
    <w:rsid w:val="00545685"/>
    <w:rsid w:val="005463D9"/>
    <w:rsid w:val="005469FC"/>
    <w:rsid w:val="005479E1"/>
    <w:rsid w:val="0055003B"/>
    <w:rsid w:val="00550D35"/>
    <w:rsid w:val="00551792"/>
    <w:rsid w:val="00551C45"/>
    <w:rsid w:val="00552665"/>
    <w:rsid w:val="0055360D"/>
    <w:rsid w:val="005551A5"/>
    <w:rsid w:val="00555F04"/>
    <w:rsid w:val="00556406"/>
    <w:rsid w:val="005566A0"/>
    <w:rsid w:val="00556909"/>
    <w:rsid w:val="00560FB5"/>
    <w:rsid w:val="005628B3"/>
    <w:rsid w:val="005636FA"/>
    <w:rsid w:val="005638F5"/>
    <w:rsid w:val="00563E8D"/>
    <w:rsid w:val="005644E5"/>
    <w:rsid w:val="00567C21"/>
    <w:rsid w:val="00567D29"/>
    <w:rsid w:val="005700F7"/>
    <w:rsid w:val="00571420"/>
    <w:rsid w:val="00571A63"/>
    <w:rsid w:val="00572D3D"/>
    <w:rsid w:val="005730C1"/>
    <w:rsid w:val="00574E47"/>
    <w:rsid w:val="00575B53"/>
    <w:rsid w:val="0057676B"/>
    <w:rsid w:val="00576789"/>
    <w:rsid w:val="005772CB"/>
    <w:rsid w:val="0057768B"/>
    <w:rsid w:val="00577750"/>
    <w:rsid w:val="00577779"/>
    <w:rsid w:val="00577C93"/>
    <w:rsid w:val="005813CB"/>
    <w:rsid w:val="00581627"/>
    <w:rsid w:val="00582BFA"/>
    <w:rsid w:val="00582C63"/>
    <w:rsid w:val="00582E37"/>
    <w:rsid w:val="00583DD8"/>
    <w:rsid w:val="00583E67"/>
    <w:rsid w:val="00584145"/>
    <w:rsid w:val="005844F1"/>
    <w:rsid w:val="00585A9D"/>
    <w:rsid w:val="00585DAD"/>
    <w:rsid w:val="005862E1"/>
    <w:rsid w:val="00586EEF"/>
    <w:rsid w:val="00587311"/>
    <w:rsid w:val="005876CB"/>
    <w:rsid w:val="005922BE"/>
    <w:rsid w:val="00593CC2"/>
    <w:rsid w:val="00594895"/>
    <w:rsid w:val="00595B2D"/>
    <w:rsid w:val="00596EB5"/>
    <w:rsid w:val="00597613"/>
    <w:rsid w:val="00597786"/>
    <w:rsid w:val="00597FD0"/>
    <w:rsid w:val="00597FE0"/>
    <w:rsid w:val="005A00C4"/>
    <w:rsid w:val="005A1300"/>
    <w:rsid w:val="005A134D"/>
    <w:rsid w:val="005A30FD"/>
    <w:rsid w:val="005A33B3"/>
    <w:rsid w:val="005A380E"/>
    <w:rsid w:val="005A4052"/>
    <w:rsid w:val="005A4218"/>
    <w:rsid w:val="005A456B"/>
    <w:rsid w:val="005A56DA"/>
    <w:rsid w:val="005A5745"/>
    <w:rsid w:val="005A6224"/>
    <w:rsid w:val="005A6341"/>
    <w:rsid w:val="005A6891"/>
    <w:rsid w:val="005B0434"/>
    <w:rsid w:val="005B06B0"/>
    <w:rsid w:val="005B36ED"/>
    <w:rsid w:val="005B3B56"/>
    <w:rsid w:val="005B3D8C"/>
    <w:rsid w:val="005B42C1"/>
    <w:rsid w:val="005B5603"/>
    <w:rsid w:val="005B5C17"/>
    <w:rsid w:val="005B6F5A"/>
    <w:rsid w:val="005C0796"/>
    <w:rsid w:val="005C1E5E"/>
    <w:rsid w:val="005C24C7"/>
    <w:rsid w:val="005C3853"/>
    <w:rsid w:val="005C4DAD"/>
    <w:rsid w:val="005C4E83"/>
    <w:rsid w:val="005C58F0"/>
    <w:rsid w:val="005C599C"/>
    <w:rsid w:val="005C5F67"/>
    <w:rsid w:val="005C65AE"/>
    <w:rsid w:val="005C711B"/>
    <w:rsid w:val="005C7DB0"/>
    <w:rsid w:val="005D04F9"/>
    <w:rsid w:val="005D2A2C"/>
    <w:rsid w:val="005D5258"/>
    <w:rsid w:val="005D6739"/>
    <w:rsid w:val="005D693E"/>
    <w:rsid w:val="005D7F99"/>
    <w:rsid w:val="005E012E"/>
    <w:rsid w:val="005E0525"/>
    <w:rsid w:val="005E06D3"/>
    <w:rsid w:val="005E0C31"/>
    <w:rsid w:val="005E1C47"/>
    <w:rsid w:val="005E1F3C"/>
    <w:rsid w:val="005E2398"/>
    <w:rsid w:val="005E277A"/>
    <w:rsid w:val="005E458D"/>
    <w:rsid w:val="005E51D9"/>
    <w:rsid w:val="005E567A"/>
    <w:rsid w:val="005E568B"/>
    <w:rsid w:val="005E6F30"/>
    <w:rsid w:val="005E7049"/>
    <w:rsid w:val="005E7AFD"/>
    <w:rsid w:val="005F0127"/>
    <w:rsid w:val="005F3226"/>
    <w:rsid w:val="005F37D6"/>
    <w:rsid w:val="005F4BAF"/>
    <w:rsid w:val="005F4D61"/>
    <w:rsid w:val="005F52CE"/>
    <w:rsid w:val="005F56AF"/>
    <w:rsid w:val="005F6865"/>
    <w:rsid w:val="005F7F54"/>
    <w:rsid w:val="0060011D"/>
    <w:rsid w:val="0060283A"/>
    <w:rsid w:val="00604ACF"/>
    <w:rsid w:val="00605200"/>
    <w:rsid w:val="0060799B"/>
    <w:rsid w:val="00610754"/>
    <w:rsid w:val="0061090C"/>
    <w:rsid w:val="006109A9"/>
    <w:rsid w:val="00611935"/>
    <w:rsid w:val="00612C51"/>
    <w:rsid w:val="00613A15"/>
    <w:rsid w:val="00614AFD"/>
    <w:rsid w:val="00615340"/>
    <w:rsid w:val="006162FD"/>
    <w:rsid w:val="00616769"/>
    <w:rsid w:val="00616DC4"/>
    <w:rsid w:val="00620812"/>
    <w:rsid w:val="006227CF"/>
    <w:rsid w:val="00622974"/>
    <w:rsid w:val="0062323A"/>
    <w:rsid w:val="006244B5"/>
    <w:rsid w:val="00624720"/>
    <w:rsid w:val="00626233"/>
    <w:rsid w:val="00627951"/>
    <w:rsid w:val="00627E6D"/>
    <w:rsid w:val="00627E99"/>
    <w:rsid w:val="00631A38"/>
    <w:rsid w:val="00631DAE"/>
    <w:rsid w:val="0063275D"/>
    <w:rsid w:val="00632A86"/>
    <w:rsid w:val="00632F0C"/>
    <w:rsid w:val="00632FDA"/>
    <w:rsid w:val="00634ECD"/>
    <w:rsid w:val="00635ABE"/>
    <w:rsid w:val="00636EA9"/>
    <w:rsid w:val="00637213"/>
    <w:rsid w:val="00640CCE"/>
    <w:rsid w:val="0064104A"/>
    <w:rsid w:val="0064183D"/>
    <w:rsid w:val="00641941"/>
    <w:rsid w:val="00642245"/>
    <w:rsid w:val="00642C6C"/>
    <w:rsid w:val="00643389"/>
    <w:rsid w:val="006440D5"/>
    <w:rsid w:val="00645274"/>
    <w:rsid w:val="0064583D"/>
    <w:rsid w:val="00645D9E"/>
    <w:rsid w:val="006462DF"/>
    <w:rsid w:val="00646C34"/>
    <w:rsid w:val="00646CC8"/>
    <w:rsid w:val="00647251"/>
    <w:rsid w:val="0064738F"/>
    <w:rsid w:val="0064778B"/>
    <w:rsid w:val="00647B5B"/>
    <w:rsid w:val="00651414"/>
    <w:rsid w:val="00651A93"/>
    <w:rsid w:val="00651C38"/>
    <w:rsid w:val="00653283"/>
    <w:rsid w:val="006547F0"/>
    <w:rsid w:val="00655406"/>
    <w:rsid w:val="00655429"/>
    <w:rsid w:val="0065584A"/>
    <w:rsid w:val="00656EF0"/>
    <w:rsid w:val="0065725E"/>
    <w:rsid w:val="00657F25"/>
    <w:rsid w:val="006709BB"/>
    <w:rsid w:val="006710BE"/>
    <w:rsid w:val="006721FE"/>
    <w:rsid w:val="00673577"/>
    <w:rsid w:val="00673B5C"/>
    <w:rsid w:val="00673B6E"/>
    <w:rsid w:val="00675D23"/>
    <w:rsid w:val="006765B5"/>
    <w:rsid w:val="00676A5F"/>
    <w:rsid w:val="006800B5"/>
    <w:rsid w:val="00680821"/>
    <w:rsid w:val="0068120E"/>
    <w:rsid w:val="0068141C"/>
    <w:rsid w:val="006816AD"/>
    <w:rsid w:val="0068435F"/>
    <w:rsid w:val="0068532B"/>
    <w:rsid w:val="00685522"/>
    <w:rsid w:val="006858F5"/>
    <w:rsid w:val="00686254"/>
    <w:rsid w:val="006862E9"/>
    <w:rsid w:val="00686A1C"/>
    <w:rsid w:val="00687E3B"/>
    <w:rsid w:val="00690115"/>
    <w:rsid w:val="0069096A"/>
    <w:rsid w:val="00691C45"/>
    <w:rsid w:val="00692138"/>
    <w:rsid w:val="0069223E"/>
    <w:rsid w:val="006929D6"/>
    <w:rsid w:val="00692C07"/>
    <w:rsid w:val="00692D1E"/>
    <w:rsid w:val="0069400E"/>
    <w:rsid w:val="00695E78"/>
    <w:rsid w:val="00696085"/>
    <w:rsid w:val="00697D97"/>
    <w:rsid w:val="006A0827"/>
    <w:rsid w:val="006A0B70"/>
    <w:rsid w:val="006A0E33"/>
    <w:rsid w:val="006A14F2"/>
    <w:rsid w:val="006A2703"/>
    <w:rsid w:val="006A2B03"/>
    <w:rsid w:val="006A32C1"/>
    <w:rsid w:val="006A3C43"/>
    <w:rsid w:val="006A431E"/>
    <w:rsid w:val="006A530B"/>
    <w:rsid w:val="006A63DF"/>
    <w:rsid w:val="006A6557"/>
    <w:rsid w:val="006A775B"/>
    <w:rsid w:val="006A784E"/>
    <w:rsid w:val="006A7A39"/>
    <w:rsid w:val="006B10B5"/>
    <w:rsid w:val="006B1789"/>
    <w:rsid w:val="006B1871"/>
    <w:rsid w:val="006B188F"/>
    <w:rsid w:val="006B1D94"/>
    <w:rsid w:val="006B2B4D"/>
    <w:rsid w:val="006B2E8C"/>
    <w:rsid w:val="006B2FF0"/>
    <w:rsid w:val="006B4A7B"/>
    <w:rsid w:val="006B4C9E"/>
    <w:rsid w:val="006B550C"/>
    <w:rsid w:val="006B5744"/>
    <w:rsid w:val="006B6A78"/>
    <w:rsid w:val="006B71BE"/>
    <w:rsid w:val="006C08A9"/>
    <w:rsid w:val="006C1D36"/>
    <w:rsid w:val="006C205B"/>
    <w:rsid w:val="006C26D2"/>
    <w:rsid w:val="006C2E1A"/>
    <w:rsid w:val="006C433D"/>
    <w:rsid w:val="006C48C3"/>
    <w:rsid w:val="006C4B19"/>
    <w:rsid w:val="006C7CD9"/>
    <w:rsid w:val="006D1686"/>
    <w:rsid w:val="006D1D8E"/>
    <w:rsid w:val="006D2808"/>
    <w:rsid w:val="006D28D3"/>
    <w:rsid w:val="006D3607"/>
    <w:rsid w:val="006D3DF2"/>
    <w:rsid w:val="006D42FD"/>
    <w:rsid w:val="006D48CF"/>
    <w:rsid w:val="006D58C3"/>
    <w:rsid w:val="006D61FB"/>
    <w:rsid w:val="006D635A"/>
    <w:rsid w:val="006D6BD3"/>
    <w:rsid w:val="006D770B"/>
    <w:rsid w:val="006E0226"/>
    <w:rsid w:val="006E04A1"/>
    <w:rsid w:val="006E20D3"/>
    <w:rsid w:val="006E2A04"/>
    <w:rsid w:val="006E3215"/>
    <w:rsid w:val="006E40D5"/>
    <w:rsid w:val="006E417E"/>
    <w:rsid w:val="006E4A01"/>
    <w:rsid w:val="006E6917"/>
    <w:rsid w:val="006E6AD8"/>
    <w:rsid w:val="006E7D5C"/>
    <w:rsid w:val="006E7FC9"/>
    <w:rsid w:val="006F0B41"/>
    <w:rsid w:val="006F0EFD"/>
    <w:rsid w:val="006F15BB"/>
    <w:rsid w:val="006F1B04"/>
    <w:rsid w:val="006F239D"/>
    <w:rsid w:val="006F2710"/>
    <w:rsid w:val="006F2D3F"/>
    <w:rsid w:val="006F2EA3"/>
    <w:rsid w:val="006F341A"/>
    <w:rsid w:val="006F3F21"/>
    <w:rsid w:val="006F4892"/>
    <w:rsid w:val="006F4C79"/>
    <w:rsid w:val="006F4E95"/>
    <w:rsid w:val="006F771F"/>
    <w:rsid w:val="0070025B"/>
    <w:rsid w:val="007017A6"/>
    <w:rsid w:val="00701D92"/>
    <w:rsid w:val="00702470"/>
    <w:rsid w:val="00703075"/>
    <w:rsid w:val="00703B9E"/>
    <w:rsid w:val="00703FE8"/>
    <w:rsid w:val="00704BCD"/>
    <w:rsid w:val="007060D0"/>
    <w:rsid w:val="007068F2"/>
    <w:rsid w:val="00706CEB"/>
    <w:rsid w:val="00706EA4"/>
    <w:rsid w:val="007113DA"/>
    <w:rsid w:val="0071265F"/>
    <w:rsid w:val="00712D6D"/>
    <w:rsid w:val="00714150"/>
    <w:rsid w:val="007144CB"/>
    <w:rsid w:val="0071519E"/>
    <w:rsid w:val="007164F7"/>
    <w:rsid w:val="00716E09"/>
    <w:rsid w:val="00720135"/>
    <w:rsid w:val="007206AF"/>
    <w:rsid w:val="007212A5"/>
    <w:rsid w:val="00721E17"/>
    <w:rsid w:val="00722733"/>
    <w:rsid w:val="00723315"/>
    <w:rsid w:val="007235AC"/>
    <w:rsid w:val="007237AF"/>
    <w:rsid w:val="00724000"/>
    <w:rsid w:val="00725159"/>
    <w:rsid w:val="00725453"/>
    <w:rsid w:val="007257F0"/>
    <w:rsid w:val="00725CF1"/>
    <w:rsid w:val="007269A8"/>
    <w:rsid w:val="007269DE"/>
    <w:rsid w:val="00727177"/>
    <w:rsid w:val="00727402"/>
    <w:rsid w:val="00727A5C"/>
    <w:rsid w:val="00730597"/>
    <w:rsid w:val="007313F7"/>
    <w:rsid w:val="0073190C"/>
    <w:rsid w:val="0073227F"/>
    <w:rsid w:val="00732904"/>
    <w:rsid w:val="00732AFA"/>
    <w:rsid w:val="0073413A"/>
    <w:rsid w:val="00734E05"/>
    <w:rsid w:val="007352E5"/>
    <w:rsid w:val="0073596E"/>
    <w:rsid w:val="00736374"/>
    <w:rsid w:val="0073659A"/>
    <w:rsid w:val="00736FC5"/>
    <w:rsid w:val="00737E87"/>
    <w:rsid w:val="007401F4"/>
    <w:rsid w:val="00740D13"/>
    <w:rsid w:val="007415B9"/>
    <w:rsid w:val="00741949"/>
    <w:rsid w:val="007423DD"/>
    <w:rsid w:val="007428AC"/>
    <w:rsid w:val="00743663"/>
    <w:rsid w:val="00743714"/>
    <w:rsid w:val="00743A01"/>
    <w:rsid w:val="007447BF"/>
    <w:rsid w:val="00744CF6"/>
    <w:rsid w:val="0074590E"/>
    <w:rsid w:val="007477C7"/>
    <w:rsid w:val="007502C7"/>
    <w:rsid w:val="00752B0B"/>
    <w:rsid w:val="00752D87"/>
    <w:rsid w:val="007534C5"/>
    <w:rsid w:val="007537BB"/>
    <w:rsid w:val="00753A03"/>
    <w:rsid w:val="00754437"/>
    <w:rsid w:val="00754E26"/>
    <w:rsid w:val="00756891"/>
    <w:rsid w:val="007575EF"/>
    <w:rsid w:val="0075793B"/>
    <w:rsid w:val="007603B7"/>
    <w:rsid w:val="0076081E"/>
    <w:rsid w:val="00760A1D"/>
    <w:rsid w:val="00760B28"/>
    <w:rsid w:val="007628BD"/>
    <w:rsid w:val="007638B5"/>
    <w:rsid w:val="00763E94"/>
    <w:rsid w:val="007649CD"/>
    <w:rsid w:val="00767B7F"/>
    <w:rsid w:val="007719CA"/>
    <w:rsid w:val="00772C18"/>
    <w:rsid w:val="00773776"/>
    <w:rsid w:val="0077473C"/>
    <w:rsid w:val="00774F44"/>
    <w:rsid w:val="0077604E"/>
    <w:rsid w:val="00776C97"/>
    <w:rsid w:val="00777DBF"/>
    <w:rsid w:val="00780AD6"/>
    <w:rsid w:val="007829C1"/>
    <w:rsid w:val="00783C9A"/>
    <w:rsid w:val="00783EF6"/>
    <w:rsid w:val="00784292"/>
    <w:rsid w:val="00785FA4"/>
    <w:rsid w:val="00786E29"/>
    <w:rsid w:val="00786F67"/>
    <w:rsid w:val="007876FD"/>
    <w:rsid w:val="00792166"/>
    <w:rsid w:val="00792409"/>
    <w:rsid w:val="00792638"/>
    <w:rsid w:val="007932AC"/>
    <w:rsid w:val="0079354B"/>
    <w:rsid w:val="00793CA8"/>
    <w:rsid w:val="00793FD6"/>
    <w:rsid w:val="0079434E"/>
    <w:rsid w:val="00794727"/>
    <w:rsid w:val="00795850"/>
    <w:rsid w:val="00795F5F"/>
    <w:rsid w:val="00796250"/>
    <w:rsid w:val="00796765"/>
    <w:rsid w:val="00796DE2"/>
    <w:rsid w:val="0079719A"/>
    <w:rsid w:val="007A03F2"/>
    <w:rsid w:val="007A13E2"/>
    <w:rsid w:val="007A1BC2"/>
    <w:rsid w:val="007A2270"/>
    <w:rsid w:val="007A23FD"/>
    <w:rsid w:val="007A28BD"/>
    <w:rsid w:val="007A2922"/>
    <w:rsid w:val="007A35DC"/>
    <w:rsid w:val="007A3E91"/>
    <w:rsid w:val="007A51F9"/>
    <w:rsid w:val="007A6721"/>
    <w:rsid w:val="007A6B17"/>
    <w:rsid w:val="007A7280"/>
    <w:rsid w:val="007A7EC7"/>
    <w:rsid w:val="007B02C9"/>
    <w:rsid w:val="007B0AAD"/>
    <w:rsid w:val="007B104C"/>
    <w:rsid w:val="007B1B85"/>
    <w:rsid w:val="007B24C2"/>
    <w:rsid w:val="007B37AA"/>
    <w:rsid w:val="007B3979"/>
    <w:rsid w:val="007B3ACB"/>
    <w:rsid w:val="007B3C05"/>
    <w:rsid w:val="007B452C"/>
    <w:rsid w:val="007B4D72"/>
    <w:rsid w:val="007B5F19"/>
    <w:rsid w:val="007C1595"/>
    <w:rsid w:val="007C1756"/>
    <w:rsid w:val="007C2DCD"/>
    <w:rsid w:val="007C3725"/>
    <w:rsid w:val="007C4870"/>
    <w:rsid w:val="007C4F44"/>
    <w:rsid w:val="007C61AF"/>
    <w:rsid w:val="007C67EF"/>
    <w:rsid w:val="007C70DB"/>
    <w:rsid w:val="007C7893"/>
    <w:rsid w:val="007C7A99"/>
    <w:rsid w:val="007D043B"/>
    <w:rsid w:val="007D0E20"/>
    <w:rsid w:val="007D0F85"/>
    <w:rsid w:val="007D1D5A"/>
    <w:rsid w:val="007D2582"/>
    <w:rsid w:val="007D3330"/>
    <w:rsid w:val="007D3879"/>
    <w:rsid w:val="007D39EA"/>
    <w:rsid w:val="007D42EC"/>
    <w:rsid w:val="007D47EE"/>
    <w:rsid w:val="007D4C88"/>
    <w:rsid w:val="007D4DC2"/>
    <w:rsid w:val="007D5EC6"/>
    <w:rsid w:val="007D60BE"/>
    <w:rsid w:val="007D733E"/>
    <w:rsid w:val="007D7558"/>
    <w:rsid w:val="007D7698"/>
    <w:rsid w:val="007D77A6"/>
    <w:rsid w:val="007D7DCF"/>
    <w:rsid w:val="007E0197"/>
    <w:rsid w:val="007E01D0"/>
    <w:rsid w:val="007E2823"/>
    <w:rsid w:val="007E3575"/>
    <w:rsid w:val="007E57E4"/>
    <w:rsid w:val="007E57F4"/>
    <w:rsid w:val="007E5C95"/>
    <w:rsid w:val="007E6C1D"/>
    <w:rsid w:val="007E74B3"/>
    <w:rsid w:val="007E7500"/>
    <w:rsid w:val="007E76C2"/>
    <w:rsid w:val="007F021B"/>
    <w:rsid w:val="007F09E5"/>
    <w:rsid w:val="007F0FDC"/>
    <w:rsid w:val="007F0FE4"/>
    <w:rsid w:val="007F21B2"/>
    <w:rsid w:val="007F282A"/>
    <w:rsid w:val="007F33FF"/>
    <w:rsid w:val="007F39C7"/>
    <w:rsid w:val="007F6E8C"/>
    <w:rsid w:val="007F72C7"/>
    <w:rsid w:val="007F7484"/>
    <w:rsid w:val="00800376"/>
    <w:rsid w:val="008007F5"/>
    <w:rsid w:val="00801299"/>
    <w:rsid w:val="0080134A"/>
    <w:rsid w:val="00801959"/>
    <w:rsid w:val="00801F50"/>
    <w:rsid w:val="008036C9"/>
    <w:rsid w:val="00804065"/>
    <w:rsid w:val="00805166"/>
    <w:rsid w:val="0080776B"/>
    <w:rsid w:val="00811E17"/>
    <w:rsid w:val="008120BA"/>
    <w:rsid w:val="008159C2"/>
    <w:rsid w:val="00815C2A"/>
    <w:rsid w:val="00815F06"/>
    <w:rsid w:val="00816E6C"/>
    <w:rsid w:val="00817712"/>
    <w:rsid w:val="00817ACC"/>
    <w:rsid w:val="008218C1"/>
    <w:rsid w:val="00822229"/>
    <w:rsid w:val="00823882"/>
    <w:rsid w:val="00824DDB"/>
    <w:rsid w:val="00824E74"/>
    <w:rsid w:val="0082556A"/>
    <w:rsid w:val="0082568F"/>
    <w:rsid w:val="00826BE3"/>
    <w:rsid w:val="0083017E"/>
    <w:rsid w:val="008304E1"/>
    <w:rsid w:val="00831166"/>
    <w:rsid w:val="00831283"/>
    <w:rsid w:val="008319B1"/>
    <w:rsid w:val="00831EC8"/>
    <w:rsid w:val="00831F35"/>
    <w:rsid w:val="00833072"/>
    <w:rsid w:val="008334F1"/>
    <w:rsid w:val="00833583"/>
    <w:rsid w:val="00836E05"/>
    <w:rsid w:val="00837BEF"/>
    <w:rsid w:val="00837C39"/>
    <w:rsid w:val="0084107A"/>
    <w:rsid w:val="00841BE0"/>
    <w:rsid w:val="0084383D"/>
    <w:rsid w:val="008458CB"/>
    <w:rsid w:val="0084663B"/>
    <w:rsid w:val="00846EEC"/>
    <w:rsid w:val="00847B71"/>
    <w:rsid w:val="00850CD6"/>
    <w:rsid w:val="0085112B"/>
    <w:rsid w:val="008520DB"/>
    <w:rsid w:val="008521E4"/>
    <w:rsid w:val="0085271A"/>
    <w:rsid w:val="00852934"/>
    <w:rsid w:val="00853112"/>
    <w:rsid w:val="008533BE"/>
    <w:rsid w:val="0085374E"/>
    <w:rsid w:val="00856AE5"/>
    <w:rsid w:val="008575F4"/>
    <w:rsid w:val="0085782D"/>
    <w:rsid w:val="008578F2"/>
    <w:rsid w:val="00857DD1"/>
    <w:rsid w:val="00861A6D"/>
    <w:rsid w:val="0086363F"/>
    <w:rsid w:val="008637A7"/>
    <w:rsid w:val="00864A62"/>
    <w:rsid w:val="0086569C"/>
    <w:rsid w:val="00873048"/>
    <w:rsid w:val="00873146"/>
    <w:rsid w:val="00874F63"/>
    <w:rsid w:val="00875D99"/>
    <w:rsid w:val="00875F3A"/>
    <w:rsid w:val="00875F87"/>
    <w:rsid w:val="00876CD2"/>
    <w:rsid w:val="00880119"/>
    <w:rsid w:val="008807C5"/>
    <w:rsid w:val="00880F52"/>
    <w:rsid w:val="00881930"/>
    <w:rsid w:val="008819EB"/>
    <w:rsid w:val="008825C3"/>
    <w:rsid w:val="00884B2B"/>
    <w:rsid w:val="00884E2F"/>
    <w:rsid w:val="008851D3"/>
    <w:rsid w:val="008853F7"/>
    <w:rsid w:val="00885F1C"/>
    <w:rsid w:val="008862AE"/>
    <w:rsid w:val="00886E44"/>
    <w:rsid w:val="00887234"/>
    <w:rsid w:val="0089043C"/>
    <w:rsid w:val="00890967"/>
    <w:rsid w:val="00890CB9"/>
    <w:rsid w:val="008910A4"/>
    <w:rsid w:val="008910A8"/>
    <w:rsid w:val="00892F1C"/>
    <w:rsid w:val="00893748"/>
    <w:rsid w:val="00893ECE"/>
    <w:rsid w:val="00894627"/>
    <w:rsid w:val="00895671"/>
    <w:rsid w:val="00897132"/>
    <w:rsid w:val="0089775A"/>
    <w:rsid w:val="008A1D31"/>
    <w:rsid w:val="008A2678"/>
    <w:rsid w:val="008A3CFA"/>
    <w:rsid w:val="008A6972"/>
    <w:rsid w:val="008A6C33"/>
    <w:rsid w:val="008A70D4"/>
    <w:rsid w:val="008A720D"/>
    <w:rsid w:val="008A7CA5"/>
    <w:rsid w:val="008B054A"/>
    <w:rsid w:val="008B0BA5"/>
    <w:rsid w:val="008B0C23"/>
    <w:rsid w:val="008B1267"/>
    <w:rsid w:val="008B2BCB"/>
    <w:rsid w:val="008B362A"/>
    <w:rsid w:val="008B5020"/>
    <w:rsid w:val="008B52B5"/>
    <w:rsid w:val="008B54F9"/>
    <w:rsid w:val="008B5E35"/>
    <w:rsid w:val="008C049A"/>
    <w:rsid w:val="008C0772"/>
    <w:rsid w:val="008C0839"/>
    <w:rsid w:val="008C103D"/>
    <w:rsid w:val="008C1137"/>
    <w:rsid w:val="008C128F"/>
    <w:rsid w:val="008C17AE"/>
    <w:rsid w:val="008C18C1"/>
    <w:rsid w:val="008C1D36"/>
    <w:rsid w:val="008C1DF7"/>
    <w:rsid w:val="008C202D"/>
    <w:rsid w:val="008C320F"/>
    <w:rsid w:val="008C3DA6"/>
    <w:rsid w:val="008C4FD0"/>
    <w:rsid w:val="008C5796"/>
    <w:rsid w:val="008C63A5"/>
    <w:rsid w:val="008C69E9"/>
    <w:rsid w:val="008C71CA"/>
    <w:rsid w:val="008C7632"/>
    <w:rsid w:val="008C7956"/>
    <w:rsid w:val="008D034C"/>
    <w:rsid w:val="008D0701"/>
    <w:rsid w:val="008D24A6"/>
    <w:rsid w:val="008D2649"/>
    <w:rsid w:val="008D29E3"/>
    <w:rsid w:val="008D2ED6"/>
    <w:rsid w:val="008D3788"/>
    <w:rsid w:val="008D379A"/>
    <w:rsid w:val="008D5954"/>
    <w:rsid w:val="008D652B"/>
    <w:rsid w:val="008D6B57"/>
    <w:rsid w:val="008E05FF"/>
    <w:rsid w:val="008E2512"/>
    <w:rsid w:val="008E3AAE"/>
    <w:rsid w:val="008E3BE4"/>
    <w:rsid w:val="008E3D0D"/>
    <w:rsid w:val="008E51F7"/>
    <w:rsid w:val="008E5582"/>
    <w:rsid w:val="008E57C3"/>
    <w:rsid w:val="008E5912"/>
    <w:rsid w:val="008E5B31"/>
    <w:rsid w:val="008E5EFC"/>
    <w:rsid w:val="008E7C8D"/>
    <w:rsid w:val="008F17EB"/>
    <w:rsid w:val="008F1F88"/>
    <w:rsid w:val="008F3310"/>
    <w:rsid w:val="008F36B5"/>
    <w:rsid w:val="008F55FD"/>
    <w:rsid w:val="008F5766"/>
    <w:rsid w:val="008F63E1"/>
    <w:rsid w:val="00900DDD"/>
    <w:rsid w:val="0090127F"/>
    <w:rsid w:val="00901E61"/>
    <w:rsid w:val="00902464"/>
    <w:rsid w:val="00903AEE"/>
    <w:rsid w:val="00903F15"/>
    <w:rsid w:val="009043A6"/>
    <w:rsid w:val="00904835"/>
    <w:rsid w:val="0090565C"/>
    <w:rsid w:val="00905FE8"/>
    <w:rsid w:val="0090786B"/>
    <w:rsid w:val="00910342"/>
    <w:rsid w:val="009107CB"/>
    <w:rsid w:val="00913575"/>
    <w:rsid w:val="00913E5C"/>
    <w:rsid w:val="00914822"/>
    <w:rsid w:val="0091516D"/>
    <w:rsid w:val="00915A3C"/>
    <w:rsid w:val="00916328"/>
    <w:rsid w:val="009203B4"/>
    <w:rsid w:val="0092085A"/>
    <w:rsid w:val="00920D6B"/>
    <w:rsid w:val="00921E87"/>
    <w:rsid w:val="009234EC"/>
    <w:rsid w:val="00923E59"/>
    <w:rsid w:val="009245D2"/>
    <w:rsid w:val="00924CD7"/>
    <w:rsid w:val="009264C5"/>
    <w:rsid w:val="00926673"/>
    <w:rsid w:val="00926CF4"/>
    <w:rsid w:val="00927BD4"/>
    <w:rsid w:val="00931CC1"/>
    <w:rsid w:val="00931E4B"/>
    <w:rsid w:val="00932B10"/>
    <w:rsid w:val="00934116"/>
    <w:rsid w:val="009344D1"/>
    <w:rsid w:val="00935E14"/>
    <w:rsid w:val="00936182"/>
    <w:rsid w:val="00936C7D"/>
    <w:rsid w:val="00937CA4"/>
    <w:rsid w:val="00937D4E"/>
    <w:rsid w:val="00940B52"/>
    <w:rsid w:val="009414EA"/>
    <w:rsid w:val="00941F80"/>
    <w:rsid w:val="0094244B"/>
    <w:rsid w:val="00942FC2"/>
    <w:rsid w:val="00943659"/>
    <w:rsid w:val="00943C55"/>
    <w:rsid w:val="00943E49"/>
    <w:rsid w:val="00945801"/>
    <w:rsid w:val="00946695"/>
    <w:rsid w:val="00946880"/>
    <w:rsid w:val="00947ED5"/>
    <w:rsid w:val="00947F03"/>
    <w:rsid w:val="00947FF0"/>
    <w:rsid w:val="00950BF9"/>
    <w:rsid w:val="00952101"/>
    <w:rsid w:val="0095288D"/>
    <w:rsid w:val="00955E26"/>
    <w:rsid w:val="009562B3"/>
    <w:rsid w:val="00957498"/>
    <w:rsid w:val="009575A0"/>
    <w:rsid w:val="00957845"/>
    <w:rsid w:val="00957F71"/>
    <w:rsid w:val="00961688"/>
    <w:rsid w:val="00961B1D"/>
    <w:rsid w:val="009623F3"/>
    <w:rsid w:val="0096244F"/>
    <w:rsid w:val="009624A9"/>
    <w:rsid w:val="00962516"/>
    <w:rsid w:val="0096259E"/>
    <w:rsid w:val="00964F84"/>
    <w:rsid w:val="009671E0"/>
    <w:rsid w:val="009674EB"/>
    <w:rsid w:val="009677F6"/>
    <w:rsid w:val="00967D08"/>
    <w:rsid w:val="00967FA2"/>
    <w:rsid w:val="00967FE0"/>
    <w:rsid w:val="0097000E"/>
    <w:rsid w:val="009719C3"/>
    <w:rsid w:val="00972582"/>
    <w:rsid w:val="009728F8"/>
    <w:rsid w:val="009729CA"/>
    <w:rsid w:val="009750A0"/>
    <w:rsid w:val="00975293"/>
    <w:rsid w:val="009755BF"/>
    <w:rsid w:val="009755EE"/>
    <w:rsid w:val="009769BD"/>
    <w:rsid w:val="00977262"/>
    <w:rsid w:val="00977607"/>
    <w:rsid w:val="0097774B"/>
    <w:rsid w:val="00977BAD"/>
    <w:rsid w:val="009801D3"/>
    <w:rsid w:val="009829F9"/>
    <w:rsid w:val="00985DFD"/>
    <w:rsid w:val="009860F9"/>
    <w:rsid w:val="00986BB2"/>
    <w:rsid w:val="009879B5"/>
    <w:rsid w:val="00991DA9"/>
    <w:rsid w:val="00992CB8"/>
    <w:rsid w:val="00993737"/>
    <w:rsid w:val="009945A3"/>
    <w:rsid w:val="00994638"/>
    <w:rsid w:val="00994649"/>
    <w:rsid w:val="009955A7"/>
    <w:rsid w:val="009957DB"/>
    <w:rsid w:val="00995AC1"/>
    <w:rsid w:val="009969EF"/>
    <w:rsid w:val="00996EE1"/>
    <w:rsid w:val="0099727D"/>
    <w:rsid w:val="00997A55"/>
    <w:rsid w:val="00997A5A"/>
    <w:rsid w:val="00997C28"/>
    <w:rsid w:val="009A0014"/>
    <w:rsid w:val="009A0312"/>
    <w:rsid w:val="009A051E"/>
    <w:rsid w:val="009A096A"/>
    <w:rsid w:val="009A1455"/>
    <w:rsid w:val="009A175A"/>
    <w:rsid w:val="009A2DF4"/>
    <w:rsid w:val="009A4CD4"/>
    <w:rsid w:val="009A5A80"/>
    <w:rsid w:val="009A5FAC"/>
    <w:rsid w:val="009A646F"/>
    <w:rsid w:val="009A66A5"/>
    <w:rsid w:val="009B01D0"/>
    <w:rsid w:val="009B0BE2"/>
    <w:rsid w:val="009B0CAB"/>
    <w:rsid w:val="009B0E28"/>
    <w:rsid w:val="009B0FF5"/>
    <w:rsid w:val="009B2B26"/>
    <w:rsid w:val="009B35C4"/>
    <w:rsid w:val="009B39F0"/>
    <w:rsid w:val="009B3C3E"/>
    <w:rsid w:val="009B4461"/>
    <w:rsid w:val="009B45F7"/>
    <w:rsid w:val="009B65BF"/>
    <w:rsid w:val="009B6646"/>
    <w:rsid w:val="009B68BA"/>
    <w:rsid w:val="009B6FE4"/>
    <w:rsid w:val="009B7852"/>
    <w:rsid w:val="009C2741"/>
    <w:rsid w:val="009C3A9A"/>
    <w:rsid w:val="009C3AC6"/>
    <w:rsid w:val="009C428D"/>
    <w:rsid w:val="009C4E7A"/>
    <w:rsid w:val="009C5F49"/>
    <w:rsid w:val="009C5FC3"/>
    <w:rsid w:val="009C73D4"/>
    <w:rsid w:val="009C7B83"/>
    <w:rsid w:val="009C7CA6"/>
    <w:rsid w:val="009C7F6D"/>
    <w:rsid w:val="009D2234"/>
    <w:rsid w:val="009D272B"/>
    <w:rsid w:val="009D2F41"/>
    <w:rsid w:val="009D3B21"/>
    <w:rsid w:val="009D46D6"/>
    <w:rsid w:val="009D4816"/>
    <w:rsid w:val="009D4CE6"/>
    <w:rsid w:val="009D7AFB"/>
    <w:rsid w:val="009E0622"/>
    <w:rsid w:val="009E0E3B"/>
    <w:rsid w:val="009E203B"/>
    <w:rsid w:val="009E305C"/>
    <w:rsid w:val="009E3496"/>
    <w:rsid w:val="009E5654"/>
    <w:rsid w:val="009E69C1"/>
    <w:rsid w:val="009E794C"/>
    <w:rsid w:val="009F00F1"/>
    <w:rsid w:val="009F0812"/>
    <w:rsid w:val="009F1240"/>
    <w:rsid w:val="009F13E7"/>
    <w:rsid w:val="009F20B9"/>
    <w:rsid w:val="009F540B"/>
    <w:rsid w:val="009F5FAA"/>
    <w:rsid w:val="009F754C"/>
    <w:rsid w:val="009F7E80"/>
    <w:rsid w:val="00A00118"/>
    <w:rsid w:val="00A00C27"/>
    <w:rsid w:val="00A01528"/>
    <w:rsid w:val="00A0158B"/>
    <w:rsid w:val="00A015CB"/>
    <w:rsid w:val="00A018EB"/>
    <w:rsid w:val="00A03526"/>
    <w:rsid w:val="00A036B4"/>
    <w:rsid w:val="00A0379F"/>
    <w:rsid w:val="00A03A4E"/>
    <w:rsid w:val="00A04AE6"/>
    <w:rsid w:val="00A062B4"/>
    <w:rsid w:val="00A06330"/>
    <w:rsid w:val="00A068E8"/>
    <w:rsid w:val="00A06B4A"/>
    <w:rsid w:val="00A0702F"/>
    <w:rsid w:val="00A071F7"/>
    <w:rsid w:val="00A11B14"/>
    <w:rsid w:val="00A12B72"/>
    <w:rsid w:val="00A12F88"/>
    <w:rsid w:val="00A1333C"/>
    <w:rsid w:val="00A1375E"/>
    <w:rsid w:val="00A13D3D"/>
    <w:rsid w:val="00A14418"/>
    <w:rsid w:val="00A1554B"/>
    <w:rsid w:val="00A15B1E"/>
    <w:rsid w:val="00A1639F"/>
    <w:rsid w:val="00A16B5E"/>
    <w:rsid w:val="00A16F5B"/>
    <w:rsid w:val="00A20223"/>
    <w:rsid w:val="00A20B48"/>
    <w:rsid w:val="00A20B56"/>
    <w:rsid w:val="00A20F80"/>
    <w:rsid w:val="00A21C4A"/>
    <w:rsid w:val="00A21DE7"/>
    <w:rsid w:val="00A22181"/>
    <w:rsid w:val="00A22791"/>
    <w:rsid w:val="00A23B76"/>
    <w:rsid w:val="00A246CB"/>
    <w:rsid w:val="00A273C3"/>
    <w:rsid w:val="00A27957"/>
    <w:rsid w:val="00A32558"/>
    <w:rsid w:val="00A326CD"/>
    <w:rsid w:val="00A34709"/>
    <w:rsid w:val="00A35422"/>
    <w:rsid w:val="00A3542E"/>
    <w:rsid w:val="00A35E04"/>
    <w:rsid w:val="00A36B91"/>
    <w:rsid w:val="00A37456"/>
    <w:rsid w:val="00A3792B"/>
    <w:rsid w:val="00A41068"/>
    <w:rsid w:val="00A41D9D"/>
    <w:rsid w:val="00A42193"/>
    <w:rsid w:val="00A42B08"/>
    <w:rsid w:val="00A44686"/>
    <w:rsid w:val="00A44757"/>
    <w:rsid w:val="00A454A6"/>
    <w:rsid w:val="00A455C8"/>
    <w:rsid w:val="00A47807"/>
    <w:rsid w:val="00A50B54"/>
    <w:rsid w:val="00A523B6"/>
    <w:rsid w:val="00A545F7"/>
    <w:rsid w:val="00A55BAC"/>
    <w:rsid w:val="00A56E20"/>
    <w:rsid w:val="00A57882"/>
    <w:rsid w:val="00A612F8"/>
    <w:rsid w:val="00A619B5"/>
    <w:rsid w:val="00A61FD6"/>
    <w:rsid w:val="00A6236B"/>
    <w:rsid w:val="00A6238A"/>
    <w:rsid w:val="00A62571"/>
    <w:rsid w:val="00A63278"/>
    <w:rsid w:val="00A63A74"/>
    <w:rsid w:val="00A63E1A"/>
    <w:rsid w:val="00A645F7"/>
    <w:rsid w:val="00A64A07"/>
    <w:rsid w:val="00A65599"/>
    <w:rsid w:val="00A65A91"/>
    <w:rsid w:val="00A66345"/>
    <w:rsid w:val="00A70393"/>
    <w:rsid w:val="00A704CC"/>
    <w:rsid w:val="00A70D1F"/>
    <w:rsid w:val="00A71E12"/>
    <w:rsid w:val="00A7208C"/>
    <w:rsid w:val="00A73254"/>
    <w:rsid w:val="00A73419"/>
    <w:rsid w:val="00A734B4"/>
    <w:rsid w:val="00A74616"/>
    <w:rsid w:val="00A76E79"/>
    <w:rsid w:val="00A82455"/>
    <w:rsid w:val="00A8335C"/>
    <w:rsid w:val="00A83656"/>
    <w:rsid w:val="00A83CF5"/>
    <w:rsid w:val="00A84F56"/>
    <w:rsid w:val="00A86A16"/>
    <w:rsid w:val="00A914DA"/>
    <w:rsid w:val="00A92629"/>
    <w:rsid w:val="00A93731"/>
    <w:rsid w:val="00A947AF"/>
    <w:rsid w:val="00A95A06"/>
    <w:rsid w:val="00A95CF4"/>
    <w:rsid w:val="00A95D5C"/>
    <w:rsid w:val="00A96060"/>
    <w:rsid w:val="00A96686"/>
    <w:rsid w:val="00A966B7"/>
    <w:rsid w:val="00A96A8D"/>
    <w:rsid w:val="00A96C20"/>
    <w:rsid w:val="00A975F8"/>
    <w:rsid w:val="00A97E55"/>
    <w:rsid w:val="00AA0920"/>
    <w:rsid w:val="00AA14E9"/>
    <w:rsid w:val="00AA21EF"/>
    <w:rsid w:val="00AA2B17"/>
    <w:rsid w:val="00AA53AE"/>
    <w:rsid w:val="00AA63F5"/>
    <w:rsid w:val="00AA75ED"/>
    <w:rsid w:val="00AA798C"/>
    <w:rsid w:val="00AA79BA"/>
    <w:rsid w:val="00AA7DA0"/>
    <w:rsid w:val="00AB003A"/>
    <w:rsid w:val="00AB095B"/>
    <w:rsid w:val="00AB0AAD"/>
    <w:rsid w:val="00AB0EDE"/>
    <w:rsid w:val="00AB2779"/>
    <w:rsid w:val="00AB2D9E"/>
    <w:rsid w:val="00AB370D"/>
    <w:rsid w:val="00AB3D53"/>
    <w:rsid w:val="00AB5B4D"/>
    <w:rsid w:val="00AB6192"/>
    <w:rsid w:val="00AB6307"/>
    <w:rsid w:val="00AB6FFC"/>
    <w:rsid w:val="00AB7338"/>
    <w:rsid w:val="00AB7B13"/>
    <w:rsid w:val="00AC02ED"/>
    <w:rsid w:val="00AC04C4"/>
    <w:rsid w:val="00AC1D7E"/>
    <w:rsid w:val="00AC21C1"/>
    <w:rsid w:val="00AC2C0E"/>
    <w:rsid w:val="00AC4B8C"/>
    <w:rsid w:val="00AC61AB"/>
    <w:rsid w:val="00AC6D42"/>
    <w:rsid w:val="00AC74C5"/>
    <w:rsid w:val="00AC7A93"/>
    <w:rsid w:val="00AD0B82"/>
    <w:rsid w:val="00AD118E"/>
    <w:rsid w:val="00AD204F"/>
    <w:rsid w:val="00AD2AF8"/>
    <w:rsid w:val="00AD2FB5"/>
    <w:rsid w:val="00AD6924"/>
    <w:rsid w:val="00AD6D8E"/>
    <w:rsid w:val="00AD6E2D"/>
    <w:rsid w:val="00AD7309"/>
    <w:rsid w:val="00AD777A"/>
    <w:rsid w:val="00AD7D1E"/>
    <w:rsid w:val="00AE06DA"/>
    <w:rsid w:val="00AE0E83"/>
    <w:rsid w:val="00AE145F"/>
    <w:rsid w:val="00AE1C0D"/>
    <w:rsid w:val="00AE2D60"/>
    <w:rsid w:val="00AE3254"/>
    <w:rsid w:val="00AE32C6"/>
    <w:rsid w:val="00AE48CD"/>
    <w:rsid w:val="00AE58D0"/>
    <w:rsid w:val="00AE5E7C"/>
    <w:rsid w:val="00AE6D4A"/>
    <w:rsid w:val="00AE722D"/>
    <w:rsid w:val="00AF00D2"/>
    <w:rsid w:val="00AF243D"/>
    <w:rsid w:val="00AF3871"/>
    <w:rsid w:val="00AF3E7F"/>
    <w:rsid w:val="00AF4033"/>
    <w:rsid w:val="00AF6204"/>
    <w:rsid w:val="00AF66EB"/>
    <w:rsid w:val="00AF7170"/>
    <w:rsid w:val="00AF78C7"/>
    <w:rsid w:val="00B0099D"/>
    <w:rsid w:val="00B00D74"/>
    <w:rsid w:val="00B011D5"/>
    <w:rsid w:val="00B017D8"/>
    <w:rsid w:val="00B02613"/>
    <w:rsid w:val="00B04D4E"/>
    <w:rsid w:val="00B050CA"/>
    <w:rsid w:val="00B052A4"/>
    <w:rsid w:val="00B0557D"/>
    <w:rsid w:val="00B06286"/>
    <w:rsid w:val="00B063CE"/>
    <w:rsid w:val="00B0738F"/>
    <w:rsid w:val="00B07F76"/>
    <w:rsid w:val="00B1083C"/>
    <w:rsid w:val="00B10F19"/>
    <w:rsid w:val="00B11300"/>
    <w:rsid w:val="00B129A6"/>
    <w:rsid w:val="00B138DE"/>
    <w:rsid w:val="00B15171"/>
    <w:rsid w:val="00B15FD6"/>
    <w:rsid w:val="00B1646A"/>
    <w:rsid w:val="00B16C85"/>
    <w:rsid w:val="00B17036"/>
    <w:rsid w:val="00B172F8"/>
    <w:rsid w:val="00B17DBF"/>
    <w:rsid w:val="00B21833"/>
    <w:rsid w:val="00B21C05"/>
    <w:rsid w:val="00B21E87"/>
    <w:rsid w:val="00B22120"/>
    <w:rsid w:val="00B23025"/>
    <w:rsid w:val="00B233B5"/>
    <w:rsid w:val="00B23B1B"/>
    <w:rsid w:val="00B23FCC"/>
    <w:rsid w:val="00B24A87"/>
    <w:rsid w:val="00B24B9C"/>
    <w:rsid w:val="00B26F8E"/>
    <w:rsid w:val="00B2713D"/>
    <w:rsid w:val="00B31728"/>
    <w:rsid w:val="00B3298A"/>
    <w:rsid w:val="00B32C3E"/>
    <w:rsid w:val="00B32FF2"/>
    <w:rsid w:val="00B3309B"/>
    <w:rsid w:val="00B33325"/>
    <w:rsid w:val="00B34E7A"/>
    <w:rsid w:val="00B357CF"/>
    <w:rsid w:val="00B36B49"/>
    <w:rsid w:val="00B4063A"/>
    <w:rsid w:val="00B413C5"/>
    <w:rsid w:val="00B414B3"/>
    <w:rsid w:val="00B41B76"/>
    <w:rsid w:val="00B42EF9"/>
    <w:rsid w:val="00B430A7"/>
    <w:rsid w:val="00B43744"/>
    <w:rsid w:val="00B438DE"/>
    <w:rsid w:val="00B43F8D"/>
    <w:rsid w:val="00B44210"/>
    <w:rsid w:val="00B44881"/>
    <w:rsid w:val="00B44D8A"/>
    <w:rsid w:val="00B45127"/>
    <w:rsid w:val="00B45963"/>
    <w:rsid w:val="00B46786"/>
    <w:rsid w:val="00B467AA"/>
    <w:rsid w:val="00B46C9D"/>
    <w:rsid w:val="00B470F5"/>
    <w:rsid w:val="00B477E0"/>
    <w:rsid w:val="00B50387"/>
    <w:rsid w:val="00B52101"/>
    <w:rsid w:val="00B541B7"/>
    <w:rsid w:val="00B5494D"/>
    <w:rsid w:val="00B54A87"/>
    <w:rsid w:val="00B560AC"/>
    <w:rsid w:val="00B5661D"/>
    <w:rsid w:val="00B5740D"/>
    <w:rsid w:val="00B576FD"/>
    <w:rsid w:val="00B603D5"/>
    <w:rsid w:val="00B610B8"/>
    <w:rsid w:val="00B61F34"/>
    <w:rsid w:val="00B6238E"/>
    <w:rsid w:val="00B629A5"/>
    <w:rsid w:val="00B62A84"/>
    <w:rsid w:val="00B62C94"/>
    <w:rsid w:val="00B63C07"/>
    <w:rsid w:val="00B63F1E"/>
    <w:rsid w:val="00B66000"/>
    <w:rsid w:val="00B676EB"/>
    <w:rsid w:val="00B72B6A"/>
    <w:rsid w:val="00B735D1"/>
    <w:rsid w:val="00B736A4"/>
    <w:rsid w:val="00B739BA"/>
    <w:rsid w:val="00B74E80"/>
    <w:rsid w:val="00B75A33"/>
    <w:rsid w:val="00B776F4"/>
    <w:rsid w:val="00B80937"/>
    <w:rsid w:val="00B80DC2"/>
    <w:rsid w:val="00B84BBB"/>
    <w:rsid w:val="00B84CB9"/>
    <w:rsid w:val="00B85BFC"/>
    <w:rsid w:val="00B863B9"/>
    <w:rsid w:val="00B869C9"/>
    <w:rsid w:val="00B87503"/>
    <w:rsid w:val="00B92F97"/>
    <w:rsid w:val="00B93A25"/>
    <w:rsid w:val="00B93E8A"/>
    <w:rsid w:val="00B942F3"/>
    <w:rsid w:val="00B9487D"/>
    <w:rsid w:val="00B94917"/>
    <w:rsid w:val="00B96BE0"/>
    <w:rsid w:val="00B9794F"/>
    <w:rsid w:val="00BA062A"/>
    <w:rsid w:val="00BA0852"/>
    <w:rsid w:val="00BA2F81"/>
    <w:rsid w:val="00BA3D25"/>
    <w:rsid w:val="00BA41F1"/>
    <w:rsid w:val="00BA5DD7"/>
    <w:rsid w:val="00BA5E0A"/>
    <w:rsid w:val="00BA6A84"/>
    <w:rsid w:val="00BA6DF1"/>
    <w:rsid w:val="00BA7B14"/>
    <w:rsid w:val="00BB128B"/>
    <w:rsid w:val="00BB1BAA"/>
    <w:rsid w:val="00BB21F0"/>
    <w:rsid w:val="00BB27AF"/>
    <w:rsid w:val="00BB2A35"/>
    <w:rsid w:val="00BB2A67"/>
    <w:rsid w:val="00BB32B3"/>
    <w:rsid w:val="00BB4231"/>
    <w:rsid w:val="00BB589F"/>
    <w:rsid w:val="00BB7DC3"/>
    <w:rsid w:val="00BB7DEF"/>
    <w:rsid w:val="00BC052E"/>
    <w:rsid w:val="00BC0591"/>
    <w:rsid w:val="00BC0AC4"/>
    <w:rsid w:val="00BC0B36"/>
    <w:rsid w:val="00BC2F25"/>
    <w:rsid w:val="00BC3373"/>
    <w:rsid w:val="00BC343A"/>
    <w:rsid w:val="00BC3452"/>
    <w:rsid w:val="00BC5C5E"/>
    <w:rsid w:val="00BC5D30"/>
    <w:rsid w:val="00BD0213"/>
    <w:rsid w:val="00BD0951"/>
    <w:rsid w:val="00BD1244"/>
    <w:rsid w:val="00BD15C2"/>
    <w:rsid w:val="00BD5912"/>
    <w:rsid w:val="00BD5EBB"/>
    <w:rsid w:val="00BD60ED"/>
    <w:rsid w:val="00BD61FB"/>
    <w:rsid w:val="00BD6495"/>
    <w:rsid w:val="00BE095C"/>
    <w:rsid w:val="00BE0AF6"/>
    <w:rsid w:val="00BE1770"/>
    <w:rsid w:val="00BE245F"/>
    <w:rsid w:val="00BE5687"/>
    <w:rsid w:val="00BE5B21"/>
    <w:rsid w:val="00BE6C4C"/>
    <w:rsid w:val="00BF1149"/>
    <w:rsid w:val="00BF1526"/>
    <w:rsid w:val="00BF1B1A"/>
    <w:rsid w:val="00BF253D"/>
    <w:rsid w:val="00BF28DF"/>
    <w:rsid w:val="00BF2CB6"/>
    <w:rsid w:val="00BF3C81"/>
    <w:rsid w:val="00BF5079"/>
    <w:rsid w:val="00BF5E9F"/>
    <w:rsid w:val="00C0140A"/>
    <w:rsid w:val="00C01813"/>
    <w:rsid w:val="00C02CFF"/>
    <w:rsid w:val="00C03349"/>
    <w:rsid w:val="00C035BB"/>
    <w:rsid w:val="00C03618"/>
    <w:rsid w:val="00C04B2A"/>
    <w:rsid w:val="00C04CED"/>
    <w:rsid w:val="00C05229"/>
    <w:rsid w:val="00C05D7B"/>
    <w:rsid w:val="00C0607C"/>
    <w:rsid w:val="00C06DC9"/>
    <w:rsid w:val="00C0713E"/>
    <w:rsid w:val="00C10BDD"/>
    <w:rsid w:val="00C132AF"/>
    <w:rsid w:val="00C138A0"/>
    <w:rsid w:val="00C13B38"/>
    <w:rsid w:val="00C147D5"/>
    <w:rsid w:val="00C15046"/>
    <w:rsid w:val="00C15ECA"/>
    <w:rsid w:val="00C15FD4"/>
    <w:rsid w:val="00C16340"/>
    <w:rsid w:val="00C16F39"/>
    <w:rsid w:val="00C1730D"/>
    <w:rsid w:val="00C174B4"/>
    <w:rsid w:val="00C176EA"/>
    <w:rsid w:val="00C20517"/>
    <w:rsid w:val="00C22361"/>
    <w:rsid w:val="00C22459"/>
    <w:rsid w:val="00C2366C"/>
    <w:rsid w:val="00C23722"/>
    <w:rsid w:val="00C24361"/>
    <w:rsid w:val="00C243AD"/>
    <w:rsid w:val="00C24ACA"/>
    <w:rsid w:val="00C26283"/>
    <w:rsid w:val="00C26A11"/>
    <w:rsid w:val="00C26BEA"/>
    <w:rsid w:val="00C30623"/>
    <w:rsid w:val="00C306F8"/>
    <w:rsid w:val="00C31406"/>
    <w:rsid w:val="00C329D3"/>
    <w:rsid w:val="00C32C36"/>
    <w:rsid w:val="00C32E2E"/>
    <w:rsid w:val="00C330CD"/>
    <w:rsid w:val="00C3325A"/>
    <w:rsid w:val="00C33CC5"/>
    <w:rsid w:val="00C35C73"/>
    <w:rsid w:val="00C35FCB"/>
    <w:rsid w:val="00C3664F"/>
    <w:rsid w:val="00C37005"/>
    <w:rsid w:val="00C37B09"/>
    <w:rsid w:val="00C405E3"/>
    <w:rsid w:val="00C4062C"/>
    <w:rsid w:val="00C40A0A"/>
    <w:rsid w:val="00C43A30"/>
    <w:rsid w:val="00C43E8C"/>
    <w:rsid w:val="00C440A8"/>
    <w:rsid w:val="00C440E8"/>
    <w:rsid w:val="00C46CC5"/>
    <w:rsid w:val="00C47106"/>
    <w:rsid w:val="00C47185"/>
    <w:rsid w:val="00C474F4"/>
    <w:rsid w:val="00C51314"/>
    <w:rsid w:val="00C51429"/>
    <w:rsid w:val="00C52259"/>
    <w:rsid w:val="00C54256"/>
    <w:rsid w:val="00C55581"/>
    <w:rsid w:val="00C55F05"/>
    <w:rsid w:val="00C5619F"/>
    <w:rsid w:val="00C570AA"/>
    <w:rsid w:val="00C60301"/>
    <w:rsid w:val="00C604BF"/>
    <w:rsid w:val="00C60B77"/>
    <w:rsid w:val="00C60DF4"/>
    <w:rsid w:val="00C61B7A"/>
    <w:rsid w:val="00C6325B"/>
    <w:rsid w:val="00C63AD8"/>
    <w:rsid w:val="00C65786"/>
    <w:rsid w:val="00C6582C"/>
    <w:rsid w:val="00C65B3D"/>
    <w:rsid w:val="00C7191F"/>
    <w:rsid w:val="00C72CF6"/>
    <w:rsid w:val="00C72EDF"/>
    <w:rsid w:val="00C731C7"/>
    <w:rsid w:val="00C74325"/>
    <w:rsid w:val="00C744F0"/>
    <w:rsid w:val="00C74F6B"/>
    <w:rsid w:val="00C75B2B"/>
    <w:rsid w:val="00C7615D"/>
    <w:rsid w:val="00C767E1"/>
    <w:rsid w:val="00C76AA2"/>
    <w:rsid w:val="00C77324"/>
    <w:rsid w:val="00C801DE"/>
    <w:rsid w:val="00C809F8"/>
    <w:rsid w:val="00C81E60"/>
    <w:rsid w:val="00C8264F"/>
    <w:rsid w:val="00C831A1"/>
    <w:rsid w:val="00C83CFD"/>
    <w:rsid w:val="00C83DBF"/>
    <w:rsid w:val="00C876CC"/>
    <w:rsid w:val="00C87DD1"/>
    <w:rsid w:val="00C903EB"/>
    <w:rsid w:val="00C910A5"/>
    <w:rsid w:val="00C92BAF"/>
    <w:rsid w:val="00C93631"/>
    <w:rsid w:val="00C963D9"/>
    <w:rsid w:val="00C96838"/>
    <w:rsid w:val="00C96A94"/>
    <w:rsid w:val="00C9784B"/>
    <w:rsid w:val="00C979E1"/>
    <w:rsid w:val="00C97F28"/>
    <w:rsid w:val="00CA0884"/>
    <w:rsid w:val="00CA1CCD"/>
    <w:rsid w:val="00CA2938"/>
    <w:rsid w:val="00CA2CA1"/>
    <w:rsid w:val="00CA3198"/>
    <w:rsid w:val="00CA3B76"/>
    <w:rsid w:val="00CA46B8"/>
    <w:rsid w:val="00CA46CE"/>
    <w:rsid w:val="00CA6EDB"/>
    <w:rsid w:val="00CA7F8D"/>
    <w:rsid w:val="00CB07DA"/>
    <w:rsid w:val="00CB0B77"/>
    <w:rsid w:val="00CB2637"/>
    <w:rsid w:val="00CB3EE2"/>
    <w:rsid w:val="00CB45E7"/>
    <w:rsid w:val="00CB47CB"/>
    <w:rsid w:val="00CB4DDD"/>
    <w:rsid w:val="00CB4FA6"/>
    <w:rsid w:val="00CB766F"/>
    <w:rsid w:val="00CB7682"/>
    <w:rsid w:val="00CB7725"/>
    <w:rsid w:val="00CC0095"/>
    <w:rsid w:val="00CC187B"/>
    <w:rsid w:val="00CC3A9C"/>
    <w:rsid w:val="00CC3AC2"/>
    <w:rsid w:val="00CC3D27"/>
    <w:rsid w:val="00CC45C2"/>
    <w:rsid w:val="00CC532C"/>
    <w:rsid w:val="00CD0331"/>
    <w:rsid w:val="00CD1615"/>
    <w:rsid w:val="00CD19B1"/>
    <w:rsid w:val="00CD202F"/>
    <w:rsid w:val="00CD20A1"/>
    <w:rsid w:val="00CD20B1"/>
    <w:rsid w:val="00CD30A0"/>
    <w:rsid w:val="00CD3252"/>
    <w:rsid w:val="00CD348C"/>
    <w:rsid w:val="00CD3D99"/>
    <w:rsid w:val="00CD4303"/>
    <w:rsid w:val="00CD4E62"/>
    <w:rsid w:val="00CD52D0"/>
    <w:rsid w:val="00CD5F06"/>
    <w:rsid w:val="00CD602B"/>
    <w:rsid w:val="00CE0B8F"/>
    <w:rsid w:val="00CE0C99"/>
    <w:rsid w:val="00CE1284"/>
    <w:rsid w:val="00CE18D7"/>
    <w:rsid w:val="00CE1D4E"/>
    <w:rsid w:val="00CE35AD"/>
    <w:rsid w:val="00CE362F"/>
    <w:rsid w:val="00CE4592"/>
    <w:rsid w:val="00CE528D"/>
    <w:rsid w:val="00CE636B"/>
    <w:rsid w:val="00CE66A9"/>
    <w:rsid w:val="00CF01DA"/>
    <w:rsid w:val="00CF05B8"/>
    <w:rsid w:val="00CF0712"/>
    <w:rsid w:val="00CF096D"/>
    <w:rsid w:val="00CF0975"/>
    <w:rsid w:val="00CF1A39"/>
    <w:rsid w:val="00CF2413"/>
    <w:rsid w:val="00CF2CC2"/>
    <w:rsid w:val="00CF2D26"/>
    <w:rsid w:val="00CF50D7"/>
    <w:rsid w:val="00CF5281"/>
    <w:rsid w:val="00CF55F2"/>
    <w:rsid w:val="00CF6876"/>
    <w:rsid w:val="00CF7816"/>
    <w:rsid w:val="00CF793D"/>
    <w:rsid w:val="00D008F9"/>
    <w:rsid w:val="00D00C02"/>
    <w:rsid w:val="00D01BF9"/>
    <w:rsid w:val="00D01FD9"/>
    <w:rsid w:val="00D03D43"/>
    <w:rsid w:val="00D04549"/>
    <w:rsid w:val="00D04D46"/>
    <w:rsid w:val="00D053D9"/>
    <w:rsid w:val="00D07343"/>
    <w:rsid w:val="00D10F84"/>
    <w:rsid w:val="00D111AF"/>
    <w:rsid w:val="00D11C3D"/>
    <w:rsid w:val="00D12BE4"/>
    <w:rsid w:val="00D12FE6"/>
    <w:rsid w:val="00D133DD"/>
    <w:rsid w:val="00D142C0"/>
    <w:rsid w:val="00D14846"/>
    <w:rsid w:val="00D15B65"/>
    <w:rsid w:val="00D175EC"/>
    <w:rsid w:val="00D17D35"/>
    <w:rsid w:val="00D2004E"/>
    <w:rsid w:val="00D205FC"/>
    <w:rsid w:val="00D2132B"/>
    <w:rsid w:val="00D22CC9"/>
    <w:rsid w:val="00D22FDA"/>
    <w:rsid w:val="00D23C4B"/>
    <w:rsid w:val="00D24152"/>
    <w:rsid w:val="00D24A07"/>
    <w:rsid w:val="00D2515B"/>
    <w:rsid w:val="00D2555E"/>
    <w:rsid w:val="00D2615E"/>
    <w:rsid w:val="00D27151"/>
    <w:rsid w:val="00D300F3"/>
    <w:rsid w:val="00D3023D"/>
    <w:rsid w:val="00D30406"/>
    <w:rsid w:val="00D305D8"/>
    <w:rsid w:val="00D3063B"/>
    <w:rsid w:val="00D31A79"/>
    <w:rsid w:val="00D32A16"/>
    <w:rsid w:val="00D32B0C"/>
    <w:rsid w:val="00D32BE9"/>
    <w:rsid w:val="00D3306A"/>
    <w:rsid w:val="00D33733"/>
    <w:rsid w:val="00D34F85"/>
    <w:rsid w:val="00D3506E"/>
    <w:rsid w:val="00D40B28"/>
    <w:rsid w:val="00D4110A"/>
    <w:rsid w:val="00D4117B"/>
    <w:rsid w:val="00D4156E"/>
    <w:rsid w:val="00D41B61"/>
    <w:rsid w:val="00D42CDB"/>
    <w:rsid w:val="00D43C2D"/>
    <w:rsid w:val="00D43FA2"/>
    <w:rsid w:val="00D4418F"/>
    <w:rsid w:val="00D44379"/>
    <w:rsid w:val="00D44CE2"/>
    <w:rsid w:val="00D4748B"/>
    <w:rsid w:val="00D51869"/>
    <w:rsid w:val="00D51DAB"/>
    <w:rsid w:val="00D555B8"/>
    <w:rsid w:val="00D57D79"/>
    <w:rsid w:val="00D6269A"/>
    <w:rsid w:val="00D62DC3"/>
    <w:rsid w:val="00D63A2A"/>
    <w:rsid w:val="00D64D5A"/>
    <w:rsid w:val="00D6570F"/>
    <w:rsid w:val="00D65B83"/>
    <w:rsid w:val="00D6650B"/>
    <w:rsid w:val="00D676A3"/>
    <w:rsid w:val="00D6794C"/>
    <w:rsid w:val="00D67E94"/>
    <w:rsid w:val="00D67ECD"/>
    <w:rsid w:val="00D7010A"/>
    <w:rsid w:val="00D70AC8"/>
    <w:rsid w:val="00D70F83"/>
    <w:rsid w:val="00D71132"/>
    <w:rsid w:val="00D71AC4"/>
    <w:rsid w:val="00D72066"/>
    <w:rsid w:val="00D722D6"/>
    <w:rsid w:val="00D723A5"/>
    <w:rsid w:val="00D733C8"/>
    <w:rsid w:val="00D73ED0"/>
    <w:rsid w:val="00D744F8"/>
    <w:rsid w:val="00D7479D"/>
    <w:rsid w:val="00D748CD"/>
    <w:rsid w:val="00D74976"/>
    <w:rsid w:val="00D74A88"/>
    <w:rsid w:val="00D74CA1"/>
    <w:rsid w:val="00D7663A"/>
    <w:rsid w:val="00D77BF6"/>
    <w:rsid w:val="00D80315"/>
    <w:rsid w:val="00D80E23"/>
    <w:rsid w:val="00D8320A"/>
    <w:rsid w:val="00D8364B"/>
    <w:rsid w:val="00D837AF"/>
    <w:rsid w:val="00D847C4"/>
    <w:rsid w:val="00D86568"/>
    <w:rsid w:val="00D870D4"/>
    <w:rsid w:val="00D877E3"/>
    <w:rsid w:val="00D9033E"/>
    <w:rsid w:val="00D90AF3"/>
    <w:rsid w:val="00D91F90"/>
    <w:rsid w:val="00D92218"/>
    <w:rsid w:val="00D9300F"/>
    <w:rsid w:val="00D932C7"/>
    <w:rsid w:val="00D947D5"/>
    <w:rsid w:val="00D948CA"/>
    <w:rsid w:val="00D9510E"/>
    <w:rsid w:val="00D97BDE"/>
    <w:rsid w:val="00DA0C0C"/>
    <w:rsid w:val="00DA178C"/>
    <w:rsid w:val="00DA2C9C"/>
    <w:rsid w:val="00DA3636"/>
    <w:rsid w:val="00DA5A83"/>
    <w:rsid w:val="00DA7421"/>
    <w:rsid w:val="00DB0BA4"/>
    <w:rsid w:val="00DB0EC9"/>
    <w:rsid w:val="00DB14CA"/>
    <w:rsid w:val="00DB299C"/>
    <w:rsid w:val="00DB2A74"/>
    <w:rsid w:val="00DB2AA0"/>
    <w:rsid w:val="00DB2C16"/>
    <w:rsid w:val="00DB38A3"/>
    <w:rsid w:val="00DB424C"/>
    <w:rsid w:val="00DB44EE"/>
    <w:rsid w:val="00DB4C6C"/>
    <w:rsid w:val="00DB4D0C"/>
    <w:rsid w:val="00DB532C"/>
    <w:rsid w:val="00DB5735"/>
    <w:rsid w:val="00DB5FBF"/>
    <w:rsid w:val="00DB708A"/>
    <w:rsid w:val="00DB76A9"/>
    <w:rsid w:val="00DB78DD"/>
    <w:rsid w:val="00DC076B"/>
    <w:rsid w:val="00DC0DB2"/>
    <w:rsid w:val="00DC2FAF"/>
    <w:rsid w:val="00DC3654"/>
    <w:rsid w:val="00DC391F"/>
    <w:rsid w:val="00DC3B1B"/>
    <w:rsid w:val="00DC4554"/>
    <w:rsid w:val="00DC4955"/>
    <w:rsid w:val="00DC4BE8"/>
    <w:rsid w:val="00DC5154"/>
    <w:rsid w:val="00DC5F92"/>
    <w:rsid w:val="00DC6AA8"/>
    <w:rsid w:val="00DC7254"/>
    <w:rsid w:val="00DC79EC"/>
    <w:rsid w:val="00DC7AD8"/>
    <w:rsid w:val="00DD0160"/>
    <w:rsid w:val="00DD048F"/>
    <w:rsid w:val="00DD3363"/>
    <w:rsid w:val="00DD43BB"/>
    <w:rsid w:val="00DD5A2D"/>
    <w:rsid w:val="00DD5C11"/>
    <w:rsid w:val="00DD6425"/>
    <w:rsid w:val="00DD6F00"/>
    <w:rsid w:val="00DE0A3D"/>
    <w:rsid w:val="00DE0DC3"/>
    <w:rsid w:val="00DE0F6A"/>
    <w:rsid w:val="00DE21A6"/>
    <w:rsid w:val="00DE3F13"/>
    <w:rsid w:val="00DE4D6D"/>
    <w:rsid w:val="00DE55D5"/>
    <w:rsid w:val="00DE5628"/>
    <w:rsid w:val="00DE690C"/>
    <w:rsid w:val="00DE6D20"/>
    <w:rsid w:val="00DE7515"/>
    <w:rsid w:val="00DE7E5A"/>
    <w:rsid w:val="00DF0279"/>
    <w:rsid w:val="00DF0E38"/>
    <w:rsid w:val="00DF0F73"/>
    <w:rsid w:val="00DF2B21"/>
    <w:rsid w:val="00DF3CF5"/>
    <w:rsid w:val="00DF4790"/>
    <w:rsid w:val="00DF4B8B"/>
    <w:rsid w:val="00DF5186"/>
    <w:rsid w:val="00DF6FE2"/>
    <w:rsid w:val="00DF748A"/>
    <w:rsid w:val="00E00971"/>
    <w:rsid w:val="00E01ABA"/>
    <w:rsid w:val="00E0252E"/>
    <w:rsid w:val="00E031EE"/>
    <w:rsid w:val="00E0332F"/>
    <w:rsid w:val="00E043FB"/>
    <w:rsid w:val="00E04422"/>
    <w:rsid w:val="00E05329"/>
    <w:rsid w:val="00E075B8"/>
    <w:rsid w:val="00E107A9"/>
    <w:rsid w:val="00E1147A"/>
    <w:rsid w:val="00E12C14"/>
    <w:rsid w:val="00E13D4A"/>
    <w:rsid w:val="00E143C3"/>
    <w:rsid w:val="00E15014"/>
    <w:rsid w:val="00E15DE0"/>
    <w:rsid w:val="00E17C31"/>
    <w:rsid w:val="00E20094"/>
    <w:rsid w:val="00E204FA"/>
    <w:rsid w:val="00E22B39"/>
    <w:rsid w:val="00E23096"/>
    <w:rsid w:val="00E23BB7"/>
    <w:rsid w:val="00E240EC"/>
    <w:rsid w:val="00E242B5"/>
    <w:rsid w:val="00E255F5"/>
    <w:rsid w:val="00E2570D"/>
    <w:rsid w:val="00E25D67"/>
    <w:rsid w:val="00E25EDA"/>
    <w:rsid w:val="00E25FB5"/>
    <w:rsid w:val="00E26806"/>
    <w:rsid w:val="00E2795C"/>
    <w:rsid w:val="00E27A07"/>
    <w:rsid w:val="00E27E7B"/>
    <w:rsid w:val="00E27FB8"/>
    <w:rsid w:val="00E300C2"/>
    <w:rsid w:val="00E30FF3"/>
    <w:rsid w:val="00E32B83"/>
    <w:rsid w:val="00E32F43"/>
    <w:rsid w:val="00E336F2"/>
    <w:rsid w:val="00E33BF3"/>
    <w:rsid w:val="00E33F14"/>
    <w:rsid w:val="00E35D27"/>
    <w:rsid w:val="00E37A84"/>
    <w:rsid w:val="00E40433"/>
    <w:rsid w:val="00E4116E"/>
    <w:rsid w:val="00E43251"/>
    <w:rsid w:val="00E444B3"/>
    <w:rsid w:val="00E44AAF"/>
    <w:rsid w:val="00E44EED"/>
    <w:rsid w:val="00E453A0"/>
    <w:rsid w:val="00E46398"/>
    <w:rsid w:val="00E46A14"/>
    <w:rsid w:val="00E46E0A"/>
    <w:rsid w:val="00E47679"/>
    <w:rsid w:val="00E47F6F"/>
    <w:rsid w:val="00E5076F"/>
    <w:rsid w:val="00E5117A"/>
    <w:rsid w:val="00E52649"/>
    <w:rsid w:val="00E52778"/>
    <w:rsid w:val="00E52845"/>
    <w:rsid w:val="00E52D39"/>
    <w:rsid w:val="00E53EE2"/>
    <w:rsid w:val="00E553F4"/>
    <w:rsid w:val="00E55748"/>
    <w:rsid w:val="00E6063D"/>
    <w:rsid w:val="00E60769"/>
    <w:rsid w:val="00E607C2"/>
    <w:rsid w:val="00E60ACB"/>
    <w:rsid w:val="00E618CA"/>
    <w:rsid w:val="00E62940"/>
    <w:rsid w:val="00E6393A"/>
    <w:rsid w:val="00E65144"/>
    <w:rsid w:val="00E663D6"/>
    <w:rsid w:val="00E66BEF"/>
    <w:rsid w:val="00E7029D"/>
    <w:rsid w:val="00E70A10"/>
    <w:rsid w:val="00E72960"/>
    <w:rsid w:val="00E72D0C"/>
    <w:rsid w:val="00E73AAB"/>
    <w:rsid w:val="00E750A5"/>
    <w:rsid w:val="00E75E6B"/>
    <w:rsid w:val="00E760A9"/>
    <w:rsid w:val="00E76C90"/>
    <w:rsid w:val="00E8055C"/>
    <w:rsid w:val="00E80AFB"/>
    <w:rsid w:val="00E81E2A"/>
    <w:rsid w:val="00E820FC"/>
    <w:rsid w:val="00E82361"/>
    <w:rsid w:val="00E848EE"/>
    <w:rsid w:val="00E859AE"/>
    <w:rsid w:val="00E86C93"/>
    <w:rsid w:val="00E90610"/>
    <w:rsid w:val="00E90D69"/>
    <w:rsid w:val="00E914C3"/>
    <w:rsid w:val="00E92879"/>
    <w:rsid w:val="00E9415D"/>
    <w:rsid w:val="00E94340"/>
    <w:rsid w:val="00E9465D"/>
    <w:rsid w:val="00E94685"/>
    <w:rsid w:val="00E95552"/>
    <w:rsid w:val="00E95D50"/>
    <w:rsid w:val="00E97F33"/>
    <w:rsid w:val="00EA0A08"/>
    <w:rsid w:val="00EA2E6A"/>
    <w:rsid w:val="00EA3A32"/>
    <w:rsid w:val="00EA436B"/>
    <w:rsid w:val="00EA5A48"/>
    <w:rsid w:val="00EA71AE"/>
    <w:rsid w:val="00EA7E26"/>
    <w:rsid w:val="00EB07D7"/>
    <w:rsid w:val="00EB084E"/>
    <w:rsid w:val="00EB17B7"/>
    <w:rsid w:val="00EB2444"/>
    <w:rsid w:val="00EB25BB"/>
    <w:rsid w:val="00EB299F"/>
    <w:rsid w:val="00EB2DF4"/>
    <w:rsid w:val="00EB31CC"/>
    <w:rsid w:val="00EB5490"/>
    <w:rsid w:val="00EB61FA"/>
    <w:rsid w:val="00EB694B"/>
    <w:rsid w:val="00EB7C07"/>
    <w:rsid w:val="00EC0BA1"/>
    <w:rsid w:val="00EC0C61"/>
    <w:rsid w:val="00EC1104"/>
    <w:rsid w:val="00EC11AE"/>
    <w:rsid w:val="00EC12C0"/>
    <w:rsid w:val="00EC1956"/>
    <w:rsid w:val="00EC1A77"/>
    <w:rsid w:val="00EC1E22"/>
    <w:rsid w:val="00EC2D62"/>
    <w:rsid w:val="00EC2FBB"/>
    <w:rsid w:val="00EC3721"/>
    <w:rsid w:val="00EC3CFF"/>
    <w:rsid w:val="00EC41C9"/>
    <w:rsid w:val="00EC5B5C"/>
    <w:rsid w:val="00EC699C"/>
    <w:rsid w:val="00EC71BA"/>
    <w:rsid w:val="00EC76BB"/>
    <w:rsid w:val="00ED04DB"/>
    <w:rsid w:val="00ED0951"/>
    <w:rsid w:val="00ED1030"/>
    <w:rsid w:val="00ED191D"/>
    <w:rsid w:val="00ED1C7E"/>
    <w:rsid w:val="00ED2645"/>
    <w:rsid w:val="00ED3ED4"/>
    <w:rsid w:val="00ED493A"/>
    <w:rsid w:val="00ED5132"/>
    <w:rsid w:val="00ED52A6"/>
    <w:rsid w:val="00ED5A81"/>
    <w:rsid w:val="00ED6AD2"/>
    <w:rsid w:val="00ED762D"/>
    <w:rsid w:val="00ED7E38"/>
    <w:rsid w:val="00EE1528"/>
    <w:rsid w:val="00EE1EBC"/>
    <w:rsid w:val="00EE2EF2"/>
    <w:rsid w:val="00EE354B"/>
    <w:rsid w:val="00EE40F5"/>
    <w:rsid w:val="00EE5A01"/>
    <w:rsid w:val="00EE639F"/>
    <w:rsid w:val="00EE6812"/>
    <w:rsid w:val="00EE7A1B"/>
    <w:rsid w:val="00EF010E"/>
    <w:rsid w:val="00EF0875"/>
    <w:rsid w:val="00EF1AA0"/>
    <w:rsid w:val="00EF273E"/>
    <w:rsid w:val="00EF3129"/>
    <w:rsid w:val="00EF34C7"/>
    <w:rsid w:val="00EF49B9"/>
    <w:rsid w:val="00EF4ECD"/>
    <w:rsid w:val="00EF682B"/>
    <w:rsid w:val="00EF71E5"/>
    <w:rsid w:val="00EF7DB1"/>
    <w:rsid w:val="00F0128C"/>
    <w:rsid w:val="00F02492"/>
    <w:rsid w:val="00F02DE4"/>
    <w:rsid w:val="00F03003"/>
    <w:rsid w:val="00F04B58"/>
    <w:rsid w:val="00F051E7"/>
    <w:rsid w:val="00F054C2"/>
    <w:rsid w:val="00F05BD5"/>
    <w:rsid w:val="00F074F8"/>
    <w:rsid w:val="00F110F7"/>
    <w:rsid w:val="00F116ED"/>
    <w:rsid w:val="00F117CB"/>
    <w:rsid w:val="00F11BC6"/>
    <w:rsid w:val="00F11C0A"/>
    <w:rsid w:val="00F137B9"/>
    <w:rsid w:val="00F14531"/>
    <w:rsid w:val="00F149B0"/>
    <w:rsid w:val="00F14F2D"/>
    <w:rsid w:val="00F150EB"/>
    <w:rsid w:val="00F15F4F"/>
    <w:rsid w:val="00F15FEF"/>
    <w:rsid w:val="00F169C7"/>
    <w:rsid w:val="00F16AE1"/>
    <w:rsid w:val="00F1756C"/>
    <w:rsid w:val="00F17EB5"/>
    <w:rsid w:val="00F2116C"/>
    <w:rsid w:val="00F211A0"/>
    <w:rsid w:val="00F2121E"/>
    <w:rsid w:val="00F22DAF"/>
    <w:rsid w:val="00F23017"/>
    <w:rsid w:val="00F2319A"/>
    <w:rsid w:val="00F23561"/>
    <w:rsid w:val="00F23CEB"/>
    <w:rsid w:val="00F23D9A"/>
    <w:rsid w:val="00F23F81"/>
    <w:rsid w:val="00F2451F"/>
    <w:rsid w:val="00F245B8"/>
    <w:rsid w:val="00F2502F"/>
    <w:rsid w:val="00F26053"/>
    <w:rsid w:val="00F27038"/>
    <w:rsid w:val="00F30356"/>
    <w:rsid w:val="00F3272A"/>
    <w:rsid w:val="00F335D6"/>
    <w:rsid w:val="00F33BA5"/>
    <w:rsid w:val="00F33E00"/>
    <w:rsid w:val="00F33F8C"/>
    <w:rsid w:val="00F349FD"/>
    <w:rsid w:val="00F35310"/>
    <w:rsid w:val="00F36126"/>
    <w:rsid w:val="00F40160"/>
    <w:rsid w:val="00F41429"/>
    <w:rsid w:val="00F42B3A"/>
    <w:rsid w:val="00F42B98"/>
    <w:rsid w:val="00F436B9"/>
    <w:rsid w:val="00F44710"/>
    <w:rsid w:val="00F45178"/>
    <w:rsid w:val="00F5045B"/>
    <w:rsid w:val="00F50670"/>
    <w:rsid w:val="00F51A5D"/>
    <w:rsid w:val="00F52EAB"/>
    <w:rsid w:val="00F53BD5"/>
    <w:rsid w:val="00F55075"/>
    <w:rsid w:val="00F558A2"/>
    <w:rsid w:val="00F56103"/>
    <w:rsid w:val="00F56E35"/>
    <w:rsid w:val="00F57878"/>
    <w:rsid w:val="00F57C9A"/>
    <w:rsid w:val="00F60215"/>
    <w:rsid w:val="00F608E3"/>
    <w:rsid w:val="00F617C7"/>
    <w:rsid w:val="00F635B7"/>
    <w:rsid w:val="00F650F6"/>
    <w:rsid w:val="00F652CE"/>
    <w:rsid w:val="00F65588"/>
    <w:rsid w:val="00F66286"/>
    <w:rsid w:val="00F66B9F"/>
    <w:rsid w:val="00F66DE5"/>
    <w:rsid w:val="00F671DD"/>
    <w:rsid w:val="00F6780E"/>
    <w:rsid w:val="00F713C0"/>
    <w:rsid w:val="00F71C6B"/>
    <w:rsid w:val="00F71DAF"/>
    <w:rsid w:val="00F721B3"/>
    <w:rsid w:val="00F72503"/>
    <w:rsid w:val="00F72BAE"/>
    <w:rsid w:val="00F74CA1"/>
    <w:rsid w:val="00F74E2C"/>
    <w:rsid w:val="00F7717D"/>
    <w:rsid w:val="00F7739D"/>
    <w:rsid w:val="00F803A1"/>
    <w:rsid w:val="00F80BFD"/>
    <w:rsid w:val="00F80EBA"/>
    <w:rsid w:val="00F81371"/>
    <w:rsid w:val="00F81E29"/>
    <w:rsid w:val="00F827FB"/>
    <w:rsid w:val="00F82B3D"/>
    <w:rsid w:val="00F82E64"/>
    <w:rsid w:val="00F83D06"/>
    <w:rsid w:val="00F843B5"/>
    <w:rsid w:val="00F84773"/>
    <w:rsid w:val="00F84B92"/>
    <w:rsid w:val="00F8650F"/>
    <w:rsid w:val="00F87393"/>
    <w:rsid w:val="00F87F18"/>
    <w:rsid w:val="00F905F9"/>
    <w:rsid w:val="00F95289"/>
    <w:rsid w:val="00F9656B"/>
    <w:rsid w:val="00F972E7"/>
    <w:rsid w:val="00F97C7C"/>
    <w:rsid w:val="00FA11C0"/>
    <w:rsid w:val="00FA13EE"/>
    <w:rsid w:val="00FA1677"/>
    <w:rsid w:val="00FA2B14"/>
    <w:rsid w:val="00FA4534"/>
    <w:rsid w:val="00FA58AD"/>
    <w:rsid w:val="00FA6F3B"/>
    <w:rsid w:val="00FA713F"/>
    <w:rsid w:val="00FA7701"/>
    <w:rsid w:val="00FA7725"/>
    <w:rsid w:val="00FB0B07"/>
    <w:rsid w:val="00FB132D"/>
    <w:rsid w:val="00FB1E29"/>
    <w:rsid w:val="00FB2780"/>
    <w:rsid w:val="00FB35A3"/>
    <w:rsid w:val="00FB3AA3"/>
    <w:rsid w:val="00FB3E1B"/>
    <w:rsid w:val="00FB4C6B"/>
    <w:rsid w:val="00FB4E22"/>
    <w:rsid w:val="00FB500B"/>
    <w:rsid w:val="00FB5426"/>
    <w:rsid w:val="00FB5491"/>
    <w:rsid w:val="00FB5C28"/>
    <w:rsid w:val="00FB5E34"/>
    <w:rsid w:val="00FB7CA4"/>
    <w:rsid w:val="00FC15D2"/>
    <w:rsid w:val="00FC3ADF"/>
    <w:rsid w:val="00FC62C6"/>
    <w:rsid w:val="00FC640F"/>
    <w:rsid w:val="00FC6DCA"/>
    <w:rsid w:val="00FC6E5B"/>
    <w:rsid w:val="00FC7166"/>
    <w:rsid w:val="00FC76C7"/>
    <w:rsid w:val="00FC7C35"/>
    <w:rsid w:val="00FC7D18"/>
    <w:rsid w:val="00FD0845"/>
    <w:rsid w:val="00FD08DC"/>
    <w:rsid w:val="00FD1511"/>
    <w:rsid w:val="00FD27A0"/>
    <w:rsid w:val="00FD28D5"/>
    <w:rsid w:val="00FD2C1B"/>
    <w:rsid w:val="00FD45AD"/>
    <w:rsid w:val="00FD50FB"/>
    <w:rsid w:val="00FD6210"/>
    <w:rsid w:val="00FD64E2"/>
    <w:rsid w:val="00FD6B4D"/>
    <w:rsid w:val="00FD6E0F"/>
    <w:rsid w:val="00FD7B8F"/>
    <w:rsid w:val="00FE0154"/>
    <w:rsid w:val="00FE09A5"/>
    <w:rsid w:val="00FE0C98"/>
    <w:rsid w:val="00FE1EFB"/>
    <w:rsid w:val="00FE3A69"/>
    <w:rsid w:val="00FE3EA9"/>
    <w:rsid w:val="00FE5AFE"/>
    <w:rsid w:val="00FE5BC3"/>
    <w:rsid w:val="00FE5E30"/>
    <w:rsid w:val="00FE61B1"/>
    <w:rsid w:val="00FE6CA6"/>
    <w:rsid w:val="00FE75A8"/>
    <w:rsid w:val="00FE791D"/>
    <w:rsid w:val="00FE7AA8"/>
    <w:rsid w:val="00FF03C8"/>
    <w:rsid w:val="00FF04CA"/>
    <w:rsid w:val="00FF1D60"/>
    <w:rsid w:val="00FF2149"/>
    <w:rsid w:val="00FF24ED"/>
    <w:rsid w:val="00FF29A5"/>
    <w:rsid w:val="00FF2B69"/>
    <w:rsid w:val="00FF3FC6"/>
    <w:rsid w:val="00FF4540"/>
    <w:rsid w:val="00FF4971"/>
    <w:rsid w:val="00FF4973"/>
    <w:rsid w:val="00FF4F29"/>
    <w:rsid w:val="00FF5784"/>
    <w:rsid w:val="00FF660C"/>
    <w:rsid w:val="00FF699B"/>
    <w:rsid w:val="00FF6C89"/>
    <w:rsid w:val="00FF6E43"/>
    <w:rsid w:val="00FF79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F1"/>
    <w:rPr>
      <w:rFonts w:ascii="Tahoma" w:hAnsi="Tahoma" w:cs="Tahoma"/>
      <w:sz w:val="16"/>
      <w:szCs w:val="16"/>
    </w:rPr>
  </w:style>
  <w:style w:type="paragraph" w:styleId="Caption">
    <w:name w:val="caption"/>
    <w:basedOn w:val="Normal"/>
    <w:next w:val="Normal"/>
    <w:uiPriority w:val="35"/>
    <w:unhideWhenUsed/>
    <w:qFormat/>
    <w:rsid w:val="003215F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3215F1"/>
    <w:rPr>
      <w:sz w:val="16"/>
      <w:szCs w:val="16"/>
    </w:rPr>
  </w:style>
  <w:style w:type="paragraph" w:styleId="CommentText">
    <w:name w:val="annotation text"/>
    <w:basedOn w:val="Normal"/>
    <w:link w:val="CommentTextChar"/>
    <w:uiPriority w:val="99"/>
    <w:semiHidden/>
    <w:unhideWhenUsed/>
    <w:rsid w:val="003215F1"/>
    <w:pPr>
      <w:spacing w:line="240" w:lineRule="auto"/>
    </w:pPr>
    <w:rPr>
      <w:sz w:val="20"/>
      <w:szCs w:val="20"/>
    </w:rPr>
  </w:style>
  <w:style w:type="character" w:customStyle="1" w:styleId="CommentTextChar">
    <w:name w:val="Comment Text Char"/>
    <w:basedOn w:val="DefaultParagraphFont"/>
    <w:link w:val="CommentText"/>
    <w:uiPriority w:val="99"/>
    <w:semiHidden/>
    <w:rsid w:val="003215F1"/>
    <w:rPr>
      <w:sz w:val="20"/>
      <w:szCs w:val="20"/>
    </w:rPr>
  </w:style>
  <w:style w:type="paragraph" w:styleId="CommentSubject">
    <w:name w:val="annotation subject"/>
    <w:basedOn w:val="CommentText"/>
    <w:next w:val="CommentText"/>
    <w:link w:val="CommentSubjectChar"/>
    <w:uiPriority w:val="99"/>
    <w:semiHidden/>
    <w:unhideWhenUsed/>
    <w:rsid w:val="003215F1"/>
    <w:rPr>
      <w:b/>
      <w:bCs/>
    </w:rPr>
  </w:style>
  <w:style w:type="character" w:customStyle="1" w:styleId="CommentSubjectChar">
    <w:name w:val="Comment Subject Char"/>
    <w:basedOn w:val="CommentTextChar"/>
    <w:link w:val="CommentSubject"/>
    <w:uiPriority w:val="99"/>
    <w:semiHidden/>
    <w:rsid w:val="003215F1"/>
    <w:rPr>
      <w:b/>
      <w:bCs/>
      <w:sz w:val="20"/>
      <w:szCs w:val="20"/>
    </w:rPr>
  </w:style>
  <w:style w:type="paragraph" w:styleId="Footer">
    <w:name w:val="footer"/>
    <w:basedOn w:val="Normal"/>
    <w:link w:val="FooterChar"/>
    <w:uiPriority w:val="99"/>
    <w:unhideWhenUsed/>
    <w:rsid w:val="00321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F1"/>
  </w:style>
  <w:style w:type="character" w:styleId="FootnoteReference">
    <w:name w:val="footnote reference"/>
    <w:basedOn w:val="DefaultParagraphFont"/>
    <w:semiHidden/>
    <w:unhideWhenUsed/>
    <w:rsid w:val="003215F1"/>
    <w:rPr>
      <w:vertAlign w:val="superscript"/>
    </w:rPr>
  </w:style>
  <w:style w:type="paragraph" w:styleId="FootnoteText">
    <w:name w:val="footnote text"/>
    <w:basedOn w:val="Normal"/>
    <w:link w:val="FootnoteTextChar"/>
    <w:unhideWhenUsed/>
    <w:rsid w:val="003215F1"/>
    <w:pPr>
      <w:spacing w:after="0" w:line="240" w:lineRule="auto"/>
    </w:pPr>
    <w:rPr>
      <w:sz w:val="20"/>
      <w:szCs w:val="20"/>
    </w:rPr>
  </w:style>
  <w:style w:type="character" w:customStyle="1" w:styleId="FootnoteTextChar">
    <w:name w:val="Footnote Text Char"/>
    <w:basedOn w:val="DefaultParagraphFont"/>
    <w:link w:val="FootnoteText"/>
    <w:rsid w:val="003215F1"/>
    <w:rPr>
      <w:sz w:val="20"/>
      <w:szCs w:val="20"/>
    </w:rPr>
  </w:style>
  <w:style w:type="paragraph" w:styleId="Header">
    <w:name w:val="header"/>
    <w:basedOn w:val="Normal"/>
    <w:link w:val="HeaderChar"/>
    <w:uiPriority w:val="99"/>
    <w:unhideWhenUsed/>
    <w:rsid w:val="00321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F1"/>
  </w:style>
  <w:style w:type="character" w:styleId="Hyperlink">
    <w:name w:val="Hyperlink"/>
    <w:basedOn w:val="DefaultParagraphFont"/>
    <w:uiPriority w:val="99"/>
    <w:unhideWhenUsed/>
    <w:rsid w:val="003215F1"/>
    <w:rPr>
      <w:color w:val="0000FF" w:themeColor="hyperlink"/>
      <w:u w:val="single"/>
    </w:rPr>
  </w:style>
  <w:style w:type="paragraph" w:styleId="ListParagraph">
    <w:name w:val="List Paragraph"/>
    <w:basedOn w:val="Normal"/>
    <w:link w:val="ListParagraphChar"/>
    <w:uiPriority w:val="34"/>
    <w:qFormat/>
    <w:rsid w:val="003215F1"/>
    <w:pPr>
      <w:ind w:left="720"/>
      <w:contextualSpacing/>
    </w:pPr>
  </w:style>
  <w:style w:type="character" w:styleId="PlaceholderText">
    <w:name w:val="Placeholder Text"/>
    <w:basedOn w:val="DefaultParagraphFont"/>
    <w:uiPriority w:val="99"/>
    <w:semiHidden/>
    <w:rsid w:val="003215F1"/>
    <w:rPr>
      <w:color w:val="808080"/>
    </w:rPr>
  </w:style>
  <w:style w:type="paragraph" w:styleId="PlainText">
    <w:name w:val="Plain Text"/>
    <w:basedOn w:val="Normal"/>
    <w:link w:val="PlainTextChar"/>
    <w:uiPriority w:val="99"/>
    <w:semiHidden/>
    <w:unhideWhenUsed/>
    <w:rsid w:val="00321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15F1"/>
    <w:rPr>
      <w:rFonts w:ascii="Consolas" w:hAnsi="Consolas"/>
      <w:sz w:val="21"/>
      <w:szCs w:val="21"/>
    </w:rPr>
  </w:style>
  <w:style w:type="character" w:customStyle="1" w:styleId="MTEquationSection">
    <w:name w:val="MTEquationSection"/>
    <w:basedOn w:val="DefaultParagraphFont"/>
    <w:rsid w:val="001D036F"/>
    <w:rPr>
      <w:b/>
      <w:vanish/>
      <w:color w:val="FF0000"/>
      <w:sz w:val="28"/>
      <w:szCs w:val="28"/>
    </w:rPr>
  </w:style>
  <w:style w:type="paragraph" w:customStyle="1" w:styleId="MTDisplayEquation">
    <w:name w:val="MTDisplayEquation"/>
    <w:basedOn w:val="ListParagraph"/>
    <w:next w:val="Normal"/>
    <w:link w:val="MTDisplayEquationChar"/>
    <w:rsid w:val="001D036F"/>
    <w:pPr>
      <w:tabs>
        <w:tab w:val="center" w:pos="4880"/>
        <w:tab w:val="right" w:pos="9020"/>
      </w:tabs>
    </w:pPr>
    <w:rPr>
      <w:sz w:val="24"/>
      <w:szCs w:val="24"/>
    </w:rPr>
  </w:style>
  <w:style w:type="character" w:customStyle="1" w:styleId="ListParagraphChar">
    <w:name w:val="List Paragraph Char"/>
    <w:basedOn w:val="DefaultParagraphFont"/>
    <w:link w:val="ListParagraph"/>
    <w:uiPriority w:val="34"/>
    <w:rsid w:val="001D036F"/>
  </w:style>
  <w:style w:type="character" w:customStyle="1" w:styleId="MTDisplayEquationChar">
    <w:name w:val="MTDisplayEquation Char"/>
    <w:basedOn w:val="ListParagraphChar"/>
    <w:link w:val="MTDisplayEquation"/>
    <w:rsid w:val="001D036F"/>
    <w:rPr>
      <w:sz w:val="24"/>
      <w:szCs w:val="24"/>
    </w:rPr>
  </w:style>
  <w:style w:type="table" w:styleId="TableGrid">
    <w:name w:val="Table Grid"/>
    <w:basedOn w:val="TableNormal"/>
    <w:uiPriority w:val="59"/>
    <w:rsid w:val="00DF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7F28"/>
    <w:pPr>
      <w:spacing w:before="100" w:beforeAutospacing="1" w:after="100" w:afterAutospacing="1" w:line="240" w:lineRule="auto"/>
    </w:pPr>
    <w:rPr>
      <w:rFonts w:ascii="Times New Roman" w:hAnsi="Times New Roman" w:cs="Times New Roman"/>
      <w:sz w:val="24"/>
      <w:szCs w:val="24"/>
      <w:lang w:val="en-US" w:eastAsia="en-US"/>
    </w:rPr>
  </w:style>
  <w:style w:type="paragraph" w:styleId="Revision">
    <w:name w:val="Revision"/>
    <w:hidden/>
    <w:uiPriority w:val="99"/>
    <w:semiHidden/>
    <w:rsid w:val="003620A2"/>
    <w:pPr>
      <w:spacing w:after="0" w:line="240" w:lineRule="auto"/>
    </w:pPr>
  </w:style>
  <w:style w:type="character" w:customStyle="1" w:styleId="apple-converted-space">
    <w:name w:val="apple-converted-space"/>
    <w:basedOn w:val="DefaultParagraphFont"/>
    <w:rsid w:val="004D7393"/>
  </w:style>
  <w:style w:type="paragraph" w:styleId="Quote">
    <w:name w:val="Quote"/>
    <w:basedOn w:val="Normal"/>
    <w:next w:val="Normal"/>
    <w:link w:val="QuoteChar"/>
    <w:uiPriority w:val="29"/>
    <w:qFormat/>
    <w:rsid w:val="00DF5186"/>
    <w:rPr>
      <w:i/>
      <w:iCs/>
      <w:color w:val="000000" w:themeColor="text1"/>
    </w:rPr>
  </w:style>
  <w:style w:type="character" w:customStyle="1" w:styleId="QuoteChar">
    <w:name w:val="Quote Char"/>
    <w:basedOn w:val="DefaultParagraphFont"/>
    <w:link w:val="Quote"/>
    <w:uiPriority w:val="29"/>
    <w:rsid w:val="00DF5186"/>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F1"/>
    <w:rPr>
      <w:rFonts w:ascii="Tahoma" w:hAnsi="Tahoma" w:cs="Tahoma"/>
      <w:sz w:val="16"/>
      <w:szCs w:val="16"/>
    </w:rPr>
  </w:style>
  <w:style w:type="paragraph" w:styleId="Caption">
    <w:name w:val="caption"/>
    <w:basedOn w:val="Normal"/>
    <w:next w:val="Normal"/>
    <w:uiPriority w:val="35"/>
    <w:unhideWhenUsed/>
    <w:qFormat/>
    <w:rsid w:val="003215F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3215F1"/>
    <w:rPr>
      <w:sz w:val="16"/>
      <w:szCs w:val="16"/>
    </w:rPr>
  </w:style>
  <w:style w:type="paragraph" w:styleId="CommentText">
    <w:name w:val="annotation text"/>
    <w:basedOn w:val="Normal"/>
    <w:link w:val="CommentTextChar"/>
    <w:uiPriority w:val="99"/>
    <w:semiHidden/>
    <w:unhideWhenUsed/>
    <w:rsid w:val="003215F1"/>
    <w:pPr>
      <w:spacing w:line="240" w:lineRule="auto"/>
    </w:pPr>
    <w:rPr>
      <w:sz w:val="20"/>
      <w:szCs w:val="20"/>
    </w:rPr>
  </w:style>
  <w:style w:type="character" w:customStyle="1" w:styleId="CommentTextChar">
    <w:name w:val="Comment Text Char"/>
    <w:basedOn w:val="DefaultParagraphFont"/>
    <w:link w:val="CommentText"/>
    <w:uiPriority w:val="99"/>
    <w:semiHidden/>
    <w:rsid w:val="003215F1"/>
    <w:rPr>
      <w:sz w:val="20"/>
      <w:szCs w:val="20"/>
    </w:rPr>
  </w:style>
  <w:style w:type="paragraph" w:styleId="CommentSubject">
    <w:name w:val="annotation subject"/>
    <w:basedOn w:val="CommentText"/>
    <w:next w:val="CommentText"/>
    <w:link w:val="CommentSubjectChar"/>
    <w:uiPriority w:val="99"/>
    <w:semiHidden/>
    <w:unhideWhenUsed/>
    <w:rsid w:val="003215F1"/>
    <w:rPr>
      <w:b/>
      <w:bCs/>
    </w:rPr>
  </w:style>
  <w:style w:type="character" w:customStyle="1" w:styleId="CommentSubjectChar">
    <w:name w:val="Comment Subject Char"/>
    <w:basedOn w:val="CommentTextChar"/>
    <w:link w:val="CommentSubject"/>
    <w:uiPriority w:val="99"/>
    <w:semiHidden/>
    <w:rsid w:val="003215F1"/>
    <w:rPr>
      <w:b/>
      <w:bCs/>
      <w:sz w:val="20"/>
      <w:szCs w:val="20"/>
    </w:rPr>
  </w:style>
  <w:style w:type="paragraph" w:styleId="Footer">
    <w:name w:val="footer"/>
    <w:basedOn w:val="Normal"/>
    <w:link w:val="FooterChar"/>
    <w:uiPriority w:val="99"/>
    <w:unhideWhenUsed/>
    <w:rsid w:val="00321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F1"/>
  </w:style>
  <w:style w:type="character" w:styleId="FootnoteReference">
    <w:name w:val="footnote reference"/>
    <w:basedOn w:val="DefaultParagraphFont"/>
    <w:semiHidden/>
    <w:unhideWhenUsed/>
    <w:rsid w:val="003215F1"/>
    <w:rPr>
      <w:vertAlign w:val="superscript"/>
    </w:rPr>
  </w:style>
  <w:style w:type="paragraph" w:styleId="FootnoteText">
    <w:name w:val="footnote text"/>
    <w:basedOn w:val="Normal"/>
    <w:link w:val="FootnoteTextChar"/>
    <w:unhideWhenUsed/>
    <w:rsid w:val="003215F1"/>
    <w:pPr>
      <w:spacing w:after="0" w:line="240" w:lineRule="auto"/>
    </w:pPr>
    <w:rPr>
      <w:sz w:val="20"/>
      <w:szCs w:val="20"/>
    </w:rPr>
  </w:style>
  <w:style w:type="character" w:customStyle="1" w:styleId="FootnoteTextChar">
    <w:name w:val="Footnote Text Char"/>
    <w:basedOn w:val="DefaultParagraphFont"/>
    <w:link w:val="FootnoteText"/>
    <w:rsid w:val="003215F1"/>
    <w:rPr>
      <w:sz w:val="20"/>
      <w:szCs w:val="20"/>
    </w:rPr>
  </w:style>
  <w:style w:type="paragraph" w:styleId="Header">
    <w:name w:val="header"/>
    <w:basedOn w:val="Normal"/>
    <w:link w:val="HeaderChar"/>
    <w:uiPriority w:val="99"/>
    <w:unhideWhenUsed/>
    <w:rsid w:val="00321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F1"/>
  </w:style>
  <w:style w:type="character" w:styleId="Hyperlink">
    <w:name w:val="Hyperlink"/>
    <w:basedOn w:val="DefaultParagraphFont"/>
    <w:uiPriority w:val="99"/>
    <w:unhideWhenUsed/>
    <w:rsid w:val="003215F1"/>
    <w:rPr>
      <w:color w:val="0000FF" w:themeColor="hyperlink"/>
      <w:u w:val="single"/>
    </w:rPr>
  </w:style>
  <w:style w:type="paragraph" w:styleId="ListParagraph">
    <w:name w:val="List Paragraph"/>
    <w:basedOn w:val="Normal"/>
    <w:link w:val="ListParagraphChar"/>
    <w:uiPriority w:val="34"/>
    <w:qFormat/>
    <w:rsid w:val="003215F1"/>
    <w:pPr>
      <w:ind w:left="720"/>
      <w:contextualSpacing/>
    </w:pPr>
  </w:style>
  <w:style w:type="character" w:styleId="PlaceholderText">
    <w:name w:val="Placeholder Text"/>
    <w:basedOn w:val="DefaultParagraphFont"/>
    <w:uiPriority w:val="99"/>
    <w:semiHidden/>
    <w:rsid w:val="003215F1"/>
    <w:rPr>
      <w:color w:val="808080"/>
    </w:rPr>
  </w:style>
  <w:style w:type="paragraph" w:styleId="PlainText">
    <w:name w:val="Plain Text"/>
    <w:basedOn w:val="Normal"/>
    <w:link w:val="PlainTextChar"/>
    <w:uiPriority w:val="99"/>
    <w:semiHidden/>
    <w:unhideWhenUsed/>
    <w:rsid w:val="00321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15F1"/>
    <w:rPr>
      <w:rFonts w:ascii="Consolas" w:hAnsi="Consolas"/>
      <w:sz w:val="21"/>
      <w:szCs w:val="21"/>
    </w:rPr>
  </w:style>
  <w:style w:type="character" w:customStyle="1" w:styleId="MTEquationSection">
    <w:name w:val="MTEquationSection"/>
    <w:basedOn w:val="DefaultParagraphFont"/>
    <w:rsid w:val="001D036F"/>
    <w:rPr>
      <w:b/>
      <w:vanish/>
      <w:color w:val="FF0000"/>
      <w:sz w:val="28"/>
      <w:szCs w:val="28"/>
    </w:rPr>
  </w:style>
  <w:style w:type="paragraph" w:customStyle="1" w:styleId="MTDisplayEquation">
    <w:name w:val="MTDisplayEquation"/>
    <w:basedOn w:val="ListParagraph"/>
    <w:next w:val="Normal"/>
    <w:link w:val="MTDisplayEquationChar"/>
    <w:rsid w:val="001D036F"/>
    <w:pPr>
      <w:tabs>
        <w:tab w:val="center" w:pos="4880"/>
        <w:tab w:val="right" w:pos="9020"/>
      </w:tabs>
    </w:pPr>
    <w:rPr>
      <w:sz w:val="24"/>
      <w:szCs w:val="24"/>
    </w:rPr>
  </w:style>
  <w:style w:type="character" w:customStyle="1" w:styleId="ListParagraphChar">
    <w:name w:val="List Paragraph Char"/>
    <w:basedOn w:val="DefaultParagraphFont"/>
    <w:link w:val="ListParagraph"/>
    <w:uiPriority w:val="34"/>
    <w:rsid w:val="001D036F"/>
  </w:style>
  <w:style w:type="character" w:customStyle="1" w:styleId="MTDisplayEquationChar">
    <w:name w:val="MTDisplayEquation Char"/>
    <w:basedOn w:val="ListParagraphChar"/>
    <w:link w:val="MTDisplayEquation"/>
    <w:rsid w:val="001D036F"/>
    <w:rPr>
      <w:sz w:val="24"/>
      <w:szCs w:val="24"/>
    </w:rPr>
  </w:style>
  <w:style w:type="table" w:styleId="TableGrid">
    <w:name w:val="Table Grid"/>
    <w:basedOn w:val="TableNormal"/>
    <w:uiPriority w:val="59"/>
    <w:rsid w:val="00DF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7F28"/>
    <w:pPr>
      <w:spacing w:before="100" w:beforeAutospacing="1" w:after="100" w:afterAutospacing="1" w:line="240" w:lineRule="auto"/>
    </w:pPr>
    <w:rPr>
      <w:rFonts w:ascii="Times New Roman" w:hAnsi="Times New Roman" w:cs="Times New Roman"/>
      <w:sz w:val="24"/>
      <w:szCs w:val="24"/>
      <w:lang w:val="en-US" w:eastAsia="en-US"/>
    </w:rPr>
  </w:style>
  <w:style w:type="paragraph" w:styleId="Revision">
    <w:name w:val="Revision"/>
    <w:hidden/>
    <w:uiPriority w:val="99"/>
    <w:semiHidden/>
    <w:rsid w:val="003620A2"/>
    <w:pPr>
      <w:spacing w:after="0" w:line="240" w:lineRule="auto"/>
    </w:pPr>
  </w:style>
  <w:style w:type="character" w:customStyle="1" w:styleId="apple-converted-space">
    <w:name w:val="apple-converted-space"/>
    <w:basedOn w:val="DefaultParagraphFont"/>
    <w:rsid w:val="004D7393"/>
  </w:style>
  <w:style w:type="paragraph" w:styleId="Quote">
    <w:name w:val="Quote"/>
    <w:basedOn w:val="Normal"/>
    <w:next w:val="Normal"/>
    <w:link w:val="QuoteChar"/>
    <w:uiPriority w:val="29"/>
    <w:qFormat/>
    <w:rsid w:val="00DF5186"/>
    <w:rPr>
      <w:i/>
      <w:iCs/>
      <w:color w:val="000000" w:themeColor="text1"/>
    </w:rPr>
  </w:style>
  <w:style w:type="character" w:customStyle="1" w:styleId="QuoteChar">
    <w:name w:val="Quote Char"/>
    <w:basedOn w:val="DefaultParagraphFont"/>
    <w:link w:val="Quote"/>
    <w:uiPriority w:val="29"/>
    <w:rsid w:val="00DF5186"/>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665">
      <w:bodyDiv w:val="1"/>
      <w:marLeft w:val="0"/>
      <w:marRight w:val="0"/>
      <w:marTop w:val="0"/>
      <w:marBottom w:val="0"/>
      <w:divBdr>
        <w:top w:val="none" w:sz="0" w:space="0" w:color="auto"/>
        <w:left w:val="none" w:sz="0" w:space="0" w:color="auto"/>
        <w:bottom w:val="none" w:sz="0" w:space="0" w:color="auto"/>
        <w:right w:val="none" w:sz="0" w:space="0" w:color="auto"/>
      </w:divBdr>
      <w:divsChild>
        <w:div w:id="2092385675">
          <w:marLeft w:val="0"/>
          <w:marRight w:val="0"/>
          <w:marTop w:val="0"/>
          <w:marBottom w:val="0"/>
          <w:divBdr>
            <w:top w:val="none" w:sz="0" w:space="0" w:color="auto"/>
            <w:left w:val="none" w:sz="0" w:space="0" w:color="auto"/>
            <w:bottom w:val="none" w:sz="0" w:space="0" w:color="auto"/>
            <w:right w:val="none" w:sz="0" w:space="0" w:color="auto"/>
          </w:divBdr>
        </w:div>
      </w:divsChild>
    </w:div>
    <w:div w:id="34279675">
      <w:bodyDiv w:val="1"/>
      <w:marLeft w:val="0"/>
      <w:marRight w:val="0"/>
      <w:marTop w:val="0"/>
      <w:marBottom w:val="0"/>
      <w:divBdr>
        <w:top w:val="none" w:sz="0" w:space="0" w:color="auto"/>
        <w:left w:val="none" w:sz="0" w:space="0" w:color="auto"/>
        <w:bottom w:val="none" w:sz="0" w:space="0" w:color="auto"/>
        <w:right w:val="none" w:sz="0" w:space="0" w:color="auto"/>
      </w:divBdr>
    </w:div>
    <w:div w:id="54283155">
      <w:bodyDiv w:val="1"/>
      <w:marLeft w:val="0"/>
      <w:marRight w:val="0"/>
      <w:marTop w:val="0"/>
      <w:marBottom w:val="0"/>
      <w:divBdr>
        <w:top w:val="none" w:sz="0" w:space="0" w:color="auto"/>
        <w:left w:val="none" w:sz="0" w:space="0" w:color="auto"/>
        <w:bottom w:val="none" w:sz="0" w:space="0" w:color="auto"/>
        <w:right w:val="none" w:sz="0" w:space="0" w:color="auto"/>
      </w:divBdr>
    </w:div>
    <w:div w:id="60519001">
      <w:bodyDiv w:val="1"/>
      <w:marLeft w:val="0"/>
      <w:marRight w:val="0"/>
      <w:marTop w:val="0"/>
      <w:marBottom w:val="0"/>
      <w:divBdr>
        <w:top w:val="none" w:sz="0" w:space="0" w:color="auto"/>
        <w:left w:val="none" w:sz="0" w:space="0" w:color="auto"/>
        <w:bottom w:val="none" w:sz="0" w:space="0" w:color="auto"/>
        <w:right w:val="none" w:sz="0" w:space="0" w:color="auto"/>
      </w:divBdr>
    </w:div>
    <w:div w:id="64841126">
      <w:bodyDiv w:val="1"/>
      <w:marLeft w:val="0"/>
      <w:marRight w:val="0"/>
      <w:marTop w:val="0"/>
      <w:marBottom w:val="0"/>
      <w:divBdr>
        <w:top w:val="none" w:sz="0" w:space="0" w:color="auto"/>
        <w:left w:val="none" w:sz="0" w:space="0" w:color="auto"/>
        <w:bottom w:val="none" w:sz="0" w:space="0" w:color="auto"/>
        <w:right w:val="none" w:sz="0" w:space="0" w:color="auto"/>
      </w:divBdr>
    </w:div>
    <w:div w:id="70393177">
      <w:bodyDiv w:val="1"/>
      <w:marLeft w:val="0"/>
      <w:marRight w:val="0"/>
      <w:marTop w:val="0"/>
      <w:marBottom w:val="0"/>
      <w:divBdr>
        <w:top w:val="none" w:sz="0" w:space="0" w:color="auto"/>
        <w:left w:val="none" w:sz="0" w:space="0" w:color="auto"/>
        <w:bottom w:val="none" w:sz="0" w:space="0" w:color="auto"/>
        <w:right w:val="none" w:sz="0" w:space="0" w:color="auto"/>
      </w:divBdr>
    </w:div>
    <w:div w:id="164444616">
      <w:bodyDiv w:val="1"/>
      <w:marLeft w:val="0"/>
      <w:marRight w:val="0"/>
      <w:marTop w:val="0"/>
      <w:marBottom w:val="0"/>
      <w:divBdr>
        <w:top w:val="none" w:sz="0" w:space="0" w:color="auto"/>
        <w:left w:val="none" w:sz="0" w:space="0" w:color="auto"/>
        <w:bottom w:val="none" w:sz="0" w:space="0" w:color="auto"/>
        <w:right w:val="none" w:sz="0" w:space="0" w:color="auto"/>
      </w:divBdr>
    </w:div>
    <w:div w:id="169370658">
      <w:bodyDiv w:val="1"/>
      <w:marLeft w:val="0"/>
      <w:marRight w:val="0"/>
      <w:marTop w:val="0"/>
      <w:marBottom w:val="0"/>
      <w:divBdr>
        <w:top w:val="none" w:sz="0" w:space="0" w:color="auto"/>
        <w:left w:val="none" w:sz="0" w:space="0" w:color="auto"/>
        <w:bottom w:val="none" w:sz="0" w:space="0" w:color="auto"/>
        <w:right w:val="none" w:sz="0" w:space="0" w:color="auto"/>
      </w:divBdr>
    </w:div>
    <w:div w:id="176774934">
      <w:bodyDiv w:val="1"/>
      <w:marLeft w:val="0"/>
      <w:marRight w:val="0"/>
      <w:marTop w:val="0"/>
      <w:marBottom w:val="0"/>
      <w:divBdr>
        <w:top w:val="none" w:sz="0" w:space="0" w:color="auto"/>
        <w:left w:val="none" w:sz="0" w:space="0" w:color="auto"/>
        <w:bottom w:val="none" w:sz="0" w:space="0" w:color="auto"/>
        <w:right w:val="none" w:sz="0" w:space="0" w:color="auto"/>
      </w:divBdr>
    </w:div>
    <w:div w:id="179897793">
      <w:bodyDiv w:val="1"/>
      <w:marLeft w:val="0"/>
      <w:marRight w:val="0"/>
      <w:marTop w:val="0"/>
      <w:marBottom w:val="0"/>
      <w:divBdr>
        <w:top w:val="none" w:sz="0" w:space="0" w:color="auto"/>
        <w:left w:val="none" w:sz="0" w:space="0" w:color="auto"/>
        <w:bottom w:val="none" w:sz="0" w:space="0" w:color="auto"/>
        <w:right w:val="none" w:sz="0" w:space="0" w:color="auto"/>
      </w:divBdr>
    </w:div>
    <w:div w:id="181477814">
      <w:bodyDiv w:val="1"/>
      <w:marLeft w:val="0"/>
      <w:marRight w:val="0"/>
      <w:marTop w:val="0"/>
      <w:marBottom w:val="0"/>
      <w:divBdr>
        <w:top w:val="none" w:sz="0" w:space="0" w:color="auto"/>
        <w:left w:val="none" w:sz="0" w:space="0" w:color="auto"/>
        <w:bottom w:val="none" w:sz="0" w:space="0" w:color="auto"/>
        <w:right w:val="none" w:sz="0" w:space="0" w:color="auto"/>
      </w:divBdr>
    </w:div>
    <w:div w:id="250164986">
      <w:bodyDiv w:val="1"/>
      <w:marLeft w:val="0"/>
      <w:marRight w:val="0"/>
      <w:marTop w:val="0"/>
      <w:marBottom w:val="0"/>
      <w:divBdr>
        <w:top w:val="none" w:sz="0" w:space="0" w:color="auto"/>
        <w:left w:val="none" w:sz="0" w:space="0" w:color="auto"/>
        <w:bottom w:val="none" w:sz="0" w:space="0" w:color="auto"/>
        <w:right w:val="none" w:sz="0" w:space="0" w:color="auto"/>
      </w:divBdr>
    </w:div>
    <w:div w:id="253445003">
      <w:bodyDiv w:val="1"/>
      <w:marLeft w:val="0"/>
      <w:marRight w:val="0"/>
      <w:marTop w:val="0"/>
      <w:marBottom w:val="0"/>
      <w:divBdr>
        <w:top w:val="none" w:sz="0" w:space="0" w:color="auto"/>
        <w:left w:val="none" w:sz="0" w:space="0" w:color="auto"/>
        <w:bottom w:val="none" w:sz="0" w:space="0" w:color="auto"/>
        <w:right w:val="none" w:sz="0" w:space="0" w:color="auto"/>
      </w:divBdr>
    </w:div>
    <w:div w:id="300305018">
      <w:bodyDiv w:val="1"/>
      <w:marLeft w:val="0"/>
      <w:marRight w:val="0"/>
      <w:marTop w:val="0"/>
      <w:marBottom w:val="0"/>
      <w:divBdr>
        <w:top w:val="none" w:sz="0" w:space="0" w:color="auto"/>
        <w:left w:val="none" w:sz="0" w:space="0" w:color="auto"/>
        <w:bottom w:val="none" w:sz="0" w:space="0" w:color="auto"/>
        <w:right w:val="none" w:sz="0" w:space="0" w:color="auto"/>
      </w:divBdr>
      <w:divsChild>
        <w:div w:id="675959894">
          <w:marLeft w:val="0"/>
          <w:marRight w:val="0"/>
          <w:marTop w:val="0"/>
          <w:marBottom w:val="0"/>
          <w:divBdr>
            <w:top w:val="none" w:sz="0" w:space="0" w:color="auto"/>
            <w:left w:val="none" w:sz="0" w:space="0" w:color="auto"/>
            <w:bottom w:val="none" w:sz="0" w:space="0" w:color="auto"/>
            <w:right w:val="none" w:sz="0" w:space="0" w:color="auto"/>
          </w:divBdr>
        </w:div>
      </w:divsChild>
    </w:div>
    <w:div w:id="309143141">
      <w:bodyDiv w:val="1"/>
      <w:marLeft w:val="0"/>
      <w:marRight w:val="0"/>
      <w:marTop w:val="0"/>
      <w:marBottom w:val="0"/>
      <w:divBdr>
        <w:top w:val="none" w:sz="0" w:space="0" w:color="auto"/>
        <w:left w:val="none" w:sz="0" w:space="0" w:color="auto"/>
        <w:bottom w:val="none" w:sz="0" w:space="0" w:color="auto"/>
        <w:right w:val="none" w:sz="0" w:space="0" w:color="auto"/>
      </w:divBdr>
    </w:div>
    <w:div w:id="309599137">
      <w:bodyDiv w:val="1"/>
      <w:marLeft w:val="0"/>
      <w:marRight w:val="0"/>
      <w:marTop w:val="0"/>
      <w:marBottom w:val="0"/>
      <w:divBdr>
        <w:top w:val="none" w:sz="0" w:space="0" w:color="auto"/>
        <w:left w:val="none" w:sz="0" w:space="0" w:color="auto"/>
        <w:bottom w:val="none" w:sz="0" w:space="0" w:color="auto"/>
        <w:right w:val="none" w:sz="0" w:space="0" w:color="auto"/>
      </w:divBdr>
      <w:divsChild>
        <w:div w:id="1944535872">
          <w:marLeft w:val="0"/>
          <w:marRight w:val="0"/>
          <w:marTop w:val="0"/>
          <w:marBottom w:val="0"/>
          <w:divBdr>
            <w:top w:val="none" w:sz="0" w:space="0" w:color="auto"/>
            <w:left w:val="none" w:sz="0" w:space="0" w:color="auto"/>
            <w:bottom w:val="none" w:sz="0" w:space="0" w:color="auto"/>
            <w:right w:val="none" w:sz="0" w:space="0" w:color="auto"/>
          </w:divBdr>
        </w:div>
      </w:divsChild>
    </w:div>
    <w:div w:id="322584282">
      <w:bodyDiv w:val="1"/>
      <w:marLeft w:val="0"/>
      <w:marRight w:val="0"/>
      <w:marTop w:val="0"/>
      <w:marBottom w:val="0"/>
      <w:divBdr>
        <w:top w:val="none" w:sz="0" w:space="0" w:color="auto"/>
        <w:left w:val="none" w:sz="0" w:space="0" w:color="auto"/>
        <w:bottom w:val="none" w:sz="0" w:space="0" w:color="auto"/>
        <w:right w:val="none" w:sz="0" w:space="0" w:color="auto"/>
      </w:divBdr>
    </w:div>
    <w:div w:id="370494014">
      <w:bodyDiv w:val="1"/>
      <w:marLeft w:val="0"/>
      <w:marRight w:val="0"/>
      <w:marTop w:val="0"/>
      <w:marBottom w:val="0"/>
      <w:divBdr>
        <w:top w:val="none" w:sz="0" w:space="0" w:color="auto"/>
        <w:left w:val="none" w:sz="0" w:space="0" w:color="auto"/>
        <w:bottom w:val="none" w:sz="0" w:space="0" w:color="auto"/>
        <w:right w:val="none" w:sz="0" w:space="0" w:color="auto"/>
      </w:divBdr>
    </w:div>
    <w:div w:id="379862270">
      <w:bodyDiv w:val="1"/>
      <w:marLeft w:val="0"/>
      <w:marRight w:val="0"/>
      <w:marTop w:val="0"/>
      <w:marBottom w:val="0"/>
      <w:divBdr>
        <w:top w:val="none" w:sz="0" w:space="0" w:color="auto"/>
        <w:left w:val="none" w:sz="0" w:space="0" w:color="auto"/>
        <w:bottom w:val="none" w:sz="0" w:space="0" w:color="auto"/>
        <w:right w:val="none" w:sz="0" w:space="0" w:color="auto"/>
      </w:divBdr>
      <w:divsChild>
        <w:div w:id="408819287">
          <w:marLeft w:val="0"/>
          <w:marRight w:val="0"/>
          <w:marTop w:val="0"/>
          <w:marBottom w:val="0"/>
          <w:divBdr>
            <w:top w:val="none" w:sz="0" w:space="0" w:color="auto"/>
            <w:left w:val="none" w:sz="0" w:space="0" w:color="auto"/>
            <w:bottom w:val="none" w:sz="0" w:space="0" w:color="auto"/>
            <w:right w:val="none" w:sz="0" w:space="0" w:color="auto"/>
          </w:divBdr>
        </w:div>
      </w:divsChild>
    </w:div>
    <w:div w:id="456611041">
      <w:bodyDiv w:val="1"/>
      <w:marLeft w:val="0"/>
      <w:marRight w:val="0"/>
      <w:marTop w:val="0"/>
      <w:marBottom w:val="0"/>
      <w:divBdr>
        <w:top w:val="none" w:sz="0" w:space="0" w:color="auto"/>
        <w:left w:val="none" w:sz="0" w:space="0" w:color="auto"/>
        <w:bottom w:val="none" w:sz="0" w:space="0" w:color="auto"/>
        <w:right w:val="none" w:sz="0" w:space="0" w:color="auto"/>
      </w:divBdr>
    </w:div>
    <w:div w:id="462619038">
      <w:bodyDiv w:val="1"/>
      <w:marLeft w:val="0"/>
      <w:marRight w:val="0"/>
      <w:marTop w:val="0"/>
      <w:marBottom w:val="0"/>
      <w:divBdr>
        <w:top w:val="none" w:sz="0" w:space="0" w:color="auto"/>
        <w:left w:val="none" w:sz="0" w:space="0" w:color="auto"/>
        <w:bottom w:val="none" w:sz="0" w:space="0" w:color="auto"/>
        <w:right w:val="none" w:sz="0" w:space="0" w:color="auto"/>
      </w:divBdr>
      <w:divsChild>
        <w:div w:id="1996495020">
          <w:marLeft w:val="0"/>
          <w:marRight w:val="0"/>
          <w:marTop w:val="0"/>
          <w:marBottom w:val="0"/>
          <w:divBdr>
            <w:top w:val="none" w:sz="0" w:space="0" w:color="auto"/>
            <w:left w:val="none" w:sz="0" w:space="0" w:color="auto"/>
            <w:bottom w:val="none" w:sz="0" w:space="0" w:color="auto"/>
            <w:right w:val="none" w:sz="0" w:space="0" w:color="auto"/>
          </w:divBdr>
        </w:div>
      </w:divsChild>
    </w:div>
    <w:div w:id="498271298">
      <w:bodyDiv w:val="1"/>
      <w:marLeft w:val="0"/>
      <w:marRight w:val="0"/>
      <w:marTop w:val="0"/>
      <w:marBottom w:val="0"/>
      <w:divBdr>
        <w:top w:val="none" w:sz="0" w:space="0" w:color="auto"/>
        <w:left w:val="none" w:sz="0" w:space="0" w:color="auto"/>
        <w:bottom w:val="none" w:sz="0" w:space="0" w:color="auto"/>
        <w:right w:val="none" w:sz="0" w:space="0" w:color="auto"/>
      </w:divBdr>
      <w:divsChild>
        <w:div w:id="933198831">
          <w:marLeft w:val="0"/>
          <w:marRight w:val="0"/>
          <w:marTop w:val="0"/>
          <w:marBottom w:val="0"/>
          <w:divBdr>
            <w:top w:val="none" w:sz="0" w:space="0" w:color="auto"/>
            <w:left w:val="none" w:sz="0" w:space="0" w:color="auto"/>
            <w:bottom w:val="none" w:sz="0" w:space="0" w:color="auto"/>
            <w:right w:val="none" w:sz="0" w:space="0" w:color="auto"/>
          </w:divBdr>
        </w:div>
      </w:divsChild>
    </w:div>
    <w:div w:id="520365359">
      <w:bodyDiv w:val="1"/>
      <w:marLeft w:val="0"/>
      <w:marRight w:val="0"/>
      <w:marTop w:val="0"/>
      <w:marBottom w:val="0"/>
      <w:divBdr>
        <w:top w:val="none" w:sz="0" w:space="0" w:color="auto"/>
        <w:left w:val="none" w:sz="0" w:space="0" w:color="auto"/>
        <w:bottom w:val="none" w:sz="0" w:space="0" w:color="auto"/>
        <w:right w:val="none" w:sz="0" w:space="0" w:color="auto"/>
      </w:divBdr>
    </w:div>
    <w:div w:id="554122649">
      <w:bodyDiv w:val="1"/>
      <w:marLeft w:val="0"/>
      <w:marRight w:val="0"/>
      <w:marTop w:val="0"/>
      <w:marBottom w:val="0"/>
      <w:divBdr>
        <w:top w:val="none" w:sz="0" w:space="0" w:color="auto"/>
        <w:left w:val="none" w:sz="0" w:space="0" w:color="auto"/>
        <w:bottom w:val="none" w:sz="0" w:space="0" w:color="auto"/>
        <w:right w:val="none" w:sz="0" w:space="0" w:color="auto"/>
      </w:divBdr>
    </w:div>
    <w:div w:id="570509561">
      <w:bodyDiv w:val="1"/>
      <w:marLeft w:val="0"/>
      <w:marRight w:val="0"/>
      <w:marTop w:val="0"/>
      <w:marBottom w:val="0"/>
      <w:divBdr>
        <w:top w:val="none" w:sz="0" w:space="0" w:color="auto"/>
        <w:left w:val="none" w:sz="0" w:space="0" w:color="auto"/>
        <w:bottom w:val="none" w:sz="0" w:space="0" w:color="auto"/>
        <w:right w:val="none" w:sz="0" w:space="0" w:color="auto"/>
      </w:divBdr>
    </w:div>
    <w:div w:id="576866065">
      <w:bodyDiv w:val="1"/>
      <w:marLeft w:val="0"/>
      <w:marRight w:val="0"/>
      <w:marTop w:val="0"/>
      <w:marBottom w:val="0"/>
      <w:divBdr>
        <w:top w:val="none" w:sz="0" w:space="0" w:color="auto"/>
        <w:left w:val="none" w:sz="0" w:space="0" w:color="auto"/>
        <w:bottom w:val="none" w:sz="0" w:space="0" w:color="auto"/>
        <w:right w:val="none" w:sz="0" w:space="0" w:color="auto"/>
      </w:divBdr>
    </w:div>
    <w:div w:id="580141848">
      <w:bodyDiv w:val="1"/>
      <w:marLeft w:val="0"/>
      <w:marRight w:val="0"/>
      <w:marTop w:val="0"/>
      <w:marBottom w:val="0"/>
      <w:divBdr>
        <w:top w:val="none" w:sz="0" w:space="0" w:color="auto"/>
        <w:left w:val="none" w:sz="0" w:space="0" w:color="auto"/>
        <w:bottom w:val="none" w:sz="0" w:space="0" w:color="auto"/>
        <w:right w:val="none" w:sz="0" w:space="0" w:color="auto"/>
      </w:divBdr>
    </w:div>
    <w:div w:id="659623572">
      <w:bodyDiv w:val="1"/>
      <w:marLeft w:val="0"/>
      <w:marRight w:val="0"/>
      <w:marTop w:val="0"/>
      <w:marBottom w:val="0"/>
      <w:divBdr>
        <w:top w:val="none" w:sz="0" w:space="0" w:color="auto"/>
        <w:left w:val="none" w:sz="0" w:space="0" w:color="auto"/>
        <w:bottom w:val="none" w:sz="0" w:space="0" w:color="auto"/>
        <w:right w:val="none" w:sz="0" w:space="0" w:color="auto"/>
      </w:divBdr>
      <w:divsChild>
        <w:div w:id="222831509">
          <w:marLeft w:val="0"/>
          <w:marRight w:val="0"/>
          <w:marTop w:val="0"/>
          <w:marBottom w:val="0"/>
          <w:divBdr>
            <w:top w:val="none" w:sz="0" w:space="0" w:color="auto"/>
            <w:left w:val="none" w:sz="0" w:space="0" w:color="auto"/>
            <w:bottom w:val="none" w:sz="0" w:space="0" w:color="auto"/>
            <w:right w:val="none" w:sz="0" w:space="0" w:color="auto"/>
          </w:divBdr>
        </w:div>
      </w:divsChild>
    </w:div>
    <w:div w:id="680353685">
      <w:bodyDiv w:val="1"/>
      <w:marLeft w:val="0"/>
      <w:marRight w:val="0"/>
      <w:marTop w:val="0"/>
      <w:marBottom w:val="0"/>
      <w:divBdr>
        <w:top w:val="none" w:sz="0" w:space="0" w:color="auto"/>
        <w:left w:val="none" w:sz="0" w:space="0" w:color="auto"/>
        <w:bottom w:val="none" w:sz="0" w:space="0" w:color="auto"/>
        <w:right w:val="none" w:sz="0" w:space="0" w:color="auto"/>
      </w:divBdr>
    </w:div>
    <w:div w:id="694814320">
      <w:bodyDiv w:val="1"/>
      <w:marLeft w:val="0"/>
      <w:marRight w:val="0"/>
      <w:marTop w:val="0"/>
      <w:marBottom w:val="0"/>
      <w:divBdr>
        <w:top w:val="none" w:sz="0" w:space="0" w:color="auto"/>
        <w:left w:val="none" w:sz="0" w:space="0" w:color="auto"/>
        <w:bottom w:val="none" w:sz="0" w:space="0" w:color="auto"/>
        <w:right w:val="none" w:sz="0" w:space="0" w:color="auto"/>
      </w:divBdr>
    </w:div>
    <w:div w:id="738863005">
      <w:bodyDiv w:val="1"/>
      <w:marLeft w:val="0"/>
      <w:marRight w:val="0"/>
      <w:marTop w:val="0"/>
      <w:marBottom w:val="0"/>
      <w:divBdr>
        <w:top w:val="none" w:sz="0" w:space="0" w:color="auto"/>
        <w:left w:val="none" w:sz="0" w:space="0" w:color="auto"/>
        <w:bottom w:val="none" w:sz="0" w:space="0" w:color="auto"/>
        <w:right w:val="none" w:sz="0" w:space="0" w:color="auto"/>
      </w:divBdr>
    </w:div>
    <w:div w:id="741173788">
      <w:bodyDiv w:val="1"/>
      <w:marLeft w:val="0"/>
      <w:marRight w:val="0"/>
      <w:marTop w:val="0"/>
      <w:marBottom w:val="0"/>
      <w:divBdr>
        <w:top w:val="none" w:sz="0" w:space="0" w:color="auto"/>
        <w:left w:val="none" w:sz="0" w:space="0" w:color="auto"/>
        <w:bottom w:val="none" w:sz="0" w:space="0" w:color="auto"/>
        <w:right w:val="none" w:sz="0" w:space="0" w:color="auto"/>
      </w:divBdr>
    </w:div>
    <w:div w:id="773284521">
      <w:bodyDiv w:val="1"/>
      <w:marLeft w:val="0"/>
      <w:marRight w:val="0"/>
      <w:marTop w:val="0"/>
      <w:marBottom w:val="0"/>
      <w:divBdr>
        <w:top w:val="none" w:sz="0" w:space="0" w:color="auto"/>
        <w:left w:val="none" w:sz="0" w:space="0" w:color="auto"/>
        <w:bottom w:val="none" w:sz="0" w:space="0" w:color="auto"/>
        <w:right w:val="none" w:sz="0" w:space="0" w:color="auto"/>
      </w:divBdr>
      <w:divsChild>
        <w:div w:id="1407649647">
          <w:marLeft w:val="0"/>
          <w:marRight w:val="0"/>
          <w:marTop w:val="0"/>
          <w:marBottom w:val="0"/>
          <w:divBdr>
            <w:top w:val="none" w:sz="0" w:space="0" w:color="auto"/>
            <w:left w:val="none" w:sz="0" w:space="0" w:color="auto"/>
            <w:bottom w:val="none" w:sz="0" w:space="0" w:color="auto"/>
            <w:right w:val="none" w:sz="0" w:space="0" w:color="auto"/>
          </w:divBdr>
        </w:div>
      </w:divsChild>
    </w:div>
    <w:div w:id="786503841">
      <w:bodyDiv w:val="1"/>
      <w:marLeft w:val="0"/>
      <w:marRight w:val="0"/>
      <w:marTop w:val="0"/>
      <w:marBottom w:val="0"/>
      <w:divBdr>
        <w:top w:val="none" w:sz="0" w:space="0" w:color="auto"/>
        <w:left w:val="none" w:sz="0" w:space="0" w:color="auto"/>
        <w:bottom w:val="none" w:sz="0" w:space="0" w:color="auto"/>
        <w:right w:val="none" w:sz="0" w:space="0" w:color="auto"/>
      </w:divBdr>
    </w:div>
    <w:div w:id="812135290">
      <w:bodyDiv w:val="1"/>
      <w:marLeft w:val="0"/>
      <w:marRight w:val="0"/>
      <w:marTop w:val="0"/>
      <w:marBottom w:val="0"/>
      <w:divBdr>
        <w:top w:val="none" w:sz="0" w:space="0" w:color="auto"/>
        <w:left w:val="none" w:sz="0" w:space="0" w:color="auto"/>
        <w:bottom w:val="none" w:sz="0" w:space="0" w:color="auto"/>
        <w:right w:val="none" w:sz="0" w:space="0" w:color="auto"/>
      </w:divBdr>
    </w:div>
    <w:div w:id="830753021">
      <w:bodyDiv w:val="1"/>
      <w:marLeft w:val="0"/>
      <w:marRight w:val="0"/>
      <w:marTop w:val="0"/>
      <w:marBottom w:val="0"/>
      <w:divBdr>
        <w:top w:val="none" w:sz="0" w:space="0" w:color="auto"/>
        <w:left w:val="none" w:sz="0" w:space="0" w:color="auto"/>
        <w:bottom w:val="none" w:sz="0" w:space="0" w:color="auto"/>
        <w:right w:val="none" w:sz="0" w:space="0" w:color="auto"/>
      </w:divBdr>
      <w:divsChild>
        <w:div w:id="1525486147">
          <w:marLeft w:val="0"/>
          <w:marRight w:val="0"/>
          <w:marTop w:val="0"/>
          <w:marBottom w:val="0"/>
          <w:divBdr>
            <w:top w:val="none" w:sz="0" w:space="0" w:color="auto"/>
            <w:left w:val="none" w:sz="0" w:space="0" w:color="auto"/>
            <w:bottom w:val="none" w:sz="0" w:space="0" w:color="auto"/>
            <w:right w:val="none" w:sz="0" w:space="0" w:color="auto"/>
          </w:divBdr>
        </w:div>
      </w:divsChild>
    </w:div>
    <w:div w:id="843013519">
      <w:bodyDiv w:val="1"/>
      <w:marLeft w:val="0"/>
      <w:marRight w:val="0"/>
      <w:marTop w:val="0"/>
      <w:marBottom w:val="0"/>
      <w:divBdr>
        <w:top w:val="none" w:sz="0" w:space="0" w:color="auto"/>
        <w:left w:val="none" w:sz="0" w:space="0" w:color="auto"/>
        <w:bottom w:val="none" w:sz="0" w:space="0" w:color="auto"/>
        <w:right w:val="none" w:sz="0" w:space="0" w:color="auto"/>
      </w:divBdr>
    </w:div>
    <w:div w:id="861941972">
      <w:bodyDiv w:val="1"/>
      <w:marLeft w:val="0"/>
      <w:marRight w:val="0"/>
      <w:marTop w:val="0"/>
      <w:marBottom w:val="0"/>
      <w:divBdr>
        <w:top w:val="none" w:sz="0" w:space="0" w:color="auto"/>
        <w:left w:val="none" w:sz="0" w:space="0" w:color="auto"/>
        <w:bottom w:val="none" w:sz="0" w:space="0" w:color="auto"/>
        <w:right w:val="none" w:sz="0" w:space="0" w:color="auto"/>
      </w:divBdr>
    </w:div>
    <w:div w:id="920143148">
      <w:bodyDiv w:val="1"/>
      <w:marLeft w:val="0"/>
      <w:marRight w:val="0"/>
      <w:marTop w:val="0"/>
      <w:marBottom w:val="0"/>
      <w:divBdr>
        <w:top w:val="none" w:sz="0" w:space="0" w:color="auto"/>
        <w:left w:val="none" w:sz="0" w:space="0" w:color="auto"/>
        <w:bottom w:val="none" w:sz="0" w:space="0" w:color="auto"/>
        <w:right w:val="none" w:sz="0" w:space="0" w:color="auto"/>
      </w:divBdr>
    </w:div>
    <w:div w:id="924925621">
      <w:bodyDiv w:val="1"/>
      <w:marLeft w:val="0"/>
      <w:marRight w:val="0"/>
      <w:marTop w:val="0"/>
      <w:marBottom w:val="0"/>
      <w:divBdr>
        <w:top w:val="none" w:sz="0" w:space="0" w:color="auto"/>
        <w:left w:val="none" w:sz="0" w:space="0" w:color="auto"/>
        <w:bottom w:val="none" w:sz="0" w:space="0" w:color="auto"/>
        <w:right w:val="none" w:sz="0" w:space="0" w:color="auto"/>
      </w:divBdr>
      <w:divsChild>
        <w:div w:id="1964994366">
          <w:marLeft w:val="0"/>
          <w:marRight w:val="0"/>
          <w:marTop w:val="0"/>
          <w:marBottom w:val="0"/>
          <w:divBdr>
            <w:top w:val="none" w:sz="0" w:space="0" w:color="auto"/>
            <w:left w:val="none" w:sz="0" w:space="0" w:color="auto"/>
            <w:bottom w:val="none" w:sz="0" w:space="0" w:color="auto"/>
            <w:right w:val="none" w:sz="0" w:space="0" w:color="auto"/>
          </w:divBdr>
        </w:div>
      </w:divsChild>
    </w:div>
    <w:div w:id="954141516">
      <w:bodyDiv w:val="1"/>
      <w:marLeft w:val="0"/>
      <w:marRight w:val="0"/>
      <w:marTop w:val="0"/>
      <w:marBottom w:val="0"/>
      <w:divBdr>
        <w:top w:val="none" w:sz="0" w:space="0" w:color="auto"/>
        <w:left w:val="none" w:sz="0" w:space="0" w:color="auto"/>
        <w:bottom w:val="none" w:sz="0" w:space="0" w:color="auto"/>
        <w:right w:val="none" w:sz="0" w:space="0" w:color="auto"/>
      </w:divBdr>
      <w:divsChild>
        <w:div w:id="1132870461">
          <w:marLeft w:val="0"/>
          <w:marRight w:val="0"/>
          <w:marTop w:val="0"/>
          <w:marBottom w:val="0"/>
          <w:divBdr>
            <w:top w:val="none" w:sz="0" w:space="0" w:color="auto"/>
            <w:left w:val="none" w:sz="0" w:space="0" w:color="auto"/>
            <w:bottom w:val="none" w:sz="0" w:space="0" w:color="auto"/>
            <w:right w:val="none" w:sz="0" w:space="0" w:color="auto"/>
          </w:divBdr>
        </w:div>
      </w:divsChild>
    </w:div>
    <w:div w:id="1010257008">
      <w:bodyDiv w:val="1"/>
      <w:marLeft w:val="0"/>
      <w:marRight w:val="0"/>
      <w:marTop w:val="0"/>
      <w:marBottom w:val="0"/>
      <w:divBdr>
        <w:top w:val="none" w:sz="0" w:space="0" w:color="auto"/>
        <w:left w:val="none" w:sz="0" w:space="0" w:color="auto"/>
        <w:bottom w:val="none" w:sz="0" w:space="0" w:color="auto"/>
        <w:right w:val="none" w:sz="0" w:space="0" w:color="auto"/>
      </w:divBdr>
    </w:div>
    <w:div w:id="1055853419">
      <w:bodyDiv w:val="1"/>
      <w:marLeft w:val="0"/>
      <w:marRight w:val="0"/>
      <w:marTop w:val="0"/>
      <w:marBottom w:val="0"/>
      <w:divBdr>
        <w:top w:val="none" w:sz="0" w:space="0" w:color="auto"/>
        <w:left w:val="none" w:sz="0" w:space="0" w:color="auto"/>
        <w:bottom w:val="none" w:sz="0" w:space="0" w:color="auto"/>
        <w:right w:val="none" w:sz="0" w:space="0" w:color="auto"/>
      </w:divBdr>
    </w:div>
    <w:div w:id="1121681138">
      <w:bodyDiv w:val="1"/>
      <w:marLeft w:val="0"/>
      <w:marRight w:val="0"/>
      <w:marTop w:val="0"/>
      <w:marBottom w:val="0"/>
      <w:divBdr>
        <w:top w:val="none" w:sz="0" w:space="0" w:color="auto"/>
        <w:left w:val="none" w:sz="0" w:space="0" w:color="auto"/>
        <w:bottom w:val="none" w:sz="0" w:space="0" w:color="auto"/>
        <w:right w:val="none" w:sz="0" w:space="0" w:color="auto"/>
      </w:divBdr>
    </w:div>
    <w:div w:id="1128668094">
      <w:bodyDiv w:val="1"/>
      <w:marLeft w:val="0"/>
      <w:marRight w:val="0"/>
      <w:marTop w:val="0"/>
      <w:marBottom w:val="0"/>
      <w:divBdr>
        <w:top w:val="none" w:sz="0" w:space="0" w:color="auto"/>
        <w:left w:val="none" w:sz="0" w:space="0" w:color="auto"/>
        <w:bottom w:val="none" w:sz="0" w:space="0" w:color="auto"/>
        <w:right w:val="none" w:sz="0" w:space="0" w:color="auto"/>
      </w:divBdr>
    </w:div>
    <w:div w:id="1134568993">
      <w:bodyDiv w:val="1"/>
      <w:marLeft w:val="0"/>
      <w:marRight w:val="0"/>
      <w:marTop w:val="0"/>
      <w:marBottom w:val="0"/>
      <w:divBdr>
        <w:top w:val="none" w:sz="0" w:space="0" w:color="auto"/>
        <w:left w:val="none" w:sz="0" w:space="0" w:color="auto"/>
        <w:bottom w:val="none" w:sz="0" w:space="0" w:color="auto"/>
        <w:right w:val="none" w:sz="0" w:space="0" w:color="auto"/>
      </w:divBdr>
      <w:divsChild>
        <w:div w:id="247010247">
          <w:marLeft w:val="0"/>
          <w:marRight w:val="0"/>
          <w:marTop w:val="0"/>
          <w:marBottom w:val="0"/>
          <w:divBdr>
            <w:top w:val="none" w:sz="0" w:space="0" w:color="auto"/>
            <w:left w:val="none" w:sz="0" w:space="0" w:color="auto"/>
            <w:bottom w:val="none" w:sz="0" w:space="0" w:color="auto"/>
            <w:right w:val="none" w:sz="0" w:space="0" w:color="auto"/>
          </w:divBdr>
        </w:div>
      </w:divsChild>
    </w:div>
    <w:div w:id="1166745599">
      <w:bodyDiv w:val="1"/>
      <w:marLeft w:val="0"/>
      <w:marRight w:val="0"/>
      <w:marTop w:val="0"/>
      <w:marBottom w:val="0"/>
      <w:divBdr>
        <w:top w:val="none" w:sz="0" w:space="0" w:color="auto"/>
        <w:left w:val="none" w:sz="0" w:space="0" w:color="auto"/>
        <w:bottom w:val="none" w:sz="0" w:space="0" w:color="auto"/>
        <w:right w:val="none" w:sz="0" w:space="0" w:color="auto"/>
      </w:divBdr>
      <w:divsChild>
        <w:div w:id="849831241">
          <w:marLeft w:val="0"/>
          <w:marRight w:val="0"/>
          <w:marTop w:val="0"/>
          <w:marBottom w:val="0"/>
          <w:divBdr>
            <w:top w:val="none" w:sz="0" w:space="0" w:color="auto"/>
            <w:left w:val="none" w:sz="0" w:space="0" w:color="auto"/>
            <w:bottom w:val="none" w:sz="0" w:space="0" w:color="auto"/>
            <w:right w:val="none" w:sz="0" w:space="0" w:color="auto"/>
          </w:divBdr>
        </w:div>
      </w:divsChild>
    </w:div>
    <w:div w:id="1212881662">
      <w:bodyDiv w:val="1"/>
      <w:marLeft w:val="0"/>
      <w:marRight w:val="0"/>
      <w:marTop w:val="0"/>
      <w:marBottom w:val="0"/>
      <w:divBdr>
        <w:top w:val="none" w:sz="0" w:space="0" w:color="auto"/>
        <w:left w:val="none" w:sz="0" w:space="0" w:color="auto"/>
        <w:bottom w:val="none" w:sz="0" w:space="0" w:color="auto"/>
        <w:right w:val="none" w:sz="0" w:space="0" w:color="auto"/>
      </w:divBdr>
    </w:div>
    <w:div w:id="1223368904">
      <w:bodyDiv w:val="1"/>
      <w:marLeft w:val="0"/>
      <w:marRight w:val="0"/>
      <w:marTop w:val="0"/>
      <w:marBottom w:val="0"/>
      <w:divBdr>
        <w:top w:val="none" w:sz="0" w:space="0" w:color="auto"/>
        <w:left w:val="none" w:sz="0" w:space="0" w:color="auto"/>
        <w:bottom w:val="none" w:sz="0" w:space="0" w:color="auto"/>
        <w:right w:val="none" w:sz="0" w:space="0" w:color="auto"/>
      </w:divBdr>
      <w:divsChild>
        <w:div w:id="1056010106">
          <w:marLeft w:val="0"/>
          <w:marRight w:val="0"/>
          <w:marTop w:val="0"/>
          <w:marBottom w:val="0"/>
          <w:divBdr>
            <w:top w:val="none" w:sz="0" w:space="0" w:color="auto"/>
            <w:left w:val="none" w:sz="0" w:space="0" w:color="auto"/>
            <w:bottom w:val="none" w:sz="0" w:space="0" w:color="auto"/>
            <w:right w:val="none" w:sz="0" w:space="0" w:color="auto"/>
          </w:divBdr>
        </w:div>
      </w:divsChild>
    </w:div>
    <w:div w:id="1284774163">
      <w:bodyDiv w:val="1"/>
      <w:marLeft w:val="0"/>
      <w:marRight w:val="0"/>
      <w:marTop w:val="0"/>
      <w:marBottom w:val="0"/>
      <w:divBdr>
        <w:top w:val="none" w:sz="0" w:space="0" w:color="auto"/>
        <w:left w:val="none" w:sz="0" w:space="0" w:color="auto"/>
        <w:bottom w:val="none" w:sz="0" w:space="0" w:color="auto"/>
        <w:right w:val="none" w:sz="0" w:space="0" w:color="auto"/>
      </w:divBdr>
    </w:div>
    <w:div w:id="1295715892">
      <w:bodyDiv w:val="1"/>
      <w:marLeft w:val="0"/>
      <w:marRight w:val="0"/>
      <w:marTop w:val="0"/>
      <w:marBottom w:val="0"/>
      <w:divBdr>
        <w:top w:val="none" w:sz="0" w:space="0" w:color="auto"/>
        <w:left w:val="none" w:sz="0" w:space="0" w:color="auto"/>
        <w:bottom w:val="none" w:sz="0" w:space="0" w:color="auto"/>
        <w:right w:val="none" w:sz="0" w:space="0" w:color="auto"/>
      </w:divBdr>
    </w:div>
    <w:div w:id="1341272820">
      <w:bodyDiv w:val="1"/>
      <w:marLeft w:val="0"/>
      <w:marRight w:val="0"/>
      <w:marTop w:val="0"/>
      <w:marBottom w:val="0"/>
      <w:divBdr>
        <w:top w:val="none" w:sz="0" w:space="0" w:color="auto"/>
        <w:left w:val="none" w:sz="0" w:space="0" w:color="auto"/>
        <w:bottom w:val="none" w:sz="0" w:space="0" w:color="auto"/>
        <w:right w:val="none" w:sz="0" w:space="0" w:color="auto"/>
      </w:divBdr>
    </w:div>
    <w:div w:id="1353412905">
      <w:bodyDiv w:val="1"/>
      <w:marLeft w:val="0"/>
      <w:marRight w:val="0"/>
      <w:marTop w:val="0"/>
      <w:marBottom w:val="0"/>
      <w:divBdr>
        <w:top w:val="none" w:sz="0" w:space="0" w:color="auto"/>
        <w:left w:val="none" w:sz="0" w:space="0" w:color="auto"/>
        <w:bottom w:val="none" w:sz="0" w:space="0" w:color="auto"/>
        <w:right w:val="none" w:sz="0" w:space="0" w:color="auto"/>
      </w:divBdr>
    </w:div>
    <w:div w:id="1368410140">
      <w:bodyDiv w:val="1"/>
      <w:marLeft w:val="0"/>
      <w:marRight w:val="0"/>
      <w:marTop w:val="0"/>
      <w:marBottom w:val="0"/>
      <w:divBdr>
        <w:top w:val="none" w:sz="0" w:space="0" w:color="auto"/>
        <w:left w:val="none" w:sz="0" w:space="0" w:color="auto"/>
        <w:bottom w:val="none" w:sz="0" w:space="0" w:color="auto"/>
        <w:right w:val="none" w:sz="0" w:space="0" w:color="auto"/>
      </w:divBdr>
    </w:div>
    <w:div w:id="1388455618">
      <w:bodyDiv w:val="1"/>
      <w:marLeft w:val="0"/>
      <w:marRight w:val="0"/>
      <w:marTop w:val="0"/>
      <w:marBottom w:val="0"/>
      <w:divBdr>
        <w:top w:val="none" w:sz="0" w:space="0" w:color="auto"/>
        <w:left w:val="none" w:sz="0" w:space="0" w:color="auto"/>
        <w:bottom w:val="none" w:sz="0" w:space="0" w:color="auto"/>
        <w:right w:val="none" w:sz="0" w:space="0" w:color="auto"/>
      </w:divBdr>
    </w:div>
    <w:div w:id="1400402172">
      <w:bodyDiv w:val="1"/>
      <w:marLeft w:val="0"/>
      <w:marRight w:val="0"/>
      <w:marTop w:val="0"/>
      <w:marBottom w:val="0"/>
      <w:divBdr>
        <w:top w:val="none" w:sz="0" w:space="0" w:color="auto"/>
        <w:left w:val="none" w:sz="0" w:space="0" w:color="auto"/>
        <w:bottom w:val="none" w:sz="0" w:space="0" w:color="auto"/>
        <w:right w:val="none" w:sz="0" w:space="0" w:color="auto"/>
      </w:divBdr>
    </w:div>
    <w:div w:id="1434009802">
      <w:bodyDiv w:val="1"/>
      <w:marLeft w:val="0"/>
      <w:marRight w:val="0"/>
      <w:marTop w:val="0"/>
      <w:marBottom w:val="0"/>
      <w:divBdr>
        <w:top w:val="none" w:sz="0" w:space="0" w:color="auto"/>
        <w:left w:val="none" w:sz="0" w:space="0" w:color="auto"/>
        <w:bottom w:val="none" w:sz="0" w:space="0" w:color="auto"/>
        <w:right w:val="none" w:sz="0" w:space="0" w:color="auto"/>
      </w:divBdr>
      <w:divsChild>
        <w:div w:id="1572614380">
          <w:marLeft w:val="0"/>
          <w:marRight w:val="0"/>
          <w:marTop w:val="0"/>
          <w:marBottom w:val="0"/>
          <w:divBdr>
            <w:top w:val="none" w:sz="0" w:space="0" w:color="auto"/>
            <w:left w:val="none" w:sz="0" w:space="0" w:color="auto"/>
            <w:bottom w:val="none" w:sz="0" w:space="0" w:color="auto"/>
            <w:right w:val="none" w:sz="0" w:space="0" w:color="auto"/>
          </w:divBdr>
        </w:div>
      </w:divsChild>
    </w:div>
    <w:div w:id="1443380864">
      <w:bodyDiv w:val="1"/>
      <w:marLeft w:val="0"/>
      <w:marRight w:val="0"/>
      <w:marTop w:val="0"/>
      <w:marBottom w:val="0"/>
      <w:divBdr>
        <w:top w:val="none" w:sz="0" w:space="0" w:color="auto"/>
        <w:left w:val="none" w:sz="0" w:space="0" w:color="auto"/>
        <w:bottom w:val="none" w:sz="0" w:space="0" w:color="auto"/>
        <w:right w:val="none" w:sz="0" w:space="0" w:color="auto"/>
      </w:divBdr>
    </w:div>
    <w:div w:id="1450902367">
      <w:bodyDiv w:val="1"/>
      <w:marLeft w:val="0"/>
      <w:marRight w:val="0"/>
      <w:marTop w:val="0"/>
      <w:marBottom w:val="0"/>
      <w:divBdr>
        <w:top w:val="none" w:sz="0" w:space="0" w:color="auto"/>
        <w:left w:val="none" w:sz="0" w:space="0" w:color="auto"/>
        <w:bottom w:val="none" w:sz="0" w:space="0" w:color="auto"/>
        <w:right w:val="none" w:sz="0" w:space="0" w:color="auto"/>
      </w:divBdr>
    </w:div>
    <w:div w:id="1508902895">
      <w:bodyDiv w:val="1"/>
      <w:marLeft w:val="0"/>
      <w:marRight w:val="0"/>
      <w:marTop w:val="0"/>
      <w:marBottom w:val="0"/>
      <w:divBdr>
        <w:top w:val="none" w:sz="0" w:space="0" w:color="auto"/>
        <w:left w:val="none" w:sz="0" w:space="0" w:color="auto"/>
        <w:bottom w:val="none" w:sz="0" w:space="0" w:color="auto"/>
        <w:right w:val="none" w:sz="0" w:space="0" w:color="auto"/>
      </w:divBdr>
    </w:div>
    <w:div w:id="1513573084">
      <w:bodyDiv w:val="1"/>
      <w:marLeft w:val="0"/>
      <w:marRight w:val="0"/>
      <w:marTop w:val="0"/>
      <w:marBottom w:val="0"/>
      <w:divBdr>
        <w:top w:val="none" w:sz="0" w:space="0" w:color="auto"/>
        <w:left w:val="none" w:sz="0" w:space="0" w:color="auto"/>
        <w:bottom w:val="none" w:sz="0" w:space="0" w:color="auto"/>
        <w:right w:val="none" w:sz="0" w:space="0" w:color="auto"/>
      </w:divBdr>
    </w:div>
    <w:div w:id="1538933232">
      <w:bodyDiv w:val="1"/>
      <w:marLeft w:val="0"/>
      <w:marRight w:val="0"/>
      <w:marTop w:val="0"/>
      <w:marBottom w:val="0"/>
      <w:divBdr>
        <w:top w:val="none" w:sz="0" w:space="0" w:color="auto"/>
        <w:left w:val="none" w:sz="0" w:space="0" w:color="auto"/>
        <w:bottom w:val="none" w:sz="0" w:space="0" w:color="auto"/>
        <w:right w:val="none" w:sz="0" w:space="0" w:color="auto"/>
      </w:divBdr>
      <w:divsChild>
        <w:div w:id="1901398035">
          <w:marLeft w:val="0"/>
          <w:marRight w:val="0"/>
          <w:marTop w:val="0"/>
          <w:marBottom w:val="0"/>
          <w:divBdr>
            <w:top w:val="none" w:sz="0" w:space="0" w:color="auto"/>
            <w:left w:val="none" w:sz="0" w:space="0" w:color="auto"/>
            <w:bottom w:val="none" w:sz="0" w:space="0" w:color="auto"/>
            <w:right w:val="none" w:sz="0" w:space="0" w:color="auto"/>
          </w:divBdr>
        </w:div>
      </w:divsChild>
    </w:div>
    <w:div w:id="1568300249">
      <w:bodyDiv w:val="1"/>
      <w:marLeft w:val="0"/>
      <w:marRight w:val="0"/>
      <w:marTop w:val="0"/>
      <w:marBottom w:val="0"/>
      <w:divBdr>
        <w:top w:val="none" w:sz="0" w:space="0" w:color="auto"/>
        <w:left w:val="none" w:sz="0" w:space="0" w:color="auto"/>
        <w:bottom w:val="none" w:sz="0" w:space="0" w:color="auto"/>
        <w:right w:val="none" w:sz="0" w:space="0" w:color="auto"/>
      </w:divBdr>
    </w:div>
    <w:div w:id="1597784778">
      <w:bodyDiv w:val="1"/>
      <w:marLeft w:val="0"/>
      <w:marRight w:val="0"/>
      <w:marTop w:val="0"/>
      <w:marBottom w:val="0"/>
      <w:divBdr>
        <w:top w:val="none" w:sz="0" w:space="0" w:color="auto"/>
        <w:left w:val="none" w:sz="0" w:space="0" w:color="auto"/>
        <w:bottom w:val="none" w:sz="0" w:space="0" w:color="auto"/>
        <w:right w:val="none" w:sz="0" w:space="0" w:color="auto"/>
      </w:divBdr>
    </w:div>
    <w:div w:id="1637956276">
      <w:bodyDiv w:val="1"/>
      <w:marLeft w:val="0"/>
      <w:marRight w:val="0"/>
      <w:marTop w:val="0"/>
      <w:marBottom w:val="0"/>
      <w:divBdr>
        <w:top w:val="none" w:sz="0" w:space="0" w:color="auto"/>
        <w:left w:val="none" w:sz="0" w:space="0" w:color="auto"/>
        <w:bottom w:val="none" w:sz="0" w:space="0" w:color="auto"/>
        <w:right w:val="none" w:sz="0" w:space="0" w:color="auto"/>
      </w:divBdr>
    </w:div>
    <w:div w:id="1641107172">
      <w:bodyDiv w:val="1"/>
      <w:marLeft w:val="0"/>
      <w:marRight w:val="0"/>
      <w:marTop w:val="0"/>
      <w:marBottom w:val="0"/>
      <w:divBdr>
        <w:top w:val="none" w:sz="0" w:space="0" w:color="auto"/>
        <w:left w:val="none" w:sz="0" w:space="0" w:color="auto"/>
        <w:bottom w:val="none" w:sz="0" w:space="0" w:color="auto"/>
        <w:right w:val="none" w:sz="0" w:space="0" w:color="auto"/>
      </w:divBdr>
    </w:div>
    <w:div w:id="1666124741">
      <w:bodyDiv w:val="1"/>
      <w:marLeft w:val="0"/>
      <w:marRight w:val="0"/>
      <w:marTop w:val="0"/>
      <w:marBottom w:val="0"/>
      <w:divBdr>
        <w:top w:val="none" w:sz="0" w:space="0" w:color="auto"/>
        <w:left w:val="none" w:sz="0" w:space="0" w:color="auto"/>
        <w:bottom w:val="none" w:sz="0" w:space="0" w:color="auto"/>
        <w:right w:val="none" w:sz="0" w:space="0" w:color="auto"/>
      </w:divBdr>
    </w:div>
    <w:div w:id="1667899542">
      <w:bodyDiv w:val="1"/>
      <w:marLeft w:val="0"/>
      <w:marRight w:val="0"/>
      <w:marTop w:val="0"/>
      <w:marBottom w:val="0"/>
      <w:divBdr>
        <w:top w:val="none" w:sz="0" w:space="0" w:color="auto"/>
        <w:left w:val="none" w:sz="0" w:space="0" w:color="auto"/>
        <w:bottom w:val="none" w:sz="0" w:space="0" w:color="auto"/>
        <w:right w:val="none" w:sz="0" w:space="0" w:color="auto"/>
      </w:divBdr>
    </w:div>
    <w:div w:id="1678458028">
      <w:bodyDiv w:val="1"/>
      <w:marLeft w:val="0"/>
      <w:marRight w:val="0"/>
      <w:marTop w:val="0"/>
      <w:marBottom w:val="0"/>
      <w:divBdr>
        <w:top w:val="none" w:sz="0" w:space="0" w:color="auto"/>
        <w:left w:val="none" w:sz="0" w:space="0" w:color="auto"/>
        <w:bottom w:val="none" w:sz="0" w:space="0" w:color="auto"/>
        <w:right w:val="none" w:sz="0" w:space="0" w:color="auto"/>
      </w:divBdr>
      <w:divsChild>
        <w:div w:id="1387558889">
          <w:marLeft w:val="0"/>
          <w:marRight w:val="0"/>
          <w:marTop w:val="0"/>
          <w:marBottom w:val="0"/>
          <w:divBdr>
            <w:top w:val="none" w:sz="0" w:space="0" w:color="auto"/>
            <w:left w:val="none" w:sz="0" w:space="0" w:color="auto"/>
            <w:bottom w:val="none" w:sz="0" w:space="0" w:color="auto"/>
            <w:right w:val="none" w:sz="0" w:space="0" w:color="auto"/>
          </w:divBdr>
        </w:div>
      </w:divsChild>
    </w:div>
    <w:div w:id="1729303992">
      <w:bodyDiv w:val="1"/>
      <w:marLeft w:val="0"/>
      <w:marRight w:val="0"/>
      <w:marTop w:val="0"/>
      <w:marBottom w:val="0"/>
      <w:divBdr>
        <w:top w:val="none" w:sz="0" w:space="0" w:color="auto"/>
        <w:left w:val="none" w:sz="0" w:space="0" w:color="auto"/>
        <w:bottom w:val="none" w:sz="0" w:space="0" w:color="auto"/>
        <w:right w:val="none" w:sz="0" w:space="0" w:color="auto"/>
      </w:divBdr>
    </w:div>
    <w:div w:id="1737362122">
      <w:bodyDiv w:val="1"/>
      <w:marLeft w:val="0"/>
      <w:marRight w:val="0"/>
      <w:marTop w:val="0"/>
      <w:marBottom w:val="0"/>
      <w:divBdr>
        <w:top w:val="none" w:sz="0" w:space="0" w:color="auto"/>
        <w:left w:val="none" w:sz="0" w:space="0" w:color="auto"/>
        <w:bottom w:val="none" w:sz="0" w:space="0" w:color="auto"/>
        <w:right w:val="none" w:sz="0" w:space="0" w:color="auto"/>
      </w:divBdr>
    </w:div>
    <w:div w:id="1751270834">
      <w:bodyDiv w:val="1"/>
      <w:marLeft w:val="0"/>
      <w:marRight w:val="0"/>
      <w:marTop w:val="0"/>
      <w:marBottom w:val="0"/>
      <w:divBdr>
        <w:top w:val="none" w:sz="0" w:space="0" w:color="auto"/>
        <w:left w:val="none" w:sz="0" w:space="0" w:color="auto"/>
        <w:bottom w:val="none" w:sz="0" w:space="0" w:color="auto"/>
        <w:right w:val="none" w:sz="0" w:space="0" w:color="auto"/>
      </w:divBdr>
    </w:div>
    <w:div w:id="1763187279">
      <w:bodyDiv w:val="1"/>
      <w:marLeft w:val="0"/>
      <w:marRight w:val="0"/>
      <w:marTop w:val="0"/>
      <w:marBottom w:val="0"/>
      <w:divBdr>
        <w:top w:val="none" w:sz="0" w:space="0" w:color="auto"/>
        <w:left w:val="none" w:sz="0" w:space="0" w:color="auto"/>
        <w:bottom w:val="none" w:sz="0" w:space="0" w:color="auto"/>
        <w:right w:val="none" w:sz="0" w:space="0" w:color="auto"/>
      </w:divBdr>
    </w:div>
    <w:div w:id="1829242835">
      <w:bodyDiv w:val="1"/>
      <w:marLeft w:val="0"/>
      <w:marRight w:val="0"/>
      <w:marTop w:val="0"/>
      <w:marBottom w:val="0"/>
      <w:divBdr>
        <w:top w:val="none" w:sz="0" w:space="0" w:color="auto"/>
        <w:left w:val="none" w:sz="0" w:space="0" w:color="auto"/>
        <w:bottom w:val="none" w:sz="0" w:space="0" w:color="auto"/>
        <w:right w:val="none" w:sz="0" w:space="0" w:color="auto"/>
      </w:divBdr>
      <w:divsChild>
        <w:div w:id="1646927924">
          <w:marLeft w:val="0"/>
          <w:marRight w:val="0"/>
          <w:marTop w:val="0"/>
          <w:marBottom w:val="0"/>
          <w:divBdr>
            <w:top w:val="none" w:sz="0" w:space="0" w:color="auto"/>
            <w:left w:val="none" w:sz="0" w:space="0" w:color="auto"/>
            <w:bottom w:val="none" w:sz="0" w:space="0" w:color="auto"/>
            <w:right w:val="none" w:sz="0" w:space="0" w:color="auto"/>
          </w:divBdr>
        </w:div>
      </w:divsChild>
    </w:div>
    <w:div w:id="1929536008">
      <w:bodyDiv w:val="1"/>
      <w:marLeft w:val="0"/>
      <w:marRight w:val="0"/>
      <w:marTop w:val="0"/>
      <w:marBottom w:val="0"/>
      <w:divBdr>
        <w:top w:val="none" w:sz="0" w:space="0" w:color="auto"/>
        <w:left w:val="none" w:sz="0" w:space="0" w:color="auto"/>
        <w:bottom w:val="none" w:sz="0" w:space="0" w:color="auto"/>
        <w:right w:val="none" w:sz="0" w:space="0" w:color="auto"/>
      </w:divBdr>
    </w:div>
    <w:div w:id="1934823103">
      <w:bodyDiv w:val="1"/>
      <w:marLeft w:val="0"/>
      <w:marRight w:val="0"/>
      <w:marTop w:val="0"/>
      <w:marBottom w:val="0"/>
      <w:divBdr>
        <w:top w:val="none" w:sz="0" w:space="0" w:color="auto"/>
        <w:left w:val="none" w:sz="0" w:space="0" w:color="auto"/>
        <w:bottom w:val="none" w:sz="0" w:space="0" w:color="auto"/>
        <w:right w:val="none" w:sz="0" w:space="0" w:color="auto"/>
      </w:divBdr>
      <w:divsChild>
        <w:div w:id="1874997231">
          <w:marLeft w:val="0"/>
          <w:marRight w:val="0"/>
          <w:marTop w:val="0"/>
          <w:marBottom w:val="0"/>
          <w:divBdr>
            <w:top w:val="none" w:sz="0" w:space="0" w:color="auto"/>
            <w:left w:val="none" w:sz="0" w:space="0" w:color="auto"/>
            <w:bottom w:val="none" w:sz="0" w:space="0" w:color="auto"/>
            <w:right w:val="none" w:sz="0" w:space="0" w:color="auto"/>
          </w:divBdr>
        </w:div>
      </w:divsChild>
    </w:div>
    <w:div w:id="1935671433">
      <w:bodyDiv w:val="1"/>
      <w:marLeft w:val="0"/>
      <w:marRight w:val="0"/>
      <w:marTop w:val="0"/>
      <w:marBottom w:val="0"/>
      <w:divBdr>
        <w:top w:val="none" w:sz="0" w:space="0" w:color="auto"/>
        <w:left w:val="none" w:sz="0" w:space="0" w:color="auto"/>
        <w:bottom w:val="none" w:sz="0" w:space="0" w:color="auto"/>
        <w:right w:val="none" w:sz="0" w:space="0" w:color="auto"/>
      </w:divBdr>
    </w:div>
    <w:div w:id="1940136672">
      <w:bodyDiv w:val="1"/>
      <w:marLeft w:val="0"/>
      <w:marRight w:val="0"/>
      <w:marTop w:val="0"/>
      <w:marBottom w:val="0"/>
      <w:divBdr>
        <w:top w:val="none" w:sz="0" w:space="0" w:color="auto"/>
        <w:left w:val="none" w:sz="0" w:space="0" w:color="auto"/>
        <w:bottom w:val="none" w:sz="0" w:space="0" w:color="auto"/>
        <w:right w:val="none" w:sz="0" w:space="0" w:color="auto"/>
      </w:divBdr>
    </w:div>
    <w:div w:id="1947155890">
      <w:bodyDiv w:val="1"/>
      <w:marLeft w:val="0"/>
      <w:marRight w:val="0"/>
      <w:marTop w:val="0"/>
      <w:marBottom w:val="0"/>
      <w:divBdr>
        <w:top w:val="none" w:sz="0" w:space="0" w:color="auto"/>
        <w:left w:val="none" w:sz="0" w:space="0" w:color="auto"/>
        <w:bottom w:val="none" w:sz="0" w:space="0" w:color="auto"/>
        <w:right w:val="none" w:sz="0" w:space="0" w:color="auto"/>
      </w:divBdr>
    </w:div>
    <w:div w:id="1968775809">
      <w:bodyDiv w:val="1"/>
      <w:marLeft w:val="0"/>
      <w:marRight w:val="0"/>
      <w:marTop w:val="0"/>
      <w:marBottom w:val="0"/>
      <w:divBdr>
        <w:top w:val="none" w:sz="0" w:space="0" w:color="auto"/>
        <w:left w:val="none" w:sz="0" w:space="0" w:color="auto"/>
        <w:bottom w:val="none" w:sz="0" w:space="0" w:color="auto"/>
        <w:right w:val="none" w:sz="0" w:space="0" w:color="auto"/>
      </w:divBdr>
      <w:divsChild>
        <w:div w:id="1328291441">
          <w:marLeft w:val="0"/>
          <w:marRight w:val="0"/>
          <w:marTop w:val="0"/>
          <w:marBottom w:val="0"/>
          <w:divBdr>
            <w:top w:val="none" w:sz="0" w:space="0" w:color="auto"/>
            <w:left w:val="none" w:sz="0" w:space="0" w:color="auto"/>
            <w:bottom w:val="none" w:sz="0" w:space="0" w:color="auto"/>
            <w:right w:val="none" w:sz="0" w:space="0" w:color="auto"/>
          </w:divBdr>
        </w:div>
      </w:divsChild>
    </w:div>
    <w:div w:id="1975476707">
      <w:bodyDiv w:val="1"/>
      <w:marLeft w:val="0"/>
      <w:marRight w:val="0"/>
      <w:marTop w:val="0"/>
      <w:marBottom w:val="0"/>
      <w:divBdr>
        <w:top w:val="none" w:sz="0" w:space="0" w:color="auto"/>
        <w:left w:val="none" w:sz="0" w:space="0" w:color="auto"/>
        <w:bottom w:val="none" w:sz="0" w:space="0" w:color="auto"/>
        <w:right w:val="none" w:sz="0" w:space="0" w:color="auto"/>
      </w:divBdr>
    </w:div>
    <w:div w:id="2006518638">
      <w:bodyDiv w:val="1"/>
      <w:marLeft w:val="0"/>
      <w:marRight w:val="0"/>
      <w:marTop w:val="0"/>
      <w:marBottom w:val="0"/>
      <w:divBdr>
        <w:top w:val="none" w:sz="0" w:space="0" w:color="auto"/>
        <w:left w:val="none" w:sz="0" w:space="0" w:color="auto"/>
        <w:bottom w:val="none" w:sz="0" w:space="0" w:color="auto"/>
        <w:right w:val="none" w:sz="0" w:space="0" w:color="auto"/>
      </w:divBdr>
    </w:div>
    <w:div w:id="2027056798">
      <w:bodyDiv w:val="1"/>
      <w:marLeft w:val="0"/>
      <w:marRight w:val="0"/>
      <w:marTop w:val="0"/>
      <w:marBottom w:val="0"/>
      <w:divBdr>
        <w:top w:val="none" w:sz="0" w:space="0" w:color="auto"/>
        <w:left w:val="none" w:sz="0" w:space="0" w:color="auto"/>
        <w:bottom w:val="none" w:sz="0" w:space="0" w:color="auto"/>
        <w:right w:val="none" w:sz="0" w:space="0" w:color="auto"/>
      </w:divBdr>
    </w:div>
    <w:div w:id="2040348386">
      <w:bodyDiv w:val="1"/>
      <w:marLeft w:val="0"/>
      <w:marRight w:val="0"/>
      <w:marTop w:val="0"/>
      <w:marBottom w:val="0"/>
      <w:divBdr>
        <w:top w:val="none" w:sz="0" w:space="0" w:color="auto"/>
        <w:left w:val="none" w:sz="0" w:space="0" w:color="auto"/>
        <w:bottom w:val="none" w:sz="0" w:space="0" w:color="auto"/>
        <w:right w:val="none" w:sz="0" w:space="0" w:color="auto"/>
      </w:divBdr>
    </w:div>
    <w:div w:id="2064325956">
      <w:bodyDiv w:val="1"/>
      <w:marLeft w:val="0"/>
      <w:marRight w:val="0"/>
      <w:marTop w:val="0"/>
      <w:marBottom w:val="0"/>
      <w:divBdr>
        <w:top w:val="none" w:sz="0" w:space="0" w:color="auto"/>
        <w:left w:val="none" w:sz="0" w:space="0" w:color="auto"/>
        <w:bottom w:val="none" w:sz="0" w:space="0" w:color="auto"/>
        <w:right w:val="none" w:sz="0" w:space="0" w:color="auto"/>
      </w:divBdr>
    </w:div>
    <w:div w:id="2070379624">
      <w:bodyDiv w:val="1"/>
      <w:marLeft w:val="0"/>
      <w:marRight w:val="0"/>
      <w:marTop w:val="0"/>
      <w:marBottom w:val="0"/>
      <w:divBdr>
        <w:top w:val="none" w:sz="0" w:space="0" w:color="auto"/>
        <w:left w:val="none" w:sz="0" w:space="0" w:color="auto"/>
        <w:bottom w:val="none" w:sz="0" w:space="0" w:color="auto"/>
        <w:right w:val="none" w:sz="0" w:space="0" w:color="auto"/>
      </w:divBdr>
      <w:divsChild>
        <w:div w:id="942540997">
          <w:marLeft w:val="0"/>
          <w:marRight w:val="0"/>
          <w:marTop w:val="0"/>
          <w:marBottom w:val="0"/>
          <w:divBdr>
            <w:top w:val="none" w:sz="0" w:space="0" w:color="auto"/>
            <w:left w:val="none" w:sz="0" w:space="0" w:color="auto"/>
            <w:bottom w:val="none" w:sz="0" w:space="0" w:color="auto"/>
            <w:right w:val="none" w:sz="0" w:space="0" w:color="auto"/>
          </w:divBdr>
        </w:div>
      </w:divsChild>
    </w:div>
    <w:div w:id="2102287462">
      <w:bodyDiv w:val="1"/>
      <w:marLeft w:val="0"/>
      <w:marRight w:val="0"/>
      <w:marTop w:val="0"/>
      <w:marBottom w:val="0"/>
      <w:divBdr>
        <w:top w:val="none" w:sz="0" w:space="0" w:color="auto"/>
        <w:left w:val="none" w:sz="0" w:space="0" w:color="auto"/>
        <w:bottom w:val="none" w:sz="0" w:space="0" w:color="auto"/>
        <w:right w:val="none" w:sz="0" w:space="0" w:color="auto"/>
      </w:divBdr>
    </w:div>
    <w:div w:id="2137020525">
      <w:bodyDiv w:val="1"/>
      <w:marLeft w:val="0"/>
      <w:marRight w:val="0"/>
      <w:marTop w:val="0"/>
      <w:marBottom w:val="0"/>
      <w:divBdr>
        <w:top w:val="none" w:sz="0" w:space="0" w:color="auto"/>
        <w:left w:val="none" w:sz="0" w:space="0" w:color="auto"/>
        <w:bottom w:val="none" w:sz="0" w:space="0" w:color="auto"/>
        <w:right w:val="none" w:sz="0" w:space="0" w:color="auto"/>
      </w:divBdr>
      <w:divsChild>
        <w:div w:id="1596403430">
          <w:marLeft w:val="0"/>
          <w:marRight w:val="0"/>
          <w:marTop w:val="0"/>
          <w:marBottom w:val="0"/>
          <w:divBdr>
            <w:top w:val="none" w:sz="0" w:space="0" w:color="auto"/>
            <w:left w:val="none" w:sz="0" w:space="0" w:color="auto"/>
            <w:bottom w:val="none" w:sz="0" w:space="0" w:color="auto"/>
            <w:right w:val="none" w:sz="0" w:space="0" w:color="auto"/>
          </w:divBdr>
        </w:div>
        <w:div w:id="1049573906">
          <w:marLeft w:val="0"/>
          <w:marRight w:val="0"/>
          <w:marTop w:val="0"/>
          <w:marBottom w:val="0"/>
          <w:divBdr>
            <w:top w:val="none" w:sz="0" w:space="0" w:color="auto"/>
            <w:left w:val="none" w:sz="0" w:space="0" w:color="auto"/>
            <w:bottom w:val="none" w:sz="0" w:space="0" w:color="auto"/>
            <w:right w:val="none" w:sz="0" w:space="0" w:color="auto"/>
          </w:divBdr>
        </w:div>
        <w:div w:id="1481459673">
          <w:marLeft w:val="0"/>
          <w:marRight w:val="0"/>
          <w:marTop w:val="0"/>
          <w:marBottom w:val="0"/>
          <w:divBdr>
            <w:top w:val="none" w:sz="0" w:space="0" w:color="auto"/>
            <w:left w:val="none" w:sz="0" w:space="0" w:color="auto"/>
            <w:bottom w:val="none" w:sz="0" w:space="0" w:color="auto"/>
            <w:right w:val="none" w:sz="0" w:space="0" w:color="auto"/>
          </w:divBdr>
        </w:div>
        <w:div w:id="180500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2.wmf"/><Relationship Id="rId68" Type="http://schemas.openxmlformats.org/officeDocument/2006/relationships/oleObject" Target="embeddings/oleObject34.bin"/><Relationship Id="rId84" Type="http://schemas.openxmlformats.org/officeDocument/2006/relationships/image" Target="media/image42.wmf"/><Relationship Id="rId89" Type="http://schemas.openxmlformats.org/officeDocument/2006/relationships/oleObject" Target="embeddings/oleObject44.bin"/><Relationship Id="rId112" Type="http://schemas.openxmlformats.org/officeDocument/2006/relationships/image" Target="media/image56.wmf"/><Relationship Id="rId133" Type="http://schemas.openxmlformats.org/officeDocument/2006/relationships/image" Target="media/image65.wmf"/><Relationship Id="rId138" Type="http://schemas.openxmlformats.org/officeDocument/2006/relationships/oleObject" Target="embeddings/oleObject67.bin"/><Relationship Id="rId16" Type="http://schemas.openxmlformats.org/officeDocument/2006/relationships/oleObject" Target="embeddings/oleObject4.bin"/><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footer" Target="footer1.xml"/><Relationship Id="rId102" Type="http://schemas.openxmlformats.org/officeDocument/2006/relationships/image" Target="media/image51.wmf"/><Relationship Id="rId123" Type="http://schemas.openxmlformats.org/officeDocument/2006/relationships/oleObject" Target="embeddings/oleObject61.bin"/><Relationship Id="rId128" Type="http://schemas.openxmlformats.org/officeDocument/2006/relationships/chart" Target="charts/chart3.xml"/><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oleObject" Target="embeddings/oleObject4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2.bin"/><Relationship Id="rId69" Type="http://schemas.openxmlformats.org/officeDocument/2006/relationships/image" Target="media/image35.wmf"/><Relationship Id="rId113" Type="http://schemas.openxmlformats.org/officeDocument/2006/relationships/oleObject" Target="embeddings/oleObject56.bin"/><Relationship Id="rId118" Type="http://schemas.openxmlformats.org/officeDocument/2006/relationships/image" Target="media/image59.wmf"/><Relationship Id="rId134" Type="http://schemas.openxmlformats.org/officeDocument/2006/relationships/oleObject" Target="embeddings/oleObject65.bin"/><Relationship Id="rId139" Type="http://schemas.openxmlformats.org/officeDocument/2006/relationships/image" Target="media/image68.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6.bin"/><Relationship Id="rId80" Type="http://schemas.openxmlformats.org/officeDocument/2006/relationships/image" Target="media/image40.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9.wmf"/><Relationship Id="rId121" Type="http://schemas.openxmlformats.org/officeDocument/2006/relationships/oleObject" Target="embeddings/oleObject60.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51.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8.wmf"/><Relationship Id="rId83" Type="http://schemas.openxmlformats.org/officeDocument/2006/relationships/oleObject" Target="embeddings/oleObject41.bin"/><Relationship Id="rId88" Type="http://schemas.openxmlformats.org/officeDocument/2006/relationships/image" Target="media/image44.wmf"/><Relationship Id="rId91" Type="http://schemas.openxmlformats.org/officeDocument/2006/relationships/oleObject" Target="embeddings/oleObject45.bin"/><Relationship Id="rId96" Type="http://schemas.openxmlformats.org/officeDocument/2006/relationships/image" Target="media/image48.wmf"/><Relationship Id="rId111" Type="http://schemas.openxmlformats.org/officeDocument/2006/relationships/oleObject" Target="embeddings/oleObject55.bin"/><Relationship Id="rId132" Type="http://schemas.openxmlformats.org/officeDocument/2006/relationships/oleObject" Target="embeddings/oleObject64.bin"/><Relationship Id="rId140"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9.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9.bin"/><Relationship Id="rId127" Type="http://schemas.openxmlformats.org/officeDocument/2006/relationships/chart" Target="charts/chart2.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9.bin"/><Relationship Id="rId81" Type="http://schemas.openxmlformats.org/officeDocument/2006/relationships/oleObject" Target="embeddings/oleObject40.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61.wmf"/><Relationship Id="rId130" Type="http://schemas.openxmlformats.org/officeDocument/2006/relationships/oleObject" Target="embeddings/oleObject63.bin"/><Relationship Id="rId135" Type="http://schemas.openxmlformats.org/officeDocument/2006/relationships/image" Target="media/image66.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48.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62.bin"/><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55.wmf"/><Relationship Id="rId115" Type="http://schemas.openxmlformats.org/officeDocument/2006/relationships/oleObject" Target="embeddings/oleObject57.bin"/><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31.wmf"/><Relationship Id="rId82" Type="http://schemas.openxmlformats.org/officeDocument/2006/relationships/image" Target="media/image4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0.wmf"/><Relationship Id="rId105" Type="http://schemas.openxmlformats.org/officeDocument/2006/relationships/oleObject" Target="embeddings/oleObject52.bin"/><Relationship Id="rId126"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8.bin"/><Relationship Id="rId3" Type="http://schemas.openxmlformats.org/officeDocument/2006/relationships/image" Target="media/image26.wmf"/><Relationship Id="rId7" Type="http://schemas.openxmlformats.org/officeDocument/2006/relationships/image" Target="media/image28.wmf"/><Relationship Id="rId2" Type="http://schemas.openxmlformats.org/officeDocument/2006/relationships/oleObject" Target="embeddings/oleObject25.bin"/><Relationship Id="rId1" Type="http://schemas.openxmlformats.org/officeDocument/2006/relationships/image" Target="media/image25.wmf"/><Relationship Id="rId6" Type="http://schemas.openxmlformats.org/officeDocument/2006/relationships/oleObject" Target="embeddings/oleObject27.bin"/><Relationship Id="rId5" Type="http://schemas.openxmlformats.org/officeDocument/2006/relationships/image" Target="media/image27.wmf"/><Relationship Id="rId4" Type="http://schemas.openxmlformats.org/officeDocument/2006/relationships/oleObject" Target="embeddings/oleObject26.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002405949256338E-2"/>
          <c:y val="5.1400554097404488E-2"/>
          <c:w val="0.7922206911636045"/>
          <c:h val="0.8326195683872849"/>
        </c:manualLayout>
      </c:layout>
      <c:scatterChart>
        <c:scatterStyle val="lineMarker"/>
        <c:varyColors val="0"/>
        <c:ser>
          <c:idx val="0"/>
          <c:order val="0"/>
          <c:spPr>
            <a:ln w="28575">
              <a:noFill/>
            </a:ln>
          </c:spPr>
          <c:dLbls>
            <c:dLbl>
              <c:idx val="0"/>
              <c:tx>
                <c:rich>
                  <a:bodyPr/>
                  <a:lstStyle/>
                  <a:p>
                    <a:r>
                      <a:rPr lang="en-US" sz="1200">
                        <a:latin typeface="Times New Roman" panose="02020603050405020304" pitchFamily="18" charset="0"/>
                        <a:cs typeface="Times New Roman" panose="02020603050405020304" pitchFamily="18" charset="0"/>
                      </a:rPr>
                      <a:t>Australia</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7A0-4B0F-B5E1-7914E8EBC2DA}"/>
                </c:ext>
              </c:extLst>
            </c:dLbl>
            <c:dLbl>
              <c:idx val="1"/>
              <c:tx>
                <c:rich>
                  <a:bodyPr/>
                  <a:lstStyle/>
                  <a:p>
                    <a:r>
                      <a:rPr lang="en-US" sz="1200">
                        <a:latin typeface="Times New Roman" panose="02020603050405020304" pitchFamily="18" charset="0"/>
                        <a:cs typeface="Times New Roman" panose="02020603050405020304" pitchFamily="18" charset="0"/>
                      </a:rPr>
                      <a:t>Austria</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7A0-4B0F-B5E1-7914E8EBC2DA}"/>
                </c:ext>
              </c:extLst>
            </c:dLbl>
            <c:dLbl>
              <c:idx val="2"/>
              <c:tx>
                <c:rich>
                  <a:bodyPr/>
                  <a:lstStyle/>
                  <a:p>
                    <a:r>
                      <a:rPr lang="en-US" sz="1200">
                        <a:latin typeface="Times New Roman" panose="02020603050405020304" pitchFamily="18" charset="0"/>
                        <a:cs typeface="Times New Roman" panose="02020603050405020304" pitchFamily="18" charset="0"/>
                      </a:rPr>
                      <a:t>Canada</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7A0-4B0F-B5E1-7914E8EBC2DA}"/>
                </c:ext>
              </c:extLst>
            </c:dLbl>
            <c:dLbl>
              <c:idx val="3"/>
              <c:tx>
                <c:rich>
                  <a:bodyPr/>
                  <a:lstStyle/>
                  <a:p>
                    <a:r>
                      <a:rPr lang="en-US" sz="1200">
                        <a:latin typeface="Times New Roman" panose="02020603050405020304" pitchFamily="18" charset="0"/>
                        <a:cs typeface="Times New Roman" panose="02020603050405020304" pitchFamily="18" charset="0"/>
                      </a:rPr>
                      <a:t>Denmark</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7A0-4B0F-B5E1-7914E8EBC2DA}"/>
                </c:ext>
              </c:extLst>
            </c:dLbl>
            <c:dLbl>
              <c:idx val="4"/>
              <c:tx>
                <c:rich>
                  <a:bodyPr/>
                  <a:lstStyle/>
                  <a:p>
                    <a:r>
                      <a:rPr lang="en-US" sz="1200">
                        <a:latin typeface="Times New Roman" panose="02020603050405020304" pitchFamily="18" charset="0"/>
                        <a:cs typeface="Times New Roman" panose="02020603050405020304" pitchFamily="18" charset="0"/>
                      </a:rPr>
                      <a:t>Spain</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7A0-4B0F-B5E1-7914E8EBC2DA}"/>
                </c:ext>
              </c:extLst>
            </c:dLbl>
            <c:dLbl>
              <c:idx val="5"/>
              <c:tx>
                <c:rich>
                  <a:bodyPr/>
                  <a:lstStyle/>
                  <a:p>
                    <a:r>
                      <a:rPr lang="en-US" sz="1200">
                        <a:latin typeface="Times New Roman" panose="02020603050405020304" pitchFamily="18" charset="0"/>
                        <a:cs typeface="Times New Roman" panose="02020603050405020304" pitchFamily="18" charset="0"/>
                      </a:rPr>
                      <a:t>Finland</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7A0-4B0F-B5E1-7914E8EBC2DA}"/>
                </c:ext>
              </c:extLst>
            </c:dLbl>
            <c:dLbl>
              <c:idx val="6"/>
              <c:tx>
                <c:rich>
                  <a:bodyPr/>
                  <a:lstStyle/>
                  <a:p>
                    <a:r>
                      <a:rPr lang="en-US" sz="1200">
                        <a:latin typeface="Times New Roman" panose="02020603050405020304" pitchFamily="18" charset="0"/>
                        <a:cs typeface="Times New Roman" panose="02020603050405020304" pitchFamily="18" charset="0"/>
                      </a:rPr>
                      <a:t>Germany</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7A0-4B0F-B5E1-7914E8EBC2DA}"/>
                </c:ext>
              </c:extLst>
            </c:dLbl>
            <c:dLbl>
              <c:idx val="7"/>
              <c:tx>
                <c:rich>
                  <a:bodyPr/>
                  <a:lstStyle/>
                  <a:p>
                    <a:r>
                      <a:rPr lang="en-US" sz="1200">
                        <a:latin typeface="Times New Roman" panose="02020603050405020304" pitchFamily="18" charset="0"/>
                        <a:cs typeface="Times New Roman" panose="02020603050405020304" pitchFamily="18" charset="0"/>
                      </a:rPr>
                      <a:t>Italy</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7A0-4B0F-B5E1-7914E8EBC2DA}"/>
                </c:ext>
              </c:extLst>
            </c:dLbl>
            <c:dLbl>
              <c:idx val="8"/>
              <c:tx>
                <c:rich>
                  <a:bodyPr/>
                  <a:lstStyle/>
                  <a:p>
                    <a:r>
                      <a:rPr lang="en-US" sz="1200">
                        <a:latin typeface="Times New Roman" panose="02020603050405020304" pitchFamily="18" charset="0"/>
                        <a:cs typeface="Times New Roman" panose="02020603050405020304" pitchFamily="18" charset="0"/>
                      </a:rPr>
                      <a:t>Japan</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7A0-4B0F-B5E1-7914E8EBC2DA}"/>
                </c:ext>
              </c:extLst>
            </c:dLbl>
            <c:dLbl>
              <c:idx val="9"/>
              <c:layout>
                <c:manualLayout>
                  <c:x val="8.3547556431330817E-3"/>
                  <c:y val="-4.1666666666666664E-2"/>
                </c:manualLayout>
              </c:layout>
              <c:tx>
                <c:rich>
                  <a:bodyPr/>
                  <a:lstStyle/>
                  <a:p>
                    <a:r>
                      <a:rPr lang="en-US" sz="1200">
                        <a:latin typeface="Times New Roman" panose="02020603050405020304" pitchFamily="18" charset="0"/>
                        <a:cs typeface="Times New Roman" panose="02020603050405020304" pitchFamily="18" charset="0"/>
                      </a:rPr>
                      <a:t>The Netherlands</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7A0-4B0F-B5E1-7914E8EBC2DA}"/>
                </c:ext>
              </c:extLst>
            </c:dLbl>
            <c:dLbl>
              <c:idx val="11"/>
              <c:tx>
                <c:rich>
                  <a:bodyPr/>
                  <a:lstStyle/>
                  <a:p>
                    <a:r>
                      <a:rPr lang="en-US" sz="1200">
                        <a:latin typeface="Times New Roman" panose="02020603050405020304" pitchFamily="18" charset="0"/>
                        <a:cs typeface="Times New Roman" panose="02020603050405020304" pitchFamily="18" charset="0"/>
                      </a:rPr>
                      <a:t>Sweden</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7A0-4B0F-B5E1-7914E8EBC2DA}"/>
                </c:ext>
              </c:extLst>
            </c:dLbl>
            <c:dLbl>
              <c:idx val="12"/>
              <c:layout>
                <c:manualLayout>
                  <c:x val="-8.3547556431330817E-3"/>
                  <c:y val="4.6289005540974043E-3"/>
                </c:manualLayout>
              </c:layout>
              <c:tx>
                <c:rich>
                  <a:bodyPr/>
                  <a:lstStyle/>
                  <a:p>
                    <a:r>
                      <a:rPr lang="en-US" sz="1200">
                        <a:latin typeface="Times New Roman" panose="02020603050405020304" pitchFamily="18" charset="0"/>
                        <a:cs typeface="Times New Roman" panose="02020603050405020304" pitchFamily="18" charset="0"/>
                      </a:rPr>
                      <a:t>UK</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7A0-4B0F-B5E1-7914E8EBC2DA}"/>
                </c:ext>
              </c:extLst>
            </c:dLbl>
            <c:dLbl>
              <c:idx val="13"/>
              <c:tx>
                <c:rich>
                  <a:bodyPr/>
                  <a:lstStyle/>
                  <a:p>
                    <a:r>
                      <a:rPr lang="en-US" sz="1200">
                        <a:latin typeface="Times New Roman" panose="02020603050405020304" pitchFamily="18" charset="0"/>
                        <a:cs typeface="Times New Roman" panose="02020603050405020304" pitchFamily="18" charset="0"/>
                      </a:rPr>
                      <a:t>USA</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7A0-4B0F-B5E1-7914E8EBC2DA}"/>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strRef>
              <c:f>Sheet3!$B$5:$B$18</c:f>
              <c:strCache>
                <c:ptCount val="14"/>
                <c:pt idx="0">
                  <c:v>AUS</c:v>
                </c:pt>
                <c:pt idx="1">
                  <c:v>AUT</c:v>
                </c:pt>
                <c:pt idx="2">
                  <c:v>CAN</c:v>
                </c:pt>
                <c:pt idx="3">
                  <c:v>DNK</c:v>
                </c:pt>
                <c:pt idx="4">
                  <c:v>ESP</c:v>
                </c:pt>
                <c:pt idx="5">
                  <c:v>FIN</c:v>
                </c:pt>
                <c:pt idx="6">
                  <c:v>GER</c:v>
                </c:pt>
                <c:pt idx="7">
                  <c:v>ITA</c:v>
                </c:pt>
                <c:pt idx="8">
                  <c:v>JPN</c:v>
                </c:pt>
                <c:pt idx="9">
                  <c:v>NLD</c:v>
                </c:pt>
                <c:pt idx="10">
                  <c:v>SVN</c:v>
                </c:pt>
                <c:pt idx="11">
                  <c:v>SWE</c:v>
                </c:pt>
                <c:pt idx="12">
                  <c:v>UK</c:v>
                </c:pt>
                <c:pt idx="13">
                  <c:v>USA</c:v>
                </c:pt>
              </c:strCache>
            </c:strRef>
          </c:xVal>
          <c:yVal>
            <c:numRef>
              <c:f>Sheet3!$C$5:$C$18</c:f>
              <c:numCache>
                <c:formatCode>General</c:formatCode>
                <c:ptCount val="14"/>
                <c:pt idx="0">
                  <c:v>0.52500000000000002</c:v>
                </c:pt>
                <c:pt idx="1">
                  <c:v>0.31020150000000002</c:v>
                </c:pt>
                <c:pt idx="2">
                  <c:v>0.60406950000000004</c:v>
                </c:pt>
                <c:pt idx="3">
                  <c:v>0.37832959999999999</c:v>
                </c:pt>
                <c:pt idx="4">
                  <c:v>0.52021620000000002</c:v>
                </c:pt>
                <c:pt idx="5">
                  <c:v>0.62505999999999995</c:v>
                </c:pt>
                <c:pt idx="6">
                  <c:v>0.2668333</c:v>
                </c:pt>
                <c:pt idx="7">
                  <c:v>0.31685950000000002</c:v>
                </c:pt>
                <c:pt idx="8">
                  <c:v>0.3724692</c:v>
                </c:pt>
                <c:pt idx="9">
                  <c:v>0.21236769999999999</c:v>
                </c:pt>
                <c:pt idx="11">
                  <c:v>0.31511899999999998</c:v>
                </c:pt>
                <c:pt idx="12">
                  <c:v>0.19</c:v>
                </c:pt>
                <c:pt idx="13">
                  <c:v>0.10000009999999999</c:v>
                </c:pt>
              </c:numCache>
            </c:numRef>
          </c:yVal>
          <c:smooth val="0"/>
          <c:extLst xmlns:c16r2="http://schemas.microsoft.com/office/drawing/2015/06/chart">
            <c:ext xmlns:c16="http://schemas.microsoft.com/office/drawing/2014/chart" uri="{C3380CC4-5D6E-409C-BE32-E72D297353CC}">
              <c16:uniqueId val="{0000000D-A7A0-4B0F-B5E1-7914E8EBC2DA}"/>
            </c:ext>
          </c:extLst>
        </c:ser>
        <c:dLbls>
          <c:showLegendKey val="0"/>
          <c:showVal val="0"/>
          <c:showCatName val="0"/>
          <c:showSerName val="0"/>
          <c:showPercent val="0"/>
          <c:showBubbleSize val="0"/>
        </c:dLbls>
        <c:axId val="208065664"/>
        <c:axId val="208067200"/>
      </c:scatterChart>
      <c:valAx>
        <c:axId val="208065664"/>
        <c:scaling>
          <c:orientation val="minMax"/>
        </c:scaling>
        <c:delete val="0"/>
        <c:axPos val="b"/>
        <c:numFmt formatCode="General" sourceLinked="1"/>
        <c:majorTickMark val="out"/>
        <c:minorTickMark val="none"/>
        <c:tickLblPos val="none"/>
        <c:spPr>
          <a:noFill/>
        </c:spPr>
        <c:crossAx val="208067200"/>
        <c:crosses val="autoZero"/>
        <c:crossBetween val="midCat"/>
      </c:valAx>
      <c:valAx>
        <c:axId val="208067200"/>
        <c:scaling>
          <c:orientation val="minMax"/>
        </c:scaling>
        <c:delete val="0"/>
        <c:axPos val="l"/>
        <c:majorGridlines>
          <c:spPr>
            <a:ln>
              <a:no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08065664"/>
        <c:crossesAt val="0"/>
        <c:crossBetween val="midCat"/>
      </c:valAx>
      <c:spPr>
        <a:no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23235613463627E-2"/>
          <c:y val="2.3658347801148998E-2"/>
          <c:w val="0.71225815828396044"/>
          <c:h val="0.82456625287732688"/>
        </c:manualLayout>
      </c:layout>
      <c:lineChart>
        <c:grouping val="standard"/>
        <c:varyColors val="0"/>
        <c:ser>
          <c:idx val="0"/>
          <c:order val="0"/>
          <c:tx>
            <c:strRef>
              <c:f>Sheet1!$C$3</c:f>
              <c:strCache>
                <c:ptCount val="1"/>
                <c:pt idx="0">
                  <c:v>Chemicals</c:v>
                </c:pt>
              </c:strCache>
            </c:strRef>
          </c:tx>
          <c:spPr>
            <a:ln>
              <a:solidFill>
                <a:schemeClr val="tx1"/>
              </a:solidFill>
            </a:ln>
          </c:spPr>
          <c:marker>
            <c:symbol val="none"/>
          </c:marker>
          <c:cat>
            <c:numRef>
              <c:f>Sheet1!$B$4:$B$24</c:f>
              <c:numCache>
                <c:formatCode>General</c:formatCode>
                <c:ptCount val="2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numCache>
            </c:numRef>
          </c:cat>
          <c:val>
            <c:numRef>
              <c:f>Sheet1!$C$4:$C$24</c:f>
              <c:numCache>
                <c:formatCode>General</c:formatCode>
                <c:ptCount val="21"/>
                <c:pt idx="0">
                  <c:v>190.6162033621529</c:v>
                </c:pt>
                <c:pt idx="1">
                  <c:v>194.05235620532039</c:v>
                </c:pt>
                <c:pt idx="2">
                  <c:v>197.99821193055578</c:v>
                </c:pt>
                <c:pt idx="3">
                  <c:v>199.76027048091277</c:v>
                </c:pt>
                <c:pt idx="4">
                  <c:v>199.96093050695296</c:v>
                </c:pt>
                <c:pt idx="5">
                  <c:v>207.03709911817526</c:v>
                </c:pt>
                <c:pt idx="6">
                  <c:v>211.5190361767701</c:v>
                </c:pt>
                <c:pt idx="7">
                  <c:v>229.30156156953433</c:v>
                </c:pt>
                <c:pt idx="8">
                  <c:v>236.93503745583362</c:v>
                </c:pt>
                <c:pt idx="9">
                  <c:v>243.42940922986355</c:v>
                </c:pt>
                <c:pt idx="10">
                  <c:v>255.21134351679351</c:v>
                </c:pt>
                <c:pt idx="11">
                  <c:v>258.81564166486413</c:v>
                </c:pt>
                <c:pt idx="12">
                  <c:v>269.07442117983891</c:v>
                </c:pt>
                <c:pt idx="13">
                  <c:v>289.82723381843113</c:v>
                </c:pt>
                <c:pt idx="14">
                  <c:v>293.3181922082382</c:v>
                </c:pt>
                <c:pt idx="15">
                  <c:v>300.97885105360984</c:v>
                </c:pt>
                <c:pt idx="16">
                  <c:v>307.05442131374264</c:v>
                </c:pt>
                <c:pt idx="17">
                  <c:v>328.64495371343719</c:v>
                </c:pt>
                <c:pt idx="18">
                  <c:v>335.65672972081899</c:v>
                </c:pt>
                <c:pt idx="19">
                  <c:v>357.42087179538993</c:v>
                </c:pt>
                <c:pt idx="20">
                  <c:v>358.52055696513878</c:v>
                </c:pt>
              </c:numCache>
            </c:numRef>
          </c:val>
          <c:smooth val="0"/>
          <c:extLst xmlns:c16r2="http://schemas.microsoft.com/office/drawing/2015/06/chart">
            <c:ext xmlns:c16="http://schemas.microsoft.com/office/drawing/2014/chart" uri="{C3380CC4-5D6E-409C-BE32-E72D297353CC}">
              <c16:uniqueId val="{00000000-D901-4C69-B5AC-31CE2865E570}"/>
            </c:ext>
          </c:extLst>
        </c:ser>
        <c:ser>
          <c:idx val="1"/>
          <c:order val="1"/>
          <c:tx>
            <c:strRef>
              <c:f>Sheet1!$D$3</c:f>
              <c:strCache>
                <c:ptCount val="1"/>
                <c:pt idx="0">
                  <c:v>Basic Metals</c:v>
                </c:pt>
              </c:strCache>
            </c:strRef>
          </c:tx>
          <c:spPr>
            <a:ln>
              <a:solidFill>
                <a:schemeClr val="tx1"/>
              </a:solidFill>
              <a:prstDash val="dash"/>
            </a:ln>
          </c:spPr>
          <c:marker>
            <c:symbol val="none"/>
          </c:marker>
          <c:cat>
            <c:numRef>
              <c:f>Sheet1!$B$4:$B$24</c:f>
              <c:numCache>
                <c:formatCode>General</c:formatCode>
                <c:ptCount val="2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numCache>
            </c:numRef>
          </c:cat>
          <c:val>
            <c:numRef>
              <c:f>Sheet1!$D$4:$D$24</c:f>
              <c:numCache>
                <c:formatCode>General</c:formatCode>
                <c:ptCount val="21"/>
                <c:pt idx="0">
                  <c:v>117.3588106991826</c:v>
                </c:pt>
                <c:pt idx="1">
                  <c:v>121.66629376932161</c:v>
                </c:pt>
                <c:pt idx="2">
                  <c:v>123.75242534447759</c:v>
                </c:pt>
                <c:pt idx="3">
                  <c:v>120.75431175365914</c:v>
                </c:pt>
                <c:pt idx="4">
                  <c:v>122.9341689122782</c:v>
                </c:pt>
                <c:pt idx="5">
                  <c:v>126.18019445076452</c:v>
                </c:pt>
                <c:pt idx="6">
                  <c:v>129.57268528305727</c:v>
                </c:pt>
                <c:pt idx="7">
                  <c:v>137.50179890960641</c:v>
                </c:pt>
                <c:pt idx="8">
                  <c:v>140.49093961943058</c:v>
                </c:pt>
                <c:pt idx="9">
                  <c:v>140.34097539106935</c:v>
                </c:pt>
                <c:pt idx="10">
                  <c:v>145.4358360499898</c:v>
                </c:pt>
                <c:pt idx="11">
                  <c:v>148.33748768928481</c:v>
                </c:pt>
                <c:pt idx="12">
                  <c:v>147.3854111060927</c:v>
                </c:pt>
                <c:pt idx="13">
                  <c:v>154.38893955217637</c:v>
                </c:pt>
                <c:pt idx="14">
                  <c:v>154.7063803340948</c:v>
                </c:pt>
                <c:pt idx="15">
                  <c:v>156.48591407204395</c:v>
                </c:pt>
                <c:pt idx="16">
                  <c:v>158.07869837470878</c:v>
                </c:pt>
                <c:pt idx="17">
                  <c:v>170.72618230081366</c:v>
                </c:pt>
                <c:pt idx="18">
                  <c:v>172.34133222581445</c:v>
                </c:pt>
                <c:pt idx="19">
                  <c:v>185.41841982433348</c:v>
                </c:pt>
                <c:pt idx="20">
                  <c:v>194.53887216903988</c:v>
                </c:pt>
              </c:numCache>
            </c:numRef>
          </c:val>
          <c:smooth val="0"/>
          <c:extLst xmlns:c16r2="http://schemas.microsoft.com/office/drawing/2015/06/chart">
            <c:ext xmlns:c16="http://schemas.microsoft.com/office/drawing/2014/chart" uri="{C3380CC4-5D6E-409C-BE32-E72D297353CC}">
              <c16:uniqueId val="{00000001-D901-4C69-B5AC-31CE2865E570}"/>
            </c:ext>
          </c:extLst>
        </c:ser>
        <c:ser>
          <c:idx val="2"/>
          <c:order val="2"/>
          <c:tx>
            <c:strRef>
              <c:f>Sheet1!$E$3</c:f>
              <c:strCache>
                <c:ptCount val="1"/>
                <c:pt idx="0">
                  <c:v>Textiles</c:v>
                </c:pt>
              </c:strCache>
            </c:strRef>
          </c:tx>
          <c:spPr>
            <a:ln>
              <a:solidFill>
                <a:schemeClr val="tx1"/>
              </a:solidFill>
              <a:prstDash val="sysDot"/>
            </a:ln>
          </c:spPr>
          <c:marker>
            <c:symbol val="none"/>
          </c:marker>
          <c:cat>
            <c:numRef>
              <c:f>Sheet1!$B$4:$B$24</c:f>
              <c:numCache>
                <c:formatCode>General</c:formatCode>
                <c:ptCount val="2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numCache>
            </c:numRef>
          </c:cat>
          <c:val>
            <c:numRef>
              <c:f>Sheet1!$E$4:$E$24</c:f>
              <c:numCache>
                <c:formatCode>General</c:formatCode>
                <c:ptCount val="21"/>
                <c:pt idx="0">
                  <c:v>71.649773996611401</c:v>
                </c:pt>
                <c:pt idx="1">
                  <c:v>72.221659934438748</c:v>
                </c:pt>
                <c:pt idx="2">
                  <c:v>73.384225420777753</c:v>
                </c:pt>
                <c:pt idx="3">
                  <c:v>74.436692572217666</c:v>
                </c:pt>
                <c:pt idx="4">
                  <c:v>75.898050578954738</c:v>
                </c:pt>
                <c:pt idx="5">
                  <c:v>80.150410444747678</c:v>
                </c:pt>
                <c:pt idx="6">
                  <c:v>80.984436966835091</c:v>
                </c:pt>
                <c:pt idx="7">
                  <c:v>86.892871687999801</c:v>
                </c:pt>
                <c:pt idx="8">
                  <c:v>87.647054013170703</c:v>
                </c:pt>
                <c:pt idx="9">
                  <c:v>90.794707821092317</c:v>
                </c:pt>
                <c:pt idx="10">
                  <c:v>94.248791126327362</c:v>
                </c:pt>
                <c:pt idx="11">
                  <c:v>95.945756949386364</c:v>
                </c:pt>
                <c:pt idx="12">
                  <c:v>97.554090643173069</c:v>
                </c:pt>
                <c:pt idx="13">
                  <c:v>103.24120018741954</c:v>
                </c:pt>
                <c:pt idx="14">
                  <c:v>104.57818777398269</c:v>
                </c:pt>
                <c:pt idx="15">
                  <c:v>107.01178836189978</c:v>
                </c:pt>
                <c:pt idx="16">
                  <c:v>109.40985847949304</c:v>
                </c:pt>
                <c:pt idx="17">
                  <c:v>113.96541213110959</c:v>
                </c:pt>
                <c:pt idx="18">
                  <c:v>116.35617954188233</c:v>
                </c:pt>
                <c:pt idx="19">
                  <c:v>122.51151186774098</c:v>
                </c:pt>
                <c:pt idx="20">
                  <c:v>126.82561086007559</c:v>
                </c:pt>
              </c:numCache>
            </c:numRef>
          </c:val>
          <c:smooth val="0"/>
          <c:extLst xmlns:c16r2="http://schemas.microsoft.com/office/drawing/2015/06/chart">
            <c:ext xmlns:c16="http://schemas.microsoft.com/office/drawing/2014/chart" uri="{C3380CC4-5D6E-409C-BE32-E72D297353CC}">
              <c16:uniqueId val="{00000002-D901-4C69-B5AC-31CE2865E570}"/>
            </c:ext>
          </c:extLst>
        </c:ser>
        <c:dLbls>
          <c:showLegendKey val="0"/>
          <c:showVal val="0"/>
          <c:showCatName val="0"/>
          <c:showSerName val="0"/>
          <c:showPercent val="0"/>
          <c:showBubbleSize val="0"/>
        </c:dLbls>
        <c:marker val="1"/>
        <c:smooth val="0"/>
        <c:axId val="219565056"/>
        <c:axId val="219583232"/>
      </c:lineChart>
      <c:catAx>
        <c:axId val="219565056"/>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19583232"/>
        <c:crosses val="autoZero"/>
        <c:auto val="1"/>
        <c:lblAlgn val="ctr"/>
        <c:lblOffset val="100"/>
        <c:noMultiLvlLbl val="0"/>
      </c:catAx>
      <c:valAx>
        <c:axId val="219583232"/>
        <c:scaling>
          <c:orientation val="minMax"/>
        </c:scaling>
        <c:delete val="0"/>
        <c:axPos val="l"/>
        <c:majorGridlines>
          <c:spPr>
            <a:ln>
              <a:no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1956505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662223966965063E-2"/>
          <c:y val="2.8713762892314518E-2"/>
          <c:w val="0.70353228459251582"/>
          <c:h val="0.81492972533362906"/>
        </c:manualLayout>
      </c:layout>
      <c:lineChart>
        <c:grouping val="standard"/>
        <c:varyColors val="0"/>
        <c:ser>
          <c:idx val="0"/>
          <c:order val="0"/>
          <c:tx>
            <c:strRef>
              <c:f>Sheet2!$B$3</c:f>
              <c:strCache>
                <c:ptCount val="1"/>
                <c:pt idx="0">
                  <c:v>Germany</c:v>
                </c:pt>
              </c:strCache>
            </c:strRef>
          </c:tx>
          <c:spPr>
            <a:ln>
              <a:solidFill>
                <a:schemeClr val="tx1"/>
              </a:solidFill>
              <a:prstDash val="solid"/>
            </a:ln>
          </c:spPr>
          <c:marker>
            <c:symbol val="none"/>
          </c:marker>
          <c:cat>
            <c:numRef>
              <c:f>Sheet2!$A$4:$A$24</c:f>
              <c:numCache>
                <c:formatCode>General</c:formatCode>
                <c:ptCount val="2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numCache>
            </c:numRef>
          </c:cat>
          <c:val>
            <c:numRef>
              <c:f>Sheet2!$B$4:$B$24</c:f>
              <c:numCache>
                <c:formatCode>General</c:formatCode>
                <c:ptCount val="21"/>
                <c:pt idx="0">
                  <c:v>132.11519999999999</c:v>
                </c:pt>
                <c:pt idx="1">
                  <c:v>136.09559999999999</c:v>
                </c:pt>
                <c:pt idx="2">
                  <c:v>155.7371</c:v>
                </c:pt>
                <c:pt idx="3">
                  <c:v>160.82929999999999</c:v>
                </c:pt>
                <c:pt idx="4">
                  <c:v>153.37360000000001</c:v>
                </c:pt>
                <c:pt idx="5">
                  <c:v>142.3451</c:v>
                </c:pt>
                <c:pt idx="6">
                  <c:v>144.054</c:v>
                </c:pt>
                <c:pt idx="7">
                  <c:v>162.24160000000001</c:v>
                </c:pt>
                <c:pt idx="8">
                  <c:v>174.17529999999999</c:v>
                </c:pt>
                <c:pt idx="9">
                  <c:v>182.52529999999999</c:v>
                </c:pt>
                <c:pt idx="10">
                  <c:v>187.0412</c:v>
                </c:pt>
                <c:pt idx="11">
                  <c:v>195.9477</c:v>
                </c:pt>
                <c:pt idx="12">
                  <c:v>201.16890000000001</c:v>
                </c:pt>
                <c:pt idx="13">
                  <c:v>217.66030000000001</c:v>
                </c:pt>
                <c:pt idx="14">
                  <c:v>216.0498</c:v>
                </c:pt>
                <c:pt idx="15">
                  <c:v>227.6841</c:v>
                </c:pt>
                <c:pt idx="16">
                  <c:v>250.24119999999999</c:v>
                </c:pt>
                <c:pt idx="17">
                  <c:v>284.1037</c:v>
                </c:pt>
                <c:pt idx="18">
                  <c:v>326.70830000000001</c:v>
                </c:pt>
                <c:pt idx="19">
                  <c:v>359.59679999999997</c:v>
                </c:pt>
                <c:pt idx="20">
                  <c:v>360.70159999999998</c:v>
                </c:pt>
              </c:numCache>
            </c:numRef>
          </c:val>
          <c:smooth val="0"/>
          <c:extLst xmlns:c16r2="http://schemas.microsoft.com/office/drawing/2015/06/chart">
            <c:ext xmlns:c16="http://schemas.microsoft.com/office/drawing/2014/chart" uri="{C3380CC4-5D6E-409C-BE32-E72D297353CC}">
              <c16:uniqueId val="{00000000-6EE6-4F07-9DD4-4BFD7A5C0381}"/>
            </c:ext>
          </c:extLst>
        </c:ser>
        <c:ser>
          <c:idx val="1"/>
          <c:order val="1"/>
          <c:tx>
            <c:strRef>
              <c:f>Sheet2!$C$3</c:f>
              <c:strCache>
                <c:ptCount val="1"/>
                <c:pt idx="0">
                  <c:v>Denmark</c:v>
                </c:pt>
              </c:strCache>
            </c:strRef>
          </c:tx>
          <c:spPr>
            <a:ln>
              <a:solidFill>
                <a:schemeClr val="tx1"/>
              </a:solidFill>
              <a:prstDash val="sysDash"/>
            </a:ln>
          </c:spPr>
          <c:marker>
            <c:symbol val="none"/>
          </c:marker>
          <c:cat>
            <c:numRef>
              <c:f>Sheet2!$A$4:$A$24</c:f>
              <c:numCache>
                <c:formatCode>General</c:formatCode>
                <c:ptCount val="2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numCache>
            </c:numRef>
          </c:cat>
          <c:val>
            <c:numRef>
              <c:f>Sheet2!$C$4:$C$24</c:f>
              <c:numCache>
                <c:formatCode>General</c:formatCode>
                <c:ptCount val="21"/>
                <c:pt idx="0">
                  <c:v>155.316</c:v>
                </c:pt>
                <c:pt idx="1">
                  <c:v>134.4521</c:v>
                </c:pt>
                <c:pt idx="2">
                  <c:v>136.09610000000001</c:v>
                </c:pt>
                <c:pt idx="3">
                  <c:v>133.18090000000001</c:v>
                </c:pt>
                <c:pt idx="4">
                  <c:v>140.1669</c:v>
                </c:pt>
                <c:pt idx="5">
                  <c:v>141.99109999999999</c:v>
                </c:pt>
                <c:pt idx="6">
                  <c:v>162.5401</c:v>
                </c:pt>
                <c:pt idx="7">
                  <c:v>172.6985</c:v>
                </c:pt>
                <c:pt idx="8">
                  <c:v>171.38640000000001</c:v>
                </c:pt>
                <c:pt idx="9">
                  <c:v>189.41659999999999</c:v>
                </c:pt>
                <c:pt idx="10">
                  <c:v>180.93190000000001</c:v>
                </c:pt>
                <c:pt idx="11">
                  <c:v>191.05600000000001</c:v>
                </c:pt>
                <c:pt idx="12">
                  <c:v>198.64930000000001</c:v>
                </c:pt>
                <c:pt idx="13">
                  <c:v>218.01070000000001</c:v>
                </c:pt>
                <c:pt idx="14">
                  <c:v>214.75120000000001</c:v>
                </c:pt>
                <c:pt idx="15">
                  <c:v>212.7783</c:v>
                </c:pt>
                <c:pt idx="16">
                  <c:v>204.62790000000001</c:v>
                </c:pt>
                <c:pt idx="17">
                  <c:v>224.94319999999999</c:v>
                </c:pt>
                <c:pt idx="18">
                  <c:v>229.14930000000001</c:v>
                </c:pt>
                <c:pt idx="19">
                  <c:v>250.5189</c:v>
                </c:pt>
                <c:pt idx="20">
                  <c:v>249.3407</c:v>
                </c:pt>
              </c:numCache>
            </c:numRef>
          </c:val>
          <c:smooth val="0"/>
          <c:extLst xmlns:c16r2="http://schemas.microsoft.com/office/drawing/2015/06/chart">
            <c:ext xmlns:c16="http://schemas.microsoft.com/office/drawing/2014/chart" uri="{C3380CC4-5D6E-409C-BE32-E72D297353CC}">
              <c16:uniqueId val="{00000001-6EE6-4F07-9DD4-4BFD7A5C0381}"/>
            </c:ext>
          </c:extLst>
        </c:ser>
        <c:ser>
          <c:idx val="2"/>
          <c:order val="2"/>
          <c:tx>
            <c:strRef>
              <c:f>Sheet2!$D$3</c:f>
              <c:strCache>
                <c:ptCount val="1"/>
                <c:pt idx="0">
                  <c:v>USA</c:v>
                </c:pt>
              </c:strCache>
            </c:strRef>
          </c:tx>
          <c:spPr>
            <a:ln>
              <a:solidFill>
                <a:schemeClr val="tx1"/>
              </a:solidFill>
              <a:prstDash val="sysDot"/>
            </a:ln>
          </c:spPr>
          <c:marker>
            <c:symbol val="none"/>
          </c:marker>
          <c:cat>
            <c:numRef>
              <c:f>Sheet2!$A$4:$A$24</c:f>
              <c:numCache>
                <c:formatCode>General</c:formatCode>
                <c:ptCount val="21"/>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numCache>
            </c:numRef>
          </c:cat>
          <c:val>
            <c:numRef>
              <c:f>Sheet2!$D$4:$D$24</c:f>
              <c:numCache>
                <c:formatCode>General</c:formatCode>
                <c:ptCount val="21"/>
                <c:pt idx="0">
                  <c:v>186.64070000000001</c:v>
                </c:pt>
                <c:pt idx="1">
                  <c:v>191.67080000000001</c:v>
                </c:pt>
                <c:pt idx="2">
                  <c:v>193.23150000000001</c:v>
                </c:pt>
                <c:pt idx="3">
                  <c:v>190.45840000000001</c:v>
                </c:pt>
                <c:pt idx="4">
                  <c:v>192.0752</c:v>
                </c:pt>
                <c:pt idx="5">
                  <c:v>197.69550000000001</c:v>
                </c:pt>
                <c:pt idx="6">
                  <c:v>203.43690000000001</c:v>
                </c:pt>
                <c:pt idx="7">
                  <c:v>211.74950000000001</c:v>
                </c:pt>
                <c:pt idx="8">
                  <c:v>217.9453</c:v>
                </c:pt>
                <c:pt idx="9">
                  <c:v>224.77930000000001</c:v>
                </c:pt>
                <c:pt idx="10">
                  <c:v>235.55539999999999</c:v>
                </c:pt>
                <c:pt idx="11">
                  <c:v>243.60929999999999</c:v>
                </c:pt>
                <c:pt idx="12">
                  <c:v>254.78909999999999</c:v>
                </c:pt>
                <c:pt idx="13">
                  <c:v>259.6902</c:v>
                </c:pt>
                <c:pt idx="14">
                  <c:v>260.69850000000002</c:v>
                </c:pt>
                <c:pt idx="15">
                  <c:v>274.08550000000002</c:v>
                </c:pt>
                <c:pt idx="16">
                  <c:v>284.44400000000002</c:v>
                </c:pt>
                <c:pt idx="17">
                  <c:v>300.92009999999999</c:v>
                </c:pt>
                <c:pt idx="18">
                  <c:v>332.19959999999998</c:v>
                </c:pt>
                <c:pt idx="19">
                  <c:v>336.51560000000001</c:v>
                </c:pt>
                <c:pt idx="20">
                  <c:v>336.09769999999997</c:v>
                </c:pt>
              </c:numCache>
            </c:numRef>
          </c:val>
          <c:smooth val="0"/>
          <c:extLst xmlns:c16r2="http://schemas.microsoft.com/office/drawing/2015/06/chart">
            <c:ext xmlns:c16="http://schemas.microsoft.com/office/drawing/2014/chart" uri="{C3380CC4-5D6E-409C-BE32-E72D297353CC}">
              <c16:uniqueId val="{00000002-6EE6-4F07-9DD4-4BFD7A5C0381}"/>
            </c:ext>
          </c:extLst>
        </c:ser>
        <c:dLbls>
          <c:showLegendKey val="0"/>
          <c:showVal val="0"/>
          <c:showCatName val="0"/>
          <c:showSerName val="0"/>
          <c:showPercent val="0"/>
          <c:showBubbleSize val="0"/>
        </c:dLbls>
        <c:marker val="1"/>
        <c:smooth val="0"/>
        <c:axId val="222727168"/>
        <c:axId val="222728960"/>
      </c:lineChart>
      <c:catAx>
        <c:axId val="222727168"/>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22728960"/>
        <c:crosses val="autoZero"/>
        <c:auto val="1"/>
        <c:lblAlgn val="ctr"/>
        <c:lblOffset val="100"/>
        <c:noMultiLvlLbl val="0"/>
      </c:catAx>
      <c:valAx>
        <c:axId val="222728960"/>
        <c:scaling>
          <c:orientation val="minMax"/>
        </c:scaling>
        <c:delete val="0"/>
        <c:axPos val="l"/>
        <c:majorGridlines>
          <c:spPr>
            <a:ln>
              <a:noFill/>
            </a:ln>
          </c:spPr>
        </c:majorGridlines>
        <c:numFmt formatCode="General" sourceLinked="1"/>
        <c:majorTickMark val="out"/>
        <c:minorTickMark val="none"/>
        <c:tickLblPos val="nextTo"/>
        <c:spPr>
          <a:noFill/>
        </c:spPr>
        <c:txPr>
          <a:bodyPr/>
          <a:lstStyle/>
          <a:p>
            <a:pPr>
              <a:defRPr sz="1200">
                <a:latin typeface="Times New Roman" panose="02020603050405020304" pitchFamily="18" charset="0"/>
                <a:cs typeface="Times New Roman" panose="02020603050405020304" pitchFamily="18" charset="0"/>
              </a:defRPr>
            </a:pPr>
            <a:endParaRPr lang="en-US"/>
          </a:p>
        </c:txPr>
        <c:crossAx val="222727168"/>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9DF6-056D-4768-A015-133F3E91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42</Pages>
  <Words>10922</Words>
  <Characters>62262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Middlesex University</dc:creator>
  <cp:lastModifiedBy>Ioannis Bournakis</cp:lastModifiedBy>
  <cp:revision>17</cp:revision>
  <cp:lastPrinted>2015-10-10T00:08:00Z</cp:lastPrinted>
  <dcterms:created xsi:type="dcterms:W3CDTF">2017-03-16T11:31:00Z</dcterms:created>
  <dcterms:modified xsi:type="dcterms:W3CDTF">2017-04-09T09:48:00Z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vt:lpwstr>
  </property>
  <property fmtid="{D5CDD505-2E9C-101B-9397-08002B2CF9AE}" pid="3"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4"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5"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6"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Euclid 12.eqp</vt:lpwstr>
  </property>
  <property fmtid="{D5CDD505-2E9C-101B-9397-08002B2CF9AE}" pid="8" name="MTWinEqns">
    <vt:bool>true</vt:bool>
  </property>
  <property fmtid="{D5CDD505-2E9C-101B-9397-08002B2CF9AE}" pid="9" name="MTEquationSection">
    <vt:lpwstr>1</vt:lpwstr>
  </property>
</Properties>
</file>