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159" w14:textId="77777777" w:rsidR="00614478" w:rsidRDefault="0084716C">
      <w:pPr>
        <w:spacing w:before="0" w:after="0"/>
        <w:jc w:val="left"/>
        <w:rPr>
          <w:rFonts w:ascii="Times New Roman" w:hAnsi="Times New Roman" w:cs="Times New Roman"/>
          <w:b/>
        </w:rPr>
      </w:pPr>
      <w:r>
        <w:rPr>
          <w:rFonts w:ascii="Times New Roman" w:hAnsi="Times New Roman" w:cs="Times New Roman"/>
          <w:b/>
        </w:rPr>
        <w:t>Chapter 4</w:t>
      </w:r>
    </w:p>
    <w:p w14:paraId="1BB797CF" w14:textId="77777777" w:rsidR="00614478" w:rsidRDefault="0084716C">
      <w:pPr>
        <w:spacing w:before="0" w:after="0"/>
        <w:jc w:val="left"/>
      </w:pPr>
      <w:r>
        <w:rPr>
          <w:rFonts w:ascii="Times New Roman" w:hAnsi="Times New Roman" w:cs="Times New Roman"/>
          <w:b/>
        </w:rPr>
        <w:t xml:space="preserve">Work–life balance and austerity: </w:t>
      </w:r>
      <w:r w:rsidR="006C5EE3">
        <w:rPr>
          <w:rFonts w:ascii="Times New Roman" w:hAnsi="Times New Roman" w:cs="Times New Roman"/>
          <w:b/>
        </w:rPr>
        <w:t>I</w:t>
      </w:r>
      <w:r>
        <w:rPr>
          <w:rFonts w:ascii="Times New Roman" w:hAnsi="Times New Roman" w:cs="Times New Roman"/>
          <w:b/>
        </w:rPr>
        <w:t>mplications of new ways of working in British public sector organisations</w:t>
      </w:r>
    </w:p>
    <w:p w14:paraId="6D479911" w14:textId="77777777" w:rsidR="00614478" w:rsidRDefault="0084716C">
      <w:pPr>
        <w:spacing w:before="0" w:after="0"/>
        <w:jc w:val="left"/>
        <w:rPr>
          <w:rFonts w:ascii="Times New Roman" w:hAnsi="Times New Roman" w:cs="Times New Roman"/>
        </w:rPr>
      </w:pPr>
      <w:r>
        <w:rPr>
          <w:rFonts w:ascii="Times New Roman" w:hAnsi="Times New Roman" w:cs="Times New Roman"/>
        </w:rPr>
        <w:t>Clare Lyonette, Deirdre Anderson, Suzan Lewis, Nicola Payne and Stephen Wood</w:t>
      </w:r>
    </w:p>
    <w:p w14:paraId="6EC81C35" w14:textId="77777777" w:rsidR="00614478" w:rsidRDefault="00614478">
      <w:pPr>
        <w:spacing w:before="0" w:after="0"/>
        <w:jc w:val="left"/>
        <w:rPr>
          <w:rFonts w:ascii="Times New Roman" w:hAnsi="Times New Roman" w:cs="Times New Roman"/>
          <w:b/>
        </w:rPr>
      </w:pPr>
    </w:p>
    <w:p w14:paraId="0DEF00FD" w14:textId="77777777" w:rsidR="00614478" w:rsidRDefault="0084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rPr>
          <w:rFonts w:ascii="Times New Roman" w:hAnsi="Times New Roman" w:cs="Times New Roman"/>
        </w:rPr>
        <w:t xml:space="preserve">An already diminished public sector continues to face the demand for greater budget cuts, following the UK election of the Conservative government in May 2015 and its pledge to maintain its post-recession austerity programme, developed during the previous Coalition government of 2010–2015. Consequently, organisations are seeking ways to sustain service delivery with even fewer resources, for example, by reducing staff numbers or, as will be highlighted in this chapter, by the strategic use of </w:t>
      </w:r>
      <w:bookmarkStart w:id="0" w:name="__DdeLink__2337_13094493"/>
      <w:r>
        <w:rPr>
          <w:rFonts w:ascii="Times New Roman" w:hAnsi="Times New Roman" w:cs="Times New Roman"/>
        </w:rPr>
        <w:t>flexible working arrangements</w:t>
      </w:r>
      <w:bookmarkEnd w:id="0"/>
      <w:r>
        <w:rPr>
          <w:rFonts w:ascii="Times New Roman" w:hAnsi="Times New Roman" w:cs="Times New Roman"/>
        </w:rPr>
        <w:t xml:space="preserve"> (FWAs). </w:t>
      </w:r>
    </w:p>
    <w:p w14:paraId="25059465" w14:textId="77777777" w:rsidR="00614478" w:rsidRDefault="00614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rPr>
      </w:pPr>
    </w:p>
    <w:p w14:paraId="621AC027" w14:textId="77777777" w:rsidR="00614478" w:rsidRDefault="0084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rPr>
          <w:rFonts w:ascii="Times New Roman" w:hAnsi="Times New Roman" w:cs="Times New Roman"/>
        </w:rPr>
        <w:t>For many years, the British public sector has provided employees with opportunities for flexible working to increase individual autonomy in time and place of work (Gregory and Milner, 2009b), often offered as part of an overarching work–life balance (WLB) agenda. Whether or not FWAs</w:t>
      </w:r>
      <w:r w:rsidR="00E9760B">
        <w:rPr>
          <w:rFonts w:ascii="Times New Roman" w:hAnsi="Times New Roman" w:cs="Times New Roman"/>
        </w:rPr>
        <w:t xml:space="preserve"> </w:t>
      </w:r>
      <w:r>
        <w:rPr>
          <w:rFonts w:ascii="Times New Roman" w:hAnsi="Times New Roman" w:cs="Times New Roman"/>
        </w:rPr>
        <w:t xml:space="preserve">do in fact support employee WLB is a point for debate, as discussed in other chapters (for example, </w:t>
      </w:r>
      <w:proofErr w:type="spellStart"/>
      <w:r>
        <w:rPr>
          <w:rFonts w:ascii="Times New Roman" w:hAnsi="Times New Roman" w:cs="Times New Roman"/>
        </w:rPr>
        <w:t>Kinman</w:t>
      </w:r>
      <w:proofErr w:type="spellEnd"/>
      <w:r>
        <w:rPr>
          <w:rFonts w:ascii="Times New Roman" w:hAnsi="Times New Roman" w:cs="Times New Roman"/>
        </w:rPr>
        <w:t xml:space="preserve"> and McDowall, Chapter </w:t>
      </w:r>
      <w:r w:rsidR="000A68D9">
        <w:rPr>
          <w:rFonts w:ascii="Times New Roman" w:hAnsi="Times New Roman" w:cs="Times New Roman"/>
        </w:rPr>
        <w:t>2</w:t>
      </w:r>
      <w:r>
        <w:rPr>
          <w:rFonts w:ascii="Times New Roman" w:hAnsi="Times New Roman" w:cs="Times New Roman"/>
        </w:rPr>
        <w:t xml:space="preserve">). While the availability of FWAs as a whole increased prior to the 2008 recession (Kersley et al., 2006; Busby and James, 2011), analysis of data from the 2011 Workplace Employment Relations Survey (WERS; van </w:t>
      </w:r>
      <w:proofErr w:type="spellStart"/>
      <w:r>
        <w:rPr>
          <w:rFonts w:ascii="Times New Roman" w:hAnsi="Times New Roman" w:cs="Times New Roman"/>
        </w:rPr>
        <w:t>Wanrooy</w:t>
      </w:r>
      <w:proofErr w:type="spellEnd"/>
      <w:r>
        <w:rPr>
          <w:rFonts w:ascii="Times New Roman" w:hAnsi="Times New Roman" w:cs="Times New Roman"/>
        </w:rPr>
        <w:t xml:space="preserve"> et al., 2013) revealed some shifts in the availability of different types of FWAs, including increased homeworking and compressed hours and reduced job-sharing and part-time working (Stokes and Wood, Chapter </w:t>
      </w:r>
      <w:r w:rsidR="000A68D9">
        <w:rPr>
          <w:rFonts w:ascii="Times New Roman" w:hAnsi="Times New Roman" w:cs="Times New Roman"/>
        </w:rPr>
        <w:t>3</w:t>
      </w:r>
      <w:r>
        <w:rPr>
          <w:rFonts w:ascii="Times New Roman" w:hAnsi="Times New Roman" w:cs="Times New Roman"/>
        </w:rPr>
        <w:t>). Nevertheless, it is unclear how the WLB agenda has been affected by the financial crisis.</w:t>
      </w:r>
    </w:p>
    <w:p w14:paraId="374A93BA" w14:textId="77777777" w:rsidR="00614478" w:rsidRDefault="00614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rPr>
      </w:pPr>
    </w:p>
    <w:p w14:paraId="43120E34" w14:textId="77777777" w:rsidR="00614478" w:rsidRDefault="0084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rPr>
          <w:rFonts w:ascii="Times New Roman" w:hAnsi="Times New Roman" w:cs="Times New Roman"/>
        </w:rPr>
        <w:lastRenderedPageBreak/>
        <w:t xml:space="preserve">In this chapter, we examine whether FWAs are under threat, or whether in fact they have been used to help public sector organisations manage the effects of the Government's austerity policies, by focusing on British local councils. Councils have statutory responsibilities for governing local services, including planning, housing, social services, education, environmental health and transport, and are especially relevant to this research as they are the most deeply affected by austerity cuts and among the most visible and publicly accountable public services (Den </w:t>
      </w:r>
      <w:proofErr w:type="spellStart"/>
      <w:r>
        <w:rPr>
          <w:rFonts w:ascii="Times New Roman" w:hAnsi="Times New Roman" w:cs="Times New Roman"/>
        </w:rPr>
        <w:t>Dulk</w:t>
      </w:r>
      <w:proofErr w:type="spellEnd"/>
      <w:r>
        <w:rPr>
          <w:rFonts w:ascii="Times New Roman" w:hAnsi="Times New Roman" w:cs="Times New Roman"/>
        </w:rPr>
        <w:t xml:space="preserve"> and </w:t>
      </w:r>
      <w:proofErr w:type="spellStart"/>
      <w:r>
        <w:rPr>
          <w:rFonts w:ascii="Times New Roman" w:hAnsi="Times New Roman" w:cs="Times New Roman"/>
        </w:rPr>
        <w:t>Groeneveld</w:t>
      </w:r>
      <w:proofErr w:type="spellEnd"/>
      <w:r>
        <w:rPr>
          <w:rFonts w:ascii="Times New Roman" w:hAnsi="Times New Roman" w:cs="Times New Roman"/>
        </w:rPr>
        <w:t xml:space="preserve">, 2012). We also ask whether or not FWAs can maintain their benefit to employees, as well as to employers, in challenging economic times. In so doing, we distinguish between ‘traditional’ FWAs (such as flexitime, reduced hours and job sharing, which are usually assumed to be employee-led) and ‘evolved’ FWAs (the widespread, employer-led strategic use of remote working as part of wider workplace change initiatives to cut costs and maintain service delivery). We highlight the importance of the development of enhanced IT systems over several years within the public sector and consider whether this has impacted on the capacity of local government organisations to confront the 2008 economic crisis and subsequent austerity measures. The chapter begins by outlining the development of FWAs in the British public sector, specifically from the New Labour administrations of 1997 onwards and the factors that have driven these initiatives. This is followed by a description of qualitative research undertaken with a sample of HR directors and managers from 12 local councils in Britain, focusing on whether or not FWAs have been used to manage austerity and perceptions of the impacts of the austerity programme on both employees and managers, as well as on service delivery. We use the term FWAs in our reporting </w:t>
      </w:r>
      <w:r>
        <w:rPr>
          <w:rFonts w:ascii="Times New Roman" w:hAnsi="Times New Roman" w:cs="Times New Roman"/>
          <w:szCs w:val="24"/>
          <w:lang w:val="fr-FR"/>
        </w:rPr>
        <w:t xml:space="preserve">– </w:t>
      </w:r>
      <w:r>
        <w:rPr>
          <w:rFonts w:ascii="Times New Roman" w:hAnsi="Times New Roman" w:cs="Times New Roman"/>
        </w:rPr>
        <w:t xml:space="preserve">although participants often used the terms WLB policies and practices </w:t>
      </w:r>
      <w:r>
        <w:rPr>
          <w:rFonts w:ascii="Times New Roman" w:hAnsi="Times New Roman" w:cs="Times New Roman"/>
          <w:szCs w:val="24"/>
          <w:lang w:val="fr-FR"/>
        </w:rPr>
        <w:t>–</w:t>
      </w:r>
      <w:r>
        <w:rPr>
          <w:rFonts w:ascii="Times New Roman" w:hAnsi="Times New Roman" w:cs="Times New Roman"/>
        </w:rPr>
        <w:t xml:space="preserve"> as we question whether or not these flexible working initiatives are indeed supportive of WLB. Finally, we discuss some implications of these developments and </w:t>
      </w:r>
      <w:r>
        <w:rPr>
          <w:rFonts w:ascii="Times New Roman" w:hAnsi="Times New Roman" w:cs="Times New Roman"/>
        </w:rPr>
        <w:lastRenderedPageBreak/>
        <w:t xml:space="preserve">impacts for the triple agenda of individual employee WLB and well-being, workplace effectiveness and social justice.  </w:t>
      </w:r>
    </w:p>
    <w:p w14:paraId="26B7AD3F" w14:textId="77777777" w:rsidR="00614478" w:rsidRDefault="00614478">
      <w:pPr>
        <w:spacing w:before="0" w:after="0"/>
        <w:rPr>
          <w:rFonts w:ascii="Times New Roman" w:hAnsi="Times New Roman" w:cs="Times New Roman"/>
          <w:i/>
        </w:rPr>
      </w:pPr>
    </w:p>
    <w:p w14:paraId="6F7E00E2" w14:textId="77777777" w:rsidR="00614478" w:rsidRDefault="0084716C">
      <w:pPr>
        <w:spacing w:before="0" w:after="0"/>
        <w:rPr>
          <w:rFonts w:ascii="Times New Roman" w:hAnsi="Times New Roman" w:cs="Times New Roman"/>
          <w:b/>
        </w:rPr>
      </w:pPr>
      <w:r>
        <w:rPr>
          <w:rFonts w:ascii="Times New Roman" w:hAnsi="Times New Roman" w:cs="Times New Roman"/>
          <w:b/>
        </w:rPr>
        <w:t>The implementation of flexible working arrangements in Britain</w:t>
      </w:r>
    </w:p>
    <w:p w14:paraId="4FF4C461" w14:textId="77777777" w:rsidR="00614478" w:rsidRDefault="0084716C">
      <w:pPr>
        <w:tabs>
          <w:tab w:val="left" w:pos="8364"/>
        </w:tabs>
        <w:spacing w:before="0" w:after="0"/>
      </w:pPr>
      <w:r>
        <w:rPr>
          <w:rFonts w:ascii="Times New Roman" w:hAnsi="Times New Roman" w:cs="Times New Roman"/>
        </w:rPr>
        <w:t>There is evidence that FWAs and supportive organisational cultures can enhance employee well-being (</w:t>
      </w:r>
      <w:r w:rsidR="00B44C8B">
        <w:rPr>
          <w:rFonts w:ascii="Times New Roman" w:eastAsia="SimSun" w:hAnsi="Times New Roman" w:cs="Times New Roman"/>
          <w:color w:val="000000"/>
          <w:lang w:bidi="hi-IN"/>
        </w:rPr>
        <w:t>Butts et al.</w:t>
      </w:r>
      <w:r>
        <w:rPr>
          <w:rFonts w:ascii="Times New Roman" w:eastAsia="SimSun" w:hAnsi="Times New Roman" w:cs="Times New Roman"/>
          <w:color w:val="000000"/>
          <w:lang w:bidi="hi-IN"/>
        </w:rPr>
        <w:t xml:space="preserve">, 2013; </w:t>
      </w:r>
      <w:r w:rsidR="00B44C8B">
        <w:rPr>
          <w:rFonts w:ascii="Times New Roman" w:hAnsi="Times New Roman" w:cs="Times New Roman"/>
        </w:rPr>
        <w:t>Redman et al.</w:t>
      </w:r>
      <w:r>
        <w:rPr>
          <w:rFonts w:ascii="Times New Roman" w:hAnsi="Times New Roman" w:cs="Times New Roman"/>
        </w:rPr>
        <w:t xml:space="preserve">, 2009; Beauregard, 2010), while also benefiting organisations (Lewis and Cooper, 2005; </w:t>
      </w:r>
      <w:proofErr w:type="spellStart"/>
      <w:r>
        <w:rPr>
          <w:rFonts w:ascii="Times New Roman" w:hAnsi="Times New Roman" w:cs="Times New Roman"/>
        </w:rPr>
        <w:t>Rapoport</w:t>
      </w:r>
      <w:proofErr w:type="spellEnd"/>
      <w:r>
        <w:rPr>
          <w:rFonts w:ascii="Times New Roman" w:hAnsi="Times New Roman" w:cs="Times New Roman"/>
        </w:rPr>
        <w:t xml:space="preserve"> et al., 2002), and can thus potentially address a dual agenda of supporting employees and employers (The Work Foundation, 2016). However, their effectiveness in this regard depends on</w:t>
      </w:r>
      <w:r w:rsidR="00B44C8B">
        <w:rPr>
          <w:rFonts w:ascii="Times New Roman" w:hAnsi="Times New Roman" w:cs="Times New Roman"/>
        </w:rPr>
        <w:t xml:space="preserve"> how they are implemented (Kim et al.</w:t>
      </w:r>
      <w:r>
        <w:rPr>
          <w:rFonts w:ascii="Times New Roman" w:hAnsi="Times New Roman" w:cs="Times New Roman"/>
        </w:rPr>
        <w:t xml:space="preserve">, Chapter </w:t>
      </w:r>
      <w:r w:rsidR="000A68D9">
        <w:rPr>
          <w:rFonts w:ascii="Times New Roman" w:hAnsi="Times New Roman" w:cs="Times New Roman"/>
        </w:rPr>
        <w:t>10</w:t>
      </w:r>
      <w:r>
        <w:rPr>
          <w:rFonts w:ascii="Times New Roman" w:hAnsi="Times New Roman" w:cs="Times New Roman"/>
        </w:rPr>
        <w:t>), which in turn may reflect the reasons why they are introduced in the first place and the shifting pressures on organisations as contexts c</w:t>
      </w:r>
      <w:r w:rsidR="00117A46">
        <w:rPr>
          <w:rFonts w:ascii="Times New Roman" w:hAnsi="Times New Roman" w:cs="Times New Roman"/>
        </w:rPr>
        <w:t>hange (Lewis et al.,</w:t>
      </w:r>
      <w:r>
        <w:rPr>
          <w:rFonts w:ascii="Times New Roman" w:hAnsi="Times New Roman" w:cs="Times New Roman"/>
        </w:rPr>
        <w:t xml:space="preserve"> 2016). </w:t>
      </w:r>
    </w:p>
    <w:p w14:paraId="7C1E94D3" w14:textId="77777777" w:rsidR="00614478" w:rsidRDefault="00614478">
      <w:pPr>
        <w:spacing w:before="0" w:after="0"/>
        <w:rPr>
          <w:rFonts w:ascii="Times New Roman" w:hAnsi="Times New Roman" w:cs="Times New Roman"/>
        </w:rPr>
      </w:pPr>
    </w:p>
    <w:p w14:paraId="3C406FD1" w14:textId="77777777" w:rsidR="00614478" w:rsidRDefault="0084716C">
      <w:pPr>
        <w:spacing w:before="0" w:after="0"/>
      </w:pPr>
      <w:r>
        <w:rPr>
          <w:rFonts w:ascii="Times New Roman" w:hAnsi="Times New Roman" w:cs="Times New Roman"/>
        </w:rPr>
        <w:t>The adoption of FWAs is typically explained in terms of both institutional drivers (including legal and normative environments, equality arguments and pressures from women employees) and economic considerations (</w:t>
      </w:r>
      <w:proofErr w:type="spellStart"/>
      <w:r>
        <w:rPr>
          <w:rFonts w:ascii="Times New Roman" w:hAnsi="Times New Roman" w:cs="Times New Roman"/>
        </w:rPr>
        <w:t>Applebaum</w:t>
      </w:r>
      <w:proofErr w:type="spellEnd"/>
      <w:r>
        <w:rPr>
          <w:rFonts w:ascii="Times New Roman" w:hAnsi="Times New Roman" w:cs="Times New Roman"/>
        </w:rPr>
        <w:t xml:space="preserve"> et al., 2002). However, the absence of strong evidence of a link between FWAs and enhanced performance (de Menezes and </w:t>
      </w:r>
      <w:proofErr w:type="spellStart"/>
      <w:r>
        <w:rPr>
          <w:rFonts w:ascii="Times New Roman" w:hAnsi="Times New Roman" w:cs="Times New Roman"/>
        </w:rPr>
        <w:t>Kelliher</w:t>
      </w:r>
      <w:proofErr w:type="spellEnd"/>
      <w:r>
        <w:rPr>
          <w:rFonts w:ascii="Times New Roman" w:hAnsi="Times New Roman" w:cs="Times New Roman"/>
        </w:rPr>
        <w:t xml:space="preserve">, 2011), coupled with empirical support for institutional factors (Goodstein, 1994; Wood, 1999; </w:t>
      </w:r>
      <w:r w:rsidR="00B44C8B">
        <w:rPr>
          <w:rFonts w:ascii="Times New Roman" w:hAnsi="Times New Roman" w:cs="Times New Roman"/>
          <w:szCs w:val="24"/>
        </w:rPr>
        <w:t>Wood et al.</w:t>
      </w:r>
      <w:r>
        <w:rPr>
          <w:rFonts w:ascii="Times New Roman" w:hAnsi="Times New Roman" w:cs="Times New Roman"/>
          <w:szCs w:val="24"/>
        </w:rPr>
        <w:t xml:space="preserve">, 2003), </w:t>
      </w:r>
      <w:r>
        <w:rPr>
          <w:rFonts w:ascii="Times New Roman" w:hAnsi="Times New Roman" w:cs="Times New Roman"/>
        </w:rPr>
        <w:t xml:space="preserve">has meant that priority has been given to an institutional approach in explaining the adoption of </w:t>
      </w:r>
      <w:r w:rsidR="00B44C8B">
        <w:rPr>
          <w:rFonts w:ascii="Times New Roman" w:hAnsi="Times New Roman" w:cs="Times New Roman"/>
        </w:rPr>
        <w:t xml:space="preserve">such initiatives (e.g., </w:t>
      </w:r>
      <w:proofErr w:type="spellStart"/>
      <w:r w:rsidR="00B44C8B">
        <w:rPr>
          <w:rFonts w:ascii="Times New Roman" w:hAnsi="Times New Roman" w:cs="Times New Roman"/>
        </w:rPr>
        <w:t>Kossek</w:t>
      </w:r>
      <w:proofErr w:type="spellEnd"/>
      <w:r w:rsidR="00B44C8B">
        <w:rPr>
          <w:rFonts w:ascii="Times New Roman" w:hAnsi="Times New Roman" w:cs="Times New Roman"/>
        </w:rPr>
        <w:t xml:space="preserve"> et al.</w:t>
      </w:r>
      <w:r>
        <w:rPr>
          <w:rFonts w:ascii="Times New Roman" w:hAnsi="Times New Roman" w:cs="Times New Roman"/>
        </w:rPr>
        <w:t xml:space="preserve">, 1994). Organisations continue to be concerned with maintaining legitimacy as a result of normative, legal and societal pressures, including increased female labour force participation and high levels of public attention to WLB issues (DiMaggio and Powell, 1983; Goodstein, 1994), as well as public visibility. For example, the relatively high level of formal FWAs in public sector organisations across Europe, supplementing legislation, has been attributed to their visibility in relation to government standards, the pressures to recruit and retain staff, </w:t>
      </w:r>
      <w:r>
        <w:rPr>
          <w:rFonts w:ascii="Times New Roman" w:hAnsi="Times New Roman" w:cs="Times New Roman"/>
        </w:rPr>
        <w:lastRenderedPageBreak/>
        <w:t xml:space="preserve">especially women returners, as well as the absence of a profit drive. Institutional pressures were found to be the major drivers for this trend, with little evidence of the effects of economic drivers (Den </w:t>
      </w:r>
      <w:proofErr w:type="spellStart"/>
      <w:r>
        <w:rPr>
          <w:rFonts w:ascii="Times New Roman" w:hAnsi="Times New Roman" w:cs="Times New Roman"/>
        </w:rPr>
        <w:t>Dulk</w:t>
      </w:r>
      <w:proofErr w:type="spellEnd"/>
      <w:r>
        <w:rPr>
          <w:rFonts w:ascii="Times New Roman" w:hAnsi="Times New Roman" w:cs="Times New Roman"/>
        </w:rPr>
        <w:t xml:space="preserve"> and </w:t>
      </w:r>
      <w:proofErr w:type="spellStart"/>
      <w:r>
        <w:rPr>
          <w:rFonts w:ascii="Times New Roman" w:hAnsi="Times New Roman" w:cs="Times New Roman"/>
        </w:rPr>
        <w:t>Groeneveld</w:t>
      </w:r>
      <w:proofErr w:type="spellEnd"/>
      <w:r>
        <w:rPr>
          <w:rFonts w:ascii="Times New Roman" w:hAnsi="Times New Roman" w:cs="Times New Roman"/>
        </w:rPr>
        <w:t>, 2012). However, we might expect economic drivers of FWAs to be growing in importance in the British public sector as a result of the 2008 recession and associated austerity cuts.</w:t>
      </w:r>
    </w:p>
    <w:p w14:paraId="0F0E86DC" w14:textId="77777777" w:rsidR="00614478" w:rsidRDefault="00614478">
      <w:pPr>
        <w:spacing w:before="0" w:after="0"/>
        <w:rPr>
          <w:rFonts w:ascii="Times New Roman" w:hAnsi="Times New Roman" w:cs="Times New Roman"/>
        </w:rPr>
      </w:pPr>
    </w:p>
    <w:p w14:paraId="3B5868E9" w14:textId="77777777" w:rsidR="00614478" w:rsidRDefault="0084716C">
      <w:pPr>
        <w:spacing w:before="0" w:after="0"/>
      </w:pPr>
      <w:r>
        <w:rPr>
          <w:rFonts w:ascii="Times New Roman" w:hAnsi="Times New Roman" w:cs="Times New Roman"/>
        </w:rPr>
        <w:t xml:space="preserve">In the British context, development of legislation has meant that the coercive, and not simply the normative, power of social pressures has played a role in increasing the adoption of some policies. As outlined by Stokes and Wood in Chapter </w:t>
      </w:r>
      <w:r w:rsidR="000A68D9">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lang w:val="en-US"/>
        </w:rPr>
        <w:t xml:space="preserve">employment legislation developed by the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 Governments of 1997</w:t>
      </w:r>
      <w:r>
        <w:rPr>
          <w:rFonts w:ascii="Times New Roman" w:hAnsi="Times New Roman" w:cs="Arial"/>
          <w:szCs w:val="24"/>
          <w:lang w:val="en-US"/>
        </w:rPr>
        <w:t>–</w:t>
      </w:r>
      <w:r>
        <w:rPr>
          <w:rFonts w:ascii="Times New Roman" w:hAnsi="Times New Roman" w:cs="Times New Roman"/>
          <w:lang w:val="en-US"/>
        </w:rPr>
        <w:t xml:space="preserve">2010 attempted to balance fairness and economic concerns: for example, the introduction of formal FWAs was </w:t>
      </w:r>
      <w:r>
        <w:rPr>
          <w:rFonts w:ascii="Times New Roman" w:hAnsi="Times New Roman" w:cs="Times New Roman"/>
        </w:rPr>
        <w:t xml:space="preserve">discussed in terms of both fairness </w:t>
      </w:r>
      <w:r>
        <w:rPr>
          <w:rFonts w:ascii="Times New Roman" w:hAnsi="Times New Roman" w:cs="Times New Roman"/>
          <w:i/>
        </w:rPr>
        <w:t>and</w:t>
      </w:r>
      <w:r>
        <w:rPr>
          <w:rFonts w:ascii="Times New Roman" w:hAnsi="Times New Roman" w:cs="Times New Roman"/>
        </w:rPr>
        <w:t xml:space="preserve"> from an economic perspective, implying mutual benefit (e.g. Department for Trade and Industry, 1998). A key illustration of this</w:t>
      </w:r>
      <w:r>
        <w:rPr>
          <w:rFonts w:ascii="Times New Roman" w:hAnsi="Times New Roman" w:cs="Times New Roman"/>
          <w:lang w:val="en-US"/>
        </w:rPr>
        <w:t xml:space="preserve"> is the legislation on the right to request flexible working, which employers can refuse to grant if it adversely affects their business. The focus on a broad notion of fairness suggests the awakening of a triple agenda, that is, to seek policies that benefit both employees and employers in socially just ways. Since the 2008 recession, however, there has been a renewed focus on the costs of FWAs and, as the 2010</w:t>
      </w:r>
      <w:r>
        <w:rPr>
          <w:rFonts w:ascii="Times New Roman" w:hAnsi="Times New Roman" w:cs="Arial"/>
          <w:szCs w:val="24"/>
          <w:lang w:val="en-US"/>
        </w:rPr>
        <w:t>–</w:t>
      </w:r>
      <w:r>
        <w:rPr>
          <w:rFonts w:ascii="Times New Roman" w:hAnsi="Times New Roman" w:cs="Times New Roman"/>
          <w:lang w:val="en-US"/>
        </w:rPr>
        <w:t xml:space="preserve">2015 UK Coalition Government’s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 market policy developed, there was a rebalancing of the fairness</w:t>
      </w:r>
      <w:r>
        <w:rPr>
          <w:rFonts w:ascii="Times New Roman" w:hAnsi="Times New Roman" w:cs="Arial"/>
          <w:szCs w:val="24"/>
          <w:lang w:val="en-US"/>
        </w:rPr>
        <w:t>–</w:t>
      </w:r>
      <w:r>
        <w:rPr>
          <w:rFonts w:ascii="Times New Roman" w:hAnsi="Times New Roman" w:cs="Times New Roman"/>
          <w:lang w:val="en-US"/>
        </w:rPr>
        <w:softHyphen/>
        <w:t xml:space="preserve">economy relationship, with an increasing focus on economic concerns. Consequently, for example, legislation has extended parental leave and the right to request flexible working from parents of young children to all employees, but </w:t>
      </w:r>
      <w:r>
        <w:rPr>
          <w:rFonts w:ascii="Times New Roman" w:hAnsi="Times New Roman" w:cs="Times New Roman"/>
        </w:rPr>
        <w:t>doubts remain among some employers and policy-makers about the costs involved, particularly in small businesses (e.g., Beecroft, 2011). Nevertheless, intermediary organisations such as the Chartered Institute of Personnel and Development (2012) remain convinced of the mutual benefits of FWAs and imply that they could be functional in recession and austerity.</w:t>
      </w:r>
    </w:p>
    <w:p w14:paraId="49BD74F5" w14:textId="77777777" w:rsidR="00614478" w:rsidRDefault="00614478">
      <w:pPr>
        <w:spacing w:before="0" w:after="0"/>
        <w:rPr>
          <w:rFonts w:ascii="Times New Roman" w:hAnsi="Times New Roman" w:cs="Times New Roman"/>
        </w:rPr>
      </w:pPr>
    </w:p>
    <w:p w14:paraId="043CAB55" w14:textId="77777777" w:rsidR="00614478" w:rsidRDefault="0084716C">
      <w:pPr>
        <w:spacing w:before="0" w:after="0"/>
      </w:pPr>
      <w:r>
        <w:rPr>
          <w:rFonts w:ascii="Times New Roman" w:hAnsi="Times New Roman" w:cs="Times New Roman"/>
        </w:rPr>
        <w:t>Running alongside this ‘rebalancing’ of the fairness</w:t>
      </w:r>
      <w:r>
        <w:rPr>
          <w:rFonts w:ascii="Times New Roman" w:hAnsi="Times New Roman" w:cs="Arial"/>
          <w:szCs w:val="24"/>
        </w:rPr>
        <w:t>–</w:t>
      </w:r>
      <w:r>
        <w:rPr>
          <w:rFonts w:ascii="Times New Roman" w:hAnsi="Times New Roman" w:cs="Times New Roman"/>
        </w:rPr>
        <w:t xml:space="preserve">economy relationship has been a long-standing focus on reforms of the public sector, or New Public Management (NPM), facilitated by technological advances. For example, in a Cabinet Office report from 2005, </w:t>
      </w:r>
      <w:bookmarkStart w:id="1" w:name="__DdeLink__366_13094493"/>
      <w:r>
        <w:rPr>
          <w:rFonts w:ascii="Times New Roman" w:hAnsi="Times New Roman" w:cs="Times New Roman"/>
        </w:rPr>
        <w:t>‘</w:t>
      </w:r>
      <w:bookmarkEnd w:id="1"/>
      <w:r>
        <w:rPr>
          <w:rFonts w:ascii="Times New Roman" w:hAnsi="Times New Roman" w:cs="Times New Roman"/>
        </w:rPr>
        <w:t>Transformational Government: enabled by technology’, the then Prime Minister, Tony Blair, set out his vision “</w:t>
      </w:r>
      <w:r>
        <w:rPr>
          <w:rFonts w:ascii="Times New Roman" w:eastAsia="Tahoma" w:hAnsi="Times New Roman" w:cs="Times New Roman"/>
          <w:color w:val="000000"/>
          <w:lang w:val="en-US"/>
        </w:rPr>
        <w:t xml:space="preserve">to seize the opportunity provided by technology to transform the business of government” (2005: 2). Within this vision, it was argued that “technology has a major part to play in the solutions to each of three major challenges which </w:t>
      </w:r>
      <w:proofErr w:type="spellStart"/>
      <w:r>
        <w:rPr>
          <w:rFonts w:ascii="Times New Roman" w:eastAsia="Tahoma" w:hAnsi="Times New Roman" w:cs="Times New Roman"/>
          <w:color w:val="000000"/>
          <w:lang w:val="en-US"/>
        </w:rPr>
        <w:t>globalisation</w:t>
      </w:r>
      <w:proofErr w:type="spellEnd"/>
      <w:r>
        <w:rPr>
          <w:rFonts w:ascii="Times New Roman" w:eastAsia="Tahoma" w:hAnsi="Times New Roman" w:cs="Times New Roman"/>
          <w:color w:val="000000"/>
          <w:lang w:val="en-US"/>
        </w:rPr>
        <w:t xml:space="preserve"> is setting modern governments — economic productivity, social justice and public service reform” (ibid). </w:t>
      </w:r>
      <w:proofErr w:type="spellStart"/>
      <w:r>
        <w:rPr>
          <w:rFonts w:ascii="Times New Roman" w:eastAsia="Tahoma" w:hAnsi="Times New Roman" w:cs="Times New Roman"/>
          <w:color w:val="000000"/>
          <w:lang w:val="en-US"/>
        </w:rPr>
        <w:t>Mr</w:t>
      </w:r>
      <w:proofErr w:type="spellEnd"/>
      <w:r>
        <w:rPr>
          <w:rFonts w:ascii="Times New Roman" w:eastAsia="Tahoma" w:hAnsi="Times New Roman" w:cs="Times New Roman"/>
          <w:color w:val="000000"/>
          <w:lang w:val="en-US"/>
        </w:rPr>
        <w:t xml:space="preserve"> Blair added that “</w:t>
      </w:r>
      <w:r>
        <w:rPr>
          <w:rFonts w:ascii="Times New Roman" w:eastAsia="Tahoma" w:hAnsi="Times New Roman" w:cs="Times New Roman"/>
          <w:color w:val="000000"/>
          <w:spacing w:val="4"/>
          <w:lang w:val="en-US"/>
        </w:rPr>
        <w:t>this strategy has the potential for real transformation of public services…</w:t>
      </w:r>
      <w:r>
        <w:rPr>
          <w:rFonts w:ascii="Times New Roman" w:eastAsia="Tahoma" w:hAnsi="Times New Roman" w:cs="Times New Roman"/>
          <w:color w:val="000000"/>
          <w:spacing w:val="3"/>
          <w:lang w:val="en-US"/>
        </w:rPr>
        <w:t xml:space="preserve">there is a real appetite for change and </w:t>
      </w:r>
      <w:proofErr w:type="spellStart"/>
      <w:r>
        <w:rPr>
          <w:rFonts w:ascii="Times New Roman" w:eastAsia="Tahoma" w:hAnsi="Times New Roman" w:cs="Times New Roman"/>
          <w:color w:val="000000"/>
          <w:spacing w:val="3"/>
          <w:lang w:val="en-US"/>
        </w:rPr>
        <w:t>modernisation</w:t>
      </w:r>
      <w:proofErr w:type="spellEnd"/>
      <w:r>
        <w:rPr>
          <w:rFonts w:ascii="Times New Roman" w:eastAsia="Tahoma" w:hAnsi="Times New Roman" w:cs="Times New Roman"/>
          <w:color w:val="000000"/>
          <w:spacing w:val="3"/>
          <w:lang w:val="en-US"/>
        </w:rPr>
        <w:t xml:space="preserve"> within</w:t>
      </w:r>
      <w:r>
        <w:rPr>
          <w:rFonts w:ascii="Times New Roman" w:eastAsia="Tahoma" w:hAnsi="Times New Roman" w:cs="Times New Roman"/>
          <w:i/>
          <w:color w:val="000000"/>
          <w:spacing w:val="3"/>
          <w:lang w:val="en-US"/>
        </w:rPr>
        <w:t xml:space="preserve"> </w:t>
      </w:r>
      <w:r>
        <w:rPr>
          <w:rFonts w:ascii="Times New Roman" w:eastAsia="Tahoma" w:hAnsi="Times New Roman" w:cs="Times New Roman"/>
          <w:color w:val="000000"/>
          <w:spacing w:val="3"/>
          <w:lang w:val="en-US"/>
        </w:rPr>
        <w:t xml:space="preserve">the public services themselves” (2005: 1). Whether or not there was such an appetite for change, the report demonstrates that </w:t>
      </w:r>
      <w:r>
        <w:rPr>
          <w:rFonts w:ascii="Times New Roman" w:eastAsia="Tahoma" w:hAnsi="Times New Roman" w:cs="Times New Roman"/>
          <w:color w:val="000000"/>
          <w:lang w:val="en-US"/>
        </w:rPr>
        <w:t>three years before the onset of the 2008 global recession, plans were well under way to transform the public sector to make it more streamlined and effective via the use of technology. A year later, Dunleavy and colleagues highlighted a new ‘post-NPM’ era of ‘digital-era governanc</w:t>
      </w:r>
      <w:r w:rsidR="006C5EE3">
        <w:rPr>
          <w:rFonts w:ascii="Times New Roman" w:eastAsia="Tahoma" w:hAnsi="Times New Roman" w:cs="Times New Roman"/>
          <w:color w:val="000000"/>
          <w:lang w:val="en-US"/>
        </w:rPr>
        <w:t>e’ (DEG), which progresses the “</w:t>
      </w:r>
      <w:proofErr w:type="spellStart"/>
      <w:r>
        <w:rPr>
          <w:rFonts w:ascii="Times New Roman" w:eastAsia="Tahoma" w:hAnsi="Times New Roman" w:cs="Times New Roman"/>
          <w:color w:val="000000"/>
          <w:lang w:val="en-US"/>
        </w:rPr>
        <w:t>digitalisat</w:t>
      </w:r>
      <w:r w:rsidR="006C5EE3">
        <w:rPr>
          <w:rFonts w:ascii="Times New Roman" w:eastAsia="Tahoma" w:hAnsi="Times New Roman" w:cs="Times New Roman"/>
          <w:color w:val="000000"/>
          <w:lang w:val="en-US"/>
        </w:rPr>
        <w:t>ion</w:t>
      </w:r>
      <w:proofErr w:type="spellEnd"/>
      <w:r w:rsidR="006C5EE3">
        <w:rPr>
          <w:rFonts w:ascii="Times New Roman" w:eastAsia="Tahoma" w:hAnsi="Times New Roman" w:cs="Times New Roman"/>
          <w:color w:val="000000"/>
          <w:lang w:val="en-US"/>
        </w:rPr>
        <w:t xml:space="preserve"> of administrative processes”</w:t>
      </w:r>
      <w:r>
        <w:rPr>
          <w:rFonts w:ascii="Times New Roman" w:eastAsia="Tahoma" w:hAnsi="Times New Roman" w:cs="Times New Roman"/>
          <w:color w:val="000000"/>
          <w:lang w:val="en-US"/>
        </w:rPr>
        <w:t xml:space="preserve"> (2006: 467). The Varney Report (2006) further highlighted the continued need for public sector reform, citing the successful implementation of more online services such as NHS Direct Online and car tax renewals, and </w:t>
      </w:r>
      <w:r w:rsidR="006C5EE3">
        <w:rPr>
          <w:rFonts w:ascii="Times New Roman" w:eastAsia="Tahoma" w:hAnsi="Times New Roman" w:cs="Times New Roman"/>
          <w:color w:val="000000"/>
          <w:lang w:val="en-US"/>
        </w:rPr>
        <w:t>calling for further changes to “</w:t>
      </w:r>
      <w:proofErr w:type="spellStart"/>
      <w:r>
        <w:rPr>
          <w:rFonts w:ascii="Times New Roman" w:eastAsia="Tahoma" w:hAnsi="Times New Roman" w:cs="Times New Roman"/>
          <w:color w:val="000000"/>
          <w:lang w:val="en-US"/>
        </w:rPr>
        <w:t>mak</w:t>
      </w:r>
      <w:proofErr w:type="spellEnd"/>
      <w:r>
        <w:rPr>
          <w:rFonts w:ascii="Times New Roman" w:eastAsia="Tahoma" w:hAnsi="Times New Roman" w:cs="Times New Roman"/>
          <w:color w:val="000000"/>
          <w:lang w:val="en-US"/>
        </w:rPr>
        <w:t>[e] the most of technological chan</w:t>
      </w:r>
      <w:r w:rsidR="006C5EE3">
        <w:rPr>
          <w:rFonts w:ascii="Times New Roman" w:eastAsia="Tahoma" w:hAnsi="Times New Roman" w:cs="Times New Roman"/>
          <w:color w:val="000000"/>
          <w:lang w:val="en-US"/>
        </w:rPr>
        <w:t>ges”</w:t>
      </w:r>
      <w:r>
        <w:rPr>
          <w:rFonts w:ascii="Times New Roman" w:eastAsia="Tahoma" w:hAnsi="Times New Roman" w:cs="Times New Roman"/>
          <w:color w:val="000000"/>
          <w:lang w:val="en-US"/>
        </w:rPr>
        <w:t xml:space="preserve"> (2006: 3). </w:t>
      </w:r>
    </w:p>
    <w:p w14:paraId="26858491" w14:textId="77777777" w:rsidR="00614478" w:rsidRDefault="00614478">
      <w:pPr>
        <w:spacing w:before="0" w:after="0"/>
        <w:rPr>
          <w:rFonts w:ascii="Times New Roman" w:hAnsi="Times New Roman" w:cs="Times New Roman"/>
        </w:rPr>
      </w:pPr>
    </w:p>
    <w:p w14:paraId="6B3B7A5A" w14:textId="77777777" w:rsidR="00614478" w:rsidRDefault="0084716C">
      <w:pPr>
        <w:spacing w:before="0" w:after="0"/>
      </w:pPr>
      <w:r>
        <w:rPr>
          <w:rFonts w:ascii="Times New Roman" w:hAnsi="Times New Roman" w:cs="Times New Roman"/>
        </w:rPr>
        <w:t xml:space="preserve">We have seen in Chapter </w:t>
      </w:r>
      <w:r w:rsidR="000A68D9">
        <w:rPr>
          <w:rFonts w:ascii="Times New Roman" w:hAnsi="Times New Roman" w:cs="Times New Roman"/>
        </w:rPr>
        <w:t>3</w:t>
      </w:r>
      <w:r>
        <w:rPr>
          <w:rFonts w:ascii="Times New Roman" w:hAnsi="Times New Roman" w:cs="Times New Roman"/>
        </w:rPr>
        <w:t xml:space="preserve"> that employees experiencing recessionary actions had higher levels of work</w:t>
      </w:r>
      <w:r>
        <w:rPr>
          <w:rFonts w:ascii="Times New Roman" w:hAnsi="Times New Roman" w:cs="Arial"/>
          <w:szCs w:val="24"/>
        </w:rPr>
        <w:t>–non work conflict and that in the public sector such employees were less likely to use certain FWAs.</w:t>
      </w:r>
      <w:r>
        <w:rPr>
          <w:rFonts w:ascii="Times New Roman" w:hAnsi="Times New Roman" w:cs="Times New Roman"/>
        </w:rPr>
        <w:t xml:space="preserve"> Recent research</w:t>
      </w:r>
      <w:r w:rsidR="00117A46">
        <w:rPr>
          <w:rFonts w:ascii="Times New Roman" w:hAnsi="Times New Roman" w:cs="Times New Roman"/>
        </w:rPr>
        <w:t xml:space="preserve"> (Lewis et al.,</w:t>
      </w:r>
      <w:r>
        <w:rPr>
          <w:rFonts w:ascii="Times New Roman" w:hAnsi="Times New Roman" w:cs="Times New Roman"/>
        </w:rPr>
        <w:t xml:space="preserve"> 2016) has demonstrated that public sector discourses of WLB can be sensitive to changing economic contexts. For example, </w:t>
      </w:r>
      <w:r>
        <w:rPr>
          <w:rFonts w:ascii="Times New Roman" w:hAnsi="Times New Roman" w:cs="Times New Roman"/>
        </w:rPr>
        <w:lastRenderedPageBreak/>
        <w:t>despite a continuing discourse of mutual benefits to employee and employer,</w:t>
      </w:r>
      <w:r>
        <w:rPr>
          <w:rFonts w:ascii="Times New Roman" w:hAnsi="Times New Roman"/>
        </w:rPr>
        <w:t xml:space="preserve"> </w:t>
      </w:r>
      <w:r>
        <w:rPr>
          <w:rFonts w:ascii="Times New Roman" w:hAnsi="Times New Roman" w:cs="Times New Roman"/>
        </w:rPr>
        <w:t xml:space="preserve">there is also a distinct shift towards greater emphasis on the economic interests of employers during austerity. This chapter complements these recent findings by examining how councils use </w:t>
      </w:r>
      <w:r>
        <w:rPr>
          <w:rFonts w:ascii="Times New Roman" w:hAnsi="Times New Roman" w:cs="Arial"/>
          <w:szCs w:val="24"/>
        </w:rPr>
        <w:t>–</w:t>
      </w:r>
      <w:r>
        <w:rPr>
          <w:rFonts w:ascii="Times New Roman" w:hAnsi="Times New Roman" w:cs="Times New Roman"/>
        </w:rPr>
        <w:t xml:space="preserve">and build upon – FWAs during a time of austerity and whether or not FWAs can maintain their benefit to employees, as well as employers, in challenging economic times. </w:t>
      </w:r>
    </w:p>
    <w:p w14:paraId="63D1BA11" w14:textId="77777777" w:rsidR="00614478" w:rsidRDefault="00614478">
      <w:pPr>
        <w:spacing w:before="0" w:after="0"/>
        <w:rPr>
          <w:rFonts w:ascii="Times New Roman" w:hAnsi="Times New Roman" w:cs="Times New Roman"/>
        </w:rPr>
      </w:pPr>
    </w:p>
    <w:p w14:paraId="7FDC0340" w14:textId="77777777" w:rsidR="00614478" w:rsidRDefault="0084716C">
      <w:pPr>
        <w:pStyle w:val="Heading2"/>
        <w:spacing w:before="0" w:after="0"/>
        <w:rPr>
          <w:rFonts w:cs="Times New Roman"/>
          <w:szCs w:val="22"/>
        </w:rPr>
      </w:pPr>
      <w:r>
        <w:rPr>
          <w:rFonts w:cs="Times New Roman"/>
          <w:szCs w:val="22"/>
        </w:rPr>
        <w:t>The qualitative study</w:t>
      </w:r>
    </w:p>
    <w:p w14:paraId="3675AFBA" w14:textId="77777777" w:rsidR="00614478" w:rsidRDefault="0084716C">
      <w:pPr>
        <w:spacing w:before="0" w:after="0"/>
      </w:pPr>
      <w:r>
        <w:rPr>
          <w:rFonts w:ascii="Times New Roman" w:hAnsi="Times New Roman" w:cs="Times New Roman"/>
        </w:rPr>
        <w:t xml:space="preserve">Semi-structured interviews were conducted with HR directors and managers in 12 local councils across Scotland and the North, Midlands and South of England, to explore their organisational experiences of, and perspectives on, WLB and austerity. We chose to interview HR professionals because they are responsible for developing and implementing FWAs on a formal basis and therefore have a distinctive vantage point, although this means that we are relying on their accounts to highlight concerns around the impact on employees and line managers. All the councils are large, visible, and have a high proportion of women employees. </w:t>
      </w:r>
    </w:p>
    <w:p w14:paraId="5BE3479D" w14:textId="77777777" w:rsidR="00614478" w:rsidRDefault="00614478">
      <w:pPr>
        <w:spacing w:before="0" w:after="0"/>
        <w:rPr>
          <w:rFonts w:ascii="Times New Roman" w:eastAsia="Calibri" w:hAnsi="Times New Roman" w:cs="Times New Roman"/>
        </w:rPr>
      </w:pPr>
    </w:p>
    <w:p w14:paraId="393F3218" w14:textId="77777777" w:rsidR="00614478" w:rsidRDefault="0084716C">
      <w:pPr>
        <w:spacing w:before="0" w:after="0"/>
      </w:pPr>
      <w:r>
        <w:rPr>
          <w:rFonts w:ascii="Times New Roman" w:eastAsia="Calibri" w:hAnsi="Times New Roman" w:cs="Times New Roman"/>
        </w:rPr>
        <w:t>Semi-structured interviews asked</w:t>
      </w:r>
      <w:r>
        <w:rPr>
          <w:rFonts w:ascii="Times New Roman" w:hAnsi="Times New Roman" w:cs="Times New Roman"/>
        </w:rPr>
        <w:t xml:space="preserve"> participants to look back at the initial discussions and developments of WLB policies and practices over time, which in most cases pre-dated the participants’ employment in the organisation. As a result, it is assumed that accounts reflect interpretations embedded in the organisation’s history and culture and used in communications with employees. Questions included how WLB or similar issues were discussed in their organisation in the past and present, and at what level; formal WLB policies; why policies were adopted; how they were implemented in practice and any perceived implementation constraints; recent changes in WLB policies and their perceived future; and whether WLB considerations had any influence on the way the cuts were handled. </w:t>
      </w:r>
      <w:r>
        <w:rPr>
          <w:rFonts w:ascii="Times New Roman" w:hAnsi="Times New Roman" w:cs="Times New Roman"/>
        </w:rPr>
        <w:lastRenderedPageBreak/>
        <w:t xml:space="preserve">Interviews were carried out by the authors in 2011–12 and lasted between 60 and 90 minutes. All interviews were digitally recorded and fully transcribed and </w:t>
      </w:r>
      <w:proofErr w:type="spellStart"/>
      <w:r>
        <w:rPr>
          <w:rFonts w:ascii="Times New Roman" w:hAnsi="Times New Roman" w:cs="Times New Roman"/>
        </w:rPr>
        <w:t>NVivo</w:t>
      </w:r>
      <w:proofErr w:type="spellEnd"/>
      <w:r>
        <w:rPr>
          <w:rFonts w:ascii="Times New Roman" w:hAnsi="Times New Roman" w:cs="Times New Roman"/>
        </w:rPr>
        <w:t xml:space="preserve"> was used to assist with data organisation and analysis. Thematic analysis was used to interpret the qualitative data. </w:t>
      </w:r>
    </w:p>
    <w:p w14:paraId="48719750" w14:textId="77777777" w:rsidR="00614478" w:rsidRDefault="00614478">
      <w:pPr>
        <w:spacing w:before="0" w:after="0"/>
        <w:rPr>
          <w:rFonts w:ascii="Times New Roman" w:hAnsi="Times New Roman" w:cs="Times New Roman"/>
        </w:rPr>
      </w:pPr>
    </w:p>
    <w:p w14:paraId="48C6B4AC" w14:textId="77777777" w:rsidR="00614478" w:rsidRDefault="0084716C">
      <w:pPr>
        <w:spacing w:before="0" w:after="0"/>
      </w:pPr>
      <w:r>
        <w:rPr>
          <w:rFonts w:ascii="Times New Roman" w:hAnsi="Times New Roman" w:cs="Times New Roman"/>
        </w:rPr>
        <w:t xml:space="preserve">Below, we first discuss two themes that emerged in relation to the use of FWAs in public sector austerity. Firstly, we identified ambivalence about ‘traditional’ FWAs: these are considered to be embedded within the practices of the councils but HR professionals have reservations about their sustainability in the longer-term. Secondly, ‘evolved’ FWAs or new ways of working are being embraced to manage austerity. We then discuss two further themes relating to some of the HR professionals’ concerns about the impact of changing approaches to flexible working on a) employees and b) line managers and service delivery. </w:t>
      </w:r>
    </w:p>
    <w:p w14:paraId="0A0E17CF" w14:textId="77777777" w:rsidR="00614478" w:rsidRDefault="00614478">
      <w:pPr>
        <w:spacing w:before="0" w:after="0"/>
        <w:rPr>
          <w:rFonts w:ascii="Times New Roman" w:hAnsi="Times New Roman" w:cs="Times New Roman"/>
        </w:rPr>
      </w:pPr>
    </w:p>
    <w:p w14:paraId="59B41433" w14:textId="77777777" w:rsidR="00614478" w:rsidRDefault="0084716C">
      <w:pPr>
        <w:pStyle w:val="Heading2"/>
        <w:spacing w:before="0" w:after="0"/>
        <w:rPr>
          <w:rFonts w:cs="Times New Roman"/>
          <w:b w:val="0"/>
          <w:szCs w:val="22"/>
        </w:rPr>
      </w:pPr>
      <w:r>
        <w:rPr>
          <w:rFonts w:cs="Times New Roman"/>
          <w:szCs w:val="22"/>
        </w:rPr>
        <w:t xml:space="preserve">Ambivalence about traditional FWAs </w:t>
      </w:r>
    </w:p>
    <w:p w14:paraId="6C77C49D" w14:textId="77777777" w:rsidR="00614478" w:rsidRDefault="0084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rPr>
          <w:rFonts w:ascii="Times New Roman" w:hAnsi="Times New Roman" w:cs="Times New Roman"/>
        </w:rPr>
        <w:t>Most HR managers maintained on the one hand that FWAs were sufficiently embedded to withstand the pressures of austerity and indeed could be of some benefit to both the employer and to employees in facing these pressures, at least in the immediate future. For example, FWAs were viewed as being among the few benefits currently available to existing staff, helping to maintain employee commitment and engagement through the worst of the recession. On the other hand, some HR managers acknowledged the potential vulnerability of FWAs over the longer term, especially if the need for further austerity cuts increases. For example, one HR Director told us that FWAs in his council would probably remain for the rest of the year but after that, they may come under review. He went on to elaborate on the reasons why:</w:t>
      </w:r>
    </w:p>
    <w:p w14:paraId="49BE9DF1" w14:textId="77777777" w:rsidR="00614478" w:rsidRDefault="0084716C">
      <w:pPr>
        <w:pStyle w:val="ColorfulGrid-Accent11"/>
        <w:spacing w:before="0" w:after="0"/>
      </w:pPr>
      <w:r>
        <w:rPr>
          <w:rFonts w:ascii="Times New Roman" w:hAnsi="Times New Roman"/>
          <w:szCs w:val="22"/>
        </w:rPr>
        <w:lastRenderedPageBreak/>
        <w:t>I think what the council is probably saying at the moment is ‘we have a good range of practices already in place, we have to focus now on delivering the savings and reorganising the services’. So actually, the sort of the positive work on work–life balance will probably go into a bit of a hiatus now, in my view (Council 1).</w:t>
      </w:r>
    </w:p>
    <w:p w14:paraId="30BDF766" w14:textId="77777777" w:rsidR="00614478" w:rsidRDefault="00614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rPr>
      </w:pPr>
    </w:p>
    <w:p w14:paraId="02C8DD86" w14:textId="77777777" w:rsidR="00614478" w:rsidRDefault="0084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rPr>
      </w:pPr>
      <w:r>
        <w:rPr>
          <w:rFonts w:ascii="Times New Roman" w:hAnsi="Times New Roman" w:cs="Times New Roman"/>
        </w:rPr>
        <w:t>The view that FWAs were potentially vulnerable in the future was primarily because of their focus on individual concessions. Participants shared concerns that there had been an over-emphasis in the past on individual rights and the needs of staff, rather than on service delivery needs:</w:t>
      </w:r>
    </w:p>
    <w:p w14:paraId="6EE70C82" w14:textId="77777777" w:rsidR="00614478" w:rsidRDefault="0084716C">
      <w:pPr>
        <w:pStyle w:val="ColorfulGrid-Accent11"/>
        <w:spacing w:before="0" w:after="0"/>
        <w:rPr>
          <w:rFonts w:ascii="Times New Roman" w:hAnsi="Times New Roman"/>
          <w:szCs w:val="22"/>
        </w:rPr>
      </w:pPr>
      <w:r>
        <w:rPr>
          <w:rFonts w:ascii="Times New Roman" w:hAnsi="Times New Roman"/>
          <w:szCs w:val="22"/>
        </w:rPr>
        <w:t xml:space="preserve">There is a fine balance between supporting the needs of our staff and delivering our services to the high standard that’s expected of us (Council 6). </w:t>
      </w:r>
    </w:p>
    <w:p w14:paraId="30D7C53A" w14:textId="77777777" w:rsidR="00614478" w:rsidRDefault="00614478">
      <w:pPr>
        <w:spacing w:before="0" w:after="0"/>
        <w:rPr>
          <w:rFonts w:ascii="Times New Roman" w:hAnsi="Times New Roman" w:cs="Times New Roman"/>
        </w:rPr>
      </w:pPr>
    </w:p>
    <w:p w14:paraId="60B5FF23" w14:textId="77777777" w:rsidR="00614478" w:rsidRDefault="0084716C">
      <w:pPr>
        <w:spacing w:before="0" w:after="0"/>
        <w:rPr>
          <w:rFonts w:ascii="Times New Roman" w:hAnsi="Times New Roman" w:cs="Times New Roman"/>
        </w:rPr>
      </w:pPr>
      <w:r>
        <w:rPr>
          <w:rFonts w:ascii="Times New Roman" w:hAnsi="Times New Roman" w:cs="Times New Roman"/>
        </w:rPr>
        <w:t>Participants also reported that some line managers, who are under pressures of their own to cut costs and maintain service delivery, continued to be sceptical about the benefits of FWAs and considered them to be employee benefits with associated costs, unaffordable in the current economic climate. This could result in implementation gaps between formal policy and actual practice, manifested in managers' reluctance to support staff needs. Within these examples, FWAs were still being linked to WLB outcomes:</w:t>
      </w:r>
    </w:p>
    <w:p w14:paraId="4109BCFA" w14:textId="77777777" w:rsidR="00614478" w:rsidRDefault="0084716C">
      <w:pPr>
        <w:pStyle w:val="ColorfulGrid-Accent11"/>
        <w:spacing w:before="0" w:after="0"/>
      </w:pPr>
      <w:r>
        <w:rPr>
          <w:rFonts w:ascii="Times New Roman" w:hAnsi="Times New Roman"/>
          <w:szCs w:val="22"/>
        </w:rPr>
        <w:t xml:space="preserve">I guess my concern is the extent to which managers who are under pressure to make cost reductions, but... sustain services, may start to see some of these things as  ‘nice to have’ and therefore, possibly, can no longer afford, rather than at the core of what we offer as an employer. One of </w:t>
      </w:r>
      <w:r>
        <w:rPr>
          <w:rStyle w:val="MediumGrid2-Accent2Char"/>
          <w:rFonts w:ascii="Times New Roman" w:hAnsi="Times New Roman"/>
          <w:sz w:val="24"/>
          <w:szCs w:val="22"/>
        </w:rPr>
        <w:t>t</w:t>
      </w:r>
      <w:r>
        <w:rPr>
          <w:rFonts w:ascii="Times New Roman" w:hAnsi="Times New Roman"/>
          <w:szCs w:val="22"/>
        </w:rPr>
        <w:t>he things that I do think that we need to try and protect is that sense of being an employer which offers staff a good work–life balance. (Council 3)</w:t>
      </w:r>
    </w:p>
    <w:p w14:paraId="2DA3A5CD" w14:textId="77777777" w:rsidR="00614478" w:rsidRDefault="00614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rPr>
      </w:pPr>
    </w:p>
    <w:p w14:paraId="7A1C8149" w14:textId="77777777" w:rsidR="00614478" w:rsidRDefault="0084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rPr>
          <w:rFonts w:ascii="Times New Roman" w:hAnsi="Times New Roman" w:cs="Times New Roman"/>
        </w:rPr>
        <w:lastRenderedPageBreak/>
        <w:t>A large majority of the HR professionals saw FWAs as providing opportunities for adjusting costs in the current economic context, especially to avoid redundancies. FWAs were being actively promoted within the context of the threat to jobs, encouraging people to cut hours, and packaged as enhancing WLB. Again, tensions were evident in the ability to exploit traditional FWAs such as part-time working in a period of austerity, as the participants were aware of employees’ fear of redundancy. The anticipation of reduced redundancy pay in the future thus undermined attempts to make savings:</w:t>
      </w:r>
    </w:p>
    <w:p w14:paraId="3298C93A" w14:textId="77777777" w:rsidR="00614478" w:rsidRDefault="0084716C">
      <w:pPr>
        <w:pStyle w:val="ColorfulGrid-Accent11"/>
        <w:spacing w:before="0" w:after="0"/>
        <w:rPr>
          <w:rFonts w:ascii="Times New Roman" w:hAnsi="Times New Roman"/>
          <w:szCs w:val="22"/>
        </w:rPr>
      </w:pPr>
      <w:r>
        <w:rPr>
          <w:rFonts w:ascii="Times New Roman" w:hAnsi="Times New Roman"/>
          <w:szCs w:val="22"/>
        </w:rPr>
        <w:t>People are afraid at the end of the day that if they opt for part-time hours there’s no guarantee that we can’t make them redundant next year, and their redundancy pay would be lower and their pension would obviously be affected, and other benefits. (Council 12)</w:t>
      </w:r>
    </w:p>
    <w:p w14:paraId="2A6C8BB7" w14:textId="77777777" w:rsidR="00614478" w:rsidRDefault="00614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rPr>
      </w:pPr>
    </w:p>
    <w:p w14:paraId="2138B690" w14:textId="77777777" w:rsidR="00614478" w:rsidRDefault="0084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rPr>
          <w:rFonts w:ascii="Times New Roman" w:hAnsi="Times New Roman" w:cs="Times New Roman"/>
        </w:rPr>
        <w:t xml:space="preserve">However, participants reported that savings from the use of traditional FWAs were limited, particularly when dealt with on a case-by-case basis. On the other hand, there was a growing acknowledgement by almost all participants that the greatest savings could be made through what we have called evolved FWAs, the widespread and strategic use of remote working as part of wider initiatives to cut costs, while at the same time maintaining service delivery. </w:t>
      </w:r>
    </w:p>
    <w:p w14:paraId="17C065F1" w14:textId="77777777" w:rsidR="00614478" w:rsidRDefault="00614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u w:val="single"/>
        </w:rPr>
      </w:pPr>
    </w:p>
    <w:p w14:paraId="4B1387CC" w14:textId="77777777" w:rsidR="00614478" w:rsidRDefault="0084716C">
      <w:pPr>
        <w:pStyle w:val="Heading2"/>
        <w:spacing w:before="0" w:after="0"/>
        <w:rPr>
          <w:rFonts w:cs="Times New Roman"/>
          <w:szCs w:val="22"/>
        </w:rPr>
      </w:pPr>
      <w:r>
        <w:rPr>
          <w:rFonts w:cs="Times New Roman"/>
          <w:szCs w:val="22"/>
        </w:rPr>
        <w:t>New ways of working are evolving and are embraced to manage austerity</w:t>
      </w:r>
    </w:p>
    <w:p w14:paraId="474D6E42" w14:textId="77777777" w:rsidR="00614478" w:rsidRDefault="0084716C">
      <w:pPr>
        <w:pStyle w:val="ColorfulGrid-Accent11"/>
        <w:spacing w:before="0" w:after="0"/>
        <w:ind w:left="0" w:right="95"/>
        <w:rPr>
          <w:rFonts w:ascii="Times New Roman" w:hAnsi="Times New Roman"/>
          <w:i w:val="0"/>
          <w:szCs w:val="22"/>
        </w:rPr>
      </w:pPr>
      <w:r>
        <w:rPr>
          <w:rFonts w:ascii="Times New Roman" w:eastAsia="Times New Roman" w:hAnsi="Times New Roman"/>
          <w:i w:val="0"/>
          <w:szCs w:val="22"/>
          <w:lang w:eastAsia="zh-CN"/>
        </w:rPr>
        <w:t>A</w:t>
      </w:r>
      <w:r>
        <w:rPr>
          <w:rFonts w:ascii="Times New Roman" w:hAnsi="Times New Roman"/>
          <w:i w:val="0"/>
          <w:szCs w:val="22"/>
        </w:rPr>
        <w:t xml:space="preserve">ll 12 councils had implemented some form of mobile working programme, variously defined as “smarter”, “modern” or “new”.  These involved a combination of remote working (from home or other dispersed locations such as coffee bars or ‘hubs’), hot-desking, the implementation of new IT systems, job analysis and redesign, and restructuring within parts of the organisation, such as the centralisation of certain services. In several cases, these programmes had been developed prior to the recession to cut costs: </w:t>
      </w:r>
    </w:p>
    <w:p w14:paraId="008BA8F5" w14:textId="77777777" w:rsidR="00614478" w:rsidRDefault="0084716C">
      <w:pPr>
        <w:spacing w:before="0" w:after="0"/>
        <w:ind w:left="284" w:right="521"/>
        <w:rPr>
          <w:rFonts w:ascii="Times New Roman" w:eastAsia="Calibri" w:hAnsi="Times New Roman" w:cs="Times New Roman"/>
          <w:i/>
          <w:color w:val="000000"/>
          <w:lang w:eastAsia="en-GB"/>
        </w:rPr>
      </w:pPr>
      <w:r>
        <w:rPr>
          <w:rFonts w:ascii="Times New Roman" w:eastAsia="Calibri" w:hAnsi="Times New Roman" w:cs="Times New Roman"/>
          <w:i/>
          <w:color w:val="000000"/>
          <w:lang w:eastAsia="en-GB"/>
        </w:rPr>
        <w:lastRenderedPageBreak/>
        <w:t xml:space="preserve">I think the single biggest change that happened was the major IT infrastructure investment that they put in place from 2001 onwards, and that suddenly enabled people to work from home and access all the core systems they needed as well. It was at that point, a range of other complementary policies started to come in to place, such as term-time working and compressed hours. We used the opportunity to pilot things and then build policy and the overarching WLB strategy around that. (Council 1). </w:t>
      </w:r>
    </w:p>
    <w:p w14:paraId="08DD5D5B" w14:textId="77777777" w:rsidR="00614478" w:rsidRDefault="00614478">
      <w:pPr>
        <w:spacing w:before="0" w:after="0"/>
        <w:ind w:left="284" w:right="521"/>
        <w:rPr>
          <w:rFonts w:ascii="Times New Roman" w:hAnsi="Times New Roman" w:cs="Times New Roman"/>
          <w:i/>
          <w:lang w:eastAsia="en-GB"/>
        </w:rPr>
      </w:pPr>
    </w:p>
    <w:p w14:paraId="2F530ED4" w14:textId="77777777" w:rsidR="00614478" w:rsidRDefault="0084716C">
      <w:pPr>
        <w:pStyle w:val="ColorfulGrid-Accent11"/>
        <w:spacing w:before="0" w:after="0"/>
        <w:ind w:left="0" w:right="95"/>
        <w:rPr>
          <w:rFonts w:ascii="Times New Roman" w:hAnsi="Times New Roman"/>
          <w:i w:val="0"/>
          <w:szCs w:val="22"/>
        </w:rPr>
      </w:pPr>
      <w:r>
        <w:rPr>
          <w:rFonts w:ascii="Times New Roman" w:hAnsi="Times New Roman"/>
          <w:i w:val="0"/>
          <w:szCs w:val="22"/>
        </w:rPr>
        <w:t xml:space="preserve">The programmes were also justified by participants as not only maintaining, but actually improving, service delivery, supporting the arguments put forward for reform of the public sector over many years, with the use of increasing digitalisation  (Dunleavy et al., 2006). </w:t>
      </w:r>
    </w:p>
    <w:p w14:paraId="206CA4C9" w14:textId="77777777" w:rsidR="00614478" w:rsidRDefault="0084716C">
      <w:pPr>
        <w:pStyle w:val="ColorfulGrid-Accent11"/>
        <w:spacing w:before="0" w:after="0"/>
      </w:pPr>
      <w:r>
        <w:rPr>
          <w:rFonts w:ascii="Times New Roman" w:hAnsi="Times New Roman"/>
          <w:szCs w:val="22"/>
        </w:rPr>
        <w:t xml:space="preserve">As long ago as about 2006 the council was doing a project called project N, about…mobile working. And we used some technology, tablet PCs, for workers to get out and visit clients. And that whole kind of re-engineering of that service, of the way people worked, reduced process time from 6 weeks to 4 hours. The residents, the clients, absolutely loved the service because instead of getting a faceless letter from the council they actually got a visit…And it completely revolutionised the way we worked.  (Council 7). </w:t>
      </w:r>
    </w:p>
    <w:p w14:paraId="02FA72FA" w14:textId="77777777" w:rsidR="00614478" w:rsidRDefault="00614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rPr>
      </w:pPr>
    </w:p>
    <w:p w14:paraId="5D198246" w14:textId="77777777" w:rsidR="00614478" w:rsidRDefault="0084716C">
      <w:pPr>
        <w:pStyle w:val="ColorfulGrid-Accent11"/>
        <w:spacing w:before="0" w:after="0"/>
        <w:ind w:left="0" w:right="95"/>
      </w:pPr>
      <w:r>
        <w:rPr>
          <w:rFonts w:ascii="Times New Roman" w:hAnsi="Times New Roman"/>
          <w:i w:val="0"/>
          <w:szCs w:val="22"/>
        </w:rPr>
        <w:t>Before the recession, such programmes had been designed to enhance employee flexibility and choice, as well as helping employers to cut costs (the ‘mutual benefits’ agenda). However, the austerity cuts spurred on the emergence and greater use of involuntary flexibility such as enforced remote working which had an explicit focus on essential cost-savings, going against the discourse of individual choice which used to be central to discussions o</w:t>
      </w:r>
      <w:r w:rsidR="00117A46">
        <w:rPr>
          <w:rFonts w:ascii="Times New Roman" w:hAnsi="Times New Roman"/>
          <w:i w:val="0"/>
          <w:szCs w:val="22"/>
        </w:rPr>
        <w:t>f WLB (Lewis et al.,</w:t>
      </w:r>
      <w:r>
        <w:rPr>
          <w:rFonts w:ascii="Times New Roman" w:hAnsi="Times New Roman"/>
          <w:i w:val="0"/>
          <w:szCs w:val="22"/>
        </w:rPr>
        <w:t xml:space="preserve"> 2016). Remote working practices were increasingly </w:t>
      </w:r>
      <w:r>
        <w:rPr>
          <w:rFonts w:ascii="Times New Roman" w:hAnsi="Times New Roman"/>
          <w:i w:val="0"/>
          <w:szCs w:val="22"/>
        </w:rPr>
        <w:lastRenderedPageBreak/>
        <w:t xml:space="preserve">foregrounded as the most effective means of saving money, as fewer people in offices meant fewer resources being used (e.g., heating, lighting) and fewer desk spaces required, and also allowed councils to sell off existing property. Others were streamlining their office space and relocating staff in shared accommodation with partner organisations in explicit efforts to save money. The mutual benefits of these evolved FWAs were acknowledged, but in many cases were increasingly side-lined in favour of employer need:  </w:t>
      </w:r>
    </w:p>
    <w:p w14:paraId="36A7A863" w14:textId="77777777" w:rsidR="00614478" w:rsidRDefault="0084716C">
      <w:pPr>
        <w:pStyle w:val="ColorfulGrid-Accent11"/>
        <w:spacing w:before="0" w:after="0"/>
        <w:rPr>
          <w:rFonts w:ascii="Times New Roman" w:hAnsi="Times New Roman"/>
          <w:szCs w:val="22"/>
        </w:rPr>
      </w:pPr>
      <w:r>
        <w:rPr>
          <w:rFonts w:ascii="Times New Roman" w:hAnsi="Times New Roman"/>
          <w:szCs w:val="22"/>
        </w:rPr>
        <w:t>…there aren’t enough desks for everybody [laugh] so we have hot desking theoretically to a greater or lesser extent but I mean theoretically if everybody came in at the same time there wouldn’t be enough desks because we’ve actually then been able to sell some of the buildings that we owned or and also stop renting additional space and obviously that’s a money-saving idea, so it’s kind of it’s based on a business need I suppose but actually is also seen as something which is of benefit to staff (Council 8).</w:t>
      </w:r>
    </w:p>
    <w:p w14:paraId="58F3B4CE" w14:textId="77777777" w:rsidR="00614478" w:rsidRDefault="00614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rPr>
      </w:pPr>
    </w:p>
    <w:p w14:paraId="186C30AF" w14:textId="77777777" w:rsidR="00614478" w:rsidRDefault="0084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rPr>
          <w:rFonts w:ascii="Times New Roman" w:hAnsi="Times New Roman" w:cs="Times New Roman"/>
        </w:rPr>
        <w:t>Some participants went on to acknowledge that this discourse of mutual benefits was being used to justify ways of making cuts through enforced flexibility, by using the language of support for employee choice and WLB, representing a ‘reconstructed’ meaning of mutual benefit, e.g., flexibility was increasingly employer-led but the mutual benefits agenda was still being referred to in order to make it more palatable to employees. This is further discussed by Lew</w:t>
      </w:r>
      <w:r w:rsidR="00117A46">
        <w:rPr>
          <w:rFonts w:ascii="Times New Roman" w:hAnsi="Times New Roman" w:cs="Times New Roman"/>
        </w:rPr>
        <w:t>is and colleagues (</w:t>
      </w:r>
      <w:r>
        <w:rPr>
          <w:rFonts w:ascii="Times New Roman" w:hAnsi="Times New Roman" w:cs="Times New Roman"/>
        </w:rPr>
        <w:t xml:space="preserve">2016). </w:t>
      </w:r>
    </w:p>
    <w:p w14:paraId="099467FE" w14:textId="77777777" w:rsidR="00614478" w:rsidRDefault="00614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rPr>
      </w:pPr>
    </w:p>
    <w:p w14:paraId="1D663A84" w14:textId="77777777" w:rsidR="00614478" w:rsidRDefault="0084716C">
      <w:pPr>
        <w:pStyle w:val="Heading2"/>
        <w:spacing w:before="0" w:after="0"/>
        <w:rPr>
          <w:rFonts w:cs="Times New Roman"/>
          <w:szCs w:val="22"/>
        </w:rPr>
      </w:pPr>
      <w:r>
        <w:rPr>
          <w:rFonts w:cs="Times New Roman"/>
          <w:szCs w:val="22"/>
        </w:rPr>
        <w:t xml:space="preserve">The impact on employees </w:t>
      </w:r>
    </w:p>
    <w:p w14:paraId="75DF991D" w14:textId="77777777" w:rsidR="00614478" w:rsidRDefault="0084716C">
      <w:pPr>
        <w:spacing w:before="0" w:after="0"/>
        <w:rPr>
          <w:rFonts w:ascii="Times New Roman" w:hAnsi="Times New Roman" w:cs="Times New Roman"/>
          <w:b/>
          <w:u w:val="single"/>
        </w:rPr>
      </w:pPr>
      <w:r>
        <w:rPr>
          <w:rFonts w:ascii="Times New Roman" w:hAnsi="Times New Roman" w:cs="Times New Roman"/>
        </w:rPr>
        <w:t xml:space="preserve">Despite persistently referring to the mutual benefits of evolved FWAs, there were some worries expressed about the potential consequences for employees. This is of particular concern, as selling off resources such as office space means that there is unlikely to be a </w:t>
      </w:r>
      <w:r>
        <w:rPr>
          <w:rFonts w:ascii="Times New Roman" w:hAnsi="Times New Roman" w:cs="Times New Roman"/>
        </w:rPr>
        <w:lastRenderedPageBreak/>
        <w:t xml:space="preserve">reversal of such enforced remote working practices in this sector. The HR professionals acknowledged some resistance from employees to these evolved FWAs, although they largely dismissed this as inevitable resistance to change: </w:t>
      </w:r>
    </w:p>
    <w:p w14:paraId="1E01F276" w14:textId="77777777" w:rsidR="00614478" w:rsidRDefault="0084716C">
      <w:pPr>
        <w:pStyle w:val="ColorfulGrid-Accent11"/>
        <w:spacing w:before="0" w:after="0"/>
      </w:pPr>
      <w:r>
        <w:rPr>
          <w:rFonts w:ascii="Times New Roman" w:hAnsi="Times New Roman"/>
          <w:szCs w:val="22"/>
        </w:rPr>
        <w:t>…With any big change like this you always get people who resist and, you know, people put a lot of their own personal energy and emotion into their desk space; you'll see people with pictures of their children all over their desk and their own little knickknacks on their desk and they don't like those being taken away; you get people who like a particular desk near the window and when it's suddenly all hot desking, you know it's first come first served; so there's a whole series of resistance, people don't necessarily like having to carry their equipment around with them even though we provide them with the tools to be able to do that (Council 9).</w:t>
      </w:r>
    </w:p>
    <w:p w14:paraId="4BBF5555" w14:textId="77777777" w:rsidR="00614478" w:rsidRDefault="00614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rPr>
      </w:pPr>
    </w:p>
    <w:p w14:paraId="06398E20" w14:textId="77777777" w:rsidR="00614478" w:rsidRDefault="0084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rPr>
          <w:rFonts w:ascii="Times New Roman" w:hAnsi="Times New Roman" w:cs="Times New Roman"/>
        </w:rPr>
        <w:t>The same participant later voiced some concerns, however, about employees losing the social engagement aspect of work:</w:t>
      </w:r>
    </w:p>
    <w:p w14:paraId="690E18D8" w14:textId="77777777" w:rsidR="00614478" w:rsidRDefault="0084716C">
      <w:pPr>
        <w:pStyle w:val="ColorfulGrid-Accent11"/>
        <w:spacing w:before="0" w:after="0"/>
        <w:rPr>
          <w:rFonts w:ascii="Times New Roman" w:hAnsi="Times New Roman"/>
          <w:szCs w:val="22"/>
        </w:rPr>
      </w:pPr>
      <w:r>
        <w:rPr>
          <w:rFonts w:ascii="Times New Roman" w:hAnsi="Times New Roman"/>
          <w:szCs w:val="22"/>
        </w:rPr>
        <w:t>….hot-desking breaks down some of those little social networks because you're used to sitting next to the same people and chatting and then suddenly it's somebody different next to you every day so that is a big adjustment for a lot of people. People need that social environment, social interaction, they need the personal physical attachment to places and we’re breaking some of those down. (Council 9)</w:t>
      </w:r>
    </w:p>
    <w:p w14:paraId="5CDC11A6" w14:textId="77777777" w:rsidR="00614478" w:rsidRDefault="00614478">
      <w:pPr>
        <w:tabs>
          <w:tab w:val="left" w:pos="0"/>
        </w:tabs>
        <w:spacing w:before="0" w:after="0"/>
        <w:rPr>
          <w:rFonts w:ascii="Times New Roman" w:hAnsi="Times New Roman" w:cs="Times New Roman"/>
        </w:rPr>
      </w:pPr>
    </w:p>
    <w:p w14:paraId="019DFED3" w14:textId="77777777" w:rsidR="00614478" w:rsidRDefault="0084716C">
      <w:pPr>
        <w:tabs>
          <w:tab w:val="left" w:pos="0"/>
        </w:tabs>
        <w:spacing w:before="0" w:after="0"/>
      </w:pPr>
      <w:r>
        <w:rPr>
          <w:rFonts w:ascii="Times New Roman" w:hAnsi="Times New Roman" w:cs="Times New Roman"/>
        </w:rPr>
        <w:t xml:space="preserve">Although resistance was acknowledged, the mutual benefits of flexibility argument used by the HR professionals continues to suggest the potential for enhanced employee WLB, even during austerity. However, while evolved FWAs were being used to cut costs and help reduce the number of redundancies necessary, some staff in all organisations were still being made redundant as part of managing austerity. Thus at the same time as this increase in remote </w:t>
      </w:r>
      <w:r>
        <w:rPr>
          <w:rFonts w:ascii="Times New Roman" w:hAnsi="Times New Roman" w:cs="Times New Roman"/>
        </w:rPr>
        <w:lastRenderedPageBreak/>
        <w:t xml:space="preserve">working, there was also a decrease in staff. Consequently, a number of participants expressed concerns about the impact on ‘survivors’ of the redundancies who were continuing to face job insecurity as well as work intensification, with additional cuts forecast. For example, there were concerns about employees reverting back to </w:t>
      </w:r>
      <w:proofErr w:type="spellStart"/>
      <w:r>
        <w:rPr>
          <w:rFonts w:ascii="Times New Roman" w:hAnsi="Times New Roman" w:cs="Times New Roman"/>
        </w:rPr>
        <w:t>presenteeism</w:t>
      </w:r>
      <w:proofErr w:type="spellEnd"/>
      <w:r>
        <w:rPr>
          <w:rFonts w:ascii="Times New Roman" w:hAnsi="Times New Roman" w:cs="Times New Roman"/>
        </w:rPr>
        <w:t xml:space="preserve"> (where remote working was not enforced) in efforts to be seen as committed and loyal:   </w:t>
      </w:r>
    </w:p>
    <w:p w14:paraId="25459F40" w14:textId="77777777" w:rsidR="00614478" w:rsidRDefault="0084716C">
      <w:pPr>
        <w:pStyle w:val="ColorfulGrid-Accent11"/>
        <w:spacing w:before="0" w:after="0"/>
      </w:pPr>
      <w:r>
        <w:rPr>
          <w:rFonts w:ascii="Times New Roman" w:hAnsi="Times New Roman"/>
          <w:szCs w:val="22"/>
        </w:rPr>
        <w:t xml:space="preserve">I definitely have a feel…an increasing sense of </w:t>
      </w:r>
      <w:proofErr w:type="spellStart"/>
      <w:r>
        <w:rPr>
          <w:rFonts w:ascii="Times New Roman" w:hAnsi="Times New Roman"/>
          <w:szCs w:val="22"/>
        </w:rPr>
        <w:t>presenteeism</w:t>
      </w:r>
      <w:proofErr w:type="spellEnd"/>
      <w:r>
        <w:rPr>
          <w:rFonts w:ascii="Times New Roman" w:hAnsi="Times New Roman"/>
          <w:szCs w:val="22"/>
        </w:rPr>
        <w:t xml:space="preserve"> is being built into the organisation. Absence levels were always historically low in [the council], but we could see that, where areas were being restructured or areas which were likely to be restructured, there was definitely an increasing longer-hours culture building again, for there were some concerns around personal well-being and health and safety of the workforce beginning to flag up, and I think that’s going to become a more problematic outcome, and that would be a direct result of the cuts because people will become more uncertain, potentially more fearful about their work (Council 1). </w:t>
      </w:r>
    </w:p>
    <w:p w14:paraId="7AFB0F5F" w14:textId="77777777" w:rsidR="00614478" w:rsidRDefault="00614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i/>
        </w:rPr>
      </w:pPr>
    </w:p>
    <w:p w14:paraId="0C89B2E7" w14:textId="77777777" w:rsidR="00614478" w:rsidRDefault="008471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color w:val="000000"/>
        </w:rPr>
      </w:pPr>
      <w:r>
        <w:rPr>
          <w:rFonts w:ascii="Times New Roman" w:hAnsi="Times New Roman" w:cs="Times New Roman"/>
          <w:color w:val="000000"/>
        </w:rPr>
        <w:t xml:space="preserve">This was confirmed by other participants who reported that staff members were coming into work, even when sick, rather than risk being seen as weak or uncommitted to the organisation: </w:t>
      </w:r>
    </w:p>
    <w:p w14:paraId="19A0FBB2" w14:textId="77777777" w:rsidR="00614478" w:rsidRDefault="0084716C">
      <w:pPr>
        <w:pStyle w:val="ColorfulGrid-Accent11"/>
        <w:spacing w:before="0" w:after="0"/>
      </w:pPr>
      <w:r>
        <w:rPr>
          <w:rFonts w:ascii="Times New Roman" w:hAnsi="Times New Roman"/>
          <w:szCs w:val="22"/>
        </w:rPr>
        <w:t>I think that’s a negative because I think what’s happening there is that’s a fear factor; people are fearful of taking time off in case it somehow identifies them as weaker than others and when any cull comes it’s the weak ones who go so I think that’s a negative and I’m not comfortable with that happening. If you’re unwell, don’t come to work! I don’t want people dragging themselves in when they’re not fit to come in (Council 6).</w:t>
      </w:r>
    </w:p>
    <w:p w14:paraId="4FE4A2D8" w14:textId="77777777" w:rsidR="00614478" w:rsidRDefault="00614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rPr>
      </w:pPr>
    </w:p>
    <w:p w14:paraId="114827BE" w14:textId="77777777" w:rsidR="00614478" w:rsidRDefault="0084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rPr>
          <w:rFonts w:ascii="Times New Roman" w:hAnsi="Times New Roman" w:cs="Times New Roman"/>
        </w:rPr>
        <w:lastRenderedPageBreak/>
        <w:t>As staff reductions meant that remaining employees were working longer hours in order to get the work done, participants observed that employees’ WLB and well-being could ultimately be undermined by these unmanageable and unsustainable workloads:</w:t>
      </w:r>
    </w:p>
    <w:p w14:paraId="18294D63" w14:textId="77777777" w:rsidR="00614478" w:rsidRDefault="0084716C">
      <w:pPr>
        <w:pStyle w:val="ColorfulGrid-Accent11"/>
        <w:spacing w:before="0" w:after="0"/>
        <w:rPr>
          <w:rFonts w:ascii="Times New Roman" w:hAnsi="Times New Roman"/>
          <w:szCs w:val="22"/>
        </w:rPr>
      </w:pPr>
      <w:r>
        <w:rPr>
          <w:rFonts w:ascii="Times New Roman" w:hAnsi="Times New Roman"/>
          <w:szCs w:val="22"/>
        </w:rPr>
        <w:t xml:space="preserve">…we've reduced the number of posts by about 10% of the workforce, I think, and, yes, we are pretty well delivering the same number of services. In other words, staff are busier, much, much, much busier, so work–life balance has taken a tumble and staff are having to work harder (Council 4). </w:t>
      </w:r>
    </w:p>
    <w:p w14:paraId="038A8CA3" w14:textId="77777777" w:rsidR="00614478" w:rsidRDefault="00614478">
      <w:pPr>
        <w:spacing w:before="0" w:after="0"/>
        <w:rPr>
          <w:lang w:eastAsia="en-GB"/>
        </w:rPr>
      </w:pPr>
    </w:p>
    <w:p w14:paraId="7541E922" w14:textId="77777777" w:rsidR="00614478" w:rsidRDefault="0084716C">
      <w:pPr>
        <w:pStyle w:val="ColorfulGrid-Accent11"/>
        <w:spacing w:before="0" w:after="0"/>
        <w:rPr>
          <w:rFonts w:ascii="Times New Roman" w:hAnsi="Times New Roman"/>
          <w:szCs w:val="22"/>
        </w:rPr>
      </w:pPr>
      <w:r>
        <w:rPr>
          <w:rFonts w:ascii="Times New Roman" w:hAnsi="Times New Roman"/>
          <w:szCs w:val="22"/>
        </w:rPr>
        <w:t>…well it's interesting because while we’ve been encouraging people to have a work–life balance, in some senses for the few staff that are going to be left I'm not sure how they’re going to manage that if their workloads are going to increase. So the ideals and the reality are two different things aren’t they? …. there's going to be fewer workers doing more work, you know, we’re going to see a society where we have a massive number of people unemployed or working for nothing and then we’re going to have the ones who are in work being so grateful that they’re in work that they’ll work flat out. (Council 10).</w:t>
      </w:r>
    </w:p>
    <w:p w14:paraId="7C99A5B9" w14:textId="77777777" w:rsidR="00614478" w:rsidRDefault="006144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color w:val="000000"/>
        </w:rPr>
      </w:pPr>
    </w:p>
    <w:p w14:paraId="2D77AB76" w14:textId="77777777" w:rsidR="00614478" w:rsidRDefault="008471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pPr>
      <w:r>
        <w:rPr>
          <w:rFonts w:ascii="Times New Roman" w:hAnsi="Times New Roman" w:cs="Times New Roman"/>
          <w:color w:val="000000"/>
        </w:rPr>
        <w:t xml:space="preserve">While some HR professionals raised concerns about employees, others were less sympathetic and reverted to the rhetoric of New Public Management as a justification for reduced staff numbers and increased workloads for remaining staff, well aware that the culture of fear in an insecure job market would mean that staff were more likely to accept what was being asked of them: </w:t>
      </w:r>
    </w:p>
    <w:p w14:paraId="62F98E14" w14:textId="77777777" w:rsidR="00614478" w:rsidRDefault="0084716C">
      <w:pPr>
        <w:pStyle w:val="ColorfulGrid-Accent11"/>
        <w:spacing w:before="0" w:after="0"/>
        <w:rPr>
          <w:rFonts w:ascii="Times New Roman" w:hAnsi="Times New Roman"/>
          <w:szCs w:val="22"/>
        </w:rPr>
      </w:pPr>
      <w:r>
        <w:rPr>
          <w:rFonts w:ascii="Times New Roman" w:hAnsi="Times New Roman"/>
          <w:szCs w:val="22"/>
        </w:rPr>
        <w:t xml:space="preserve">We’re looking for introducing more innovative work practices, lean systems thinking, transformation practices to try and improve our process so we don’t need as many people to deliver them.  So does that mean people are working harder? </w:t>
      </w:r>
      <w:r>
        <w:rPr>
          <w:rFonts w:ascii="Times New Roman" w:hAnsi="Times New Roman"/>
          <w:szCs w:val="22"/>
        </w:rPr>
        <w:lastRenderedPageBreak/>
        <w:t>Probably yes. I mean that's part of our strategy with our performance management framework to eliminate any potential waste from our system including non-productive time.  So yeah, the expectation is that people will need to work harder and they realise that the alternative is not particularly a good one (Council 9).</w:t>
      </w:r>
    </w:p>
    <w:p w14:paraId="1ACC88A8" w14:textId="77777777" w:rsidR="00614478" w:rsidRDefault="006144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b/>
          <w:color w:val="000000"/>
        </w:rPr>
      </w:pPr>
    </w:p>
    <w:p w14:paraId="33A36462" w14:textId="77777777" w:rsidR="00614478" w:rsidRDefault="0084716C">
      <w:pPr>
        <w:pStyle w:val="Heading2"/>
        <w:spacing w:before="0" w:after="0"/>
      </w:pPr>
      <w:r>
        <w:rPr>
          <w:rFonts w:cs="Times New Roman"/>
          <w:szCs w:val="22"/>
        </w:rPr>
        <w:t>The impact on line managers and service delivery</w:t>
      </w:r>
    </w:p>
    <w:p w14:paraId="1E4EC4CB" w14:textId="77777777" w:rsidR="00614478" w:rsidRDefault="0084716C">
      <w:pPr>
        <w:spacing w:before="0" w:after="0"/>
      </w:pPr>
      <w:r>
        <w:rPr>
          <w:rFonts w:ascii="Times New Roman" w:hAnsi="Times New Roman" w:cs="Times New Roman"/>
          <w:color w:val="000000"/>
        </w:rPr>
        <w:t xml:space="preserve">The impact of such flexible working practices and reduced staff numbers affects not just the employees mentioned above but also the line managers having to cope with new ways of working and new ways of managing staff. </w:t>
      </w:r>
      <w:r>
        <w:rPr>
          <w:rFonts w:ascii="Times New Roman" w:hAnsi="Times New Roman" w:cs="Times New Roman"/>
        </w:rPr>
        <w:t xml:space="preserve">The fourth WLB Survey of Employers (BIS, 2014) showed that in around a third of establishments, decisions about flexible working requests were the responsibility of line managers or supervisors. </w:t>
      </w:r>
      <w:r>
        <w:rPr>
          <w:rFonts w:ascii="Times New Roman" w:hAnsi="Times New Roman" w:cs="Times New Roman"/>
          <w:color w:val="000000"/>
        </w:rPr>
        <w:t xml:space="preserve">The crucial role of line managers in supporting flexible working or instilling a culture of </w:t>
      </w:r>
      <w:proofErr w:type="spellStart"/>
      <w:r>
        <w:rPr>
          <w:rFonts w:ascii="Times New Roman" w:hAnsi="Times New Roman" w:cs="Times New Roman"/>
          <w:color w:val="000000"/>
        </w:rPr>
        <w:t>presenteeism</w:t>
      </w:r>
      <w:proofErr w:type="spellEnd"/>
      <w:r>
        <w:rPr>
          <w:rFonts w:ascii="Times New Roman" w:hAnsi="Times New Roman" w:cs="Times New Roman"/>
          <w:color w:val="000000"/>
        </w:rPr>
        <w:t xml:space="preserve"> is widely acknowledged (e.g., McCarthy et al., 2013) and </w:t>
      </w:r>
      <w:r>
        <w:rPr>
          <w:rFonts w:ascii="Times New Roman" w:hAnsi="Times New Roman" w:cs="Times New Roman"/>
        </w:rPr>
        <w:t xml:space="preserve">can, in some cases, be more important to an employee’s overall well-being than the provision of formal FWAs (e.g., Allen, 2001; </w:t>
      </w:r>
      <w:proofErr w:type="spellStart"/>
      <w:r>
        <w:rPr>
          <w:rFonts w:ascii="Times New Roman" w:hAnsi="Times New Roman" w:cs="Times New Roman"/>
        </w:rPr>
        <w:t>Behson</w:t>
      </w:r>
      <w:proofErr w:type="spellEnd"/>
      <w:r>
        <w:rPr>
          <w:rFonts w:ascii="Times New Roman" w:hAnsi="Times New Roman" w:cs="Times New Roman"/>
        </w:rPr>
        <w:t xml:space="preserve">, 2005). </w:t>
      </w:r>
      <w:r>
        <w:rPr>
          <w:rFonts w:ascii="Times New Roman" w:hAnsi="Times New Roman" w:cs="Times New Roman"/>
          <w:color w:val="000000"/>
        </w:rPr>
        <w:t>As highlighted earlier, HR professionals referred to continued managerial preferences for a more traditional style of management, in the face of increasing flexibility and the dispersion of staff:</w:t>
      </w:r>
    </w:p>
    <w:p w14:paraId="4EE05445" w14:textId="77777777" w:rsidR="00614478" w:rsidRDefault="0084716C">
      <w:pPr>
        <w:pStyle w:val="ColorfulGrid-Accent11"/>
        <w:spacing w:before="0" w:after="0"/>
        <w:rPr>
          <w:rFonts w:ascii="Times New Roman" w:hAnsi="Times New Roman"/>
          <w:szCs w:val="22"/>
        </w:rPr>
      </w:pPr>
      <w:r>
        <w:rPr>
          <w:rFonts w:ascii="Times New Roman" w:hAnsi="Times New Roman"/>
          <w:szCs w:val="22"/>
        </w:rPr>
        <w:t>There are two areas of resistance (to mobile working) I'd say at the moment, one is from line managers, particularly middle management layers, where they don't like the loss of control that they've perceived from people not being office-based. So not physically being able to watch people and observe them working and so on is challenging for them (Council 9).</w:t>
      </w:r>
    </w:p>
    <w:p w14:paraId="0F0DC192" w14:textId="77777777" w:rsidR="00614478" w:rsidRDefault="006144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i/>
        </w:rPr>
      </w:pPr>
    </w:p>
    <w:p w14:paraId="1DC7C419" w14:textId="77777777" w:rsidR="00614478" w:rsidRDefault="008471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color w:val="000000"/>
        </w:rPr>
      </w:pPr>
      <w:r>
        <w:rPr>
          <w:rFonts w:ascii="Times New Roman" w:hAnsi="Times New Roman" w:cs="Times New Roman"/>
          <w:color w:val="000000"/>
        </w:rPr>
        <w:t xml:space="preserve">Of course, line managers are employees too, with increasing work demands, as well as family and other non-work responsibilities (Ford and Collinson, 2011), and the difficulties for </w:t>
      </w:r>
      <w:r>
        <w:rPr>
          <w:rFonts w:ascii="Times New Roman" w:hAnsi="Times New Roman" w:cs="Times New Roman"/>
          <w:color w:val="000000"/>
        </w:rPr>
        <w:lastRenderedPageBreak/>
        <w:t>managers were highlighted by many participants. Some participants maintained that flexible working had helped with such difficulties, while also acknowledging increasing responsibilities:</w:t>
      </w:r>
    </w:p>
    <w:p w14:paraId="13BAC68E" w14:textId="77777777" w:rsidR="00614478" w:rsidRDefault="0084716C">
      <w:pPr>
        <w:pStyle w:val="ColorfulGrid-Accent11"/>
        <w:spacing w:before="0" w:after="0"/>
        <w:rPr>
          <w:rFonts w:ascii="Times New Roman" w:hAnsi="Times New Roman"/>
          <w:szCs w:val="22"/>
        </w:rPr>
      </w:pPr>
      <w:r>
        <w:rPr>
          <w:rFonts w:ascii="Times New Roman" w:hAnsi="Times New Roman"/>
          <w:szCs w:val="22"/>
        </w:rPr>
        <w:t>… where managers were taking on functions they hadn’t previously managed, or who were having to work with teams who were geographically spread around, the fact that we had that approach to flexible working and people not always having to be, you know, people working in almost virtual teams at times, that had helped culturally prepare people for changing the way managers were working (Council 1).</w:t>
      </w:r>
    </w:p>
    <w:p w14:paraId="7F5FF665" w14:textId="77777777" w:rsidR="00614478" w:rsidRDefault="00614478">
      <w:pPr>
        <w:spacing w:before="0" w:after="0"/>
        <w:rPr>
          <w:lang w:eastAsia="en-GB"/>
        </w:rPr>
      </w:pPr>
    </w:p>
    <w:p w14:paraId="1F7C8577" w14:textId="77777777" w:rsidR="00614478" w:rsidRDefault="0084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rPr>
      </w:pPr>
      <w:r>
        <w:rPr>
          <w:rFonts w:ascii="Times New Roman" w:hAnsi="Times New Roman" w:cs="Times New Roman"/>
        </w:rPr>
        <w:t xml:space="preserve">There were many reports of the requirement for managers to be retrained to enable them to manage virtual teams. Some appeared to be embracing that challenge and managing to make it work: </w:t>
      </w:r>
    </w:p>
    <w:p w14:paraId="0718FAFA" w14:textId="77777777" w:rsidR="00614478" w:rsidRDefault="0084716C">
      <w:pPr>
        <w:pStyle w:val="ColorfulGrid-Accent11"/>
        <w:spacing w:before="0" w:after="0"/>
        <w:rPr>
          <w:rFonts w:ascii="Times New Roman" w:hAnsi="Times New Roman"/>
          <w:szCs w:val="22"/>
        </w:rPr>
      </w:pPr>
      <w:r>
        <w:rPr>
          <w:rFonts w:ascii="Times New Roman" w:hAnsi="Times New Roman"/>
          <w:szCs w:val="22"/>
        </w:rPr>
        <w:t xml:space="preserve">…the managers need quite a lot of education and support about different ways of managing that they are managing more by results and performance and less by being directly visible with the employees….Some enlightened managers really, really make it work and they’re good then as sort of champion managers, advocate managers (Council 7). </w:t>
      </w:r>
    </w:p>
    <w:p w14:paraId="64610D01" w14:textId="77777777" w:rsidR="00614478" w:rsidRDefault="00614478">
      <w:pPr>
        <w:spacing w:before="0" w:after="0"/>
        <w:rPr>
          <w:lang w:eastAsia="en-GB"/>
        </w:rPr>
      </w:pPr>
    </w:p>
    <w:p w14:paraId="7A3CC470" w14:textId="77777777" w:rsidR="00614478" w:rsidRDefault="0084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rPr>
          <w:rFonts w:ascii="Times New Roman" w:hAnsi="Times New Roman" w:cs="Times New Roman"/>
        </w:rPr>
        <w:t xml:space="preserve">On the other hand, the HR professionals often referred to the difficulties for managers in trying to continue to deliver services under the austerity programme. Concerns about sustaining service delivery are problematic, given that ‘new’ ways of working programmes were partly justified as not only maintaining, but actually improving, service delivery: </w:t>
      </w:r>
    </w:p>
    <w:p w14:paraId="0848FE2B" w14:textId="77777777" w:rsidR="00614478" w:rsidRDefault="0084716C">
      <w:pPr>
        <w:pStyle w:val="ColorfulGrid-Accent11"/>
        <w:spacing w:before="0" w:after="0"/>
        <w:rPr>
          <w:rFonts w:ascii="Times New Roman" w:hAnsi="Times New Roman"/>
          <w:szCs w:val="22"/>
        </w:rPr>
      </w:pPr>
      <w:r>
        <w:rPr>
          <w:rFonts w:ascii="Times New Roman" w:hAnsi="Times New Roman"/>
          <w:szCs w:val="22"/>
        </w:rPr>
        <w:t xml:space="preserve">And I think that we are, by and large, seeking to squeeze more out of a smaller resource base and I don’t think that, whilst I’m sure managers have considered the </w:t>
      </w:r>
      <w:r>
        <w:rPr>
          <w:rFonts w:ascii="Times New Roman" w:hAnsi="Times New Roman"/>
          <w:szCs w:val="22"/>
        </w:rPr>
        <w:lastRenderedPageBreak/>
        <w:t>implications for the staff who remain and the impact of trying to spread work more across a smaller number of people, I think they’ve been under quite a lot of pressure themselves to achieve savings targets and to continue to deliver services of the same number and the same quality but with fewer staff (Council 3).</w:t>
      </w:r>
    </w:p>
    <w:p w14:paraId="734B664C" w14:textId="77777777" w:rsidR="00614478" w:rsidRDefault="006144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rPr>
      </w:pPr>
    </w:p>
    <w:p w14:paraId="2EA07808" w14:textId="77777777" w:rsidR="00614478" w:rsidRDefault="008471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pPr>
      <w:r>
        <w:rPr>
          <w:rFonts w:ascii="Times New Roman" w:hAnsi="Times New Roman" w:cs="Times New Roman"/>
        </w:rPr>
        <w:t>It is such concerns that prompted managers to question the sustainability of FWAs if roles are required to change radically, as a result of redundancies and restructuring:</w:t>
      </w:r>
    </w:p>
    <w:p w14:paraId="5D299FA6" w14:textId="77777777" w:rsidR="00614478" w:rsidRDefault="0084716C">
      <w:pPr>
        <w:pStyle w:val="ColorfulGrid-Accent11"/>
        <w:spacing w:before="0" w:after="0"/>
      </w:pPr>
      <w:r>
        <w:rPr>
          <w:rFonts w:ascii="Times New Roman" w:hAnsi="Times New Roman"/>
          <w:szCs w:val="22"/>
        </w:rPr>
        <w:t xml:space="preserve">Yes, I think, as saving these 450 posts this year and as pressures build, managers will be less inclined to have people working so flexibly in some parts of the organisation. Indeed, they may even want to review how flexible working arrangements are within their teams, because the team design itself may have to be fundamentally different. So of course people who have flexible working now are doing so on the basis of the role they’re currently doing with a level of team resource around them that enables that to work, but if team resource reduces, the manager may have to revisit the flexible working arrangements (Council 1). </w:t>
      </w:r>
    </w:p>
    <w:p w14:paraId="20DE8DDB" w14:textId="77777777" w:rsidR="00614478" w:rsidRDefault="00614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rPr>
      </w:pPr>
    </w:p>
    <w:p w14:paraId="14F4C947" w14:textId="77777777" w:rsidR="00614478" w:rsidRDefault="008471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b/>
          <w:color w:val="000000"/>
        </w:rPr>
      </w:pPr>
      <w:r>
        <w:rPr>
          <w:rFonts w:ascii="Times New Roman" w:hAnsi="Times New Roman" w:cs="Times New Roman"/>
          <w:b/>
          <w:color w:val="000000"/>
        </w:rPr>
        <w:t xml:space="preserve">Conclusions </w:t>
      </w:r>
    </w:p>
    <w:p w14:paraId="0DDA5D8C" w14:textId="77777777" w:rsidR="00614478" w:rsidRDefault="0084716C">
      <w:pPr>
        <w:spacing w:before="0" w:after="0"/>
      </w:pPr>
      <w:r>
        <w:rPr>
          <w:rFonts w:ascii="Times New Roman" w:hAnsi="Times New Roman" w:cs="Times New Roman"/>
        </w:rPr>
        <w:t xml:space="preserve">In this chapter, we explore HR professionals’ perceptions of change in public sector use of FWAs before the recession, during the recession and in subsequent austerity. Chapter </w:t>
      </w:r>
      <w:r w:rsidR="000A68D9">
        <w:rPr>
          <w:rFonts w:ascii="Times New Roman" w:hAnsi="Times New Roman" w:cs="Times New Roman"/>
        </w:rPr>
        <w:t>3</w:t>
      </w:r>
      <w:r>
        <w:rPr>
          <w:rFonts w:ascii="Times New Roman" w:hAnsi="Times New Roman" w:cs="Times New Roman"/>
        </w:rPr>
        <w:t xml:space="preserve"> uses quantitative data to assess possible effects of the recession on the use of FWAs in the public and private sectors. We have used qualitative data in this chapter to examine evolved FWAs in more depth in British public sector local councils. We have highlighted an increasing focus, built up over a number of years, on enhanced IT, which was developed to streamline the public sector and cut unnecessary waste. Our findings demonstrate how evolved FWAs, significantly enabled by such technological advances implemented in advance of the 2008 </w:t>
      </w:r>
      <w:r>
        <w:rPr>
          <w:rFonts w:ascii="Times New Roman" w:hAnsi="Times New Roman" w:cs="Times New Roman"/>
        </w:rPr>
        <w:lastRenderedPageBreak/>
        <w:t xml:space="preserve">recession, are being used in the management of austerity. Homeworking was one of the few FWAs which had increased during the recession (Stokes and Wood, Chapter </w:t>
      </w:r>
      <w:r w:rsidR="000A68D9">
        <w:rPr>
          <w:rFonts w:ascii="Times New Roman" w:hAnsi="Times New Roman" w:cs="Times New Roman"/>
        </w:rPr>
        <w:t>3</w:t>
      </w:r>
      <w:r>
        <w:rPr>
          <w:rFonts w:ascii="Times New Roman" w:hAnsi="Times New Roman" w:cs="Times New Roman"/>
        </w:rPr>
        <w:t>), and we demonstrate how hot-desking and remote working emerged as the only real identifiable FWA that resulted in a clear financial benefit to employers. This was being increasingly promoted to all employees, and even enforced, justified within a mutual benefits disc</w:t>
      </w:r>
      <w:r w:rsidR="00117A46">
        <w:rPr>
          <w:rFonts w:ascii="Times New Roman" w:hAnsi="Times New Roman" w:cs="Times New Roman"/>
        </w:rPr>
        <w:t>ourse (Lewis et al.</w:t>
      </w:r>
      <w:r>
        <w:rPr>
          <w:rFonts w:ascii="Times New Roman" w:hAnsi="Times New Roman" w:cs="Times New Roman"/>
        </w:rPr>
        <w:t xml:space="preserve">, 2016). Nevertheless, the mutual benefits focus was increasingly – and explicitly – </w:t>
      </w:r>
      <w:r>
        <w:rPr>
          <w:rFonts w:ascii="Times New Roman" w:hAnsi="Times New Roman" w:cs="Times New Roman"/>
          <w:color w:val="000000"/>
        </w:rPr>
        <w:t>being side-lined in favour of the employer-led, business case focus, further justified by the growing effects of the austerity cuts</w:t>
      </w:r>
      <w:r>
        <w:rPr>
          <w:rFonts w:ascii="Times New Roman" w:hAnsi="Times New Roman" w:cs="Times New Roman"/>
        </w:rPr>
        <w:t xml:space="preserve">. However, HR professionals had observed that pockets of resistance emerged from both line managers and other employees who valued the social interaction involved in coming to work. Meanwhile, there were also indications that the sustainability of some traditional FWAs such as reduced-hours working may be vulnerable in the longer-term. The HR professionals believed this was partly as a result of the increasing concerns of employers and managers around service delivery and also as a result of employees being either unwilling or unable to take up FWAs in the face of job insecurity. </w:t>
      </w:r>
    </w:p>
    <w:p w14:paraId="0D43728B" w14:textId="77777777" w:rsidR="00614478" w:rsidRDefault="00614478">
      <w:pPr>
        <w:spacing w:before="0" w:after="0"/>
        <w:rPr>
          <w:rFonts w:ascii="Times New Roman" w:hAnsi="Times New Roman" w:cs="Times New Roman"/>
        </w:rPr>
      </w:pPr>
    </w:p>
    <w:p w14:paraId="6F8DF830" w14:textId="77777777" w:rsidR="00614478" w:rsidRDefault="0084716C">
      <w:pPr>
        <w:spacing w:before="0" w:after="0"/>
      </w:pPr>
      <w:r>
        <w:rPr>
          <w:rFonts w:ascii="Times New Roman" w:hAnsi="Times New Roman" w:cs="Times New Roman"/>
        </w:rPr>
        <w:t xml:space="preserve">Despite potential resistance on the part of some employees to the enforcement of remote working and the associated reduction in social engagement, it is possible that changes such as widespread remote working may provide benefits in the longer-term if the majority of staff are enjoying greater flexibility and as a result, a better WLB. Indeed, a Work Foundation report (2016) highlights the increased use of mobile working and the associated benefits for individual employees. FWAs such as remote working during recession and austerity may also herald more enlightened practices post-recession, with potential consequences for widespread acceptance of flexible working by men and women and greater gender equality both within the workplace and at home. This is an empirical and policy question for the future. However, in the public sector, alongside the rise in remote working, there has been a corresponding </w:t>
      </w:r>
      <w:r>
        <w:rPr>
          <w:rFonts w:ascii="Times New Roman" w:hAnsi="Times New Roman" w:cs="Times New Roman"/>
        </w:rPr>
        <w:lastRenderedPageBreak/>
        <w:t xml:space="preserve">increase in job losses and, consequently, more pressure on ‘survivors’ to deliver the same services with fewer staff. Although our findings could not explore this in great detail due to our reliance on the accounts of HR professionals, this suggests that employees were in fact less likely to achieve a WLB, findings supported by the WERS data on the differences between public and private sector employees reported in Chapter </w:t>
      </w:r>
      <w:r w:rsidR="00CB2B96">
        <w:rPr>
          <w:rFonts w:ascii="Times New Roman" w:hAnsi="Times New Roman" w:cs="Times New Roman"/>
        </w:rPr>
        <w:t>3.</w:t>
      </w:r>
      <w:r>
        <w:rPr>
          <w:rFonts w:ascii="Times New Roman" w:hAnsi="Times New Roman" w:cs="Times New Roman"/>
        </w:rPr>
        <w:t xml:space="preserve"> </w:t>
      </w:r>
      <w:proofErr w:type="spellStart"/>
      <w:r>
        <w:rPr>
          <w:rFonts w:ascii="Times New Roman" w:hAnsi="Times New Roman" w:cs="Times New Roman"/>
        </w:rPr>
        <w:t>Kinman</w:t>
      </w:r>
      <w:proofErr w:type="spellEnd"/>
      <w:r>
        <w:rPr>
          <w:rFonts w:ascii="Times New Roman" w:hAnsi="Times New Roman" w:cs="Times New Roman"/>
        </w:rPr>
        <w:t xml:space="preserve"> and McDowall also reflect upon some of the negative impacts of FWAs on WLB in Chapter </w:t>
      </w:r>
      <w:r w:rsidR="000A68D9">
        <w:rPr>
          <w:rFonts w:ascii="Times New Roman" w:hAnsi="Times New Roman" w:cs="Times New Roman"/>
        </w:rPr>
        <w:t>2</w:t>
      </w:r>
      <w:r>
        <w:rPr>
          <w:rFonts w:ascii="Times New Roman" w:hAnsi="Times New Roman" w:cs="Times New Roman"/>
        </w:rPr>
        <w:t>. Further research with public sector employees would provide greater insights into the consequences of evolved FWAs for individuals.</w:t>
      </w:r>
    </w:p>
    <w:p w14:paraId="34774465" w14:textId="77777777" w:rsidR="00614478" w:rsidRDefault="00614478">
      <w:pPr>
        <w:spacing w:before="0" w:after="0"/>
        <w:rPr>
          <w:rFonts w:ascii="Times New Roman" w:hAnsi="Times New Roman" w:cs="Times New Roman"/>
        </w:rPr>
      </w:pPr>
    </w:p>
    <w:p w14:paraId="5E87B360" w14:textId="77777777" w:rsidR="00614478" w:rsidRDefault="0084716C">
      <w:pPr>
        <w:spacing w:before="0" w:after="0"/>
        <w:rPr>
          <w:rFonts w:ascii="Times New Roman" w:hAnsi="Times New Roman" w:cs="Times New Roman"/>
          <w:color w:val="000000"/>
        </w:rPr>
      </w:pPr>
      <w:r>
        <w:rPr>
          <w:rFonts w:ascii="Times New Roman" w:hAnsi="Times New Roman" w:cs="Times New Roman"/>
        </w:rPr>
        <w:t>Our research participants also reported that many line managers were struggling to manage virtual teams working from home or in remote workspaces, although many were making attempts to make this new form of management work in practice.</w:t>
      </w:r>
      <w:r>
        <w:rPr>
          <w:rFonts w:ascii="Times New Roman" w:hAnsi="Times New Roman" w:cs="Times New Roman"/>
          <w:color w:val="000000"/>
        </w:rPr>
        <w:t xml:space="preserve"> The increasing pressures placed on managers in the public sector have been previously reported (Ford and Collinson, 2011) and were certainly further highlighted in the reports in our research. Again, the reliance on HR managers in this research meant that we were unable to gauge the true impact of remote working on line managers trying to maintain the same level of service delivery with a reduced workforce. </w:t>
      </w:r>
    </w:p>
    <w:p w14:paraId="16F95E2B" w14:textId="77777777" w:rsidR="00614478" w:rsidRDefault="00614478">
      <w:pPr>
        <w:spacing w:before="0" w:after="0"/>
        <w:rPr>
          <w:rFonts w:ascii="Times New Roman" w:hAnsi="Times New Roman" w:cs="Times New Roman"/>
        </w:rPr>
      </w:pPr>
    </w:p>
    <w:p w14:paraId="779E477F" w14:textId="77777777" w:rsidR="00614478" w:rsidRDefault="0084716C">
      <w:pPr>
        <w:spacing w:before="0" w:after="0"/>
      </w:pPr>
      <w:r>
        <w:rPr>
          <w:rFonts w:ascii="Times New Roman" w:hAnsi="Times New Roman" w:cs="Times New Roman"/>
        </w:rPr>
        <w:t xml:space="preserve">The more negative aspects of increased remote working have also been raised recently </w:t>
      </w:r>
      <w:r w:rsidR="00B44C8B">
        <w:rPr>
          <w:rFonts w:ascii="Times New Roman" w:hAnsi="Times New Roman" w:cs="Times New Roman"/>
          <w:color w:val="000000"/>
        </w:rPr>
        <w:t>(highlighted by Kim et al.</w:t>
      </w:r>
      <w:r>
        <w:rPr>
          <w:rFonts w:ascii="Times New Roman" w:hAnsi="Times New Roman" w:cs="Times New Roman"/>
          <w:color w:val="000000"/>
        </w:rPr>
        <w:t xml:space="preserve">, Chapter </w:t>
      </w:r>
      <w:r w:rsidR="000A68D9">
        <w:rPr>
          <w:rFonts w:ascii="Times New Roman" w:hAnsi="Times New Roman" w:cs="Times New Roman"/>
          <w:color w:val="000000"/>
        </w:rPr>
        <w:t>10</w:t>
      </w:r>
      <w:r>
        <w:rPr>
          <w:rFonts w:ascii="Times New Roman" w:hAnsi="Times New Roman" w:cs="Times New Roman"/>
          <w:color w:val="000000"/>
        </w:rPr>
        <w:t>), and CEOs of some high profile organisations appear to be bringing their employees back into the workplace and reducing opportunities for greater work flexibility. For example, s</w:t>
      </w:r>
      <w:r>
        <w:rPr>
          <w:rFonts w:ascii="Times New Roman" w:hAnsi="Times New Roman" w:cs="Times New Roman"/>
        </w:rPr>
        <w:t xml:space="preserve">enior management in large US organisations such as Yahoo have argued that collaboration is important during austerity, increasing the need for staff to be working closer together and to be present in their offices in order to increase productivity. This may or may not provide a temporary solution to the impact of austerity and further </w:t>
      </w:r>
      <w:r>
        <w:rPr>
          <w:rFonts w:ascii="Times New Roman" w:hAnsi="Times New Roman" w:cs="Times New Roman"/>
        </w:rPr>
        <w:lastRenderedPageBreak/>
        <w:t xml:space="preserve">(optional or otherwise) remote working seems likely in the future. In the case of the British public sector, however, selling off resources such as office space means that there is not likely in the immediate future to be a reversal of enforced FWAs. The decisions made during austerity are therefore likely to have long-lasting effects on employees and on line managers and are very unlikely to be merely a reversible test-case. </w:t>
      </w:r>
    </w:p>
    <w:p w14:paraId="0E29D5F7" w14:textId="77777777" w:rsidR="00614478" w:rsidRDefault="00614478">
      <w:pPr>
        <w:spacing w:before="0" w:after="0"/>
        <w:rPr>
          <w:rFonts w:ascii="Times New Roman" w:hAnsi="Times New Roman" w:cs="Times New Roman"/>
        </w:rPr>
      </w:pPr>
    </w:p>
    <w:p w14:paraId="76021DE6" w14:textId="77777777" w:rsidR="00614478" w:rsidRDefault="0084716C">
      <w:pPr>
        <w:spacing w:before="0" w:after="0"/>
        <w:rPr>
          <w:rFonts w:ascii="Times New Roman" w:hAnsi="Times New Roman" w:cs="Times New Roman"/>
        </w:rPr>
      </w:pPr>
      <w:r>
        <w:rPr>
          <w:rFonts w:ascii="Times New Roman" w:hAnsi="Times New Roman" w:cs="Times New Roman"/>
        </w:rPr>
        <w:t xml:space="preserve">In the face of increased pressures among remaining employees working harder and, in many cases, without the support and camaraderie of friends and colleagues when working remotely, the corresponding impact on individual well-being and service delivery is also of concern. Indeed, the long-standing association between flexible working and WLB is called into question by our findings. </w:t>
      </w:r>
      <w:r>
        <w:rPr>
          <w:rFonts w:ascii="Times New Roman" w:eastAsiaTheme="minorHAnsi" w:hAnsi="Times New Roman" w:cs="Courier"/>
          <w:szCs w:val="26"/>
          <w:lang w:val="en-US" w:eastAsia="en-US"/>
        </w:rPr>
        <w:t xml:space="preserve">Assessed in terms of the triple agenda, evolved FWAs serve the interests of employers, potentially enhancing workplace effectiveness. However, while widespread remote working may provide some benefits, enforced remote working that does not take account of employees' needs or perspectives may be detrimental to individual employee WLB and well-being. In such cases, the pursuit of social justice seems to have been swept aside as a consequence of austerity </w:t>
      </w:r>
      <w:proofErr w:type="spellStart"/>
      <w:r>
        <w:rPr>
          <w:rFonts w:ascii="Times New Roman" w:eastAsiaTheme="minorHAnsi" w:hAnsi="Times New Roman" w:cs="Courier"/>
          <w:szCs w:val="26"/>
          <w:lang w:val="en-US" w:eastAsia="en-US"/>
        </w:rPr>
        <w:t>programmes</w:t>
      </w:r>
      <w:proofErr w:type="spellEnd"/>
      <w:r>
        <w:rPr>
          <w:rFonts w:ascii="Times New Roman" w:eastAsiaTheme="minorHAnsi" w:hAnsi="Times New Roman" w:cs="Courier"/>
          <w:szCs w:val="26"/>
          <w:lang w:val="en-US" w:eastAsia="en-US"/>
        </w:rPr>
        <w:t>.</w:t>
      </w:r>
      <w:r>
        <w:rPr>
          <w:rFonts w:ascii="Times New Roman" w:hAnsi="Times New Roman" w:cs="Times New Roman"/>
        </w:rPr>
        <w:t xml:space="preserve"> </w:t>
      </w:r>
    </w:p>
    <w:p w14:paraId="4A41F119" w14:textId="77777777" w:rsidR="00B46B94" w:rsidRDefault="00B46B94">
      <w:pPr>
        <w:spacing w:before="0" w:after="0"/>
        <w:rPr>
          <w:rFonts w:ascii="Times New Roman" w:hAnsi="Times New Roman" w:cs="Times New Roman"/>
        </w:rPr>
      </w:pPr>
    </w:p>
    <w:p w14:paraId="5ECB1F53" w14:textId="77777777" w:rsidR="00B46B94" w:rsidRDefault="00B46B94">
      <w:pPr>
        <w:suppressAutoHyphens w:val="0"/>
        <w:spacing w:before="0" w:after="0" w:line="259" w:lineRule="auto"/>
        <w:jc w:val="left"/>
        <w:rPr>
          <w:rFonts w:ascii="Times New Roman" w:hAnsi="Times New Roman" w:cs="Times New Roman"/>
        </w:rPr>
      </w:pPr>
      <w:r>
        <w:rPr>
          <w:rFonts w:ascii="Times New Roman" w:hAnsi="Times New Roman" w:cs="Times New Roman"/>
        </w:rPr>
        <w:br w:type="page"/>
      </w:r>
    </w:p>
    <w:p w14:paraId="317DABCA" w14:textId="77777777" w:rsidR="00B46B94" w:rsidRDefault="006C5EE3">
      <w:pPr>
        <w:spacing w:before="0" w:after="0"/>
        <w:rPr>
          <w:rFonts w:ascii="Times New Roman" w:hAnsi="Times New Roman" w:cs="Times New Roman"/>
          <w:b/>
        </w:rPr>
      </w:pPr>
      <w:r>
        <w:rPr>
          <w:rFonts w:ascii="Times New Roman" w:hAnsi="Times New Roman" w:cs="Times New Roman"/>
          <w:b/>
        </w:rPr>
        <w:lastRenderedPageBreak/>
        <w:t>References</w:t>
      </w:r>
    </w:p>
    <w:p w14:paraId="3D3428CB" w14:textId="77777777" w:rsidR="00E30471" w:rsidRDefault="00E30471" w:rsidP="00E30471">
      <w:pPr>
        <w:pStyle w:val="FootnoteText1"/>
        <w:spacing w:line="480" w:lineRule="auto"/>
        <w:ind w:left="510" w:hanging="510"/>
        <w:jc w:val="both"/>
        <w:rPr>
          <w:rFonts w:ascii="Times New Roman" w:hAnsi="Times New Roman" w:cs="Times New Roman"/>
          <w:color w:val="222222"/>
          <w:shd w:val="clear" w:color="auto" w:fill="FFFFFF"/>
        </w:rPr>
      </w:pPr>
      <w:r>
        <w:rPr>
          <w:rFonts w:ascii="Times New Roman" w:hAnsi="Times New Roman" w:cs="Times New Roman"/>
          <w:sz w:val="24"/>
          <w:szCs w:val="24"/>
        </w:rPr>
        <w:t xml:space="preserve">Allen, T. D. (2001). Family supportive work environments: the role of organisational perceptions. </w:t>
      </w:r>
      <w:r>
        <w:rPr>
          <w:rFonts w:ascii="Times New Roman" w:hAnsi="Times New Roman" w:cs="Times New Roman"/>
          <w:i/>
          <w:iCs/>
          <w:sz w:val="24"/>
          <w:szCs w:val="24"/>
        </w:rPr>
        <w:t>Journal of Vocational Behaviour,</w:t>
      </w:r>
      <w:r>
        <w:rPr>
          <w:rFonts w:ascii="Times New Roman" w:hAnsi="Times New Roman" w:cs="Times New Roman"/>
          <w:sz w:val="24"/>
          <w:szCs w:val="24"/>
        </w:rPr>
        <w:t xml:space="preserve"> 58(3): 414–435.</w:t>
      </w:r>
    </w:p>
    <w:p w14:paraId="150DC75E" w14:textId="77777777" w:rsidR="001B4E1C" w:rsidRDefault="001B4E1C" w:rsidP="001B4E1C">
      <w:pPr>
        <w:pStyle w:val="FootnoteText1"/>
        <w:spacing w:line="480" w:lineRule="auto"/>
        <w:ind w:left="510" w:hanging="510"/>
        <w:jc w:val="both"/>
        <w:rPr>
          <w:rFonts w:ascii="Times New Roman" w:hAnsi="Times New Roman" w:cs="Times New Roman"/>
          <w:sz w:val="24"/>
          <w:szCs w:val="24"/>
        </w:rPr>
      </w:pPr>
      <w:proofErr w:type="spellStart"/>
      <w:r>
        <w:rPr>
          <w:rFonts w:ascii="Times New Roman" w:hAnsi="Times New Roman" w:cs="Times New Roman"/>
          <w:sz w:val="24"/>
          <w:szCs w:val="24"/>
        </w:rPr>
        <w:t>Appelbaum</w:t>
      </w:r>
      <w:proofErr w:type="spellEnd"/>
      <w:r>
        <w:rPr>
          <w:rFonts w:ascii="Times New Roman" w:hAnsi="Times New Roman" w:cs="Times New Roman"/>
          <w:sz w:val="24"/>
          <w:szCs w:val="24"/>
        </w:rPr>
        <w:t xml:space="preserve">, E., Bailey, T., Berg, P., &amp; </w:t>
      </w:r>
      <w:proofErr w:type="spellStart"/>
      <w:r>
        <w:rPr>
          <w:rFonts w:ascii="Times New Roman" w:hAnsi="Times New Roman" w:cs="Times New Roman"/>
          <w:sz w:val="24"/>
          <w:szCs w:val="24"/>
        </w:rPr>
        <w:t>Kalleberg</w:t>
      </w:r>
      <w:proofErr w:type="spellEnd"/>
      <w:r>
        <w:rPr>
          <w:rFonts w:ascii="Times New Roman" w:hAnsi="Times New Roman" w:cs="Times New Roman"/>
          <w:sz w:val="24"/>
          <w:szCs w:val="24"/>
        </w:rPr>
        <w:t xml:space="preserve">, A. L. (2005). Shared work-valued care: new norms for organizing market work and unpaid care work. </w:t>
      </w:r>
      <w:r>
        <w:rPr>
          <w:rFonts w:ascii="Times New Roman" w:hAnsi="Times New Roman" w:cs="Times New Roman"/>
          <w:i/>
          <w:sz w:val="24"/>
          <w:szCs w:val="24"/>
        </w:rPr>
        <w:t xml:space="preserve">Economic and Industrial Democracy, </w:t>
      </w:r>
      <w:r>
        <w:rPr>
          <w:rFonts w:ascii="Times New Roman" w:hAnsi="Times New Roman" w:cs="Times New Roman"/>
          <w:sz w:val="24"/>
          <w:szCs w:val="24"/>
        </w:rPr>
        <w:t>23(1): 125–131.</w:t>
      </w:r>
    </w:p>
    <w:p w14:paraId="4CA62FE6" w14:textId="77777777" w:rsidR="001B4E1C" w:rsidRDefault="001B4E1C" w:rsidP="001B4E1C">
      <w:pPr>
        <w:pStyle w:val="FootnoteText1"/>
        <w:spacing w:line="480" w:lineRule="auto"/>
        <w:ind w:left="510" w:hanging="51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Beauregard, T. A. (2010). Introduction: the import of intrapersonal and interpersonal dynamics in work performance.  </w:t>
      </w:r>
      <w:r>
        <w:rPr>
          <w:rStyle w:val="Emphasis"/>
          <w:rFonts w:ascii="Times New Roman" w:hAnsi="Times New Roman" w:cs="Times New Roman"/>
          <w:sz w:val="24"/>
          <w:szCs w:val="24"/>
        </w:rPr>
        <w:t>British Journal of Management</w:t>
      </w:r>
      <w:r>
        <w:rPr>
          <w:rFonts w:ascii="Times New Roman" w:hAnsi="Times New Roman" w:cs="Times New Roman"/>
          <w:sz w:val="24"/>
          <w:szCs w:val="24"/>
        </w:rPr>
        <w:t xml:space="preserve">, </w:t>
      </w:r>
      <w:r>
        <w:rPr>
          <w:rStyle w:val="Emphasis"/>
          <w:rFonts w:ascii="Times New Roman" w:hAnsi="Times New Roman" w:cs="Times New Roman"/>
          <w:i w:val="0"/>
          <w:iCs w:val="0"/>
          <w:sz w:val="24"/>
          <w:szCs w:val="24"/>
        </w:rPr>
        <w:t>21</w:t>
      </w:r>
      <w:r>
        <w:rPr>
          <w:rStyle w:val="Emphasis"/>
          <w:rFonts w:ascii="Times New Roman" w:hAnsi="Times New Roman" w:cs="Times New Roman"/>
          <w:sz w:val="24"/>
          <w:szCs w:val="24"/>
        </w:rPr>
        <w:t>(</w:t>
      </w:r>
      <w:r>
        <w:rPr>
          <w:rFonts w:ascii="Times New Roman" w:hAnsi="Times New Roman" w:cs="Times New Roman"/>
          <w:sz w:val="24"/>
          <w:szCs w:val="24"/>
        </w:rPr>
        <w:t>2): 255–261.</w:t>
      </w:r>
    </w:p>
    <w:p w14:paraId="1E8860B9" w14:textId="77777777" w:rsidR="00E30471" w:rsidRDefault="00E30471" w:rsidP="00E30471">
      <w:pPr>
        <w:ind w:left="510" w:hanging="510"/>
        <w:rPr>
          <w:rFonts w:ascii="Times New Roman" w:eastAsia="Calibri" w:hAnsi="Times New Roman" w:cs="Times New Roman"/>
        </w:rPr>
      </w:pPr>
      <w:r>
        <w:rPr>
          <w:rFonts w:ascii="Times New Roman" w:eastAsia="Malgun Gothic" w:hAnsi="Times New Roman" w:cs="Times New Roman"/>
          <w:bCs/>
          <w:color w:val="000000"/>
          <w:lang w:eastAsia="ko-KR"/>
        </w:rPr>
        <w:t xml:space="preserve">Beecroft, A. (2011). </w:t>
      </w:r>
      <w:r>
        <w:rPr>
          <w:rFonts w:ascii="Times New Roman" w:eastAsia="Malgun Gothic" w:hAnsi="Times New Roman" w:cs="Times New Roman"/>
          <w:bCs/>
          <w:i/>
          <w:color w:val="000000"/>
          <w:lang w:eastAsia="ko-KR"/>
        </w:rPr>
        <w:t>Report on Employment Law</w:t>
      </w:r>
      <w:r>
        <w:rPr>
          <w:rFonts w:ascii="Times New Roman" w:eastAsia="Malgun Gothic" w:hAnsi="Times New Roman" w:cs="Times New Roman"/>
          <w:bCs/>
          <w:color w:val="000000"/>
          <w:lang w:eastAsia="ko-KR"/>
        </w:rPr>
        <w:t xml:space="preserve">. London: Department for Business, Innovation and Skills. </w:t>
      </w:r>
    </w:p>
    <w:p w14:paraId="70F36EB3" w14:textId="77777777" w:rsidR="00E30471" w:rsidRDefault="00E30471" w:rsidP="00E30471">
      <w:pPr>
        <w:ind w:left="510" w:hanging="510"/>
        <w:rPr>
          <w:rFonts w:ascii="Times New Roman" w:hAnsi="Times New Roman" w:cs="Times New Roman"/>
        </w:rPr>
      </w:pPr>
      <w:proofErr w:type="spellStart"/>
      <w:r>
        <w:rPr>
          <w:rFonts w:ascii="Times New Roman" w:eastAsia="Calibri" w:hAnsi="Times New Roman" w:cs="Times New Roman"/>
        </w:rPr>
        <w:t>Behson</w:t>
      </w:r>
      <w:proofErr w:type="spellEnd"/>
      <w:r>
        <w:rPr>
          <w:rFonts w:ascii="Times New Roman" w:eastAsia="Calibri" w:hAnsi="Times New Roman" w:cs="Times New Roman"/>
        </w:rPr>
        <w:t xml:space="preserve">, S. J. (2005). The relative contribution of formal and informal organisational work-family support. </w:t>
      </w:r>
      <w:r>
        <w:rPr>
          <w:rFonts w:ascii="Times New Roman" w:eastAsia="Calibri" w:hAnsi="Times New Roman" w:cs="Times New Roman"/>
          <w:i/>
        </w:rPr>
        <w:t xml:space="preserve">Journal of Vocational </w:t>
      </w:r>
      <w:proofErr w:type="spellStart"/>
      <w:r>
        <w:rPr>
          <w:rFonts w:ascii="Times New Roman" w:eastAsia="Calibri" w:hAnsi="Times New Roman" w:cs="Times New Roman"/>
          <w:i/>
        </w:rPr>
        <w:t>Behavior</w:t>
      </w:r>
      <w:proofErr w:type="spellEnd"/>
      <w:r>
        <w:rPr>
          <w:rFonts w:ascii="Times New Roman" w:eastAsia="Calibri" w:hAnsi="Times New Roman" w:cs="Times New Roman"/>
          <w:i/>
        </w:rPr>
        <w:t>,</w:t>
      </w:r>
      <w:r>
        <w:rPr>
          <w:rFonts w:ascii="Times New Roman" w:eastAsia="Calibri" w:hAnsi="Times New Roman" w:cs="Times New Roman"/>
        </w:rPr>
        <w:t xml:space="preserve"> 66(3): 487–500.</w:t>
      </w:r>
    </w:p>
    <w:p w14:paraId="45EAAC88" w14:textId="77777777" w:rsidR="001B4E1C" w:rsidRDefault="001B4E1C" w:rsidP="001B4E1C">
      <w:pPr>
        <w:pStyle w:val="FootnoteText1"/>
        <w:spacing w:line="480" w:lineRule="auto"/>
        <w:ind w:left="510" w:hanging="510"/>
        <w:jc w:val="both"/>
        <w:rPr>
          <w:rFonts w:ascii="Times New Roman" w:hAnsi="Times New Roman" w:cs="Times New Roman"/>
          <w:sz w:val="24"/>
          <w:szCs w:val="24"/>
        </w:rPr>
      </w:pPr>
      <w:r>
        <w:rPr>
          <w:rFonts w:cs="Times New Roman"/>
          <w:sz w:val="24"/>
          <w:szCs w:val="24"/>
        </w:rPr>
        <w:t xml:space="preserve">Busby, N. &amp; James G. (eds.) (2011). </w:t>
      </w:r>
      <w:r>
        <w:rPr>
          <w:rFonts w:cs="Times New Roman"/>
          <w:i/>
          <w:sz w:val="24"/>
          <w:szCs w:val="24"/>
        </w:rPr>
        <w:t>Families, Care-giving and Paid Work: Challenging Labour Law in the 21</w:t>
      </w:r>
      <w:r>
        <w:rPr>
          <w:rFonts w:cs="Times New Roman"/>
          <w:i/>
          <w:sz w:val="24"/>
          <w:szCs w:val="24"/>
          <w:vertAlign w:val="superscript"/>
        </w:rPr>
        <w:t>st</w:t>
      </w:r>
      <w:r>
        <w:rPr>
          <w:rFonts w:cs="Times New Roman"/>
          <w:i/>
          <w:sz w:val="24"/>
          <w:szCs w:val="24"/>
        </w:rPr>
        <w:t xml:space="preserve"> Century. </w:t>
      </w:r>
      <w:r>
        <w:rPr>
          <w:rFonts w:ascii="Times New Roman" w:hAnsi="Times New Roman" w:cs="Times New Roman"/>
          <w:sz w:val="24"/>
          <w:szCs w:val="24"/>
        </w:rPr>
        <w:t xml:space="preserve">Cheltenham: </w:t>
      </w:r>
      <w:r>
        <w:rPr>
          <w:rFonts w:cs="Times New Roman"/>
          <w:sz w:val="24"/>
          <w:szCs w:val="24"/>
        </w:rPr>
        <w:t>Edward Elgar.</w:t>
      </w:r>
    </w:p>
    <w:p w14:paraId="56E9BFA3" w14:textId="77777777" w:rsidR="001B4E1C" w:rsidRDefault="001B4E1C" w:rsidP="001B4E1C">
      <w:pPr>
        <w:pStyle w:val="FootnoteText1"/>
        <w:spacing w:line="480" w:lineRule="auto"/>
        <w:ind w:left="510" w:hanging="510"/>
        <w:jc w:val="both"/>
        <w:rPr>
          <w:rFonts w:ascii="Times New Roman" w:hAnsi="Times New Roman" w:cs="Times New Roman"/>
          <w:sz w:val="24"/>
          <w:szCs w:val="24"/>
        </w:rPr>
      </w:pPr>
      <w:r>
        <w:rPr>
          <w:rFonts w:ascii="Times New Roman" w:eastAsia="Calibri" w:hAnsi="Times New Roman" w:cs="Times New Roman"/>
          <w:color w:val="00000A"/>
          <w:sz w:val="24"/>
          <w:szCs w:val="24"/>
          <w:lang w:val="en-US" w:eastAsia="en-US"/>
        </w:rPr>
        <w:t xml:space="preserve">Butts, M. M., Casper, W. J., &amp; Yang, T. S. (2013). How important are work-family support policies? A meta-analytic investigation of their effects on employee outcomes. </w:t>
      </w:r>
      <w:r>
        <w:rPr>
          <w:rFonts w:ascii="Times New Roman" w:eastAsia="Calibri" w:hAnsi="Times New Roman" w:cs="Times New Roman"/>
          <w:i/>
          <w:color w:val="00000A"/>
          <w:sz w:val="24"/>
          <w:szCs w:val="24"/>
          <w:lang w:val="en-US" w:eastAsia="en-US"/>
        </w:rPr>
        <w:t>Journal of Applied Psychology</w:t>
      </w:r>
      <w:r>
        <w:rPr>
          <w:rFonts w:ascii="Times New Roman" w:eastAsia="Calibri" w:hAnsi="Times New Roman" w:cs="Times New Roman"/>
          <w:color w:val="00000A"/>
          <w:sz w:val="24"/>
          <w:szCs w:val="24"/>
          <w:lang w:val="en-US" w:eastAsia="en-US"/>
        </w:rPr>
        <w:t>, 98(1): 1–25.</w:t>
      </w:r>
    </w:p>
    <w:p w14:paraId="6069AF13" w14:textId="77777777" w:rsidR="00E30471" w:rsidRDefault="00E30471" w:rsidP="00E30471">
      <w:pPr>
        <w:pStyle w:val="FootnoteText1"/>
        <w:spacing w:line="480" w:lineRule="auto"/>
        <w:ind w:left="510" w:hanging="510"/>
        <w:jc w:val="both"/>
        <w:rPr>
          <w:rFonts w:ascii="Times New Roman" w:hAnsi="Times New Roman" w:cs="Times New Roman"/>
          <w:color w:val="222222"/>
          <w:sz w:val="24"/>
          <w:szCs w:val="24"/>
          <w:shd w:val="clear" w:color="auto" w:fill="FFFFFF"/>
          <w:lang w:val="fr-FR"/>
        </w:rPr>
      </w:pPr>
      <w:r>
        <w:rPr>
          <w:rFonts w:ascii="Times New Roman" w:hAnsi="Times New Roman" w:cs="Times New Roman"/>
          <w:color w:val="222222"/>
          <w:sz w:val="24"/>
          <w:szCs w:val="24"/>
          <w:shd w:val="clear" w:color="auto" w:fill="FFFFFF"/>
          <w:lang w:val="fr-FR"/>
        </w:rPr>
        <w:t xml:space="preserve">Cabinet Office. (2005). </w:t>
      </w:r>
      <w:proofErr w:type="spellStart"/>
      <w:r>
        <w:rPr>
          <w:rFonts w:ascii="Times New Roman" w:hAnsi="Times New Roman" w:cs="Times New Roman"/>
          <w:i/>
          <w:color w:val="222222"/>
          <w:sz w:val="24"/>
          <w:szCs w:val="24"/>
          <w:shd w:val="clear" w:color="auto" w:fill="FFFFFF"/>
          <w:lang w:val="fr-FR"/>
        </w:rPr>
        <w:t>Transformational</w:t>
      </w:r>
      <w:proofErr w:type="spellEnd"/>
      <w:r>
        <w:rPr>
          <w:rFonts w:ascii="Times New Roman" w:hAnsi="Times New Roman" w:cs="Times New Roman"/>
          <w:i/>
          <w:color w:val="222222"/>
          <w:sz w:val="24"/>
          <w:szCs w:val="24"/>
          <w:shd w:val="clear" w:color="auto" w:fill="FFFFFF"/>
          <w:lang w:val="fr-FR"/>
        </w:rPr>
        <w:t xml:space="preserve"> </w:t>
      </w:r>
      <w:proofErr w:type="spellStart"/>
      <w:r>
        <w:rPr>
          <w:rFonts w:ascii="Times New Roman" w:hAnsi="Times New Roman" w:cs="Times New Roman"/>
          <w:i/>
          <w:color w:val="222222"/>
          <w:sz w:val="24"/>
          <w:szCs w:val="24"/>
          <w:shd w:val="clear" w:color="auto" w:fill="FFFFFF"/>
          <w:lang w:val="fr-FR"/>
        </w:rPr>
        <w:t>Government</w:t>
      </w:r>
      <w:proofErr w:type="spellEnd"/>
      <w:r>
        <w:rPr>
          <w:rFonts w:ascii="Times New Roman" w:hAnsi="Times New Roman" w:cs="Times New Roman"/>
          <w:i/>
          <w:color w:val="222222"/>
          <w:sz w:val="24"/>
          <w:szCs w:val="24"/>
          <w:shd w:val="clear" w:color="auto" w:fill="FFFFFF"/>
          <w:lang w:val="fr-FR"/>
        </w:rPr>
        <w:t xml:space="preserve">: </w:t>
      </w:r>
      <w:r>
        <w:rPr>
          <w:rFonts w:ascii="Times New Roman" w:eastAsia="Tahoma" w:hAnsi="Times New Roman" w:cs="Times New Roman"/>
          <w:i/>
          <w:color w:val="000000"/>
          <w:spacing w:val="7"/>
          <w:sz w:val="24"/>
          <w:szCs w:val="24"/>
          <w:highlight w:val="white"/>
          <w:lang w:val="en-US"/>
        </w:rPr>
        <w:t xml:space="preserve">Enabled by Technology. </w:t>
      </w:r>
      <w:r>
        <w:rPr>
          <w:rFonts w:ascii="Times New Roman" w:eastAsia="Tahoma" w:hAnsi="Times New Roman" w:cs="Times New Roman"/>
          <w:color w:val="000000"/>
          <w:spacing w:val="7"/>
          <w:sz w:val="24"/>
          <w:szCs w:val="24"/>
          <w:highlight w:val="white"/>
          <w:lang w:val="en-US"/>
        </w:rPr>
        <w:t>ISO: The Stationery Office.</w:t>
      </w:r>
    </w:p>
    <w:p w14:paraId="516E4418" w14:textId="77777777" w:rsidR="00E30471" w:rsidRDefault="00E30471" w:rsidP="00E30471">
      <w:pPr>
        <w:pStyle w:val="FootnoteText1"/>
        <w:spacing w:line="480" w:lineRule="auto"/>
        <w:ind w:left="510" w:hanging="510"/>
        <w:jc w:val="both"/>
        <w:rPr>
          <w:rStyle w:val="Hyperlink"/>
          <w:rFonts w:hint="eastAsia"/>
        </w:rPr>
      </w:pPr>
      <w:r>
        <w:rPr>
          <w:rFonts w:ascii="Times New Roman" w:hAnsi="Times New Roman" w:cs="Times New Roman"/>
          <w:color w:val="222222"/>
          <w:sz w:val="24"/>
          <w:szCs w:val="24"/>
          <w:shd w:val="clear" w:color="auto" w:fill="FFFFFF"/>
        </w:rPr>
        <w:t>Chartered Institute of Personnel and Development</w:t>
      </w:r>
      <w:r>
        <w:rPr>
          <w:rFonts w:ascii="Times New Roman" w:hAnsi="Times New Roman" w:cs="Times New Roman"/>
          <w:sz w:val="24"/>
          <w:szCs w:val="24"/>
        </w:rPr>
        <w:t xml:space="preserve"> (2012). </w:t>
      </w:r>
      <w:r>
        <w:rPr>
          <w:rFonts w:ascii="Times New Roman" w:hAnsi="Times New Roman" w:cs="Times New Roman"/>
          <w:i/>
          <w:sz w:val="24"/>
          <w:szCs w:val="24"/>
        </w:rPr>
        <w:t>Flexible Working Provision and Uptake</w:t>
      </w:r>
      <w:r>
        <w:rPr>
          <w:rFonts w:ascii="Times New Roman" w:hAnsi="Times New Roman" w:cs="Times New Roman"/>
          <w:sz w:val="24"/>
          <w:szCs w:val="24"/>
        </w:rPr>
        <w:t xml:space="preserve"> </w:t>
      </w:r>
    </w:p>
    <w:p w14:paraId="0E371E8B" w14:textId="77777777" w:rsidR="00E30471" w:rsidRDefault="00E30471" w:rsidP="00E30471">
      <w:pPr>
        <w:pStyle w:val="FootnoteText1"/>
        <w:spacing w:line="480" w:lineRule="auto"/>
        <w:ind w:left="510" w:hanging="510"/>
        <w:jc w:val="both"/>
        <w:rPr>
          <w:rFonts w:ascii="Times New Roman" w:hAnsi="Times New Roman" w:cs="Times New Roman"/>
          <w:color w:val="222222"/>
          <w:sz w:val="24"/>
          <w:szCs w:val="24"/>
          <w:shd w:val="clear" w:color="auto" w:fill="FFFFFF"/>
        </w:rPr>
      </w:pPr>
      <w:r>
        <w:rPr>
          <w:rStyle w:val="Hyperlink"/>
          <w:rFonts w:ascii="Times New Roman" w:hAnsi="Times New Roman" w:cs="Times New Roman"/>
          <w:sz w:val="24"/>
          <w:szCs w:val="24"/>
        </w:rPr>
        <w:tab/>
      </w:r>
      <w:hyperlink r:id="rId6" w:history="1">
        <w:r>
          <w:rPr>
            <w:rStyle w:val="Hyperlink"/>
            <w:rFonts w:ascii="Times New Roman" w:hAnsi="Times New Roman" w:cs="Times New Roman"/>
            <w:sz w:val="24"/>
            <w:szCs w:val="24"/>
          </w:rPr>
          <w:t>http://www.cipd.co.uk/binaries/5790%20Flexible%20Working%20SR%20(WEB2).pdf</w:t>
        </w:r>
      </w:hyperlink>
    </w:p>
    <w:p w14:paraId="739B7B75" w14:textId="77777777" w:rsidR="001B4E1C" w:rsidRDefault="001B4E1C" w:rsidP="001B4E1C">
      <w:pPr>
        <w:pStyle w:val="FootnoteText1"/>
        <w:spacing w:line="480" w:lineRule="auto"/>
        <w:ind w:left="510" w:hanging="510"/>
        <w:jc w:val="both"/>
        <w:rPr>
          <w:rStyle w:val="Hyperlink"/>
          <w:rFonts w:hint="eastAsia"/>
        </w:rPr>
      </w:pPr>
      <w:r>
        <w:rPr>
          <w:rFonts w:ascii="Times New Roman" w:hAnsi="Times New Roman" w:cs="Times New Roman"/>
          <w:sz w:val="24"/>
          <w:szCs w:val="24"/>
          <w:lang w:val="fr-FR"/>
        </w:rPr>
        <w:t xml:space="preserve">De Menezes, L. M., &amp; </w:t>
      </w:r>
      <w:proofErr w:type="spellStart"/>
      <w:r>
        <w:rPr>
          <w:rFonts w:ascii="Times New Roman" w:hAnsi="Times New Roman" w:cs="Times New Roman"/>
          <w:sz w:val="24"/>
          <w:szCs w:val="24"/>
          <w:lang w:val="fr-FR"/>
        </w:rPr>
        <w:t>Kelliher</w:t>
      </w:r>
      <w:proofErr w:type="spellEnd"/>
      <w:r>
        <w:rPr>
          <w:rFonts w:ascii="Times New Roman" w:hAnsi="Times New Roman" w:cs="Times New Roman"/>
          <w:sz w:val="24"/>
          <w:szCs w:val="24"/>
          <w:lang w:val="fr-FR"/>
        </w:rPr>
        <w:t xml:space="preserve">, C. (2011). Flexible </w:t>
      </w:r>
      <w:proofErr w:type="spellStart"/>
      <w:r>
        <w:rPr>
          <w:rFonts w:ascii="Times New Roman" w:hAnsi="Times New Roman" w:cs="Times New Roman"/>
          <w:sz w:val="24"/>
          <w:szCs w:val="24"/>
          <w:lang w:val="fr-FR"/>
        </w:rPr>
        <w:t>working</w:t>
      </w:r>
      <w:proofErr w:type="spellEnd"/>
      <w:r>
        <w:rPr>
          <w:rFonts w:ascii="Times New Roman" w:hAnsi="Times New Roman" w:cs="Times New Roman"/>
          <w:sz w:val="24"/>
          <w:szCs w:val="24"/>
          <w:lang w:val="fr-FR"/>
        </w:rPr>
        <w:t xml:space="preserve"> and performance: A </w:t>
      </w:r>
      <w:proofErr w:type="spellStart"/>
      <w:r>
        <w:rPr>
          <w:rFonts w:ascii="Times New Roman" w:hAnsi="Times New Roman" w:cs="Times New Roman"/>
          <w:sz w:val="24"/>
          <w:szCs w:val="24"/>
          <w:lang w:val="fr-FR"/>
        </w:rPr>
        <w:t>systematic</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review</w:t>
      </w:r>
      <w:proofErr w:type="spellEnd"/>
      <w:r>
        <w:rPr>
          <w:rFonts w:ascii="Times New Roman" w:hAnsi="Times New Roman" w:cs="Times New Roman"/>
          <w:sz w:val="24"/>
          <w:szCs w:val="24"/>
          <w:lang w:val="fr-FR"/>
        </w:rPr>
        <w:t xml:space="preserve"> of the </w:t>
      </w:r>
      <w:proofErr w:type="spellStart"/>
      <w:r>
        <w:rPr>
          <w:rFonts w:ascii="Times New Roman" w:hAnsi="Times New Roman" w:cs="Times New Roman"/>
          <w:sz w:val="24"/>
          <w:szCs w:val="24"/>
          <w:lang w:val="fr-FR"/>
        </w:rPr>
        <w:t>evidence</w:t>
      </w:r>
      <w:proofErr w:type="spellEnd"/>
      <w:r>
        <w:rPr>
          <w:rFonts w:ascii="Times New Roman" w:hAnsi="Times New Roman" w:cs="Times New Roman"/>
          <w:sz w:val="24"/>
          <w:szCs w:val="24"/>
          <w:lang w:val="fr-FR"/>
        </w:rPr>
        <w:t xml:space="preserve"> for a business case. </w:t>
      </w:r>
      <w:r>
        <w:rPr>
          <w:rFonts w:ascii="Times New Roman" w:hAnsi="Times New Roman" w:cs="Times New Roman"/>
          <w:i/>
          <w:sz w:val="24"/>
          <w:szCs w:val="24"/>
          <w:lang w:val="fr-FR"/>
        </w:rPr>
        <w:t xml:space="preserve">International Journal of Management </w:t>
      </w:r>
      <w:proofErr w:type="spellStart"/>
      <w:r>
        <w:rPr>
          <w:rFonts w:ascii="Times New Roman" w:hAnsi="Times New Roman" w:cs="Times New Roman"/>
          <w:i/>
          <w:sz w:val="24"/>
          <w:szCs w:val="24"/>
          <w:lang w:val="fr-FR"/>
        </w:rPr>
        <w:lastRenderedPageBreak/>
        <w:t>Reviews</w:t>
      </w:r>
      <w:proofErr w:type="spellEnd"/>
      <w:r>
        <w:rPr>
          <w:rFonts w:ascii="Times New Roman" w:hAnsi="Times New Roman" w:cs="Times New Roman"/>
          <w:sz w:val="24"/>
          <w:szCs w:val="24"/>
          <w:lang w:val="fr-FR"/>
        </w:rPr>
        <w:t>, 13(4): 452–474.</w:t>
      </w:r>
    </w:p>
    <w:p w14:paraId="2EDC23DA" w14:textId="77777777" w:rsidR="001B4E1C" w:rsidRDefault="001B4E1C" w:rsidP="001B4E1C">
      <w:pPr>
        <w:pStyle w:val="FootnoteText1"/>
        <w:spacing w:line="480" w:lineRule="auto"/>
        <w:ind w:left="510" w:hanging="51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Den </w:t>
      </w:r>
      <w:proofErr w:type="spellStart"/>
      <w:r>
        <w:rPr>
          <w:rFonts w:ascii="Times New Roman" w:hAnsi="Times New Roman" w:cs="Times New Roman"/>
          <w:color w:val="222222"/>
          <w:sz w:val="24"/>
          <w:szCs w:val="24"/>
          <w:shd w:val="clear" w:color="auto" w:fill="FFFFFF"/>
        </w:rPr>
        <w:t>Dulk</w:t>
      </w:r>
      <w:proofErr w:type="spellEnd"/>
      <w:r>
        <w:rPr>
          <w:rFonts w:ascii="Times New Roman" w:hAnsi="Times New Roman" w:cs="Times New Roman"/>
          <w:color w:val="222222"/>
          <w:sz w:val="24"/>
          <w:szCs w:val="24"/>
          <w:shd w:val="clear" w:color="auto" w:fill="FFFFFF"/>
        </w:rPr>
        <w:t xml:space="preserve">, L., &amp; </w:t>
      </w:r>
      <w:proofErr w:type="spellStart"/>
      <w:r>
        <w:rPr>
          <w:rFonts w:ascii="Times New Roman" w:hAnsi="Times New Roman" w:cs="Times New Roman"/>
          <w:color w:val="222222"/>
          <w:sz w:val="24"/>
          <w:szCs w:val="24"/>
          <w:shd w:val="clear" w:color="auto" w:fill="FFFFFF"/>
        </w:rPr>
        <w:t>Groeneveld</w:t>
      </w:r>
      <w:proofErr w:type="spellEnd"/>
      <w:r>
        <w:rPr>
          <w:rFonts w:ascii="Times New Roman" w:hAnsi="Times New Roman" w:cs="Times New Roman"/>
          <w:color w:val="222222"/>
          <w:sz w:val="24"/>
          <w:szCs w:val="24"/>
          <w:shd w:val="clear" w:color="auto" w:fill="FFFFFF"/>
        </w:rPr>
        <w:t xml:space="preserve">, S. (2012). Work–life balance support in the public sector in Europe. </w:t>
      </w:r>
      <w:r>
        <w:rPr>
          <w:rFonts w:ascii="Times New Roman" w:hAnsi="Times New Roman" w:cs="Times New Roman"/>
          <w:i/>
          <w:color w:val="222222"/>
          <w:sz w:val="24"/>
          <w:szCs w:val="24"/>
          <w:shd w:val="clear" w:color="auto" w:fill="FFFFFF"/>
        </w:rPr>
        <w:t xml:space="preserve">Review of Public Personnel Administration, </w:t>
      </w:r>
      <w:r>
        <w:rPr>
          <w:rFonts w:ascii="Times New Roman" w:hAnsi="Times New Roman" w:cs="Times New Roman"/>
          <w:color w:val="222222"/>
          <w:sz w:val="24"/>
          <w:szCs w:val="24"/>
          <w:shd w:val="clear" w:color="auto" w:fill="FFFFFF"/>
        </w:rPr>
        <w:t>32(4): 353–381.</w:t>
      </w:r>
    </w:p>
    <w:p w14:paraId="4E582ED9" w14:textId="77777777" w:rsidR="00E30471" w:rsidRDefault="00E30471" w:rsidP="00E30471">
      <w:pPr>
        <w:ind w:left="510" w:hanging="510"/>
        <w:rPr>
          <w:rFonts w:ascii="Times New Roman" w:hAnsi="Times New Roman" w:cs="Times New Roman"/>
        </w:rPr>
      </w:pPr>
      <w:r>
        <w:rPr>
          <w:rFonts w:ascii="Times New Roman" w:hAnsi="Times New Roman" w:cs="Times New Roman"/>
        </w:rPr>
        <w:t xml:space="preserve">Department for Business, Innovation and Skills (2014). </w:t>
      </w:r>
      <w:r>
        <w:rPr>
          <w:rFonts w:ascii="Times New Roman" w:hAnsi="Times New Roman" w:cs="Times New Roman"/>
          <w:i/>
        </w:rPr>
        <w:t>The Fourth Work-Life Balance Employer Survey 2013</w:t>
      </w:r>
      <w:r>
        <w:rPr>
          <w:rFonts w:ascii="Times New Roman" w:hAnsi="Times New Roman" w:cs="Times New Roman"/>
        </w:rPr>
        <w:t>. BIS Research Paper No. 184. London: Department for Business, Innovation and Skills.</w:t>
      </w:r>
    </w:p>
    <w:p w14:paraId="280A0DB4" w14:textId="77777777" w:rsidR="00E30471" w:rsidRDefault="00E30471" w:rsidP="00E30471">
      <w:pPr>
        <w:ind w:left="510" w:hanging="510"/>
        <w:rPr>
          <w:rFonts w:ascii="Times New Roman" w:hAnsi="Times New Roman" w:cs="Times New Roman"/>
        </w:rPr>
      </w:pPr>
      <w:r>
        <w:rPr>
          <w:rFonts w:ascii="Times New Roman" w:hAnsi="Times New Roman" w:cs="Times New Roman"/>
        </w:rPr>
        <w:t xml:space="preserve">Department of Trade and Industry (1998). </w:t>
      </w:r>
      <w:r>
        <w:rPr>
          <w:rFonts w:ascii="Times New Roman" w:hAnsi="Times New Roman" w:cs="Times New Roman"/>
          <w:i/>
        </w:rPr>
        <w:t>Fairness at Work</w:t>
      </w:r>
      <w:r>
        <w:rPr>
          <w:rFonts w:ascii="Times New Roman" w:hAnsi="Times New Roman" w:cs="Times New Roman"/>
        </w:rPr>
        <w:t xml:space="preserve">. London: Department of Trade and Industry. </w:t>
      </w:r>
    </w:p>
    <w:p w14:paraId="24BC882F" w14:textId="77777777" w:rsidR="00E30471" w:rsidRDefault="00E30471" w:rsidP="00E30471">
      <w:pPr>
        <w:pStyle w:val="FootnoteText1"/>
        <w:spacing w:line="480" w:lineRule="auto"/>
        <w:ind w:left="510" w:hanging="510"/>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DiMaggio, P.J. &amp; Powell, W.W. (1983). The iron cage revisited: institutional isomorphism and collective rationality in organizational fields. </w:t>
      </w:r>
      <w:r>
        <w:rPr>
          <w:rFonts w:ascii="Times New Roman" w:hAnsi="Times New Roman" w:cs="Times New Roman"/>
          <w:i/>
          <w:iCs/>
          <w:sz w:val="24"/>
          <w:szCs w:val="24"/>
          <w:lang w:val="nl-NL"/>
        </w:rPr>
        <w:t>American Sociological Review,</w:t>
      </w:r>
      <w:r>
        <w:rPr>
          <w:rFonts w:ascii="Times New Roman" w:hAnsi="Times New Roman" w:cs="Times New Roman"/>
          <w:sz w:val="24"/>
          <w:szCs w:val="24"/>
          <w:lang w:val="nl-NL"/>
        </w:rPr>
        <w:t xml:space="preserve"> 48(2): 147–160.</w:t>
      </w:r>
    </w:p>
    <w:p w14:paraId="6FC14C16" w14:textId="77777777" w:rsidR="00E30471" w:rsidRDefault="00E30471" w:rsidP="00E30471">
      <w:pPr>
        <w:pStyle w:val="FootnoteText1"/>
        <w:spacing w:line="480" w:lineRule="auto"/>
        <w:ind w:left="510" w:hanging="510"/>
        <w:jc w:val="both"/>
        <w:rPr>
          <w:rFonts w:ascii="Times New Roman" w:hAnsi="Times New Roman" w:cs="Times New Roman"/>
        </w:rPr>
      </w:pPr>
      <w:r>
        <w:rPr>
          <w:rFonts w:ascii="Times New Roman" w:eastAsia="Bookman Old Style" w:hAnsi="Times New Roman" w:cs="Times New Roman"/>
          <w:color w:val="000000"/>
          <w:spacing w:val="5"/>
          <w:sz w:val="24"/>
          <w:szCs w:val="24"/>
          <w:lang w:val="en-US"/>
        </w:rPr>
        <w:t xml:space="preserve">Dunleavy, P., Margetts, H., </w:t>
      </w:r>
      <w:proofErr w:type="spellStart"/>
      <w:r>
        <w:rPr>
          <w:rFonts w:ascii="Times New Roman" w:eastAsia="Bookman Old Style" w:hAnsi="Times New Roman" w:cs="Times New Roman"/>
          <w:color w:val="000000"/>
          <w:spacing w:val="5"/>
          <w:sz w:val="24"/>
          <w:szCs w:val="24"/>
          <w:lang w:val="en-US"/>
        </w:rPr>
        <w:t>Bastow</w:t>
      </w:r>
      <w:proofErr w:type="spellEnd"/>
      <w:r>
        <w:rPr>
          <w:rFonts w:ascii="Times New Roman" w:eastAsia="Bookman Old Style" w:hAnsi="Times New Roman" w:cs="Times New Roman"/>
          <w:color w:val="000000"/>
          <w:spacing w:val="5"/>
          <w:sz w:val="24"/>
          <w:szCs w:val="24"/>
          <w:lang w:val="en-US"/>
        </w:rPr>
        <w:t xml:space="preserve">, S. &amp; </w:t>
      </w:r>
      <w:proofErr w:type="spellStart"/>
      <w:r>
        <w:rPr>
          <w:rFonts w:ascii="Times New Roman" w:eastAsia="Bookman Old Style" w:hAnsi="Times New Roman" w:cs="Times New Roman"/>
          <w:color w:val="000000"/>
          <w:spacing w:val="5"/>
          <w:sz w:val="24"/>
          <w:szCs w:val="24"/>
          <w:lang w:val="en-US"/>
        </w:rPr>
        <w:t>Tinkler</w:t>
      </w:r>
      <w:proofErr w:type="spellEnd"/>
      <w:r>
        <w:rPr>
          <w:rFonts w:ascii="Times New Roman" w:eastAsia="Bookman Old Style" w:hAnsi="Times New Roman" w:cs="Times New Roman"/>
          <w:color w:val="000000"/>
          <w:spacing w:val="5"/>
          <w:sz w:val="24"/>
          <w:szCs w:val="24"/>
          <w:lang w:val="en-US"/>
        </w:rPr>
        <w:t xml:space="preserve">, J. (2006). </w:t>
      </w:r>
      <w:r>
        <w:rPr>
          <w:rFonts w:ascii="Times New Roman" w:eastAsia="Bookman Old Style" w:hAnsi="Times New Roman" w:cs="Times New Roman"/>
          <w:color w:val="000000"/>
          <w:spacing w:val="3"/>
          <w:sz w:val="24"/>
          <w:szCs w:val="24"/>
          <w:lang w:val="en-US"/>
        </w:rPr>
        <w:t xml:space="preserve">New Public Management is dead: long live Digital-Era Governance, </w:t>
      </w:r>
      <w:r>
        <w:rPr>
          <w:rFonts w:ascii="Times New Roman" w:eastAsia="Bookman Old Style" w:hAnsi="Times New Roman" w:cs="Times New Roman"/>
          <w:i/>
          <w:color w:val="000000"/>
          <w:spacing w:val="8"/>
          <w:sz w:val="24"/>
          <w:szCs w:val="24"/>
          <w:lang w:val="en-US"/>
        </w:rPr>
        <w:t xml:space="preserve">Journal of Public Administration Research and Theory: J-PART, </w:t>
      </w:r>
      <w:r>
        <w:rPr>
          <w:rFonts w:ascii="Times New Roman" w:eastAsia="Bookman Old Style" w:hAnsi="Times New Roman" w:cs="Times New Roman"/>
          <w:color w:val="000000"/>
          <w:spacing w:val="8"/>
          <w:sz w:val="24"/>
          <w:szCs w:val="24"/>
          <w:lang w:val="en-US"/>
        </w:rPr>
        <w:t xml:space="preserve">16(3): </w:t>
      </w:r>
      <w:r>
        <w:rPr>
          <w:rFonts w:ascii="Times New Roman" w:eastAsia="Bookman Old Style" w:hAnsi="Times New Roman" w:cs="Times New Roman"/>
          <w:color w:val="000000"/>
          <w:sz w:val="24"/>
          <w:szCs w:val="24"/>
          <w:lang w:val="en-US"/>
        </w:rPr>
        <w:t>467–494.</w:t>
      </w:r>
    </w:p>
    <w:p w14:paraId="6590E01A" w14:textId="77777777" w:rsidR="00E30471" w:rsidRDefault="00E30471" w:rsidP="00E30471">
      <w:pPr>
        <w:ind w:left="510" w:hanging="51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Ford, J., &amp; Collinson, D. (2011). In search of the perfect manager? Work-life balance and managerial work. </w:t>
      </w:r>
      <w:r>
        <w:rPr>
          <w:rFonts w:ascii="Times New Roman" w:hAnsi="Times New Roman" w:cs="Times New Roman"/>
          <w:i/>
          <w:color w:val="222222"/>
          <w:shd w:val="clear" w:color="auto" w:fill="FFFFFF"/>
        </w:rPr>
        <w:t>Work, Employment and Society</w:t>
      </w:r>
      <w:r>
        <w:rPr>
          <w:rFonts w:ascii="Times New Roman" w:hAnsi="Times New Roman" w:cs="Times New Roman"/>
          <w:color w:val="222222"/>
          <w:shd w:val="clear" w:color="auto" w:fill="FFFFFF"/>
        </w:rPr>
        <w:t>, 25(2): 257–273.</w:t>
      </w:r>
    </w:p>
    <w:p w14:paraId="01F225E2" w14:textId="77777777" w:rsidR="001B4E1C" w:rsidRDefault="001B4E1C" w:rsidP="001B4E1C">
      <w:pPr>
        <w:pStyle w:val="FootnoteText1"/>
        <w:spacing w:line="480" w:lineRule="auto"/>
        <w:ind w:left="510" w:hanging="510"/>
        <w:jc w:val="both"/>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 xml:space="preserve">Goodstein, J.D. (1994). Institutional pressures and strategic responsiveness: employer involvement in work–family issues, </w:t>
      </w:r>
      <w:r>
        <w:rPr>
          <w:rFonts w:ascii="Times New Roman" w:hAnsi="Times New Roman" w:cs="Times New Roman"/>
          <w:i/>
          <w:iCs/>
          <w:sz w:val="24"/>
          <w:szCs w:val="24"/>
        </w:rPr>
        <w:t>Academy of Management Journal</w:t>
      </w:r>
      <w:r>
        <w:rPr>
          <w:rFonts w:ascii="Times New Roman" w:hAnsi="Times New Roman" w:cs="Times New Roman"/>
          <w:sz w:val="24"/>
          <w:szCs w:val="24"/>
        </w:rPr>
        <w:t>, 37(2): 350–382.</w:t>
      </w:r>
    </w:p>
    <w:p w14:paraId="41A3F9D0" w14:textId="77777777" w:rsidR="00EA6744" w:rsidRDefault="00EA6744" w:rsidP="00EA6744">
      <w:pPr>
        <w:ind w:left="510" w:hanging="510"/>
        <w:rPr>
          <w:rFonts w:ascii="Times New Roman" w:eastAsia="Arial Unicode MS" w:hAnsi="Times New Roman" w:cs="Times New Roman"/>
        </w:rPr>
      </w:pPr>
      <w:r>
        <w:rPr>
          <w:rFonts w:ascii="Times New Roman" w:eastAsia="Arial Unicode MS" w:hAnsi="Times New Roman" w:cs="Times New Roman"/>
        </w:rPr>
        <w:t xml:space="preserve">Gregory, A., &amp; Milner, S. (2009b). Work-life balance: A matter of choice? </w:t>
      </w:r>
      <w:r>
        <w:rPr>
          <w:rFonts w:ascii="Times New Roman" w:eastAsia="Arial Unicode MS" w:hAnsi="Times New Roman" w:cs="Times New Roman"/>
          <w:i/>
        </w:rPr>
        <w:t>Gender, Work and Organization</w:t>
      </w:r>
      <w:r>
        <w:rPr>
          <w:rFonts w:ascii="Times New Roman" w:eastAsia="Arial Unicode MS" w:hAnsi="Times New Roman" w:cs="Times New Roman"/>
        </w:rPr>
        <w:t>, 16(1): 1–13.</w:t>
      </w:r>
    </w:p>
    <w:p w14:paraId="4AB36892" w14:textId="77777777" w:rsidR="00EA6744" w:rsidRDefault="00EA6744" w:rsidP="00EA6744">
      <w:pPr>
        <w:ind w:left="510" w:hanging="510"/>
        <w:rPr>
          <w:rFonts w:ascii="Times New Roman" w:hAnsi="Times New Roman" w:cs="Times New Roman"/>
          <w:lang w:eastAsia="en-GB"/>
        </w:rPr>
      </w:pPr>
      <w:r>
        <w:rPr>
          <w:rFonts w:ascii="Times New Roman" w:eastAsia="Malgun Gothic" w:hAnsi="Times New Roman" w:cs="Times New Roman"/>
          <w:color w:val="222222"/>
          <w:shd w:val="clear" w:color="auto" w:fill="FFFFFF"/>
          <w:lang w:eastAsia="ko-KR"/>
        </w:rPr>
        <w:t xml:space="preserve">Kersley, B., </w:t>
      </w:r>
      <w:proofErr w:type="spellStart"/>
      <w:r>
        <w:rPr>
          <w:rFonts w:ascii="Times New Roman" w:eastAsia="Malgun Gothic" w:hAnsi="Times New Roman" w:cs="Times New Roman"/>
          <w:color w:val="222222"/>
          <w:shd w:val="clear" w:color="auto" w:fill="FFFFFF"/>
          <w:lang w:eastAsia="ko-KR"/>
        </w:rPr>
        <w:t>Alpin</w:t>
      </w:r>
      <w:proofErr w:type="spellEnd"/>
      <w:r>
        <w:rPr>
          <w:rFonts w:ascii="Times New Roman" w:eastAsia="Malgun Gothic" w:hAnsi="Times New Roman" w:cs="Times New Roman"/>
          <w:color w:val="222222"/>
          <w:shd w:val="clear" w:color="auto" w:fill="FFFFFF"/>
          <w:lang w:eastAsia="ko-KR"/>
        </w:rPr>
        <w:t xml:space="preserve">, C., Forth, J., Bryson, A., </w:t>
      </w:r>
      <w:proofErr w:type="spellStart"/>
      <w:r>
        <w:rPr>
          <w:rFonts w:ascii="Times New Roman" w:eastAsia="Malgun Gothic" w:hAnsi="Times New Roman" w:cs="Times New Roman"/>
          <w:color w:val="222222"/>
          <w:shd w:val="clear" w:color="auto" w:fill="FFFFFF"/>
          <w:lang w:eastAsia="ko-KR"/>
        </w:rPr>
        <w:t>Bewley</w:t>
      </w:r>
      <w:proofErr w:type="spellEnd"/>
      <w:r>
        <w:rPr>
          <w:rFonts w:ascii="Times New Roman" w:eastAsia="Malgun Gothic" w:hAnsi="Times New Roman" w:cs="Times New Roman"/>
          <w:color w:val="222222"/>
          <w:shd w:val="clear" w:color="auto" w:fill="FFFFFF"/>
          <w:lang w:eastAsia="ko-KR"/>
        </w:rPr>
        <w:t xml:space="preserve">, H., Dix, G., &amp; </w:t>
      </w:r>
      <w:proofErr w:type="spellStart"/>
      <w:r>
        <w:rPr>
          <w:rFonts w:ascii="Times New Roman" w:eastAsia="Malgun Gothic" w:hAnsi="Times New Roman" w:cs="Times New Roman"/>
          <w:color w:val="222222"/>
          <w:shd w:val="clear" w:color="auto" w:fill="FFFFFF"/>
          <w:lang w:eastAsia="ko-KR"/>
        </w:rPr>
        <w:t>Oxenbridge</w:t>
      </w:r>
      <w:proofErr w:type="spellEnd"/>
      <w:r>
        <w:rPr>
          <w:rFonts w:ascii="Times New Roman" w:eastAsia="Malgun Gothic" w:hAnsi="Times New Roman" w:cs="Times New Roman"/>
          <w:color w:val="222222"/>
          <w:shd w:val="clear" w:color="auto" w:fill="FFFFFF"/>
          <w:lang w:eastAsia="ko-KR"/>
        </w:rPr>
        <w:t xml:space="preserve">, S. (2006). </w:t>
      </w:r>
      <w:r>
        <w:rPr>
          <w:rFonts w:ascii="Times New Roman" w:eastAsia="Malgun Gothic" w:hAnsi="Times New Roman" w:cs="Times New Roman"/>
          <w:i/>
          <w:color w:val="222222"/>
          <w:shd w:val="clear" w:color="auto" w:fill="FFFFFF"/>
          <w:lang w:eastAsia="ko-KR"/>
        </w:rPr>
        <w:t>Inside the Workplace: Findings from the 2004 Workplace Employment Relations Survey</w:t>
      </w:r>
      <w:r>
        <w:rPr>
          <w:rFonts w:ascii="Times New Roman" w:eastAsia="Malgun Gothic" w:hAnsi="Times New Roman" w:cs="Times New Roman"/>
          <w:color w:val="222222"/>
          <w:shd w:val="clear" w:color="auto" w:fill="FFFFFF"/>
          <w:lang w:eastAsia="ko-KR"/>
        </w:rPr>
        <w:t xml:space="preserve">, London and </w:t>
      </w:r>
      <w:proofErr w:type="spellStart"/>
      <w:r>
        <w:rPr>
          <w:rFonts w:ascii="Times New Roman" w:eastAsia="Malgun Gothic" w:hAnsi="Times New Roman" w:cs="Times New Roman"/>
          <w:color w:val="222222"/>
          <w:shd w:val="clear" w:color="auto" w:fill="FFFFFF"/>
          <w:lang w:eastAsia="ko-KR"/>
        </w:rPr>
        <w:t>NewYork</w:t>
      </w:r>
      <w:proofErr w:type="spellEnd"/>
      <w:r>
        <w:rPr>
          <w:rFonts w:ascii="Times New Roman" w:eastAsia="Malgun Gothic" w:hAnsi="Times New Roman" w:cs="Times New Roman"/>
          <w:color w:val="222222"/>
          <w:shd w:val="clear" w:color="auto" w:fill="FFFFFF"/>
          <w:lang w:eastAsia="ko-KR"/>
        </w:rPr>
        <w:t>: Routledge.</w:t>
      </w:r>
    </w:p>
    <w:p w14:paraId="5FBF88DF" w14:textId="77777777" w:rsidR="001B4E1C" w:rsidRDefault="001B4E1C" w:rsidP="001B4E1C">
      <w:pPr>
        <w:pStyle w:val="FootnoteText1"/>
        <w:spacing w:line="480" w:lineRule="auto"/>
        <w:ind w:left="510" w:hanging="51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Kossek</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Dass</w:t>
      </w:r>
      <w:proofErr w:type="spellEnd"/>
      <w:r>
        <w:rPr>
          <w:rFonts w:ascii="Times New Roman" w:hAnsi="Times New Roman" w:cs="Times New Roman"/>
          <w:sz w:val="24"/>
          <w:szCs w:val="24"/>
        </w:rPr>
        <w:t xml:space="preserve">, P. &amp; De Marr, B. (1994). </w:t>
      </w:r>
      <w:r>
        <w:rPr>
          <w:rFonts w:ascii="Times New Roman" w:hAnsi="Times New Roman" w:cs="Times New Roman"/>
          <w:bCs/>
          <w:color w:val="000000"/>
          <w:sz w:val="24"/>
          <w:szCs w:val="24"/>
        </w:rPr>
        <w:t xml:space="preserve">The dominant logic of employer-sponsored work and family initiatives: human resource managers' institutional role. </w:t>
      </w:r>
      <w:r>
        <w:rPr>
          <w:rFonts w:ascii="Times New Roman" w:hAnsi="Times New Roman" w:cs="Times New Roman"/>
          <w:bCs/>
          <w:i/>
          <w:color w:val="000000"/>
          <w:sz w:val="24"/>
          <w:szCs w:val="24"/>
        </w:rPr>
        <w:t xml:space="preserve">Human Relations, </w:t>
      </w:r>
      <w:r>
        <w:rPr>
          <w:rFonts w:ascii="Times New Roman" w:hAnsi="Times New Roman" w:cs="Times New Roman"/>
          <w:bCs/>
          <w:color w:val="000000"/>
          <w:sz w:val="24"/>
          <w:szCs w:val="24"/>
        </w:rPr>
        <w:t>47(9): 1121–1149.</w:t>
      </w:r>
    </w:p>
    <w:p w14:paraId="51F2B910" w14:textId="77777777" w:rsidR="001B4E1C" w:rsidRDefault="001B4E1C" w:rsidP="001B4E1C">
      <w:pPr>
        <w:pStyle w:val="FootnoteText1"/>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Lewis, S., </w:t>
      </w:r>
      <w:r>
        <w:rPr>
          <w:rFonts w:ascii="Times New Roman" w:hAnsi="Times New Roman" w:cs="Times New Roman"/>
          <w:sz w:val="24"/>
          <w:szCs w:val="24"/>
          <w:lang w:val="nl-NL"/>
        </w:rPr>
        <w:t>&amp;</w:t>
      </w:r>
      <w:r>
        <w:rPr>
          <w:rFonts w:ascii="Times New Roman" w:hAnsi="Times New Roman" w:cs="Times New Roman"/>
          <w:sz w:val="24"/>
          <w:szCs w:val="24"/>
        </w:rPr>
        <w:t xml:space="preserve"> Cooper, C.L. (2005). </w:t>
      </w:r>
      <w:r>
        <w:rPr>
          <w:rFonts w:ascii="Times New Roman" w:hAnsi="Times New Roman" w:cs="Times New Roman"/>
          <w:i/>
          <w:sz w:val="24"/>
          <w:szCs w:val="24"/>
        </w:rPr>
        <w:t>Work-life Integration. Case Studies of Organisational Change</w:t>
      </w:r>
      <w:r>
        <w:rPr>
          <w:rFonts w:ascii="Times New Roman" w:hAnsi="Times New Roman" w:cs="Times New Roman"/>
          <w:sz w:val="24"/>
          <w:szCs w:val="24"/>
        </w:rPr>
        <w:t>. Chichester: John Wiley &amp; Sons.</w:t>
      </w:r>
    </w:p>
    <w:p w14:paraId="67B283C9" w14:textId="77777777" w:rsidR="001B4E1C" w:rsidRDefault="001B4E1C" w:rsidP="001B4E1C">
      <w:pPr>
        <w:pStyle w:val="FootnoteText1"/>
        <w:spacing w:line="480" w:lineRule="auto"/>
        <w:ind w:left="510" w:hanging="510"/>
        <w:jc w:val="both"/>
        <w:rPr>
          <w:rFonts w:ascii="Times New Roman" w:hAnsi="Times New Roman" w:cs="Times New Roman"/>
          <w:i/>
          <w:sz w:val="24"/>
          <w:szCs w:val="24"/>
        </w:rPr>
      </w:pPr>
      <w:r>
        <w:rPr>
          <w:rFonts w:ascii="Times New Roman" w:hAnsi="Times New Roman" w:cs="Times New Roman"/>
          <w:sz w:val="24"/>
          <w:szCs w:val="24"/>
        </w:rPr>
        <w:t xml:space="preserve">Lewis, S., Anderson, D., Lyonette, C., Payne, N., &amp; Wood, S. (2016, forthcoming). Public sector austerity cuts in the UK and the changing discourse of work–life balance. </w:t>
      </w:r>
      <w:r>
        <w:rPr>
          <w:rFonts w:ascii="Times New Roman" w:hAnsi="Times New Roman" w:cs="Times New Roman"/>
          <w:i/>
          <w:sz w:val="24"/>
          <w:szCs w:val="24"/>
        </w:rPr>
        <w:t>Work, Employment and Society.</w:t>
      </w:r>
      <w:r w:rsidR="00117A46">
        <w:rPr>
          <w:rFonts w:ascii="Times New Roman" w:hAnsi="Times New Roman" w:cs="Times New Roman"/>
          <w:i/>
          <w:sz w:val="24"/>
          <w:szCs w:val="24"/>
        </w:rPr>
        <w:t xml:space="preserve"> </w:t>
      </w:r>
      <w:bookmarkStart w:id="2" w:name="_GoBack"/>
      <w:r w:rsidR="00117A46" w:rsidRPr="00117A46">
        <w:rPr>
          <w:rFonts w:ascii="Times New Roman" w:hAnsi="Times New Roman" w:cs="Times New Roman"/>
          <w:sz w:val="24"/>
          <w:szCs w:val="24"/>
        </w:rPr>
        <w:t>Online first: 1-16.</w:t>
      </w:r>
      <w:bookmarkEnd w:id="2"/>
    </w:p>
    <w:p w14:paraId="4676A237" w14:textId="77777777" w:rsidR="00E30471" w:rsidRDefault="00E30471" w:rsidP="00E30471">
      <w:pPr>
        <w:ind w:left="510" w:hanging="510"/>
        <w:rPr>
          <w:rFonts w:ascii="Times New Roman" w:hAnsi="Times New Roman" w:cs="Times New Roman"/>
        </w:rPr>
      </w:pPr>
      <w:r>
        <w:rPr>
          <w:rFonts w:ascii="Times New Roman" w:hAnsi="Times New Roman" w:cs="Times New Roman"/>
          <w:lang w:eastAsia="en-GB"/>
        </w:rPr>
        <w:t xml:space="preserve">McCarthy, A., Cleveland, J., Hunter, S., Darcy, C. &amp; Grady, G. (2013). Employee work-life balance outcomes in Ireland: a multilevel investigation of supervisory support and perceived organizational support. </w:t>
      </w:r>
      <w:hyperlink r:id="rId7" w:history="1">
        <w:r>
          <w:rPr>
            <w:rStyle w:val="Hyperlink"/>
            <w:rFonts w:ascii="Times New Roman" w:hAnsi="Times New Roman" w:cs="Times New Roman"/>
            <w:bCs/>
            <w:i/>
            <w:lang w:eastAsia="en-GB"/>
          </w:rPr>
          <w:t>International journal of human resource management</w:t>
        </w:r>
      </w:hyperlink>
      <w:hyperlink r:id="rId8" w:history="1">
        <w:r>
          <w:rPr>
            <w:rStyle w:val="Hyperlink"/>
            <w:rFonts w:ascii="Times New Roman" w:hAnsi="Times New Roman" w:cs="Times New Roman"/>
            <w:lang w:eastAsia="en-GB"/>
          </w:rPr>
          <w:t>,</w:t>
        </w:r>
      </w:hyperlink>
      <w:r>
        <w:rPr>
          <w:rFonts w:ascii="Times New Roman" w:hAnsi="Times New Roman" w:cs="Times New Roman"/>
          <w:lang w:eastAsia="en-GB"/>
        </w:rPr>
        <w:t xml:space="preserve"> 24(6): 1257–1276. </w:t>
      </w:r>
    </w:p>
    <w:p w14:paraId="5039FCE9" w14:textId="77777777" w:rsidR="001B4E1C" w:rsidRDefault="001B4E1C" w:rsidP="001B4E1C">
      <w:pPr>
        <w:pStyle w:val="FootnoteText1"/>
        <w:spacing w:line="480" w:lineRule="auto"/>
        <w:ind w:left="510" w:hanging="510"/>
        <w:jc w:val="both"/>
        <w:rPr>
          <w:rFonts w:ascii="Times New Roman" w:eastAsia="Times New Roman" w:hAnsi="Times New Roman" w:cs="Times New Roman"/>
          <w:color w:val="222222"/>
          <w:sz w:val="24"/>
          <w:szCs w:val="24"/>
          <w:shd w:val="clear" w:color="auto" w:fill="FFFFFF"/>
          <w:lang w:eastAsia="en-GB"/>
        </w:rPr>
      </w:pPr>
      <w:proofErr w:type="spellStart"/>
      <w:r>
        <w:rPr>
          <w:rFonts w:ascii="Times New Roman" w:eastAsia="Times New Roman" w:hAnsi="Times New Roman" w:cs="Times New Roman"/>
          <w:color w:val="222222"/>
          <w:sz w:val="24"/>
          <w:szCs w:val="24"/>
          <w:shd w:val="clear" w:color="auto" w:fill="FFFFFF"/>
          <w:lang w:eastAsia="en-GB"/>
        </w:rPr>
        <w:t>Rapoport</w:t>
      </w:r>
      <w:proofErr w:type="spellEnd"/>
      <w:r>
        <w:rPr>
          <w:rFonts w:ascii="Times New Roman" w:eastAsia="Times New Roman" w:hAnsi="Times New Roman" w:cs="Times New Roman"/>
          <w:color w:val="222222"/>
          <w:sz w:val="24"/>
          <w:szCs w:val="24"/>
          <w:shd w:val="clear" w:color="auto" w:fill="FFFFFF"/>
          <w:lang w:eastAsia="en-GB"/>
        </w:rPr>
        <w:t xml:space="preserve">, R., </w:t>
      </w:r>
      <w:proofErr w:type="spellStart"/>
      <w:r>
        <w:rPr>
          <w:rFonts w:ascii="Times New Roman" w:eastAsia="Times New Roman" w:hAnsi="Times New Roman" w:cs="Times New Roman"/>
          <w:color w:val="222222"/>
          <w:sz w:val="24"/>
          <w:szCs w:val="24"/>
          <w:shd w:val="clear" w:color="auto" w:fill="FFFFFF"/>
          <w:lang w:eastAsia="en-GB"/>
        </w:rPr>
        <w:t>Bailyn</w:t>
      </w:r>
      <w:proofErr w:type="spellEnd"/>
      <w:r>
        <w:rPr>
          <w:rFonts w:ascii="Times New Roman" w:eastAsia="Times New Roman" w:hAnsi="Times New Roman" w:cs="Times New Roman"/>
          <w:color w:val="222222"/>
          <w:sz w:val="24"/>
          <w:szCs w:val="24"/>
          <w:shd w:val="clear" w:color="auto" w:fill="FFFFFF"/>
          <w:lang w:eastAsia="en-GB"/>
        </w:rPr>
        <w:t xml:space="preserve">, L., Fletcher, J., &amp; Pruitt, B. (2002). </w:t>
      </w:r>
      <w:r>
        <w:rPr>
          <w:rFonts w:ascii="Times New Roman" w:eastAsia="Times New Roman" w:hAnsi="Times New Roman" w:cs="Times New Roman"/>
          <w:i/>
          <w:color w:val="222222"/>
          <w:sz w:val="24"/>
          <w:szCs w:val="24"/>
          <w:shd w:val="clear" w:color="auto" w:fill="FFFFFF"/>
          <w:lang w:eastAsia="en-GB"/>
        </w:rPr>
        <w:t>Beyond work-family balance:</w:t>
      </w:r>
      <w:r>
        <w:rPr>
          <w:rStyle w:val="apple-converted-space"/>
          <w:rFonts w:ascii="Times New Roman" w:eastAsia="Times New Roman" w:hAnsi="Times New Roman" w:cs="Times New Roman"/>
          <w:color w:val="222222"/>
          <w:sz w:val="24"/>
          <w:szCs w:val="24"/>
          <w:shd w:val="clear" w:color="auto" w:fill="FFFFFF"/>
          <w:lang w:eastAsia="en-GB"/>
        </w:rPr>
        <w:t> </w:t>
      </w:r>
      <w:r>
        <w:rPr>
          <w:rFonts w:ascii="Times New Roman" w:eastAsia="Times New Roman" w:hAnsi="Times New Roman" w:cs="Times New Roman"/>
          <w:i/>
          <w:iCs/>
          <w:color w:val="222222"/>
          <w:sz w:val="24"/>
          <w:szCs w:val="24"/>
          <w:shd w:val="clear" w:color="auto" w:fill="FFFFFF"/>
          <w:lang w:eastAsia="en-GB"/>
        </w:rPr>
        <w:t xml:space="preserve">Advancing gender equity and workplace performance. </w:t>
      </w:r>
      <w:r>
        <w:rPr>
          <w:rFonts w:ascii="Times New Roman" w:eastAsia="Times New Roman" w:hAnsi="Times New Roman" w:cs="Times New Roman"/>
          <w:iCs/>
          <w:color w:val="222222"/>
          <w:sz w:val="24"/>
          <w:szCs w:val="24"/>
          <w:shd w:val="clear" w:color="auto" w:fill="FFFFFF"/>
          <w:lang w:eastAsia="en-GB"/>
        </w:rPr>
        <w:t>New York</w:t>
      </w:r>
      <w:r>
        <w:rPr>
          <w:rFonts w:ascii="Times New Roman" w:eastAsia="Times New Roman" w:hAnsi="Times New Roman" w:cs="Times New Roman"/>
          <w:color w:val="222222"/>
          <w:sz w:val="24"/>
          <w:szCs w:val="24"/>
          <w:shd w:val="clear" w:color="auto" w:fill="FFFFFF"/>
          <w:lang w:eastAsia="en-GB"/>
        </w:rPr>
        <w:t>: John Wiley &amp; Sons.</w:t>
      </w:r>
    </w:p>
    <w:p w14:paraId="5BA843D2" w14:textId="77777777" w:rsidR="001B4E1C" w:rsidRDefault="001B4E1C" w:rsidP="001B4E1C">
      <w:pPr>
        <w:autoSpaceDE w:val="0"/>
        <w:ind w:left="510" w:hanging="510"/>
        <w:rPr>
          <w:rFonts w:ascii="Times New Roman" w:hAnsi="Times New Roman" w:cs="Times New Roman"/>
          <w:color w:val="000000"/>
          <w:lang w:eastAsia="en-GB"/>
        </w:rPr>
      </w:pPr>
      <w:r>
        <w:rPr>
          <w:rFonts w:ascii="Times New Roman" w:hAnsi="Times New Roman" w:cs="Times New Roman"/>
        </w:rPr>
        <w:t xml:space="preserve">Redman, T., Snape, E. &amp; </w:t>
      </w:r>
      <w:proofErr w:type="spellStart"/>
      <w:r>
        <w:rPr>
          <w:rFonts w:ascii="Times New Roman" w:hAnsi="Times New Roman" w:cs="Times New Roman"/>
        </w:rPr>
        <w:t>Ashurst</w:t>
      </w:r>
      <w:proofErr w:type="spellEnd"/>
      <w:r>
        <w:rPr>
          <w:rFonts w:ascii="Times New Roman" w:hAnsi="Times New Roman" w:cs="Times New Roman"/>
        </w:rPr>
        <w:t>, C. (2009). ‘Location, location, location: does place of work really matter?’</w:t>
      </w:r>
      <w:r>
        <w:rPr>
          <w:rFonts w:ascii="Times New Roman" w:hAnsi="Times New Roman" w:cs="Times New Roman"/>
          <w:i/>
        </w:rPr>
        <w:t xml:space="preserve"> British Journal of Management, </w:t>
      </w:r>
      <w:r>
        <w:rPr>
          <w:rFonts w:ascii="Times New Roman" w:hAnsi="Times New Roman" w:cs="Times New Roman"/>
        </w:rPr>
        <w:t>20 (Supplement 1), S171–S181.</w:t>
      </w:r>
    </w:p>
    <w:p w14:paraId="613EAC93" w14:textId="77777777" w:rsidR="001B4E1C" w:rsidRDefault="001B4E1C" w:rsidP="001B4E1C">
      <w:pPr>
        <w:pStyle w:val="FootnoteText1"/>
        <w:spacing w:line="480" w:lineRule="auto"/>
        <w:ind w:left="510" w:hanging="51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Work Foundation (part of Lancaster University) (2016) </w:t>
      </w:r>
      <w:r>
        <w:rPr>
          <w:rFonts w:ascii="Times New Roman" w:eastAsia="Times New Roman" w:hAnsi="Times New Roman" w:cs="Times New Roman"/>
          <w:i/>
          <w:color w:val="000000"/>
          <w:sz w:val="24"/>
          <w:szCs w:val="24"/>
          <w:lang w:eastAsia="en-GB"/>
        </w:rPr>
        <w:t xml:space="preserve">Working anywhere: a winning formula for good work? </w:t>
      </w:r>
      <w:r>
        <w:rPr>
          <w:rFonts w:ascii="Times New Roman" w:eastAsia="Times New Roman" w:hAnsi="Times New Roman" w:cs="Times New Roman"/>
          <w:color w:val="000000"/>
          <w:sz w:val="24"/>
          <w:szCs w:val="24"/>
          <w:lang w:eastAsia="en-GB"/>
        </w:rPr>
        <w:t>London: The Work Foundation Alliance.</w:t>
      </w:r>
    </w:p>
    <w:p w14:paraId="3C6F62B6" w14:textId="77777777" w:rsidR="00EA6744" w:rsidRDefault="00EA6744" w:rsidP="00EA6744">
      <w:pPr>
        <w:pStyle w:val="FootnoteText1"/>
        <w:spacing w:line="480" w:lineRule="auto"/>
        <w:ind w:left="510" w:hanging="510"/>
        <w:jc w:val="both"/>
        <w:rPr>
          <w:rFonts w:ascii="Times New Roman" w:hAnsi="Times New Roman" w:cs="Times New Roman"/>
        </w:rPr>
      </w:pPr>
      <w:r>
        <w:rPr>
          <w:rFonts w:ascii="Times New Roman" w:hAnsi="Times New Roman" w:cs="Times New Roman"/>
          <w:sz w:val="24"/>
          <w:szCs w:val="24"/>
          <w:lang w:eastAsia="ko-KR"/>
        </w:rPr>
        <w:t xml:space="preserve">Van </w:t>
      </w:r>
      <w:proofErr w:type="spellStart"/>
      <w:r>
        <w:rPr>
          <w:rFonts w:ascii="Times New Roman" w:hAnsi="Times New Roman" w:cs="Times New Roman"/>
          <w:sz w:val="24"/>
          <w:szCs w:val="24"/>
          <w:lang w:eastAsia="ko-KR"/>
        </w:rPr>
        <w:t>Wanrooy</w:t>
      </w:r>
      <w:proofErr w:type="spellEnd"/>
      <w:r>
        <w:rPr>
          <w:rFonts w:ascii="Times New Roman" w:hAnsi="Times New Roman" w:cs="Times New Roman"/>
          <w:sz w:val="24"/>
          <w:szCs w:val="24"/>
          <w:lang w:eastAsia="ko-KR"/>
        </w:rPr>
        <w:t xml:space="preserve">, B., </w:t>
      </w:r>
      <w:proofErr w:type="spellStart"/>
      <w:r>
        <w:rPr>
          <w:rFonts w:ascii="Times New Roman" w:hAnsi="Times New Roman" w:cs="Times New Roman"/>
          <w:sz w:val="24"/>
          <w:szCs w:val="24"/>
          <w:lang w:eastAsia="ko-KR"/>
        </w:rPr>
        <w:t>Bewley</w:t>
      </w:r>
      <w:proofErr w:type="spellEnd"/>
      <w:r>
        <w:rPr>
          <w:rFonts w:ascii="Times New Roman" w:hAnsi="Times New Roman" w:cs="Times New Roman"/>
          <w:sz w:val="24"/>
          <w:szCs w:val="24"/>
          <w:lang w:eastAsia="ko-KR"/>
        </w:rPr>
        <w:t xml:space="preserve">, H., Bryson, A., Forth, J., Stokes, L., &amp; Wood, S. (2013). </w:t>
      </w:r>
      <w:r>
        <w:rPr>
          <w:rFonts w:ascii="Times New Roman" w:hAnsi="Times New Roman" w:cs="Times New Roman"/>
          <w:i/>
          <w:sz w:val="24"/>
          <w:szCs w:val="24"/>
          <w:lang w:eastAsia="ko-KR"/>
        </w:rPr>
        <w:t>Employment Relations in the Shadow of Recession: Findings from the 2011 Workplace Employment Relations Study</w:t>
      </w:r>
      <w:r>
        <w:rPr>
          <w:rFonts w:ascii="Times New Roman" w:hAnsi="Times New Roman" w:cs="Times New Roman"/>
          <w:sz w:val="24"/>
          <w:szCs w:val="24"/>
          <w:lang w:eastAsia="ko-KR"/>
        </w:rPr>
        <w:t xml:space="preserve">, </w:t>
      </w:r>
      <w:proofErr w:type="spellStart"/>
      <w:r>
        <w:rPr>
          <w:rFonts w:ascii="Times New Roman" w:hAnsi="Times New Roman" w:cs="Times New Roman"/>
          <w:sz w:val="24"/>
          <w:szCs w:val="24"/>
          <w:lang w:eastAsia="ko-KR"/>
        </w:rPr>
        <w:t>Houndsmill</w:t>
      </w:r>
      <w:proofErr w:type="spellEnd"/>
      <w:r>
        <w:rPr>
          <w:rFonts w:ascii="Times New Roman" w:hAnsi="Times New Roman" w:cs="Times New Roman"/>
          <w:sz w:val="24"/>
          <w:szCs w:val="24"/>
          <w:lang w:eastAsia="ko-KR"/>
        </w:rPr>
        <w:t>, Basingstoke: Palgrave MacMillan.</w:t>
      </w:r>
    </w:p>
    <w:p w14:paraId="182ABBC2" w14:textId="77777777" w:rsidR="00E30471" w:rsidRPr="00E30471" w:rsidRDefault="00E30471" w:rsidP="00E30471">
      <w:pPr>
        <w:pStyle w:val="FootnoteText1"/>
        <w:spacing w:line="480" w:lineRule="auto"/>
        <w:ind w:left="510" w:hanging="510"/>
        <w:jc w:val="both"/>
        <w:rPr>
          <w:rFonts w:ascii="Times New Roman" w:hAnsi="Times New Roman" w:cs="Times New Roman"/>
          <w:sz w:val="24"/>
          <w:szCs w:val="24"/>
        </w:rPr>
      </w:pPr>
      <w:r w:rsidRPr="00E30471">
        <w:rPr>
          <w:rStyle w:val="Hyperlink"/>
          <w:rFonts w:ascii="Times New Roman" w:eastAsia="Malgun Gothic" w:hAnsi="Times New Roman" w:cs="Times New Roman"/>
          <w:bCs/>
          <w:color w:val="000000"/>
          <w:sz w:val="24"/>
          <w:szCs w:val="24"/>
          <w:u w:val="none"/>
          <w:lang w:eastAsia="ko-KR"/>
        </w:rPr>
        <w:t xml:space="preserve">Varney, D. (2006). </w:t>
      </w:r>
      <w:r w:rsidRPr="00E30471">
        <w:rPr>
          <w:rStyle w:val="Hyperlink"/>
          <w:rFonts w:ascii="Times New Roman" w:eastAsia="Malgun Gothic" w:hAnsi="Times New Roman" w:cs="Times New Roman"/>
          <w:bCs/>
          <w:i/>
          <w:color w:val="000000"/>
          <w:sz w:val="24"/>
          <w:szCs w:val="24"/>
          <w:u w:val="none"/>
          <w:lang w:eastAsia="ko-KR"/>
        </w:rPr>
        <w:t>Service Transformation: A Better Service for Citizens and Businesses, a Better Deal for the Taxpayer.</w:t>
      </w:r>
      <w:r w:rsidRPr="00E30471">
        <w:rPr>
          <w:rStyle w:val="Hyperlink"/>
          <w:rFonts w:ascii="Times New Roman" w:eastAsia="Malgun Gothic" w:hAnsi="Times New Roman" w:cs="Times New Roman"/>
          <w:bCs/>
          <w:color w:val="000000"/>
          <w:sz w:val="24"/>
          <w:szCs w:val="24"/>
          <w:u w:val="none"/>
          <w:lang w:eastAsia="ko-KR"/>
        </w:rPr>
        <w:t xml:space="preserve">  London: HMSO.</w:t>
      </w:r>
    </w:p>
    <w:p w14:paraId="3A71BA93" w14:textId="77777777" w:rsidR="001B4E1C" w:rsidRDefault="001B4E1C" w:rsidP="001B4E1C">
      <w:pPr>
        <w:pStyle w:val="FootnoteText1"/>
        <w:spacing w:line="480" w:lineRule="auto"/>
        <w:ind w:left="510" w:hanging="510"/>
        <w:jc w:val="both"/>
        <w:rPr>
          <w:rFonts w:ascii="Times New Roman" w:hAnsi="Times New Roman" w:cs="Times New Roman"/>
          <w:sz w:val="24"/>
          <w:szCs w:val="24"/>
        </w:rPr>
      </w:pPr>
      <w:r>
        <w:rPr>
          <w:rFonts w:ascii="Times New Roman" w:hAnsi="Times New Roman" w:cs="Times New Roman"/>
          <w:sz w:val="24"/>
          <w:szCs w:val="24"/>
        </w:rPr>
        <w:lastRenderedPageBreak/>
        <w:t xml:space="preserve">Wood, S. (1999) Family-friendly management: Testing the various perspectives, </w:t>
      </w:r>
      <w:r>
        <w:rPr>
          <w:rFonts w:ascii="Times New Roman" w:hAnsi="Times New Roman" w:cs="Times New Roman"/>
          <w:bCs/>
          <w:i/>
          <w:iCs/>
          <w:sz w:val="24"/>
          <w:szCs w:val="24"/>
        </w:rPr>
        <w:t>National Institute Economic Review</w:t>
      </w:r>
      <w:r>
        <w:rPr>
          <w:rFonts w:ascii="Times New Roman" w:hAnsi="Times New Roman" w:cs="Times New Roman"/>
          <w:bCs/>
          <w:iCs/>
          <w:sz w:val="24"/>
          <w:szCs w:val="24"/>
        </w:rPr>
        <w:t>,</w:t>
      </w:r>
      <w:r>
        <w:rPr>
          <w:rFonts w:ascii="Times New Roman" w:hAnsi="Times New Roman" w:cs="Times New Roman"/>
          <w:sz w:val="24"/>
          <w:szCs w:val="24"/>
        </w:rPr>
        <w:t xml:space="preserve"> 168(1): 99–116.</w:t>
      </w:r>
    </w:p>
    <w:p w14:paraId="380F5C9D" w14:textId="77777777" w:rsidR="001B4E1C" w:rsidRDefault="001B4E1C" w:rsidP="001B4E1C">
      <w:pPr>
        <w:ind w:left="510" w:hanging="510"/>
        <w:rPr>
          <w:rStyle w:val="Hyperlink"/>
          <w:rFonts w:ascii="Liberation Serif" w:eastAsia="SimSun" w:hAnsi="Liberation Serif" w:cs="Mangal" w:hint="eastAsia"/>
          <w:kern w:val="1"/>
          <w:sz w:val="20"/>
          <w:szCs w:val="20"/>
          <w:lang w:bidi="hi-IN"/>
        </w:rPr>
      </w:pPr>
      <w:r>
        <w:rPr>
          <w:rFonts w:ascii="Times New Roman" w:hAnsi="Times New Roman" w:cs="Times New Roman"/>
        </w:rPr>
        <w:t xml:space="preserve">Wood, S., de Menezes, L., &amp; </w:t>
      </w:r>
      <w:proofErr w:type="spellStart"/>
      <w:r>
        <w:rPr>
          <w:rFonts w:ascii="Times New Roman" w:hAnsi="Times New Roman" w:cs="Times New Roman"/>
        </w:rPr>
        <w:t>Lasaosa</w:t>
      </w:r>
      <w:proofErr w:type="spellEnd"/>
      <w:r>
        <w:rPr>
          <w:rFonts w:ascii="Times New Roman" w:hAnsi="Times New Roman" w:cs="Times New Roman"/>
        </w:rPr>
        <w:t xml:space="preserve">, A. (2003). Family-Friendly Management in the UK: Testing Various Perspectives. </w:t>
      </w:r>
      <w:r>
        <w:rPr>
          <w:rFonts w:ascii="Times New Roman" w:hAnsi="Times New Roman" w:cs="Times New Roman"/>
          <w:i/>
        </w:rPr>
        <w:t>Industrial Relations</w:t>
      </w:r>
      <w:r>
        <w:rPr>
          <w:rFonts w:ascii="Times New Roman" w:hAnsi="Times New Roman" w:cs="Times New Roman"/>
        </w:rPr>
        <w:t>, 42(2): 221</w:t>
      </w:r>
      <w:r>
        <w:rPr>
          <w:rFonts w:ascii="Times New Roman" w:eastAsia="Calibri" w:hAnsi="Times New Roman" w:cs="Times New Roman"/>
          <w:lang w:eastAsia="en-US"/>
        </w:rPr>
        <w:t>–</w:t>
      </w:r>
      <w:r>
        <w:rPr>
          <w:rFonts w:ascii="Times New Roman" w:hAnsi="Times New Roman" w:cs="Times New Roman"/>
        </w:rPr>
        <w:t>250.</w:t>
      </w:r>
    </w:p>
    <w:p w14:paraId="4060CA41" w14:textId="77777777" w:rsidR="001B4E1C" w:rsidRDefault="001B4E1C" w:rsidP="001B4E1C">
      <w:pPr>
        <w:pStyle w:val="FootnoteText1"/>
        <w:spacing w:line="480" w:lineRule="auto"/>
        <w:ind w:left="510" w:hanging="510"/>
        <w:jc w:val="both"/>
        <w:rPr>
          <w:rFonts w:hint="eastAsia"/>
        </w:rPr>
      </w:pPr>
    </w:p>
    <w:p w14:paraId="5C3BE392" w14:textId="77777777" w:rsidR="00B46B94" w:rsidRPr="00B46B94" w:rsidRDefault="00B46B94">
      <w:pPr>
        <w:spacing w:before="0" w:after="0"/>
        <w:rPr>
          <w:rFonts w:ascii="Times New Roman" w:hAnsi="Times New Roman" w:cs="Times New Roman"/>
          <w:b/>
        </w:rPr>
      </w:pPr>
    </w:p>
    <w:p w14:paraId="00964E94" w14:textId="77777777" w:rsidR="00614478" w:rsidRDefault="00614478">
      <w:pPr>
        <w:spacing w:before="0" w:after="0"/>
        <w:rPr>
          <w:rFonts w:ascii="Times New Roman" w:hAnsi="Times New Roman" w:cs="Times New Roman"/>
        </w:rPr>
      </w:pPr>
    </w:p>
    <w:p w14:paraId="215144E1" w14:textId="77777777" w:rsidR="00614478" w:rsidRDefault="00614478">
      <w:pPr>
        <w:keepNext/>
        <w:spacing w:before="0" w:after="0"/>
        <w:outlineLvl w:val="1"/>
      </w:pPr>
    </w:p>
    <w:sectPr w:rsidR="00614478" w:rsidSect="00614478">
      <w:footerReference w:type="even" r:id="rId9"/>
      <w:footerReference w:type="default" r:id="rId10"/>
      <w:pgSz w:w="11906" w:h="16838"/>
      <w:pgMar w:top="1440" w:right="1440" w:bottom="1440" w:left="1440" w:header="0" w:footer="0"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0A620" w14:textId="77777777" w:rsidR="005633DA" w:rsidRDefault="005633DA">
      <w:pPr>
        <w:spacing w:before="0" w:after="0" w:line="240" w:lineRule="auto"/>
      </w:pPr>
      <w:r>
        <w:separator/>
      </w:r>
    </w:p>
  </w:endnote>
  <w:endnote w:type="continuationSeparator" w:id="0">
    <w:p w14:paraId="4410556B" w14:textId="77777777" w:rsidR="005633DA" w:rsidRDefault="005633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Symbol">
    <w:panose1 w:val="05050102010706020507"/>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default"/>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Bookman Old Style">
    <w:panose1 w:val="02050604050505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CF294AF" w14:textId="77777777" w:rsidR="002C3490" w:rsidRDefault="009C68D7" w:rsidP="00DE4DB4">
    <w:pPr>
      <w:pStyle w:val="Footer"/>
      <w:framePr w:wrap="around" w:vAnchor="text" w:hAnchor="margin" w:xAlign="center" w:y="1"/>
      <w:rPr>
        <w:rStyle w:val="PageNumber"/>
      </w:rPr>
    </w:pPr>
    <w:r>
      <w:rPr>
        <w:rStyle w:val="PageNumber"/>
      </w:rPr>
      <w:fldChar w:fldCharType="begin"/>
    </w:r>
    <w:r w:rsidR="002C3490">
      <w:rPr>
        <w:rStyle w:val="PageNumber"/>
      </w:rPr>
      <w:instrText xml:space="preserve">PAGE  </w:instrText>
    </w:r>
    <w:r>
      <w:rPr>
        <w:rStyle w:val="PageNumber"/>
      </w:rPr>
      <w:fldChar w:fldCharType="end"/>
    </w:r>
  </w:p>
  <w:p w14:paraId="213ED0D2" w14:textId="77777777" w:rsidR="002C3490" w:rsidRDefault="002C3490" w:rsidP="009603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168AB9" w14:textId="77777777" w:rsidR="002C3490" w:rsidRDefault="009C68D7" w:rsidP="00DE4DB4">
    <w:pPr>
      <w:pStyle w:val="Footer"/>
      <w:framePr w:wrap="around" w:vAnchor="text" w:hAnchor="margin" w:xAlign="center" w:y="1"/>
      <w:rPr>
        <w:rStyle w:val="PageNumber"/>
      </w:rPr>
    </w:pPr>
    <w:r>
      <w:rPr>
        <w:rStyle w:val="PageNumber"/>
      </w:rPr>
      <w:fldChar w:fldCharType="begin"/>
    </w:r>
    <w:r w:rsidR="002C3490">
      <w:rPr>
        <w:rStyle w:val="PageNumber"/>
      </w:rPr>
      <w:instrText xml:space="preserve">PAGE  </w:instrText>
    </w:r>
    <w:r>
      <w:rPr>
        <w:rStyle w:val="PageNumber"/>
      </w:rPr>
      <w:fldChar w:fldCharType="separate"/>
    </w:r>
    <w:r w:rsidR="00117A46">
      <w:rPr>
        <w:rStyle w:val="PageNumber"/>
        <w:noProof/>
      </w:rPr>
      <w:t>24</w:t>
    </w:r>
    <w:r>
      <w:rPr>
        <w:rStyle w:val="PageNumber"/>
      </w:rPr>
      <w:fldChar w:fldCharType="end"/>
    </w:r>
  </w:p>
  <w:p w14:paraId="76D4AED4" w14:textId="77777777" w:rsidR="00E9760B" w:rsidRDefault="005633DA" w:rsidP="009603C0">
    <w:pPr>
      <w:pStyle w:val="Footer"/>
      <w:ind w:right="360"/>
    </w:pPr>
    <w:r>
      <w:rPr>
        <w:noProof/>
        <w:lang w:eastAsia="en-GB"/>
      </w:rPr>
      <w:pict w14:anchorId="4B62E02E">
        <v:rect id="Frame1" o:spid="_x0000_s2048" style="position:absolute;left:0;text-align:left;margin-left:0;margin-top:.05pt;width:13.3pt;height:1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" stroked="f" strokecolor="#3465a4">
          <v:fill opacity="0"/>
          <v:stroke joinstyle="round"/>
          <v:textbox>
            <w:txbxContent>
              <w:p w14:paraId="2B3F1FE6" w14:textId="77777777" w:rsidR="00E9760B" w:rsidRDefault="009C68D7">
                <w:pPr>
                  <w:pStyle w:val="Footer"/>
                  <w:rPr>
                    <w:color w:val="auto"/>
                  </w:rPr>
                </w:pPr>
                <w:r>
                  <w:rPr>
                    <w:color w:val="auto"/>
                  </w:rPr>
                  <w:fldChar w:fldCharType="begin"/>
                </w:r>
                <w:r w:rsidR="00E9760B">
                  <w:instrText>PAGE</w:instrText>
                </w:r>
                <w:r>
                  <w:fldChar w:fldCharType="separate"/>
                </w:r>
                <w:r w:rsidR="00117A46">
                  <w:rPr>
                    <w:noProof/>
                  </w:rPr>
                  <w:t>24</w:t>
                </w:r>
                <w:r>
                  <w:fldChar w:fldCharType="end"/>
                </w:r>
              </w:p>
            </w:txbxContent>
          </v:textbox>
          <w10:wrap type="square" anchorx="margin"/>
        </v:rect>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694BC" w14:textId="77777777" w:rsidR="005633DA" w:rsidRDefault="005633DA">
      <w:pPr>
        <w:spacing w:before="0" w:after="0" w:line="240" w:lineRule="auto"/>
      </w:pPr>
      <w:r>
        <w:separator/>
      </w:r>
    </w:p>
  </w:footnote>
  <w:footnote w:type="continuationSeparator" w:id="0">
    <w:p w14:paraId="74B51F8F" w14:textId="77777777" w:rsidR="005633DA" w:rsidRDefault="005633D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20"/>
  <w:characterSpacingControl w:val="doNotCompress"/>
  <w:hdrShapeDefaults>
    <o:shapedefaults v:ext="edit" spidmax="204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4478"/>
    <w:rsid w:val="000A4E1C"/>
    <w:rsid w:val="000A68D9"/>
    <w:rsid w:val="000F19F3"/>
    <w:rsid w:val="000F7F03"/>
    <w:rsid w:val="00117A46"/>
    <w:rsid w:val="001B4E1C"/>
    <w:rsid w:val="001E0CD1"/>
    <w:rsid w:val="002338E9"/>
    <w:rsid w:val="002B5C68"/>
    <w:rsid w:val="002C3490"/>
    <w:rsid w:val="004D4AD8"/>
    <w:rsid w:val="005633DA"/>
    <w:rsid w:val="005E59A9"/>
    <w:rsid w:val="00614478"/>
    <w:rsid w:val="00680228"/>
    <w:rsid w:val="006C5EE3"/>
    <w:rsid w:val="006F1E38"/>
    <w:rsid w:val="00840B4E"/>
    <w:rsid w:val="0084716C"/>
    <w:rsid w:val="008B1134"/>
    <w:rsid w:val="009603C0"/>
    <w:rsid w:val="009C68D7"/>
    <w:rsid w:val="00B44C8B"/>
    <w:rsid w:val="00B46B94"/>
    <w:rsid w:val="00CB2B96"/>
    <w:rsid w:val="00D6077E"/>
    <w:rsid w:val="00DE4DB4"/>
    <w:rsid w:val="00E30471"/>
    <w:rsid w:val="00E9760B"/>
    <w:rsid w:val="00EA6744"/>
    <w:rsid w:val="00F148AE"/>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61F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pPr>
        <w:spacing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0464"/>
    <w:pPr>
      <w:suppressAutoHyphens/>
      <w:spacing w:before="120" w:after="240" w:line="480" w:lineRule="auto"/>
      <w:jc w:val="both"/>
    </w:pPr>
    <w:rPr>
      <w:rFonts w:ascii="Cambria" w:eastAsia="Times New Roman" w:hAnsi="Cambria" w:cs="Cambria"/>
      <w:color w:val="00000A"/>
      <w:sz w:val="24"/>
      <w:lang w:eastAsia="zh-CN"/>
    </w:rPr>
  </w:style>
  <w:style w:type="paragraph" w:styleId="Heading1">
    <w:name w:val="heading 1"/>
    <w:basedOn w:val="Heading"/>
    <w:qFormat/>
    <w:rsid w:val="00F15EBE"/>
    <w:pPr>
      <w:outlineLvl w:val="0"/>
    </w:pPr>
  </w:style>
  <w:style w:type="paragraph" w:styleId="Heading2">
    <w:name w:val="heading 2"/>
    <w:basedOn w:val="Normal"/>
    <w:link w:val="Heading2Char"/>
    <w:qFormat/>
    <w:rsid w:val="00120464"/>
    <w:pPr>
      <w:keepNext/>
      <w:spacing w:before="240" w:after="120"/>
      <w:outlineLvl w:val="1"/>
    </w:pPr>
    <w:rPr>
      <w:rFonts w:ascii="Times New Roman" w:eastAsia="Microsoft YaHei" w:hAnsi="Times New Roman" w:cs="Mangal"/>
      <w:b/>
      <w:szCs w:val="28"/>
    </w:rPr>
  </w:style>
  <w:style w:type="paragraph" w:styleId="Heading3">
    <w:name w:val="heading 3"/>
    <w:basedOn w:val="Heading"/>
    <w:qFormat/>
    <w:rsid w:val="00F15EB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120464"/>
    <w:rPr>
      <w:rFonts w:ascii="Times New Roman" w:eastAsia="Microsoft YaHei" w:hAnsi="Times New Roman" w:cs="Mangal"/>
      <w:b/>
      <w:color w:val="00000A"/>
      <w:sz w:val="24"/>
      <w:szCs w:val="28"/>
      <w:lang w:eastAsia="zh-CN"/>
    </w:rPr>
  </w:style>
  <w:style w:type="character" w:customStyle="1" w:styleId="CommentTextChar">
    <w:name w:val="Comment Text Char"/>
    <w:basedOn w:val="DefaultParagraphFont"/>
    <w:link w:val="CommentText"/>
    <w:uiPriority w:val="99"/>
    <w:qFormat/>
    <w:rsid w:val="00120464"/>
    <w:rPr>
      <w:rFonts w:ascii="Cambria" w:eastAsia="Times New Roman" w:hAnsi="Cambria" w:cs="Cambria"/>
      <w:color w:val="00000A"/>
      <w:sz w:val="24"/>
      <w:szCs w:val="24"/>
      <w:lang w:eastAsia="zh-CN"/>
    </w:rPr>
  </w:style>
  <w:style w:type="character" w:styleId="CommentReference">
    <w:name w:val="annotation reference"/>
    <w:basedOn w:val="DefaultParagraphFont"/>
    <w:uiPriority w:val="99"/>
    <w:semiHidden/>
    <w:unhideWhenUsed/>
    <w:qFormat/>
    <w:rsid w:val="00120464"/>
    <w:rPr>
      <w:sz w:val="18"/>
      <w:szCs w:val="18"/>
    </w:rPr>
  </w:style>
  <w:style w:type="character" w:customStyle="1" w:styleId="MediumGrid2-Accent2Char">
    <w:name w:val="Medium Grid 2 - Accent 2 Char"/>
    <w:uiPriority w:val="29"/>
    <w:qFormat/>
    <w:rsid w:val="00120464"/>
    <w:rPr>
      <w:rFonts w:ascii="Arial" w:eastAsia="Calibri" w:hAnsi="Arial" w:cs="Times New Roman"/>
      <w:iCs/>
      <w:color w:val="000000"/>
      <w:sz w:val="20"/>
      <w:szCs w:val="20"/>
      <w:lang w:eastAsia="en-GB"/>
    </w:rPr>
  </w:style>
  <w:style w:type="character" w:customStyle="1" w:styleId="ColorfulGrid-Accent1Char">
    <w:name w:val="Colorful Grid - Accent 1 Char"/>
    <w:uiPriority w:val="29"/>
    <w:qFormat/>
    <w:rsid w:val="00120464"/>
    <w:rPr>
      <w:rFonts w:ascii="Cambria" w:eastAsia="Calibri" w:hAnsi="Cambria" w:cs="Times New Roman"/>
      <w:i/>
      <w:iCs/>
      <w:color w:val="000000"/>
      <w:sz w:val="24"/>
      <w:szCs w:val="20"/>
      <w:lang w:eastAsia="en-GB"/>
    </w:rPr>
  </w:style>
  <w:style w:type="character" w:customStyle="1" w:styleId="HeaderChar">
    <w:name w:val="Header Char"/>
    <w:basedOn w:val="DefaultParagraphFont"/>
    <w:link w:val="Header"/>
    <w:uiPriority w:val="99"/>
    <w:qFormat/>
    <w:rsid w:val="00120464"/>
    <w:rPr>
      <w:rFonts w:ascii="Cambria" w:eastAsia="Times New Roman" w:hAnsi="Cambria" w:cs="Cambria"/>
      <w:color w:val="00000A"/>
      <w:sz w:val="24"/>
      <w:lang w:eastAsia="zh-CN"/>
    </w:rPr>
  </w:style>
  <w:style w:type="character" w:customStyle="1" w:styleId="FooterChar">
    <w:name w:val="Footer Char"/>
    <w:basedOn w:val="DefaultParagraphFont"/>
    <w:link w:val="Footer"/>
    <w:uiPriority w:val="99"/>
    <w:qFormat/>
    <w:rsid w:val="00120464"/>
    <w:rPr>
      <w:rFonts w:ascii="Cambria" w:eastAsia="Times New Roman" w:hAnsi="Cambria" w:cs="Cambria"/>
      <w:color w:val="00000A"/>
      <w:sz w:val="24"/>
      <w:lang w:eastAsia="zh-CN"/>
    </w:rPr>
  </w:style>
  <w:style w:type="character" w:customStyle="1" w:styleId="NoSpacingChar">
    <w:name w:val="No Spacing Char"/>
    <w:basedOn w:val="DefaultParagraphFont"/>
    <w:link w:val="NoSpacing"/>
    <w:uiPriority w:val="99"/>
    <w:qFormat/>
    <w:rsid w:val="00120464"/>
    <w:rPr>
      <w:rFonts w:ascii="Calibri" w:eastAsia="Calibri" w:hAnsi="Calibri" w:cs="Calibri"/>
      <w:color w:val="00000A"/>
    </w:rPr>
  </w:style>
  <w:style w:type="character" w:customStyle="1" w:styleId="BalloonTextChar">
    <w:name w:val="Balloon Text Char"/>
    <w:basedOn w:val="DefaultParagraphFont"/>
    <w:link w:val="BalloonText"/>
    <w:uiPriority w:val="99"/>
    <w:semiHidden/>
    <w:qFormat/>
    <w:rsid w:val="00BF3B47"/>
    <w:rPr>
      <w:rFonts w:ascii="Segoe UI" w:eastAsia="Times New Roman" w:hAnsi="Segoe UI" w:cs="Segoe UI"/>
      <w:color w:val="00000A"/>
      <w:sz w:val="18"/>
      <w:szCs w:val="18"/>
      <w:lang w:eastAsia="zh-CN"/>
    </w:rPr>
  </w:style>
  <w:style w:type="character" w:customStyle="1" w:styleId="CommentSubjectChar">
    <w:name w:val="Comment Subject Char"/>
    <w:basedOn w:val="CommentTextChar"/>
    <w:link w:val="CommentSubject"/>
    <w:uiPriority w:val="99"/>
    <w:semiHidden/>
    <w:qFormat/>
    <w:rsid w:val="00531C75"/>
    <w:rPr>
      <w:rFonts w:ascii="Cambria" w:eastAsia="Times New Roman" w:hAnsi="Cambria" w:cs="Cambria"/>
      <w:b/>
      <w:bCs/>
      <w:color w:val="00000A"/>
      <w:sz w:val="20"/>
      <w:szCs w:val="20"/>
      <w:lang w:eastAsia="zh-CN"/>
    </w:rPr>
  </w:style>
  <w:style w:type="character" w:customStyle="1" w:styleId="InternetLink">
    <w:name w:val="Internet Link"/>
    <w:basedOn w:val="DefaultParagraphFont"/>
    <w:uiPriority w:val="99"/>
    <w:semiHidden/>
    <w:unhideWhenUsed/>
    <w:rsid w:val="004361C9"/>
    <w:rPr>
      <w:color w:val="0000FF"/>
      <w:u w:val="single"/>
    </w:rPr>
  </w:style>
  <w:style w:type="character" w:styleId="Emphasis">
    <w:name w:val="Emphasis"/>
    <w:basedOn w:val="DefaultParagraphFont"/>
    <w:qFormat/>
    <w:rsid w:val="004361C9"/>
    <w:rPr>
      <w:i/>
      <w:iCs/>
    </w:rPr>
  </w:style>
  <w:style w:type="character" w:customStyle="1" w:styleId="FootnoteTextChar">
    <w:name w:val="Footnote Text Char"/>
    <w:basedOn w:val="DefaultParagraphFont"/>
    <w:link w:val="FootnoteText"/>
    <w:uiPriority w:val="99"/>
    <w:qFormat/>
    <w:rsid w:val="00EB4393"/>
    <w:rPr>
      <w:sz w:val="20"/>
      <w:szCs w:val="20"/>
    </w:rPr>
  </w:style>
  <w:style w:type="character" w:customStyle="1" w:styleId="ListLabel1">
    <w:name w:val="ListLabel 1"/>
    <w:qFormat/>
    <w:rsid w:val="00F15EBE"/>
    <w:rPr>
      <w:rFonts w:cs="Symbol"/>
    </w:rPr>
  </w:style>
  <w:style w:type="character" w:styleId="PageNumber">
    <w:name w:val="page number"/>
    <w:basedOn w:val="DefaultParagraphFont"/>
    <w:uiPriority w:val="99"/>
    <w:semiHidden/>
    <w:unhideWhenUsed/>
    <w:qFormat/>
    <w:rsid w:val="006B6083"/>
  </w:style>
  <w:style w:type="paragraph" w:customStyle="1" w:styleId="Heading">
    <w:name w:val="Heading"/>
    <w:basedOn w:val="Normal"/>
    <w:next w:val="TextBody"/>
    <w:qFormat/>
    <w:rsid w:val="00F15EBE"/>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F15EBE"/>
    <w:pPr>
      <w:spacing w:before="0" w:after="140" w:line="288" w:lineRule="auto"/>
    </w:pPr>
  </w:style>
  <w:style w:type="paragraph" w:styleId="List">
    <w:name w:val="List"/>
    <w:basedOn w:val="TextBody"/>
    <w:rsid w:val="00F15EBE"/>
    <w:rPr>
      <w:rFonts w:cs="Mangal"/>
    </w:rPr>
  </w:style>
  <w:style w:type="paragraph" w:styleId="Caption">
    <w:name w:val="caption"/>
    <w:basedOn w:val="Normal"/>
    <w:qFormat/>
    <w:rsid w:val="00F15EBE"/>
    <w:pPr>
      <w:suppressLineNumbers/>
      <w:spacing w:after="120"/>
    </w:pPr>
    <w:rPr>
      <w:rFonts w:cs="Mangal"/>
      <w:i/>
      <w:iCs/>
      <w:szCs w:val="24"/>
    </w:rPr>
  </w:style>
  <w:style w:type="paragraph" w:customStyle="1" w:styleId="Index">
    <w:name w:val="Index"/>
    <w:basedOn w:val="Normal"/>
    <w:qFormat/>
    <w:rsid w:val="00F15EBE"/>
    <w:pPr>
      <w:suppressLineNumbers/>
    </w:pPr>
    <w:rPr>
      <w:rFonts w:cs="Mangal"/>
    </w:rPr>
  </w:style>
  <w:style w:type="paragraph" w:styleId="NoSpacing">
    <w:name w:val="No Spacing"/>
    <w:basedOn w:val="Normal"/>
    <w:link w:val="NoSpacingChar"/>
    <w:uiPriority w:val="99"/>
    <w:qFormat/>
    <w:rsid w:val="00120464"/>
    <w:pPr>
      <w:suppressAutoHyphens w:val="0"/>
      <w:spacing w:before="0" w:after="0" w:line="240" w:lineRule="auto"/>
      <w:jc w:val="left"/>
    </w:pPr>
    <w:rPr>
      <w:rFonts w:ascii="Calibri" w:eastAsia="Calibri" w:hAnsi="Calibri" w:cs="Calibri"/>
      <w:sz w:val="22"/>
      <w:lang w:eastAsia="en-US"/>
    </w:rPr>
  </w:style>
  <w:style w:type="paragraph" w:styleId="CommentText">
    <w:name w:val="annotation text"/>
    <w:basedOn w:val="Normal"/>
    <w:link w:val="CommentTextChar"/>
    <w:uiPriority w:val="99"/>
    <w:unhideWhenUsed/>
    <w:qFormat/>
    <w:rsid w:val="00120464"/>
    <w:pPr>
      <w:spacing w:line="240" w:lineRule="auto"/>
    </w:pPr>
    <w:rPr>
      <w:szCs w:val="24"/>
    </w:rPr>
  </w:style>
  <w:style w:type="paragraph" w:customStyle="1" w:styleId="MediumGrid2-Accent21">
    <w:name w:val="Medium Grid 2 - Accent 21"/>
    <w:basedOn w:val="Normal"/>
    <w:next w:val="Normal"/>
    <w:autoRedefine/>
    <w:uiPriority w:val="29"/>
    <w:qFormat/>
    <w:rsid w:val="00120464"/>
    <w:pPr>
      <w:suppressAutoHyphens w:val="0"/>
      <w:spacing w:after="360" w:line="360" w:lineRule="auto"/>
    </w:pPr>
    <w:rPr>
      <w:rFonts w:ascii="Arial" w:eastAsia="Calibri" w:hAnsi="Arial" w:cs="Times New Roman"/>
      <w:iCs/>
      <w:color w:val="000000"/>
      <w:sz w:val="20"/>
      <w:szCs w:val="20"/>
      <w:lang w:eastAsia="en-GB"/>
    </w:rPr>
  </w:style>
  <w:style w:type="paragraph" w:customStyle="1" w:styleId="ColorfulGrid-Accent11">
    <w:name w:val="Colorful Grid - Accent 11"/>
    <w:basedOn w:val="Normal"/>
    <w:next w:val="Normal"/>
    <w:uiPriority w:val="29"/>
    <w:qFormat/>
    <w:rsid w:val="00120464"/>
    <w:pPr>
      <w:suppressAutoHyphens w:val="0"/>
      <w:spacing w:before="200"/>
      <w:ind w:left="340" w:right="567"/>
    </w:pPr>
    <w:rPr>
      <w:rFonts w:eastAsia="Calibri" w:cs="Times New Roman"/>
      <w:i/>
      <w:iCs/>
      <w:color w:val="000000"/>
      <w:szCs w:val="20"/>
      <w:lang w:eastAsia="en-GB"/>
    </w:rPr>
  </w:style>
  <w:style w:type="paragraph" w:styleId="Header">
    <w:name w:val="header"/>
    <w:basedOn w:val="Normal"/>
    <w:link w:val="HeaderChar"/>
    <w:uiPriority w:val="99"/>
    <w:unhideWhenUsed/>
    <w:rsid w:val="00120464"/>
    <w:pPr>
      <w:tabs>
        <w:tab w:val="center" w:pos="4513"/>
        <w:tab w:val="right" w:pos="9026"/>
      </w:tabs>
      <w:spacing w:before="0" w:after="0" w:line="240" w:lineRule="auto"/>
    </w:pPr>
  </w:style>
  <w:style w:type="paragraph" w:styleId="Footer">
    <w:name w:val="footer"/>
    <w:basedOn w:val="Normal"/>
    <w:link w:val="FooterChar"/>
    <w:uiPriority w:val="99"/>
    <w:unhideWhenUsed/>
    <w:rsid w:val="00120464"/>
    <w:pPr>
      <w:tabs>
        <w:tab w:val="center" w:pos="4513"/>
        <w:tab w:val="right" w:pos="9026"/>
      </w:tabs>
      <w:spacing w:before="0" w:after="0" w:line="240" w:lineRule="auto"/>
    </w:pPr>
  </w:style>
  <w:style w:type="paragraph" w:styleId="BalloonText">
    <w:name w:val="Balloon Text"/>
    <w:basedOn w:val="Normal"/>
    <w:link w:val="BalloonTextChar"/>
    <w:uiPriority w:val="99"/>
    <w:semiHidden/>
    <w:unhideWhenUsed/>
    <w:qFormat/>
    <w:rsid w:val="00BF3B47"/>
    <w:pPr>
      <w:spacing w:before="0" w:after="0" w:line="240" w:lineRule="auto"/>
    </w:pPr>
    <w:rPr>
      <w:rFonts w:ascii="Segoe UI" w:hAnsi="Segoe UI" w:cs="Segoe UI"/>
      <w:sz w:val="18"/>
      <w:szCs w:val="18"/>
    </w:rPr>
  </w:style>
  <w:style w:type="paragraph" w:styleId="Revision">
    <w:name w:val="Revision"/>
    <w:uiPriority w:val="99"/>
    <w:semiHidden/>
    <w:qFormat/>
    <w:rsid w:val="00BF3B47"/>
    <w:pPr>
      <w:spacing w:line="240" w:lineRule="auto"/>
    </w:pPr>
    <w:rPr>
      <w:rFonts w:ascii="Cambria" w:eastAsia="Times New Roman" w:hAnsi="Cambria" w:cs="Cambria"/>
      <w:color w:val="00000A"/>
      <w:sz w:val="24"/>
      <w:lang w:eastAsia="zh-CN"/>
    </w:rPr>
  </w:style>
  <w:style w:type="paragraph" w:styleId="CommentSubject">
    <w:name w:val="annotation subject"/>
    <w:basedOn w:val="CommentText"/>
    <w:link w:val="CommentSubjectChar"/>
    <w:uiPriority w:val="99"/>
    <w:semiHidden/>
    <w:unhideWhenUsed/>
    <w:qFormat/>
    <w:rsid w:val="00531C75"/>
    <w:rPr>
      <w:b/>
      <w:bCs/>
      <w:sz w:val="20"/>
      <w:szCs w:val="20"/>
    </w:rPr>
  </w:style>
  <w:style w:type="paragraph" w:customStyle="1" w:styleId="reference">
    <w:name w:val="reference"/>
    <w:basedOn w:val="Normal"/>
    <w:qFormat/>
    <w:rsid w:val="0048455E"/>
    <w:rPr>
      <w:rFonts w:ascii="Times New Roman" w:hAnsi="Times New Roman" w:cs="Calibri"/>
      <w:szCs w:val="24"/>
    </w:rPr>
  </w:style>
  <w:style w:type="paragraph" w:styleId="ListParagraph">
    <w:name w:val="List Paragraph"/>
    <w:basedOn w:val="Normal"/>
    <w:uiPriority w:val="34"/>
    <w:qFormat/>
    <w:rsid w:val="00797371"/>
    <w:pPr>
      <w:ind w:left="720"/>
      <w:contextualSpacing/>
    </w:pPr>
  </w:style>
  <w:style w:type="paragraph" w:styleId="NormalWeb">
    <w:name w:val="Normal (Web)"/>
    <w:basedOn w:val="Normal"/>
    <w:uiPriority w:val="99"/>
    <w:unhideWhenUsed/>
    <w:qFormat/>
    <w:rsid w:val="00666C10"/>
    <w:pPr>
      <w:suppressAutoHyphens w:val="0"/>
      <w:spacing w:before="75" w:after="75" w:line="240" w:lineRule="auto"/>
      <w:jc w:val="left"/>
    </w:pPr>
    <w:rPr>
      <w:rFonts w:ascii="Times New Roman" w:hAnsi="Times New Roman" w:cs="Times New Roman"/>
      <w:szCs w:val="24"/>
      <w:lang w:eastAsia="en-GB"/>
    </w:rPr>
  </w:style>
  <w:style w:type="paragraph" w:styleId="FootnoteText">
    <w:name w:val="footnote text"/>
    <w:basedOn w:val="Normal"/>
    <w:link w:val="FootnoteTextChar"/>
    <w:uiPriority w:val="99"/>
    <w:unhideWhenUsed/>
    <w:qFormat/>
    <w:rsid w:val="00EB4393"/>
    <w:pPr>
      <w:suppressAutoHyphens w:val="0"/>
      <w:spacing w:before="0" w:after="0" w:line="240" w:lineRule="auto"/>
      <w:jc w:val="left"/>
    </w:pPr>
    <w:rPr>
      <w:rFonts w:asciiTheme="minorHAnsi" w:eastAsiaTheme="minorHAnsi" w:hAnsiTheme="minorHAnsi" w:cstheme="minorBidi"/>
      <w:sz w:val="20"/>
      <w:szCs w:val="20"/>
      <w:lang w:eastAsia="en-US"/>
    </w:rPr>
  </w:style>
  <w:style w:type="paragraph" w:customStyle="1" w:styleId="FrameContents">
    <w:name w:val="Frame Contents"/>
    <w:basedOn w:val="Normal"/>
    <w:qFormat/>
    <w:rsid w:val="00F15EBE"/>
  </w:style>
  <w:style w:type="paragraph" w:customStyle="1" w:styleId="Quotations">
    <w:name w:val="Quotations"/>
    <w:basedOn w:val="Normal"/>
    <w:qFormat/>
    <w:rsid w:val="00F15EBE"/>
  </w:style>
  <w:style w:type="paragraph" w:styleId="Title">
    <w:name w:val="Title"/>
    <w:basedOn w:val="Heading"/>
    <w:qFormat/>
    <w:rsid w:val="00F15EBE"/>
  </w:style>
  <w:style w:type="paragraph" w:styleId="Subtitle">
    <w:name w:val="Subtitle"/>
    <w:basedOn w:val="Heading"/>
    <w:qFormat/>
    <w:rsid w:val="00F15EBE"/>
  </w:style>
  <w:style w:type="paragraph" w:customStyle="1" w:styleId="FootnoteText1">
    <w:name w:val="Footnote Text1"/>
    <w:basedOn w:val="Normal"/>
    <w:rsid w:val="00EA6744"/>
    <w:pPr>
      <w:widowControl w:val="0"/>
      <w:spacing w:before="0" w:after="0" w:line="240" w:lineRule="auto"/>
      <w:jc w:val="left"/>
    </w:pPr>
    <w:rPr>
      <w:rFonts w:ascii="Liberation Serif" w:eastAsia="SimSun" w:hAnsi="Liberation Serif" w:cs="Mangal"/>
      <w:color w:val="auto"/>
      <w:kern w:val="1"/>
      <w:sz w:val="20"/>
      <w:szCs w:val="20"/>
      <w:lang w:bidi="hi-IN"/>
    </w:rPr>
  </w:style>
  <w:style w:type="character" w:customStyle="1" w:styleId="apple-converted-space">
    <w:name w:val="apple-converted-space"/>
    <w:basedOn w:val="DefaultParagraphFont"/>
    <w:rsid w:val="00EA6744"/>
  </w:style>
  <w:style w:type="character" w:styleId="Hyperlink">
    <w:name w:val="Hyperlink"/>
    <w:rsid w:val="001B4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cipd.co.uk/binaries/5790%20Flexible%20Working%20SR%20(WEB2).pdf" TargetMode="External"/><Relationship Id="rId7" Type="http://schemas.openxmlformats.org/officeDocument/2006/relationships/hyperlink" Target="http://search.proquest.com/ibss/pubidlinkhandler/sng/pubtitle/International+journal+of+human+resource+management/$N?accountid=14888" TargetMode="External"/><Relationship Id="rId8" Type="http://schemas.openxmlformats.org/officeDocument/2006/relationships/hyperlink" Target="http://search.proquest.com/ibss/indexingvolumeissuelinkhandler/23473/International+journal+of+human+resource+management/02013Y03Y01$23Mar+2013$3b++Vol.+24+$286$29/24/6?accountid=14888"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6164</Words>
  <Characters>36185</Characters>
  <Application>Microsoft Macintosh Word</Application>
  <DocSecurity>0</DocSecurity>
  <Lines>532</Lines>
  <Paragraphs>95</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Lyonette</dc:creator>
  <cp:lastModifiedBy>Nicola Payne</cp:lastModifiedBy>
  <cp:revision>3</cp:revision>
  <cp:lastPrinted>2016-03-24T14:47:00Z</cp:lastPrinted>
  <dcterms:created xsi:type="dcterms:W3CDTF">2016-04-01T15:01:00Z</dcterms:created>
  <dcterms:modified xsi:type="dcterms:W3CDTF">2017-01-04T02:32:00Z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