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68" w:rsidRPr="000728EE" w:rsidRDefault="00EB7D68" w:rsidP="00EB7D68">
      <w:pPr>
        <w:pStyle w:val="Affiliation"/>
        <w:spacing w:line="480" w:lineRule="auto"/>
        <w:ind w:left="142" w:hanging="142"/>
        <w:jc w:val="both"/>
        <w:rPr>
          <w:rFonts w:ascii="Times New Roman" w:hAnsi="Times New Roman"/>
          <w:b/>
          <w:sz w:val="24"/>
          <w:szCs w:val="24"/>
          <w:u w:val="single"/>
          <w:lang w:val="en-GB"/>
        </w:rPr>
      </w:pPr>
      <w:bookmarkStart w:id="0" w:name="_GoBack"/>
      <w:bookmarkEnd w:id="0"/>
      <w:r w:rsidRPr="000728EE">
        <w:rPr>
          <w:rFonts w:ascii="Times New Roman" w:hAnsi="Times New Roman"/>
          <w:b/>
          <w:sz w:val="24"/>
          <w:szCs w:val="24"/>
          <w:u w:val="single"/>
          <w:lang w:val="en-GB"/>
        </w:rPr>
        <w:t>Corresponding author:</w:t>
      </w:r>
    </w:p>
    <w:p w:rsidR="00EB7D68" w:rsidRDefault="00EB7D68" w:rsidP="00EB7D68">
      <w:pPr>
        <w:pStyle w:val="Affiliation"/>
        <w:spacing w:line="480" w:lineRule="auto"/>
        <w:ind w:left="142" w:hanging="142"/>
        <w:jc w:val="both"/>
        <w:rPr>
          <w:rFonts w:ascii="Times New Roman" w:hAnsi="Times New Roman"/>
          <w:sz w:val="24"/>
          <w:szCs w:val="24"/>
          <w:lang w:val="en-GB"/>
        </w:rPr>
      </w:pPr>
      <w:proofErr w:type="gramStart"/>
      <w:r>
        <w:rPr>
          <w:rFonts w:ascii="Times New Roman" w:hAnsi="Times New Roman"/>
          <w:sz w:val="24"/>
          <w:szCs w:val="24"/>
          <w:lang w:val="en-GB"/>
        </w:rPr>
        <w:t>email</w:t>
      </w:r>
      <w:proofErr w:type="gramEnd"/>
      <w:r>
        <w:rPr>
          <w:rFonts w:ascii="Times New Roman" w:hAnsi="Times New Roman"/>
          <w:sz w:val="24"/>
          <w:szCs w:val="24"/>
          <w:lang w:val="en-GB"/>
        </w:rPr>
        <w:t xml:space="preserve">: </w:t>
      </w:r>
      <w:hyperlink r:id="rId6" w:history="1">
        <w:r w:rsidRPr="005D7C1C">
          <w:rPr>
            <w:rStyle w:val="Hyperlink"/>
            <w:rFonts w:ascii="Times New Roman" w:hAnsi="Times New Roman"/>
            <w:sz w:val="24"/>
            <w:szCs w:val="24"/>
            <w:lang w:val="en-GB"/>
          </w:rPr>
          <w:t>virginia@otenet.gr</w:t>
        </w:r>
      </w:hyperlink>
    </w:p>
    <w:p w:rsidR="00181E64" w:rsidRDefault="00181E64" w:rsidP="004964DE">
      <w:pPr>
        <w:spacing w:line="480" w:lineRule="auto"/>
        <w:jc w:val="both"/>
        <w:rPr>
          <w:rFonts w:ascii="Times New Roman" w:hAnsi="Times New Roman"/>
          <w:b/>
          <w:sz w:val="24"/>
          <w:szCs w:val="24"/>
          <w:lang w:val="en-US"/>
        </w:rPr>
      </w:pPr>
      <w:r w:rsidRPr="004964DE">
        <w:rPr>
          <w:rFonts w:ascii="Times New Roman" w:hAnsi="Times New Roman"/>
          <w:b/>
          <w:sz w:val="24"/>
          <w:szCs w:val="24"/>
          <w:lang w:val="en-US"/>
        </w:rPr>
        <w:t xml:space="preserve">Medical Physics: Forming and testing solutions to </w:t>
      </w:r>
      <w:r w:rsidR="00F379C0" w:rsidRPr="004964DE">
        <w:rPr>
          <w:rFonts w:ascii="Times New Roman" w:hAnsi="Times New Roman"/>
          <w:b/>
          <w:sz w:val="24"/>
          <w:szCs w:val="24"/>
          <w:lang w:val="en-US"/>
        </w:rPr>
        <w:t xml:space="preserve">clinical </w:t>
      </w:r>
      <w:r w:rsidRPr="004964DE">
        <w:rPr>
          <w:rFonts w:ascii="Times New Roman" w:hAnsi="Times New Roman"/>
          <w:b/>
          <w:sz w:val="24"/>
          <w:szCs w:val="24"/>
          <w:lang w:val="en-US"/>
        </w:rPr>
        <w:t>problems</w:t>
      </w:r>
    </w:p>
    <w:p w:rsidR="00BB24F7" w:rsidRPr="009F2FC3" w:rsidRDefault="00BB24F7" w:rsidP="00BB24F7">
      <w:pPr>
        <w:pStyle w:val="Affiliation"/>
        <w:spacing w:line="480" w:lineRule="auto"/>
        <w:ind w:left="142" w:hanging="142"/>
        <w:rPr>
          <w:rFonts w:ascii="Times New Roman" w:hAnsi="Times New Roman"/>
          <w:sz w:val="24"/>
          <w:szCs w:val="24"/>
        </w:rPr>
      </w:pPr>
      <w:r w:rsidRPr="009F2FC3">
        <w:rPr>
          <w:rFonts w:ascii="Times New Roman" w:hAnsi="Times New Roman"/>
          <w:sz w:val="24"/>
          <w:szCs w:val="24"/>
        </w:rPr>
        <w:t xml:space="preserve">Virginia Tsapaki </w:t>
      </w:r>
      <w:r w:rsidRPr="009F2FC3">
        <w:rPr>
          <w:rFonts w:ascii="Times New Roman" w:hAnsi="Times New Roman"/>
          <w:sz w:val="24"/>
          <w:szCs w:val="24"/>
          <w:vertAlign w:val="superscript"/>
        </w:rPr>
        <w:t>1</w:t>
      </w:r>
      <w:r w:rsidRPr="009F2FC3">
        <w:rPr>
          <w:rFonts w:ascii="Times New Roman" w:hAnsi="Times New Roman"/>
          <w:sz w:val="24"/>
          <w:szCs w:val="24"/>
        </w:rPr>
        <w:t xml:space="preserve">, </w:t>
      </w:r>
      <w:r w:rsidRPr="004D5260">
        <w:rPr>
          <w:rFonts w:ascii="Times New Roman" w:hAnsi="Times New Roman"/>
          <w:sz w:val="24"/>
          <w:szCs w:val="24"/>
        </w:rPr>
        <w:t>Richard Bayford</w:t>
      </w:r>
      <w:r w:rsidRPr="009F2FC3">
        <w:rPr>
          <w:rFonts w:ascii="Times New Roman" w:hAnsi="Times New Roman"/>
          <w:sz w:val="24"/>
          <w:szCs w:val="24"/>
          <w:vertAlign w:val="superscript"/>
        </w:rPr>
        <w:t xml:space="preserve"> 2</w:t>
      </w:r>
    </w:p>
    <w:p w:rsidR="008B6CCF" w:rsidRPr="004964DE" w:rsidRDefault="00181E64" w:rsidP="004964DE">
      <w:pPr>
        <w:spacing w:line="480" w:lineRule="auto"/>
        <w:jc w:val="both"/>
        <w:rPr>
          <w:rFonts w:ascii="Times New Roman" w:hAnsi="Times New Roman"/>
          <w:b/>
          <w:sz w:val="24"/>
          <w:szCs w:val="24"/>
          <w:lang w:val="en-US"/>
        </w:rPr>
      </w:pPr>
      <w:r w:rsidRPr="004964DE">
        <w:rPr>
          <w:rFonts w:ascii="Times New Roman" w:hAnsi="Times New Roman"/>
          <w:b/>
          <w:sz w:val="24"/>
          <w:szCs w:val="24"/>
          <w:lang w:val="en-US"/>
        </w:rPr>
        <w:t>Abstract</w:t>
      </w:r>
    </w:p>
    <w:p w:rsidR="00181E64" w:rsidRPr="004964DE" w:rsidRDefault="004964DE" w:rsidP="004964DE">
      <w:pPr>
        <w:spacing w:line="480" w:lineRule="auto"/>
        <w:jc w:val="both"/>
        <w:rPr>
          <w:rFonts w:ascii="Times New Roman" w:hAnsi="Times New Roman"/>
          <w:sz w:val="24"/>
          <w:szCs w:val="24"/>
          <w:lang w:val="en-US"/>
        </w:rPr>
      </w:pPr>
      <w:r w:rsidRPr="004964DE">
        <w:rPr>
          <w:rFonts w:ascii="Times New Roman" w:hAnsi="Times New Roman"/>
          <w:sz w:val="24"/>
          <w:szCs w:val="24"/>
          <w:lang w:val="en-US"/>
        </w:rPr>
        <w:t xml:space="preserve">The </w:t>
      </w:r>
      <w:r w:rsidR="00185551">
        <w:rPr>
          <w:rFonts w:ascii="Times New Roman" w:hAnsi="Times New Roman"/>
          <w:sz w:val="24"/>
          <w:szCs w:val="24"/>
          <w:lang w:val="en-US"/>
        </w:rPr>
        <w:t>enormous evolution in medical technology and the vast growth in</w:t>
      </w:r>
      <w:r w:rsidRPr="004964DE">
        <w:rPr>
          <w:rFonts w:ascii="Times New Roman" w:hAnsi="Times New Roman"/>
          <w:sz w:val="24"/>
          <w:szCs w:val="24"/>
          <w:lang w:val="en-US"/>
        </w:rPr>
        <w:t xml:space="preserve"> the use of highly sophisticated equipment and </w:t>
      </w:r>
      <w:r w:rsidR="00185551">
        <w:rPr>
          <w:rFonts w:ascii="Times New Roman" w:hAnsi="Times New Roman"/>
          <w:sz w:val="24"/>
          <w:szCs w:val="24"/>
          <w:lang w:val="en-US"/>
        </w:rPr>
        <w:t>techniques</w:t>
      </w:r>
      <w:r w:rsidR="00185551" w:rsidRPr="004964DE">
        <w:rPr>
          <w:rFonts w:ascii="Times New Roman" w:hAnsi="Times New Roman"/>
          <w:sz w:val="24"/>
          <w:szCs w:val="24"/>
          <w:lang w:val="en-US"/>
        </w:rPr>
        <w:t xml:space="preserve"> </w:t>
      </w:r>
      <w:r w:rsidRPr="004964DE">
        <w:rPr>
          <w:rFonts w:ascii="Times New Roman" w:hAnsi="Times New Roman"/>
          <w:sz w:val="24"/>
          <w:szCs w:val="24"/>
          <w:lang w:val="en-US"/>
        </w:rPr>
        <w:t xml:space="preserve">in the medical field </w:t>
      </w:r>
      <w:r w:rsidR="008E2553">
        <w:rPr>
          <w:rFonts w:ascii="Times New Roman" w:hAnsi="Times New Roman"/>
          <w:sz w:val="24"/>
          <w:szCs w:val="24"/>
          <w:lang w:val="en-US"/>
        </w:rPr>
        <w:t>proliferate</w:t>
      </w:r>
      <w:r w:rsidR="00185551">
        <w:rPr>
          <w:rFonts w:ascii="Times New Roman" w:hAnsi="Times New Roman"/>
          <w:sz w:val="24"/>
          <w:szCs w:val="24"/>
          <w:lang w:val="en-US"/>
        </w:rPr>
        <w:t xml:space="preserve"> the demands for patient </w:t>
      </w:r>
      <w:r w:rsidRPr="004964DE">
        <w:rPr>
          <w:rFonts w:ascii="Times New Roman" w:hAnsi="Times New Roman"/>
          <w:sz w:val="24"/>
          <w:szCs w:val="24"/>
          <w:lang w:val="en-US"/>
        </w:rPr>
        <w:t>safety and quality</w:t>
      </w:r>
      <w:r w:rsidR="00185551">
        <w:rPr>
          <w:rFonts w:ascii="Times New Roman" w:hAnsi="Times New Roman"/>
          <w:sz w:val="24"/>
          <w:szCs w:val="24"/>
          <w:lang w:val="en-US"/>
        </w:rPr>
        <w:t>.</w:t>
      </w:r>
      <w:r w:rsidRPr="004964DE">
        <w:rPr>
          <w:rFonts w:ascii="Times New Roman" w:hAnsi="Times New Roman"/>
          <w:sz w:val="24"/>
          <w:szCs w:val="24"/>
          <w:lang w:val="en-US"/>
        </w:rPr>
        <w:t xml:space="preserve"> Medical Physicists are </w:t>
      </w:r>
      <w:r w:rsidR="00185551">
        <w:rPr>
          <w:rFonts w:ascii="Times New Roman" w:hAnsi="Times New Roman"/>
          <w:sz w:val="24"/>
          <w:szCs w:val="24"/>
          <w:lang w:val="en-US"/>
        </w:rPr>
        <w:t xml:space="preserve">the best </w:t>
      </w:r>
      <w:r w:rsidR="008E2553">
        <w:rPr>
          <w:rFonts w:ascii="Times New Roman" w:hAnsi="Times New Roman"/>
          <w:sz w:val="24"/>
          <w:szCs w:val="24"/>
          <w:lang w:val="en-US"/>
        </w:rPr>
        <w:t xml:space="preserve">suited </w:t>
      </w:r>
      <w:r w:rsidR="00185551">
        <w:rPr>
          <w:rFonts w:ascii="Times New Roman" w:hAnsi="Times New Roman"/>
          <w:sz w:val="24"/>
          <w:szCs w:val="24"/>
          <w:lang w:val="en-US"/>
        </w:rPr>
        <w:t xml:space="preserve">medical scientists </w:t>
      </w:r>
      <w:r w:rsidR="008E2553">
        <w:rPr>
          <w:rFonts w:ascii="Times New Roman" w:hAnsi="Times New Roman"/>
          <w:sz w:val="24"/>
          <w:szCs w:val="24"/>
          <w:lang w:val="en-US"/>
        </w:rPr>
        <w:t xml:space="preserve">which can </w:t>
      </w:r>
      <w:r w:rsidRPr="004964DE">
        <w:rPr>
          <w:rFonts w:ascii="Times New Roman" w:hAnsi="Times New Roman"/>
          <w:sz w:val="24"/>
          <w:szCs w:val="24"/>
          <w:lang w:val="en-US"/>
        </w:rPr>
        <w:t>contribute towards</w:t>
      </w:r>
      <w:r w:rsidR="00185551">
        <w:rPr>
          <w:rFonts w:ascii="Times New Roman" w:hAnsi="Times New Roman"/>
          <w:sz w:val="24"/>
          <w:szCs w:val="24"/>
          <w:lang w:val="en-US"/>
        </w:rPr>
        <w:t xml:space="preserve"> optimal patient safety and </w:t>
      </w:r>
      <w:r w:rsidR="008E2553">
        <w:rPr>
          <w:rFonts w:ascii="Times New Roman" w:hAnsi="Times New Roman"/>
          <w:sz w:val="24"/>
          <w:szCs w:val="24"/>
          <w:lang w:val="en-US"/>
        </w:rPr>
        <w:t>paramount clinical treatment</w:t>
      </w:r>
      <w:r w:rsidRPr="004964DE">
        <w:rPr>
          <w:rFonts w:ascii="Times New Roman" w:hAnsi="Times New Roman"/>
          <w:sz w:val="24"/>
          <w:szCs w:val="24"/>
          <w:lang w:val="en-US"/>
        </w:rPr>
        <w:t>.</w:t>
      </w:r>
      <w:r w:rsidR="007A22A8">
        <w:rPr>
          <w:rFonts w:ascii="Times New Roman" w:hAnsi="Times New Roman"/>
          <w:sz w:val="24"/>
          <w:szCs w:val="24"/>
          <w:lang w:val="en-US"/>
        </w:rPr>
        <w:t xml:space="preserve"> The </w:t>
      </w:r>
      <w:r w:rsidR="008E2553">
        <w:rPr>
          <w:rFonts w:ascii="Times New Roman" w:hAnsi="Times New Roman"/>
          <w:sz w:val="24"/>
          <w:szCs w:val="24"/>
          <w:lang w:val="en-US"/>
        </w:rPr>
        <w:t>latest</w:t>
      </w:r>
      <w:r w:rsidR="007A22A8">
        <w:rPr>
          <w:rFonts w:ascii="Times New Roman" w:hAnsi="Times New Roman"/>
          <w:sz w:val="24"/>
          <w:szCs w:val="24"/>
          <w:lang w:val="en-US"/>
        </w:rPr>
        <w:t xml:space="preserve"> developments </w:t>
      </w:r>
      <w:r w:rsidR="003D6032">
        <w:rPr>
          <w:rFonts w:ascii="Times New Roman" w:hAnsi="Times New Roman"/>
          <w:sz w:val="24"/>
          <w:szCs w:val="24"/>
          <w:lang w:val="en-US"/>
        </w:rPr>
        <w:t>related to</w:t>
      </w:r>
      <w:r w:rsidR="007A22A8">
        <w:rPr>
          <w:rFonts w:ascii="Times New Roman" w:hAnsi="Times New Roman"/>
          <w:sz w:val="24"/>
          <w:szCs w:val="24"/>
          <w:lang w:val="en-US"/>
        </w:rPr>
        <w:t xml:space="preserve"> this </w:t>
      </w:r>
      <w:r w:rsidR="003D6032">
        <w:rPr>
          <w:rFonts w:ascii="Times New Roman" w:hAnsi="Times New Roman"/>
          <w:sz w:val="24"/>
          <w:szCs w:val="24"/>
          <w:lang w:val="en-US"/>
        </w:rPr>
        <w:t xml:space="preserve">increasingly </w:t>
      </w:r>
      <w:r w:rsidR="008E2553">
        <w:rPr>
          <w:rFonts w:ascii="Times New Roman" w:hAnsi="Times New Roman"/>
          <w:sz w:val="24"/>
          <w:szCs w:val="24"/>
          <w:lang w:val="en-US"/>
        </w:rPr>
        <w:t>significant</w:t>
      </w:r>
      <w:r w:rsidR="003D6032">
        <w:rPr>
          <w:rFonts w:ascii="Times New Roman" w:hAnsi="Times New Roman"/>
          <w:sz w:val="24"/>
          <w:szCs w:val="24"/>
          <w:lang w:val="en-US"/>
        </w:rPr>
        <w:t xml:space="preserve"> </w:t>
      </w:r>
      <w:r w:rsidR="007A22A8">
        <w:rPr>
          <w:rFonts w:ascii="Times New Roman" w:hAnsi="Times New Roman"/>
          <w:sz w:val="24"/>
          <w:szCs w:val="24"/>
          <w:lang w:val="en-US"/>
        </w:rPr>
        <w:t xml:space="preserve">medical </w:t>
      </w:r>
      <w:r w:rsidR="003D6032">
        <w:rPr>
          <w:rFonts w:ascii="Times New Roman" w:hAnsi="Times New Roman"/>
          <w:sz w:val="24"/>
          <w:szCs w:val="24"/>
          <w:lang w:val="en-US"/>
        </w:rPr>
        <w:t xml:space="preserve">specialty were presented during the </w:t>
      </w:r>
      <w:r w:rsidR="003D6032" w:rsidRPr="004964DE">
        <w:rPr>
          <w:rFonts w:ascii="Times New Roman" w:hAnsi="Times New Roman"/>
          <w:sz w:val="24"/>
          <w:szCs w:val="24"/>
          <w:lang w:val="en-US"/>
        </w:rPr>
        <w:t>8</w:t>
      </w:r>
      <w:r w:rsidR="003D6032" w:rsidRPr="004964DE">
        <w:rPr>
          <w:rFonts w:ascii="Times New Roman" w:hAnsi="Times New Roman"/>
          <w:sz w:val="24"/>
          <w:szCs w:val="24"/>
          <w:vertAlign w:val="superscript"/>
          <w:lang w:val="en-US"/>
        </w:rPr>
        <w:t>th</w:t>
      </w:r>
      <w:r w:rsidR="003D6032" w:rsidRPr="004964DE">
        <w:rPr>
          <w:rFonts w:ascii="Times New Roman" w:hAnsi="Times New Roman"/>
          <w:sz w:val="24"/>
          <w:szCs w:val="24"/>
          <w:lang w:val="en-US"/>
        </w:rPr>
        <w:t xml:space="preserve"> </w:t>
      </w:r>
      <w:r w:rsidR="003D6032" w:rsidRPr="004964DE">
        <w:rPr>
          <w:rFonts w:ascii="Times New Roman" w:hAnsi="Times New Roman"/>
          <w:sz w:val="24"/>
          <w:szCs w:val="24"/>
          <w:lang w:val="en-GB"/>
        </w:rPr>
        <w:t xml:space="preserve">European Conference of Medical Physics 2014 </w:t>
      </w:r>
      <w:r w:rsidR="003D6032" w:rsidRPr="004964DE">
        <w:rPr>
          <w:rFonts w:ascii="Times New Roman" w:hAnsi="Times New Roman"/>
          <w:sz w:val="24"/>
          <w:szCs w:val="24"/>
          <w:lang w:val="en-US"/>
        </w:rPr>
        <w:t>which was held i</w:t>
      </w:r>
      <w:r w:rsidR="003D6032" w:rsidRPr="004964DE">
        <w:rPr>
          <w:rFonts w:ascii="Times New Roman" w:hAnsi="Times New Roman"/>
          <w:sz w:val="24"/>
          <w:szCs w:val="24"/>
          <w:lang w:val="en-GB"/>
        </w:rPr>
        <w:t>n Athens, 11-13 September 2014 and hosted by the Hellenic Association of Medical Physicists (HAMP) in collaboration with the</w:t>
      </w:r>
      <w:r w:rsidR="003D6032">
        <w:rPr>
          <w:rFonts w:ascii="Times New Roman" w:hAnsi="Times New Roman"/>
          <w:sz w:val="24"/>
          <w:szCs w:val="24"/>
          <w:lang w:val="en-GB"/>
        </w:rPr>
        <w:t xml:space="preserve"> </w:t>
      </w:r>
      <w:r w:rsidR="003D6032" w:rsidRPr="004964DE">
        <w:rPr>
          <w:rFonts w:ascii="Times New Roman" w:hAnsi="Times New Roman"/>
          <w:sz w:val="24"/>
          <w:szCs w:val="24"/>
          <w:lang w:val="en-GB"/>
        </w:rPr>
        <w:t>EFOMP</w:t>
      </w:r>
      <w:r w:rsidR="003D6032">
        <w:rPr>
          <w:rFonts w:ascii="Times New Roman" w:hAnsi="Times New Roman"/>
          <w:sz w:val="24"/>
          <w:szCs w:val="24"/>
          <w:lang w:val="en-GB"/>
        </w:rPr>
        <w:t xml:space="preserve"> and are summarized </w:t>
      </w:r>
      <w:r w:rsidR="00EB7D68">
        <w:rPr>
          <w:rFonts w:ascii="Times New Roman" w:hAnsi="Times New Roman"/>
          <w:sz w:val="24"/>
          <w:szCs w:val="24"/>
          <w:lang w:val="en-GB"/>
        </w:rPr>
        <w:t>in this issue</w:t>
      </w:r>
      <w:r w:rsidR="003D6032" w:rsidRPr="004964DE">
        <w:rPr>
          <w:rFonts w:ascii="Times New Roman" w:hAnsi="Times New Roman"/>
          <w:sz w:val="24"/>
          <w:szCs w:val="24"/>
          <w:lang w:val="en-GB"/>
        </w:rPr>
        <w:t>.</w:t>
      </w:r>
    </w:p>
    <w:p w:rsidR="008B6CCF" w:rsidRPr="004964DE" w:rsidRDefault="008B6CCF" w:rsidP="004964DE">
      <w:pPr>
        <w:spacing w:line="480" w:lineRule="auto"/>
        <w:jc w:val="both"/>
        <w:rPr>
          <w:rFonts w:ascii="Times New Roman" w:hAnsi="Times New Roman"/>
          <w:sz w:val="24"/>
          <w:szCs w:val="24"/>
          <w:lang w:val="en-US"/>
        </w:rPr>
      </w:pPr>
      <w:r w:rsidRPr="004964DE">
        <w:rPr>
          <w:rFonts w:ascii="Times New Roman" w:hAnsi="Times New Roman"/>
          <w:b/>
          <w:sz w:val="24"/>
          <w:szCs w:val="24"/>
          <w:lang w:val="en-US"/>
        </w:rPr>
        <w:t>Keyword</w:t>
      </w:r>
      <w:r w:rsidRPr="004964DE">
        <w:rPr>
          <w:rFonts w:ascii="Times New Roman" w:hAnsi="Times New Roman"/>
          <w:sz w:val="24"/>
          <w:szCs w:val="24"/>
          <w:lang w:val="en-US"/>
        </w:rPr>
        <w:t xml:space="preserve">s: Medical physicist, </w:t>
      </w:r>
      <w:r w:rsidR="006B4DCC" w:rsidRPr="004964DE">
        <w:rPr>
          <w:rFonts w:ascii="Times New Roman" w:hAnsi="Times New Roman"/>
          <w:sz w:val="24"/>
          <w:szCs w:val="24"/>
          <w:lang w:val="en-US"/>
        </w:rPr>
        <w:t>radiology, nuclear medicine, radiotherapy</w:t>
      </w:r>
    </w:p>
    <w:p w:rsidR="008B6CCF" w:rsidRPr="004964DE" w:rsidRDefault="008B6CCF" w:rsidP="004964DE">
      <w:pPr>
        <w:spacing w:line="480" w:lineRule="auto"/>
        <w:jc w:val="both"/>
        <w:rPr>
          <w:rFonts w:ascii="Times New Roman" w:hAnsi="Times New Roman"/>
          <w:sz w:val="24"/>
          <w:szCs w:val="24"/>
          <w:lang w:val="en-US"/>
        </w:rPr>
      </w:pPr>
    </w:p>
    <w:p w:rsidR="008B6CCF" w:rsidRPr="004964DE" w:rsidRDefault="008B6CCF" w:rsidP="004964DE">
      <w:pPr>
        <w:spacing w:line="480" w:lineRule="auto"/>
        <w:jc w:val="both"/>
        <w:rPr>
          <w:rFonts w:ascii="Times New Roman" w:hAnsi="Times New Roman"/>
          <w:b/>
          <w:sz w:val="24"/>
          <w:szCs w:val="24"/>
          <w:lang w:val="en-US"/>
        </w:rPr>
      </w:pPr>
      <w:r w:rsidRPr="004964DE">
        <w:rPr>
          <w:rFonts w:ascii="Times New Roman" w:hAnsi="Times New Roman"/>
          <w:b/>
          <w:sz w:val="24"/>
          <w:szCs w:val="24"/>
          <w:lang w:val="en-US"/>
        </w:rPr>
        <w:t>Introduction</w:t>
      </w:r>
    </w:p>
    <w:p w:rsidR="00153392" w:rsidRPr="004964DE" w:rsidRDefault="00DA24E0" w:rsidP="004964DE">
      <w:pPr>
        <w:spacing w:line="480" w:lineRule="auto"/>
        <w:jc w:val="both"/>
        <w:rPr>
          <w:rFonts w:ascii="Times New Roman" w:hAnsi="Times New Roman"/>
          <w:sz w:val="24"/>
          <w:szCs w:val="24"/>
          <w:lang w:val="en-US"/>
        </w:rPr>
      </w:pPr>
      <w:r w:rsidRPr="004964DE">
        <w:rPr>
          <w:rFonts w:ascii="Times New Roman" w:hAnsi="Times New Roman"/>
          <w:sz w:val="24"/>
          <w:szCs w:val="24"/>
          <w:lang w:val="en-US"/>
        </w:rPr>
        <w:t>The development of m</w:t>
      </w:r>
      <w:r w:rsidR="00867BAD" w:rsidRPr="004964DE">
        <w:rPr>
          <w:rFonts w:ascii="Times New Roman" w:hAnsi="Times New Roman"/>
          <w:sz w:val="24"/>
          <w:szCs w:val="24"/>
          <w:lang w:val="en-US"/>
        </w:rPr>
        <w:t xml:space="preserve">edical technology has </w:t>
      </w:r>
      <w:r w:rsidR="004D6D06" w:rsidRPr="004964DE">
        <w:rPr>
          <w:rFonts w:ascii="Times New Roman" w:hAnsi="Times New Roman"/>
          <w:sz w:val="24"/>
          <w:szCs w:val="24"/>
          <w:lang w:val="en-US"/>
        </w:rPr>
        <w:t>achieved</w:t>
      </w:r>
      <w:r w:rsidR="00867BAD" w:rsidRPr="004964DE">
        <w:rPr>
          <w:rFonts w:ascii="Times New Roman" w:hAnsi="Times New Roman"/>
          <w:sz w:val="24"/>
          <w:szCs w:val="24"/>
          <w:lang w:val="en-US"/>
        </w:rPr>
        <w:t xml:space="preserve"> a remarkable boost </w:t>
      </w:r>
      <w:r w:rsidR="00626B93" w:rsidRPr="004964DE">
        <w:rPr>
          <w:rFonts w:ascii="Times New Roman" w:hAnsi="Times New Roman"/>
          <w:sz w:val="24"/>
          <w:szCs w:val="24"/>
          <w:lang w:val="en-US"/>
        </w:rPr>
        <w:t xml:space="preserve">in </w:t>
      </w:r>
      <w:r w:rsidR="00867BAD" w:rsidRPr="004964DE">
        <w:rPr>
          <w:rFonts w:ascii="Times New Roman" w:hAnsi="Times New Roman"/>
          <w:sz w:val="24"/>
          <w:szCs w:val="24"/>
          <w:lang w:val="en-US"/>
        </w:rPr>
        <w:t xml:space="preserve">the last few decades </w:t>
      </w:r>
      <w:r w:rsidR="00626B93" w:rsidRPr="004964DE">
        <w:rPr>
          <w:rFonts w:ascii="Times New Roman" w:hAnsi="Times New Roman"/>
          <w:sz w:val="24"/>
          <w:szCs w:val="24"/>
          <w:lang w:val="en-US"/>
        </w:rPr>
        <w:t xml:space="preserve">for </w:t>
      </w:r>
      <w:r w:rsidR="00867BAD" w:rsidRPr="004964DE">
        <w:rPr>
          <w:rFonts w:ascii="Times New Roman" w:hAnsi="Times New Roman"/>
          <w:sz w:val="24"/>
          <w:szCs w:val="24"/>
          <w:lang w:val="en-US"/>
        </w:rPr>
        <w:t>both patient therapy and medical diagnosis [</w:t>
      </w:r>
      <w:r w:rsidR="00DD1F92" w:rsidRPr="004964DE">
        <w:rPr>
          <w:rFonts w:ascii="Times New Roman" w:hAnsi="Times New Roman"/>
          <w:sz w:val="24"/>
          <w:szCs w:val="24"/>
          <w:lang w:val="en-US"/>
        </w:rPr>
        <w:t>1</w:t>
      </w:r>
      <w:r w:rsidR="00867BAD" w:rsidRPr="004964DE">
        <w:rPr>
          <w:rFonts w:ascii="Times New Roman" w:hAnsi="Times New Roman"/>
          <w:sz w:val="24"/>
          <w:szCs w:val="24"/>
          <w:lang w:val="en-US"/>
        </w:rPr>
        <w:t xml:space="preserve">]. There is </w:t>
      </w:r>
      <w:r w:rsidR="004D6D06" w:rsidRPr="004964DE">
        <w:rPr>
          <w:rFonts w:ascii="Times New Roman" w:hAnsi="Times New Roman"/>
          <w:sz w:val="24"/>
          <w:szCs w:val="24"/>
          <w:lang w:val="en-US"/>
        </w:rPr>
        <w:t xml:space="preserve">also a </w:t>
      </w:r>
      <w:r w:rsidRPr="004964DE">
        <w:rPr>
          <w:rFonts w:ascii="Times New Roman" w:hAnsi="Times New Roman"/>
          <w:sz w:val="24"/>
          <w:szCs w:val="24"/>
          <w:lang w:val="en-US"/>
        </w:rPr>
        <w:t>considerable</w:t>
      </w:r>
      <w:r w:rsidR="00867BAD" w:rsidRPr="004964DE">
        <w:rPr>
          <w:rFonts w:ascii="Times New Roman" w:hAnsi="Times New Roman"/>
          <w:sz w:val="24"/>
          <w:szCs w:val="24"/>
          <w:lang w:val="en-US"/>
        </w:rPr>
        <w:t xml:space="preserve"> </w:t>
      </w:r>
      <w:r w:rsidR="004D6D06" w:rsidRPr="004964DE">
        <w:rPr>
          <w:rFonts w:ascii="Times New Roman" w:hAnsi="Times New Roman"/>
          <w:sz w:val="24"/>
          <w:szCs w:val="24"/>
          <w:lang w:val="en-US"/>
        </w:rPr>
        <w:t>array</w:t>
      </w:r>
      <w:r w:rsidR="00867BAD" w:rsidRPr="004964DE">
        <w:rPr>
          <w:rFonts w:ascii="Times New Roman" w:hAnsi="Times New Roman"/>
          <w:sz w:val="24"/>
          <w:szCs w:val="24"/>
          <w:lang w:val="en-US"/>
        </w:rPr>
        <w:t xml:space="preserve"> of sophisticated medical equipment </w:t>
      </w:r>
      <w:r w:rsidR="004D6D06" w:rsidRPr="004964DE">
        <w:rPr>
          <w:rFonts w:ascii="Times New Roman" w:hAnsi="Times New Roman"/>
          <w:sz w:val="24"/>
          <w:szCs w:val="24"/>
          <w:lang w:val="en-US"/>
        </w:rPr>
        <w:t xml:space="preserve">produced as a result of competition between </w:t>
      </w:r>
      <w:r w:rsidR="00867BAD" w:rsidRPr="004964DE">
        <w:rPr>
          <w:rFonts w:ascii="Times New Roman" w:hAnsi="Times New Roman"/>
          <w:sz w:val="24"/>
          <w:szCs w:val="24"/>
          <w:lang w:val="en-US"/>
        </w:rPr>
        <w:t xml:space="preserve">vendors. </w:t>
      </w:r>
      <w:r w:rsidR="004D6D06" w:rsidRPr="004964DE">
        <w:rPr>
          <w:rFonts w:ascii="Times New Roman" w:hAnsi="Times New Roman"/>
          <w:sz w:val="24"/>
          <w:szCs w:val="24"/>
          <w:lang w:val="en-US"/>
        </w:rPr>
        <w:t>This has resulted in p</w:t>
      </w:r>
      <w:r w:rsidR="00867BAD" w:rsidRPr="004964DE">
        <w:rPr>
          <w:rFonts w:ascii="Times New Roman" w:hAnsi="Times New Roman"/>
          <w:sz w:val="24"/>
          <w:szCs w:val="24"/>
          <w:lang w:val="en-US"/>
        </w:rPr>
        <w:t xml:space="preserve">atient data </w:t>
      </w:r>
      <w:r w:rsidR="004D6D06" w:rsidRPr="004964DE">
        <w:rPr>
          <w:rFonts w:ascii="Times New Roman" w:hAnsi="Times New Roman"/>
          <w:sz w:val="24"/>
          <w:szCs w:val="24"/>
          <w:lang w:val="en-US"/>
        </w:rPr>
        <w:t>becoming more</w:t>
      </w:r>
      <w:r w:rsidR="00867BAD" w:rsidRPr="004964DE">
        <w:rPr>
          <w:rFonts w:ascii="Times New Roman" w:hAnsi="Times New Roman"/>
          <w:sz w:val="24"/>
          <w:szCs w:val="24"/>
          <w:lang w:val="en-US"/>
        </w:rPr>
        <w:t xml:space="preserve"> </w:t>
      </w:r>
      <w:r w:rsidR="004D6D06" w:rsidRPr="004964DE">
        <w:rPr>
          <w:rFonts w:ascii="Times New Roman" w:hAnsi="Times New Roman"/>
          <w:sz w:val="24"/>
          <w:szCs w:val="24"/>
          <w:lang w:val="en-US"/>
        </w:rPr>
        <w:t>accessible</w:t>
      </w:r>
      <w:r w:rsidR="00867BAD" w:rsidRPr="004964DE">
        <w:rPr>
          <w:rFonts w:ascii="Times New Roman" w:hAnsi="Times New Roman"/>
          <w:sz w:val="24"/>
          <w:szCs w:val="24"/>
          <w:lang w:val="en-US"/>
        </w:rPr>
        <w:t xml:space="preserve"> than 10 or 20 years ago</w:t>
      </w:r>
      <w:r w:rsidR="00CD3CB3" w:rsidRPr="004964DE">
        <w:rPr>
          <w:rFonts w:ascii="Times New Roman" w:hAnsi="Times New Roman"/>
          <w:sz w:val="24"/>
          <w:szCs w:val="24"/>
          <w:lang w:val="en-US"/>
        </w:rPr>
        <w:t>; technological e</w:t>
      </w:r>
      <w:r w:rsidR="00867BAD" w:rsidRPr="004964DE">
        <w:rPr>
          <w:rFonts w:ascii="Times New Roman" w:hAnsi="Times New Roman"/>
          <w:sz w:val="24"/>
          <w:szCs w:val="24"/>
          <w:lang w:val="en-US"/>
        </w:rPr>
        <w:t xml:space="preserve">volution </w:t>
      </w:r>
      <w:r w:rsidR="00CD3CB3" w:rsidRPr="004964DE">
        <w:rPr>
          <w:rFonts w:ascii="Times New Roman" w:hAnsi="Times New Roman"/>
          <w:sz w:val="24"/>
          <w:szCs w:val="24"/>
          <w:lang w:val="en-US"/>
        </w:rPr>
        <w:t xml:space="preserve">resulted in moving </w:t>
      </w:r>
      <w:r w:rsidR="00867BAD" w:rsidRPr="004964DE">
        <w:rPr>
          <w:rFonts w:ascii="Times New Roman" w:hAnsi="Times New Roman"/>
          <w:sz w:val="24"/>
          <w:szCs w:val="24"/>
          <w:lang w:val="en-US"/>
        </w:rPr>
        <w:t xml:space="preserve">from soft copy to CD-ROM and </w:t>
      </w:r>
      <w:r w:rsidR="00CD3CB3" w:rsidRPr="004964DE">
        <w:rPr>
          <w:rFonts w:ascii="Times New Roman" w:hAnsi="Times New Roman"/>
          <w:sz w:val="24"/>
          <w:szCs w:val="24"/>
          <w:lang w:val="en-US"/>
        </w:rPr>
        <w:t>recently</w:t>
      </w:r>
      <w:r w:rsidR="00867BAD" w:rsidRPr="004964DE">
        <w:rPr>
          <w:rFonts w:ascii="Times New Roman" w:hAnsi="Times New Roman"/>
          <w:sz w:val="24"/>
          <w:szCs w:val="24"/>
          <w:lang w:val="en-US"/>
        </w:rPr>
        <w:t xml:space="preserve"> </w:t>
      </w:r>
      <w:r w:rsidR="00CD3CB3" w:rsidRPr="004964DE">
        <w:rPr>
          <w:rFonts w:ascii="Times New Roman" w:hAnsi="Times New Roman"/>
          <w:sz w:val="24"/>
          <w:szCs w:val="24"/>
          <w:lang w:val="en-US"/>
        </w:rPr>
        <w:t>i-</w:t>
      </w:r>
      <w:r w:rsidR="00867BAD" w:rsidRPr="004964DE">
        <w:rPr>
          <w:rFonts w:ascii="Times New Roman" w:hAnsi="Times New Roman"/>
          <w:sz w:val="24"/>
          <w:szCs w:val="24"/>
          <w:lang w:val="en-US"/>
        </w:rPr>
        <w:t xml:space="preserve">cloud </w:t>
      </w:r>
      <w:r w:rsidR="00CD3CB3" w:rsidRPr="004964DE">
        <w:rPr>
          <w:rFonts w:ascii="Times New Roman" w:hAnsi="Times New Roman"/>
          <w:sz w:val="24"/>
          <w:szCs w:val="24"/>
          <w:lang w:val="en-US"/>
        </w:rPr>
        <w:t xml:space="preserve">technology </w:t>
      </w:r>
      <w:r w:rsidR="00867BAD" w:rsidRPr="004964DE">
        <w:rPr>
          <w:rFonts w:ascii="Times New Roman" w:hAnsi="Times New Roman"/>
          <w:sz w:val="24"/>
          <w:szCs w:val="24"/>
          <w:lang w:val="en-US"/>
        </w:rPr>
        <w:t xml:space="preserve">that </w:t>
      </w:r>
      <w:r w:rsidR="00CD3CB3" w:rsidRPr="004964DE">
        <w:rPr>
          <w:rFonts w:ascii="Times New Roman" w:hAnsi="Times New Roman"/>
          <w:sz w:val="24"/>
          <w:szCs w:val="24"/>
          <w:lang w:val="en-US"/>
        </w:rPr>
        <w:t xml:space="preserve">it is often questionable </w:t>
      </w:r>
      <w:r w:rsidR="00CD3CB3" w:rsidRPr="004964DE">
        <w:rPr>
          <w:rFonts w:ascii="Times New Roman" w:hAnsi="Times New Roman"/>
          <w:sz w:val="24"/>
          <w:szCs w:val="24"/>
          <w:lang w:val="en-US"/>
        </w:rPr>
        <w:lastRenderedPageBreak/>
        <w:t xml:space="preserve">how diagnosis and treatment worked </w:t>
      </w:r>
      <w:r w:rsidR="00867BAD" w:rsidRPr="004964DE">
        <w:rPr>
          <w:rFonts w:ascii="Times New Roman" w:hAnsi="Times New Roman"/>
          <w:sz w:val="24"/>
          <w:szCs w:val="24"/>
          <w:lang w:val="en-US"/>
        </w:rPr>
        <w:t>5 or 10 years ago</w:t>
      </w:r>
      <w:r w:rsidR="00CA0575" w:rsidRPr="004964DE">
        <w:rPr>
          <w:rFonts w:ascii="Times New Roman" w:hAnsi="Times New Roman"/>
          <w:sz w:val="24"/>
          <w:szCs w:val="24"/>
          <w:lang w:val="en-US"/>
        </w:rPr>
        <w:t xml:space="preserve">. </w:t>
      </w:r>
      <w:r w:rsidR="00626B93" w:rsidRPr="004964DE">
        <w:rPr>
          <w:rFonts w:ascii="Times New Roman" w:hAnsi="Times New Roman"/>
          <w:sz w:val="24"/>
          <w:szCs w:val="24"/>
          <w:lang w:val="en-US"/>
        </w:rPr>
        <w:t>N</w:t>
      </w:r>
      <w:r w:rsidR="00F17478" w:rsidRPr="004964DE">
        <w:rPr>
          <w:rFonts w:ascii="Times New Roman" w:hAnsi="Times New Roman"/>
          <w:sz w:val="24"/>
          <w:szCs w:val="24"/>
          <w:lang w:val="en-US"/>
        </w:rPr>
        <w:t xml:space="preserve">ew tracking technologies </w:t>
      </w:r>
      <w:r w:rsidR="00626B93" w:rsidRPr="004964DE">
        <w:rPr>
          <w:rFonts w:ascii="Times New Roman" w:hAnsi="Times New Roman"/>
          <w:sz w:val="24"/>
          <w:szCs w:val="24"/>
          <w:lang w:val="en-US"/>
        </w:rPr>
        <w:t xml:space="preserve">help to </w:t>
      </w:r>
      <w:r w:rsidR="00F17478" w:rsidRPr="004964DE">
        <w:rPr>
          <w:rFonts w:ascii="Times New Roman" w:hAnsi="Times New Roman"/>
          <w:sz w:val="24"/>
          <w:szCs w:val="24"/>
          <w:lang w:val="en-US"/>
        </w:rPr>
        <w:t>facilitate the process of clinical diagnosis and overall treatment of the patient</w:t>
      </w:r>
      <w:r w:rsidR="00626B93" w:rsidRPr="004964DE">
        <w:rPr>
          <w:rFonts w:ascii="Times New Roman" w:hAnsi="Times New Roman"/>
          <w:sz w:val="24"/>
          <w:szCs w:val="24"/>
          <w:lang w:val="en-US"/>
        </w:rPr>
        <w:t>,</w:t>
      </w:r>
      <w:r w:rsidR="00F17478" w:rsidRPr="004964DE">
        <w:rPr>
          <w:rFonts w:ascii="Times New Roman" w:hAnsi="Times New Roman"/>
          <w:sz w:val="24"/>
          <w:szCs w:val="24"/>
          <w:lang w:val="en-US"/>
        </w:rPr>
        <w:t xml:space="preserve"> providing real-time information on clinical examinations and other notifications that are crucial to their </w:t>
      </w:r>
      <w:r w:rsidR="00626B93" w:rsidRPr="004964DE">
        <w:rPr>
          <w:rFonts w:ascii="Times New Roman" w:hAnsi="Times New Roman"/>
          <w:sz w:val="24"/>
          <w:szCs w:val="24"/>
          <w:lang w:val="en-US"/>
        </w:rPr>
        <w:t>treatment</w:t>
      </w:r>
      <w:r w:rsidR="00153392" w:rsidRPr="004964DE">
        <w:rPr>
          <w:rFonts w:ascii="Times New Roman" w:hAnsi="Times New Roman"/>
          <w:sz w:val="24"/>
          <w:szCs w:val="24"/>
          <w:lang w:val="en-US"/>
        </w:rPr>
        <w:t xml:space="preserve"> [2]. </w:t>
      </w:r>
    </w:p>
    <w:p w:rsidR="007C35DC" w:rsidRPr="004964DE" w:rsidRDefault="00867BAD" w:rsidP="004964DE">
      <w:pPr>
        <w:spacing w:line="480" w:lineRule="auto"/>
        <w:jc w:val="both"/>
        <w:rPr>
          <w:rFonts w:ascii="Times New Roman" w:hAnsi="Times New Roman"/>
          <w:sz w:val="24"/>
          <w:szCs w:val="24"/>
          <w:lang w:val="en-US"/>
        </w:rPr>
      </w:pPr>
      <w:r w:rsidRPr="004964DE">
        <w:rPr>
          <w:rFonts w:ascii="Times New Roman" w:hAnsi="Times New Roman"/>
          <w:sz w:val="24"/>
          <w:szCs w:val="24"/>
          <w:lang w:val="en-US"/>
        </w:rPr>
        <w:t>All this has resulted</w:t>
      </w:r>
      <w:r w:rsidR="00626B93" w:rsidRPr="004964DE">
        <w:rPr>
          <w:rFonts w:ascii="Times New Roman" w:hAnsi="Times New Roman"/>
          <w:sz w:val="24"/>
          <w:szCs w:val="24"/>
          <w:lang w:val="en-US"/>
        </w:rPr>
        <w:t xml:space="preserve"> in</w:t>
      </w:r>
      <w:r w:rsidRPr="004964DE">
        <w:rPr>
          <w:rFonts w:ascii="Times New Roman" w:hAnsi="Times New Roman"/>
          <w:sz w:val="24"/>
          <w:szCs w:val="24"/>
          <w:lang w:val="en-US"/>
        </w:rPr>
        <w:t xml:space="preserve"> a manifest increase in the number of procedures and the creation of new medical specialties</w:t>
      </w:r>
      <w:r w:rsidR="007E0DB8" w:rsidRPr="004964DE">
        <w:rPr>
          <w:rFonts w:ascii="Times New Roman" w:hAnsi="Times New Roman"/>
          <w:sz w:val="24"/>
          <w:szCs w:val="24"/>
          <w:lang w:val="en-US"/>
        </w:rPr>
        <w:t xml:space="preserve"> [3</w:t>
      </w:r>
      <w:r w:rsidR="00DD1F92" w:rsidRPr="004964DE">
        <w:rPr>
          <w:rFonts w:ascii="Times New Roman" w:hAnsi="Times New Roman"/>
          <w:sz w:val="24"/>
          <w:szCs w:val="24"/>
          <w:lang w:val="en-US"/>
        </w:rPr>
        <w:t>]</w:t>
      </w:r>
      <w:r w:rsidRPr="004964DE">
        <w:rPr>
          <w:rFonts w:ascii="Times New Roman" w:hAnsi="Times New Roman"/>
          <w:sz w:val="24"/>
          <w:szCs w:val="24"/>
          <w:lang w:val="en-US"/>
        </w:rPr>
        <w:t>. Within this context, it is very important to use medical radiation technology with prodigious care.</w:t>
      </w:r>
      <w:r w:rsidR="00DD1F92" w:rsidRPr="004964DE">
        <w:rPr>
          <w:rFonts w:ascii="Times New Roman" w:hAnsi="Times New Roman"/>
          <w:sz w:val="24"/>
          <w:szCs w:val="24"/>
          <w:lang w:val="en-US"/>
        </w:rPr>
        <w:t xml:space="preserve"> </w:t>
      </w:r>
      <w:r w:rsidR="00B9313E" w:rsidRPr="004964DE">
        <w:rPr>
          <w:rFonts w:ascii="Times New Roman" w:hAnsi="Times New Roman"/>
          <w:sz w:val="24"/>
          <w:szCs w:val="24"/>
          <w:lang w:val="en-US"/>
        </w:rPr>
        <w:t xml:space="preserve">As defined by the </w:t>
      </w:r>
      <w:r w:rsidR="00B9313E" w:rsidRPr="004964DE">
        <w:rPr>
          <w:rFonts w:ascii="Times New Roman" w:hAnsi="Times New Roman"/>
          <w:sz w:val="24"/>
          <w:szCs w:val="24"/>
          <w:lang w:val="en-GB"/>
        </w:rPr>
        <w:t xml:space="preserve">European Federation of Organizations for Medical Physics (EFOMP), </w:t>
      </w:r>
      <w:r w:rsidR="00B9313E" w:rsidRPr="004964DE">
        <w:rPr>
          <w:rFonts w:ascii="Times New Roman" w:hAnsi="Times New Roman"/>
          <w:sz w:val="24"/>
          <w:szCs w:val="24"/>
          <w:lang w:val="en-US"/>
        </w:rPr>
        <w:t>Medical Physics is the application of physics to healthcare; using physics for patient imaging, measurement and treatment</w:t>
      </w:r>
      <w:r w:rsidR="00B935D0" w:rsidRPr="004964DE">
        <w:rPr>
          <w:rFonts w:ascii="Times New Roman" w:hAnsi="Times New Roman"/>
          <w:sz w:val="24"/>
          <w:szCs w:val="24"/>
          <w:lang w:val="en-US"/>
        </w:rPr>
        <w:t xml:space="preserve"> [</w:t>
      </w:r>
      <w:r w:rsidR="007E0DB8" w:rsidRPr="004964DE">
        <w:rPr>
          <w:rFonts w:ascii="Times New Roman" w:hAnsi="Times New Roman"/>
          <w:sz w:val="24"/>
          <w:szCs w:val="24"/>
          <w:lang w:val="en-US"/>
        </w:rPr>
        <w:t>4</w:t>
      </w:r>
      <w:r w:rsidR="00B935D0" w:rsidRPr="004964DE">
        <w:rPr>
          <w:rFonts w:ascii="Times New Roman" w:hAnsi="Times New Roman"/>
          <w:sz w:val="24"/>
          <w:szCs w:val="24"/>
          <w:lang w:val="en-US"/>
        </w:rPr>
        <w:t>]</w:t>
      </w:r>
      <w:r w:rsidR="00B9313E" w:rsidRPr="004964DE">
        <w:rPr>
          <w:rFonts w:ascii="Times New Roman" w:hAnsi="Times New Roman"/>
          <w:sz w:val="24"/>
          <w:szCs w:val="24"/>
          <w:lang w:val="en-US"/>
        </w:rPr>
        <w:t>. Medical physicists are graduate scientists, normally holding post-graduate qualifications, who work in many different areas of healthcare managing and delivering services and carrying out research and development</w:t>
      </w:r>
      <w:r w:rsidR="00A10B6D" w:rsidRPr="004964DE">
        <w:rPr>
          <w:rFonts w:ascii="Times New Roman" w:hAnsi="Times New Roman"/>
          <w:sz w:val="24"/>
          <w:szCs w:val="24"/>
          <w:lang w:val="en-US"/>
        </w:rPr>
        <w:t xml:space="preserve"> [4</w:t>
      </w:r>
      <w:r w:rsidR="007C35DC" w:rsidRPr="004964DE">
        <w:rPr>
          <w:rFonts w:ascii="Times New Roman" w:hAnsi="Times New Roman"/>
          <w:sz w:val="24"/>
          <w:szCs w:val="24"/>
          <w:lang w:val="en-US"/>
        </w:rPr>
        <w:t>]</w:t>
      </w:r>
      <w:r w:rsidR="00B9313E" w:rsidRPr="004964DE">
        <w:rPr>
          <w:rFonts w:ascii="Times New Roman" w:hAnsi="Times New Roman"/>
          <w:sz w:val="24"/>
          <w:szCs w:val="24"/>
          <w:lang w:val="en-US"/>
        </w:rPr>
        <w:t>.</w:t>
      </w:r>
      <w:r w:rsidR="00393382" w:rsidRPr="004964DE">
        <w:rPr>
          <w:rFonts w:ascii="Times New Roman" w:hAnsi="Times New Roman"/>
          <w:sz w:val="24"/>
          <w:szCs w:val="24"/>
          <w:lang w:val="en-US"/>
        </w:rPr>
        <w:t xml:space="preserve"> </w:t>
      </w:r>
      <w:r w:rsidR="007C35DC" w:rsidRPr="004964DE">
        <w:rPr>
          <w:rFonts w:ascii="Times New Roman" w:hAnsi="Times New Roman"/>
          <w:sz w:val="24"/>
          <w:szCs w:val="24"/>
          <w:lang w:val="en-US"/>
        </w:rPr>
        <w:t xml:space="preserve">The imperative role of the medical physicists in all areas that cover medical technology and is uses for clinical </w:t>
      </w:r>
      <w:r w:rsidR="00181E64" w:rsidRPr="004964DE">
        <w:rPr>
          <w:rFonts w:ascii="Times New Roman" w:hAnsi="Times New Roman"/>
          <w:sz w:val="24"/>
          <w:szCs w:val="24"/>
          <w:lang w:val="en-US"/>
        </w:rPr>
        <w:t xml:space="preserve">outcome is evident </w:t>
      </w:r>
      <w:r w:rsidR="007C35DC" w:rsidRPr="004964DE">
        <w:rPr>
          <w:rFonts w:ascii="Times New Roman" w:hAnsi="Times New Roman"/>
          <w:sz w:val="24"/>
          <w:szCs w:val="24"/>
          <w:lang w:val="en-US"/>
        </w:rPr>
        <w:t>[5-</w:t>
      </w:r>
      <w:r w:rsidR="00883A18" w:rsidRPr="004964DE">
        <w:rPr>
          <w:rFonts w:ascii="Times New Roman" w:hAnsi="Times New Roman"/>
          <w:sz w:val="24"/>
          <w:szCs w:val="24"/>
          <w:lang w:val="en-US"/>
        </w:rPr>
        <w:t>9</w:t>
      </w:r>
      <w:r w:rsidR="007C35DC" w:rsidRPr="004964DE">
        <w:rPr>
          <w:rFonts w:ascii="Times New Roman" w:hAnsi="Times New Roman"/>
          <w:sz w:val="24"/>
          <w:szCs w:val="24"/>
          <w:lang w:val="en-US"/>
        </w:rPr>
        <w:t>]</w:t>
      </w:r>
      <w:r w:rsidR="00883A18" w:rsidRPr="004964DE">
        <w:rPr>
          <w:rFonts w:ascii="Times New Roman" w:hAnsi="Times New Roman"/>
          <w:sz w:val="24"/>
          <w:szCs w:val="24"/>
          <w:lang w:val="en-US"/>
        </w:rPr>
        <w:t>. A number of organizations have underlined the role of medical physics profession. The International Atomic Energy Agency (IAEA) has taken a number of initiatives to facilitate this process [10</w:t>
      </w:r>
      <w:r w:rsidR="00ED3EDB" w:rsidRPr="004964DE">
        <w:rPr>
          <w:rFonts w:ascii="Times New Roman" w:hAnsi="Times New Roman"/>
          <w:sz w:val="24"/>
          <w:szCs w:val="24"/>
          <w:lang w:val="en-US"/>
        </w:rPr>
        <w:t>-12</w:t>
      </w:r>
      <w:r w:rsidR="00883A18" w:rsidRPr="004964DE">
        <w:rPr>
          <w:rFonts w:ascii="Times New Roman" w:hAnsi="Times New Roman"/>
          <w:sz w:val="24"/>
          <w:szCs w:val="24"/>
          <w:lang w:val="en-US"/>
        </w:rPr>
        <w:t xml:space="preserve">].  </w:t>
      </w:r>
    </w:p>
    <w:p w:rsidR="0041507A" w:rsidRPr="004964DE" w:rsidRDefault="0041507A"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US"/>
        </w:rPr>
        <w:t>This issue follows the successful works of the 8</w:t>
      </w:r>
      <w:r w:rsidRPr="004964DE">
        <w:rPr>
          <w:rFonts w:ascii="Times New Roman" w:hAnsi="Times New Roman"/>
          <w:sz w:val="24"/>
          <w:szCs w:val="24"/>
          <w:vertAlign w:val="superscript"/>
          <w:lang w:val="en-US"/>
        </w:rPr>
        <w:t>th</w:t>
      </w:r>
      <w:r w:rsidRPr="004964DE">
        <w:rPr>
          <w:rFonts w:ascii="Times New Roman" w:hAnsi="Times New Roman"/>
          <w:sz w:val="24"/>
          <w:szCs w:val="24"/>
          <w:lang w:val="en-US"/>
        </w:rPr>
        <w:t xml:space="preserve"> </w:t>
      </w:r>
      <w:r w:rsidRPr="004964DE">
        <w:rPr>
          <w:rFonts w:ascii="Times New Roman" w:hAnsi="Times New Roman"/>
          <w:sz w:val="24"/>
          <w:szCs w:val="24"/>
          <w:lang w:val="en-GB"/>
        </w:rPr>
        <w:t xml:space="preserve">European Conference of Medical Physics 2014 </w:t>
      </w:r>
      <w:r w:rsidRPr="004964DE">
        <w:rPr>
          <w:rFonts w:ascii="Times New Roman" w:hAnsi="Times New Roman"/>
          <w:sz w:val="24"/>
          <w:szCs w:val="24"/>
          <w:lang w:val="en-US"/>
        </w:rPr>
        <w:t>(</w:t>
      </w:r>
      <w:r w:rsidRPr="004964DE">
        <w:rPr>
          <w:rFonts w:ascii="Times New Roman" w:hAnsi="Times New Roman"/>
          <w:sz w:val="24"/>
          <w:szCs w:val="24"/>
          <w:lang w:val="en-GB"/>
        </w:rPr>
        <w:t>ECMP 2014)</w:t>
      </w:r>
      <w:r w:rsidR="00A422C9" w:rsidRPr="004964DE">
        <w:rPr>
          <w:rFonts w:ascii="Times New Roman" w:hAnsi="Times New Roman"/>
          <w:sz w:val="24"/>
          <w:szCs w:val="24"/>
          <w:lang w:val="en-US"/>
        </w:rPr>
        <w:t xml:space="preserve"> which was held i</w:t>
      </w:r>
      <w:r w:rsidR="00A422C9" w:rsidRPr="004964DE">
        <w:rPr>
          <w:rFonts w:ascii="Times New Roman" w:hAnsi="Times New Roman"/>
          <w:sz w:val="24"/>
          <w:szCs w:val="24"/>
          <w:lang w:val="en-GB"/>
        </w:rPr>
        <w:t>n Athens, 11-13 September 2014 and hosted by the Hellenic Association of Medical Physicists (HAMP) in collaboration with the.</w:t>
      </w:r>
      <w:r w:rsidRPr="004964DE">
        <w:rPr>
          <w:rFonts w:ascii="Times New Roman" w:hAnsi="Times New Roman"/>
          <w:sz w:val="24"/>
          <w:szCs w:val="24"/>
          <w:lang w:val="en-GB"/>
        </w:rPr>
        <w:t xml:space="preserve"> A</w:t>
      </w:r>
      <w:r w:rsidR="008318DF" w:rsidRPr="004964DE">
        <w:rPr>
          <w:rFonts w:ascii="Times New Roman" w:hAnsi="Times New Roman"/>
          <w:sz w:val="24"/>
          <w:szCs w:val="24"/>
          <w:lang w:val="en-GB"/>
        </w:rPr>
        <w:t xml:space="preserve"> total of 560 participants and 60 invited speakers </w:t>
      </w:r>
      <w:r w:rsidRPr="004964DE">
        <w:rPr>
          <w:rFonts w:ascii="Times New Roman" w:hAnsi="Times New Roman"/>
          <w:sz w:val="24"/>
          <w:szCs w:val="24"/>
          <w:lang w:val="en-GB"/>
        </w:rPr>
        <w:t>participated in the conference</w:t>
      </w:r>
      <w:r w:rsidR="00A422C9" w:rsidRPr="004964DE">
        <w:rPr>
          <w:rFonts w:ascii="Times New Roman" w:hAnsi="Times New Roman"/>
          <w:sz w:val="24"/>
          <w:szCs w:val="24"/>
          <w:lang w:val="en-GB"/>
        </w:rPr>
        <w:t xml:space="preserve">. </w:t>
      </w:r>
      <w:r w:rsidR="008318DF" w:rsidRPr="004964DE">
        <w:rPr>
          <w:rFonts w:ascii="Times New Roman" w:hAnsi="Times New Roman"/>
          <w:sz w:val="24"/>
          <w:szCs w:val="24"/>
          <w:lang w:val="en-GB"/>
        </w:rPr>
        <w:t xml:space="preserve">The largest </w:t>
      </w:r>
      <w:r w:rsidR="003759D5" w:rsidRPr="004964DE">
        <w:rPr>
          <w:rFonts w:ascii="Times New Roman" w:hAnsi="Times New Roman"/>
          <w:sz w:val="24"/>
          <w:szCs w:val="24"/>
          <w:lang w:val="en-GB"/>
        </w:rPr>
        <w:t>number of scientists was</w:t>
      </w:r>
      <w:r w:rsidR="008318DF" w:rsidRPr="004964DE">
        <w:rPr>
          <w:rFonts w:ascii="Times New Roman" w:hAnsi="Times New Roman"/>
          <w:sz w:val="24"/>
          <w:szCs w:val="24"/>
          <w:lang w:val="en-GB"/>
        </w:rPr>
        <w:t xml:space="preserve"> from Greece (53 %) and rest of Europe in general (37 %). However, a substantial number of people travelled from USA, South America, Asia, Australia and Middle East. Ninety two percent (92 %) of invited speakers and session chairs came from Europe (largest percentage came from Greece: 46 %), with a small number coming from USA, Middle East and Australia. </w:t>
      </w:r>
      <w:r w:rsidR="00A422C9" w:rsidRPr="004964DE">
        <w:rPr>
          <w:rFonts w:ascii="Times New Roman" w:hAnsi="Times New Roman"/>
          <w:sz w:val="24"/>
          <w:szCs w:val="24"/>
          <w:lang w:val="en-GB"/>
        </w:rPr>
        <w:lastRenderedPageBreak/>
        <w:t>The main scope of the conference was to present all recent research and technological advances in radiation oncology, including proton therapy,  computer hardware and software, robotics as well as technological advances in astronautics and military technology which are applied in modern radiotherapy</w:t>
      </w:r>
      <w:r w:rsidR="00536277" w:rsidRPr="004964DE">
        <w:rPr>
          <w:rFonts w:ascii="Times New Roman" w:hAnsi="Times New Roman"/>
          <w:sz w:val="24"/>
          <w:szCs w:val="24"/>
          <w:lang w:val="en-GB"/>
        </w:rPr>
        <w:t>, to report on</w:t>
      </w:r>
      <w:r w:rsidR="00A422C9" w:rsidRPr="004964DE">
        <w:rPr>
          <w:rFonts w:ascii="Times New Roman" w:hAnsi="Times New Roman"/>
          <w:sz w:val="24"/>
          <w:szCs w:val="24"/>
          <w:lang w:val="en-GB"/>
        </w:rPr>
        <w:t xml:space="preserve"> new diagnostic methods and techniques in the fields of Radiology and Nuclear Medicine, such as multi slice CT, PET-CT, PET-MRI and other hybrid systems, as well as modern therapeutic radiopharmaceutical and</w:t>
      </w:r>
      <w:r w:rsidR="00536277" w:rsidRPr="004964DE">
        <w:rPr>
          <w:rFonts w:ascii="Times New Roman" w:hAnsi="Times New Roman"/>
          <w:sz w:val="24"/>
          <w:szCs w:val="24"/>
          <w:lang w:val="en-GB"/>
        </w:rPr>
        <w:t xml:space="preserve"> show t</w:t>
      </w:r>
      <w:r w:rsidR="00A422C9" w:rsidRPr="004964DE">
        <w:rPr>
          <w:rFonts w:ascii="Times New Roman" w:hAnsi="Times New Roman"/>
          <w:sz w:val="24"/>
          <w:szCs w:val="24"/>
          <w:lang w:val="en-GB"/>
        </w:rPr>
        <w:t xml:space="preserve">he recent guidelines on radiation protection for patients and hospital staff regarding X-rays, electromagnetic fields, radiation from mobile phones, </w:t>
      </w:r>
      <w:r w:rsidR="008318DF" w:rsidRPr="004964DE">
        <w:rPr>
          <w:rFonts w:ascii="Times New Roman" w:hAnsi="Times New Roman"/>
          <w:sz w:val="24"/>
          <w:szCs w:val="24"/>
          <w:lang w:val="en-GB"/>
        </w:rPr>
        <w:t>etc</w:t>
      </w:r>
      <w:r w:rsidR="00A422C9" w:rsidRPr="004964DE">
        <w:rPr>
          <w:rFonts w:ascii="Times New Roman" w:hAnsi="Times New Roman"/>
          <w:sz w:val="24"/>
          <w:szCs w:val="24"/>
          <w:lang w:val="en-GB"/>
        </w:rPr>
        <w:t>.</w:t>
      </w:r>
      <w:r w:rsidRPr="004964DE">
        <w:rPr>
          <w:rFonts w:ascii="Times New Roman" w:hAnsi="Times New Roman"/>
          <w:sz w:val="24"/>
          <w:szCs w:val="24"/>
          <w:lang w:val="en-GB"/>
        </w:rPr>
        <w:t xml:space="preserve"> The program include</w:t>
      </w:r>
      <w:r w:rsidR="00A422C9" w:rsidRPr="004964DE">
        <w:rPr>
          <w:rFonts w:ascii="Times New Roman" w:hAnsi="Times New Roman"/>
          <w:sz w:val="24"/>
          <w:szCs w:val="24"/>
          <w:lang w:val="en-GB"/>
        </w:rPr>
        <w:t>d 38 scientific sessions, s</w:t>
      </w:r>
      <w:r w:rsidRPr="004964DE">
        <w:rPr>
          <w:rFonts w:ascii="Times New Roman" w:hAnsi="Times New Roman"/>
          <w:sz w:val="24"/>
          <w:szCs w:val="24"/>
          <w:lang w:val="en-GB"/>
        </w:rPr>
        <w:t>ymposia an</w:t>
      </w:r>
      <w:r w:rsidR="00A422C9" w:rsidRPr="004964DE">
        <w:rPr>
          <w:rFonts w:ascii="Times New Roman" w:hAnsi="Times New Roman"/>
          <w:sz w:val="24"/>
          <w:szCs w:val="24"/>
          <w:lang w:val="en-GB"/>
        </w:rPr>
        <w:t>d p</w:t>
      </w:r>
      <w:r w:rsidRPr="004964DE">
        <w:rPr>
          <w:rFonts w:ascii="Times New Roman" w:hAnsi="Times New Roman"/>
          <w:sz w:val="24"/>
          <w:szCs w:val="24"/>
          <w:lang w:val="en-GB"/>
        </w:rPr>
        <w:t xml:space="preserve">oster Sessions in 2.5 days. </w:t>
      </w:r>
      <w:r w:rsidR="008318DF" w:rsidRPr="004964DE">
        <w:rPr>
          <w:rFonts w:ascii="Times New Roman" w:hAnsi="Times New Roman"/>
          <w:sz w:val="24"/>
          <w:szCs w:val="24"/>
          <w:lang w:val="en-GB"/>
        </w:rPr>
        <w:t xml:space="preserve">It was run in two parallel sessions and covered Radiation Therapy, Medical Imaging, Medical Informatics, Radiation Protection, Legislation and Standards, and Education and Training. In addition there was a workshop on Biomedical Instrumentation and Related Engineering and Physical Sciences, a hands-on training course on QA and safety in MRI, and a satellite symposium on safety standards for non-ionizing radiation. </w:t>
      </w:r>
      <w:r w:rsidR="00A422C9" w:rsidRPr="004964DE">
        <w:rPr>
          <w:rFonts w:ascii="Times New Roman" w:hAnsi="Times New Roman"/>
          <w:sz w:val="24"/>
          <w:szCs w:val="24"/>
          <w:lang w:val="en-GB"/>
        </w:rPr>
        <w:t xml:space="preserve">Three hundred and twenty </w:t>
      </w:r>
      <w:r w:rsidRPr="004964DE">
        <w:rPr>
          <w:rFonts w:ascii="Times New Roman" w:hAnsi="Times New Roman"/>
          <w:sz w:val="24"/>
          <w:szCs w:val="24"/>
          <w:lang w:val="en-GB"/>
        </w:rPr>
        <w:t>abstracts</w:t>
      </w:r>
      <w:r w:rsidR="00A422C9" w:rsidRPr="004964DE">
        <w:rPr>
          <w:rFonts w:ascii="Times New Roman" w:hAnsi="Times New Roman"/>
          <w:sz w:val="24"/>
          <w:szCs w:val="24"/>
          <w:lang w:val="en-GB"/>
        </w:rPr>
        <w:t xml:space="preserve"> we</w:t>
      </w:r>
      <w:r w:rsidR="00880230" w:rsidRPr="004964DE">
        <w:rPr>
          <w:rFonts w:ascii="Times New Roman" w:hAnsi="Times New Roman"/>
          <w:sz w:val="24"/>
          <w:szCs w:val="24"/>
          <w:lang w:val="en-GB"/>
        </w:rPr>
        <w:t xml:space="preserve">re received from countries ranging USA to Australia and Europe and Middle East to Asia. Accepted abstracts were </w:t>
      </w:r>
      <w:r w:rsidRPr="004964DE">
        <w:rPr>
          <w:rFonts w:ascii="Times New Roman" w:hAnsi="Times New Roman"/>
          <w:sz w:val="24"/>
          <w:szCs w:val="24"/>
          <w:lang w:val="en-GB"/>
        </w:rPr>
        <w:t xml:space="preserve">published </w:t>
      </w:r>
      <w:r w:rsidR="00880230" w:rsidRPr="004964DE">
        <w:rPr>
          <w:rFonts w:ascii="Times New Roman" w:hAnsi="Times New Roman"/>
          <w:sz w:val="24"/>
          <w:szCs w:val="24"/>
          <w:lang w:val="en-GB"/>
        </w:rPr>
        <w:t>on</w:t>
      </w:r>
      <w:r w:rsidRPr="004964DE">
        <w:rPr>
          <w:rFonts w:ascii="Times New Roman" w:hAnsi="Times New Roman"/>
          <w:sz w:val="24"/>
          <w:szCs w:val="24"/>
          <w:lang w:val="en-GB"/>
        </w:rPr>
        <w:t xml:space="preserve"> a special issue of European Journal of Medical Physics (Volume 30, Issue S1, September 2014, ISSN 1120-1797). The majority of the invited lectures </w:t>
      </w:r>
      <w:r w:rsidR="00880230" w:rsidRPr="004964DE">
        <w:rPr>
          <w:rFonts w:ascii="Times New Roman" w:hAnsi="Times New Roman"/>
          <w:sz w:val="24"/>
          <w:szCs w:val="24"/>
          <w:lang w:val="en-GB"/>
        </w:rPr>
        <w:t>were</w:t>
      </w:r>
      <w:r w:rsidRPr="004964DE">
        <w:rPr>
          <w:rFonts w:ascii="Times New Roman" w:hAnsi="Times New Roman"/>
          <w:sz w:val="24"/>
          <w:szCs w:val="24"/>
          <w:lang w:val="en-GB"/>
        </w:rPr>
        <w:t xml:space="preserve"> </w:t>
      </w:r>
      <w:r w:rsidR="00880230" w:rsidRPr="004964DE">
        <w:rPr>
          <w:rFonts w:ascii="Times New Roman" w:hAnsi="Times New Roman"/>
          <w:sz w:val="24"/>
          <w:szCs w:val="24"/>
          <w:lang w:val="en-GB"/>
        </w:rPr>
        <w:t>uploaded o</w:t>
      </w:r>
      <w:r w:rsidR="00AE0798" w:rsidRPr="004964DE">
        <w:rPr>
          <w:rFonts w:ascii="Times New Roman" w:hAnsi="Times New Roman"/>
          <w:sz w:val="24"/>
          <w:szCs w:val="24"/>
          <w:lang w:val="en-GB"/>
        </w:rPr>
        <w:t>n</w:t>
      </w:r>
      <w:r w:rsidR="00880230" w:rsidRPr="004964DE">
        <w:rPr>
          <w:rFonts w:ascii="Times New Roman" w:hAnsi="Times New Roman"/>
          <w:sz w:val="24"/>
          <w:szCs w:val="24"/>
          <w:lang w:val="en-GB"/>
        </w:rPr>
        <w:t xml:space="preserve"> </w:t>
      </w:r>
      <w:r w:rsidRPr="004964DE">
        <w:rPr>
          <w:rFonts w:ascii="Times New Roman" w:hAnsi="Times New Roman"/>
          <w:sz w:val="24"/>
          <w:szCs w:val="24"/>
          <w:lang w:val="en-GB"/>
        </w:rPr>
        <w:t>the conference web site (http://www.efomp-2014.gr/index.php/invited-lectures-are-uploaded-on-ecmp-website).</w:t>
      </w:r>
    </w:p>
    <w:p w:rsidR="00152FC6" w:rsidRPr="004964DE" w:rsidRDefault="00CC4A77"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t xml:space="preserve">All major Scientific and Regulatory Organizations contributed to the Conference apart from EFOMP. The Middle East Federation of Organizations of Medical Physics (MEFOMP), which is the regional organization member of the International Organization for Medical Physics (IOMP) for Middle East, the International Atomic </w:t>
      </w:r>
      <w:r w:rsidRPr="004964DE">
        <w:rPr>
          <w:rFonts w:ascii="Times New Roman" w:hAnsi="Times New Roman"/>
          <w:sz w:val="24"/>
          <w:szCs w:val="24"/>
          <w:lang w:val="en-GB"/>
        </w:rPr>
        <w:lastRenderedPageBreak/>
        <w:t xml:space="preserve">Energy Agency (IAEA), the International Committee of Radiation Protection (ICRP), the American Association of Medical Physicists (AAPM) and last but not least the European Commission (EC). The Conference’s works have been supported by the Greek National Tourism Organization, IAEA, the </w:t>
      </w:r>
      <w:r w:rsidR="003759D5" w:rsidRPr="004964DE">
        <w:rPr>
          <w:rFonts w:ascii="Times New Roman" w:hAnsi="Times New Roman"/>
          <w:sz w:val="24"/>
          <w:szCs w:val="24"/>
          <w:lang w:val="en-GB"/>
        </w:rPr>
        <w:t>Technological</w:t>
      </w:r>
      <w:r w:rsidRPr="004964DE">
        <w:rPr>
          <w:rFonts w:ascii="Times New Roman" w:hAnsi="Times New Roman"/>
          <w:sz w:val="24"/>
          <w:szCs w:val="24"/>
          <w:lang w:val="en-GB"/>
        </w:rPr>
        <w:t xml:space="preserve"> Educational Institution (T.E.I.) of Athens and finally the European Society of Magnetic Resonance in Medicine and Biology (ESMRMB). Furthermore, a total of 18 major vendors in the Medical field and Medical Physics area participated in the technical exhibition. Apart from the exhibition booths, a number the vendors organized satellite symposia during which participants had the opportunity to follow the current technological and commercial trends. There was an electronic poster exhibition. </w:t>
      </w:r>
      <w:r w:rsidR="009016A8" w:rsidRPr="004964DE">
        <w:rPr>
          <w:rFonts w:ascii="Times New Roman" w:hAnsi="Times New Roman"/>
          <w:sz w:val="24"/>
          <w:szCs w:val="24"/>
          <w:lang w:val="en-GB"/>
        </w:rPr>
        <w:t>A c</w:t>
      </w:r>
      <w:r w:rsidRPr="004964DE">
        <w:rPr>
          <w:rFonts w:ascii="Times New Roman" w:hAnsi="Times New Roman"/>
          <w:sz w:val="24"/>
          <w:szCs w:val="24"/>
          <w:lang w:val="en-GB"/>
        </w:rPr>
        <w:t>ertain number of abstracts were chosen by the scientific committee to be presented as a presentation using only one slide taking 2 min, the 3rd day of the conference.</w:t>
      </w:r>
      <w:r w:rsidR="00186686" w:rsidRPr="004964DE">
        <w:rPr>
          <w:rFonts w:ascii="Times New Roman" w:hAnsi="Times New Roman"/>
          <w:sz w:val="24"/>
          <w:szCs w:val="24"/>
          <w:lang w:val="en-GB"/>
        </w:rPr>
        <w:t xml:space="preserve"> Finally all authors were invited to prepare peer-reviewed papers for inclusion in this issue of European Journal of Medical Physics. The manuscripts were put through a process of careful review before selection. A total of 20 were accepted covering an important range of topics.</w:t>
      </w:r>
      <w:r w:rsidR="002273E7" w:rsidRPr="004964DE">
        <w:rPr>
          <w:rFonts w:ascii="Times New Roman" w:hAnsi="Times New Roman"/>
          <w:sz w:val="24"/>
          <w:szCs w:val="24"/>
          <w:lang w:val="en-GB"/>
        </w:rPr>
        <w:t xml:space="preserve"> </w:t>
      </w:r>
    </w:p>
    <w:p w:rsidR="00B4080D" w:rsidRPr="004964DE" w:rsidRDefault="00894B0E"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t>More specifically, the International Council on Radiation Protection committee 3</w:t>
      </w:r>
      <w:r w:rsidR="000002A6" w:rsidRPr="004964DE">
        <w:rPr>
          <w:rFonts w:ascii="Times New Roman" w:hAnsi="Times New Roman"/>
          <w:sz w:val="24"/>
          <w:szCs w:val="24"/>
          <w:lang w:val="en-GB"/>
        </w:rPr>
        <w:t xml:space="preserve"> </w:t>
      </w:r>
      <w:r w:rsidRPr="004964DE">
        <w:rPr>
          <w:rFonts w:ascii="Times New Roman" w:hAnsi="Times New Roman"/>
          <w:sz w:val="24"/>
          <w:szCs w:val="24"/>
          <w:lang w:val="en-GB"/>
        </w:rPr>
        <w:t xml:space="preserve">representatives presented </w:t>
      </w:r>
      <w:r w:rsidR="00E8575D" w:rsidRPr="004964DE">
        <w:rPr>
          <w:rFonts w:ascii="Times New Roman" w:hAnsi="Times New Roman"/>
          <w:sz w:val="24"/>
          <w:szCs w:val="24"/>
          <w:lang w:val="en-GB"/>
        </w:rPr>
        <w:t xml:space="preserve">an overview of the work in recent years and current work in progress such as radiation protection work on Ion Beam Therapy, Occupational Protection in Brachytherapy, Justification in Imaging, </w:t>
      </w:r>
      <w:r w:rsidR="00E8575D" w:rsidRPr="004964DE">
        <w:rPr>
          <w:rFonts w:ascii="Times New Roman" w:hAnsi="Times New Roman"/>
          <w:sz w:val="24"/>
          <w:szCs w:val="24"/>
          <w:lang w:val="en-US"/>
        </w:rPr>
        <w:t>Beam Therapy, Occupational Protection in Brachytherapy, Justification in Imaging, RP in Cone Beam CT, Doses to Patients and Staff from Radiopharmaceuticals (update), Occupational Protection in Interventional Radiology, and Diag</w:t>
      </w:r>
      <w:r w:rsidR="00E8575D" w:rsidRPr="004964DE">
        <w:rPr>
          <w:rFonts w:ascii="Times New Roman" w:hAnsi="Times New Roman"/>
          <w:sz w:val="24"/>
          <w:szCs w:val="24"/>
          <w:lang w:val="en-US"/>
        </w:rPr>
        <w:softHyphen/>
        <w:t>nostic Reference Levels for Diagnostic and Interventional Imaging. The Committee is also involved in preparation of a document on effective dose (and its use medicine)</w:t>
      </w:r>
      <w:r w:rsidR="000002A6" w:rsidRPr="004964DE">
        <w:rPr>
          <w:rFonts w:ascii="Times New Roman" w:hAnsi="Times New Roman"/>
          <w:sz w:val="24"/>
          <w:szCs w:val="24"/>
          <w:lang w:val="en-US"/>
        </w:rPr>
        <w:t xml:space="preserve"> </w:t>
      </w:r>
      <w:r w:rsidR="00114EBE" w:rsidRPr="004964DE">
        <w:rPr>
          <w:rFonts w:ascii="Times New Roman" w:hAnsi="Times New Roman"/>
          <w:sz w:val="24"/>
          <w:szCs w:val="24"/>
          <w:lang w:val="en-GB"/>
        </w:rPr>
        <w:t>[</w:t>
      </w:r>
      <w:r w:rsidR="00E8575D" w:rsidRPr="004964DE">
        <w:rPr>
          <w:rFonts w:ascii="Times New Roman" w:hAnsi="Times New Roman"/>
          <w:sz w:val="24"/>
          <w:szCs w:val="24"/>
          <w:lang w:val="en-GB"/>
        </w:rPr>
        <w:t>1</w:t>
      </w:r>
      <w:r w:rsidR="00ED3EDB" w:rsidRPr="004964DE">
        <w:rPr>
          <w:rFonts w:ascii="Times New Roman" w:hAnsi="Times New Roman"/>
          <w:sz w:val="24"/>
          <w:szCs w:val="24"/>
          <w:lang w:val="en-GB"/>
        </w:rPr>
        <w:t>3</w:t>
      </w:r>
      <w:r w:rsidR="00114EBE" w:rsidRPr="004964DE">
        <w:rPr>
          <w:rFonts w:ascii="Times New Roman" w:hAnsi="Times New Roman"/>
          <w:sz w:val="24"/>
          <w:szCs w:val="24"/>
          <w:lang w:val="en-GB"/>
        </w:rPr>
        <w:t>].</w:t>
      </w:r>
      <w:r w:rsidRPr="004964DE">
        <w:rPr>
          <w:rFonts w:ascii="Times New Roman" w:hAnsi="Times New Roman"/>
          <w:sz w:val="24"/>
          <w:szCs w:val="24"/>
          <w:lang w:val="en-GB"/>
        </w:rPr>
        <w:t xml:space="preserve"> </w:t>
      </w:r>
    </w:p>
    <w:p w:rsidR="00F70792" w:rsidRPr="004964DE" w:rsidRDefault="00B4080D"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lastRenderedPageBreak/>
        <w:t>The IAEA's comprehensive clinical audits by the Quality Assurance Team for Radiation Oncology (QUATRO) were presented in a special conference session</w:t>
      </w:r>
      <w:r w:rsidR="00F70792" w:rsidRPr="004964DE">
        <w:rPr>
          <w:rFonts w:ascii="Times New Roman" w:hAnsi="Times New Roman"/>
          <w:sz w:val="24"/>
          <w:szCs w:val="24"/>
          <w:lang w:val="en-GB"/>
        </w:rPr>
        <w:t>. QUATRO</w:t>
      </w:r>
      <w:r w:rsidRPr="004964DE">
        <w:rPr>
          <w:rFonts w:ascii="Times New Roman" w:hAnsi="Times New Roman"/>
          <w:sz w:val="24"/>
          <w:szCs w:val="24"/>
          <w:lang w:val="en-GB"/>
        </w:rPr>
        <w:t xml:space="preserve"> assess</w:t>
      </w:r>
      <w:r w:rsidR="00F70792" w:rsidRPr="004964DE">
        <w:rPr>
          <w:rFonts w:ascii="Times New Roman" w:hAnsi="Times New Roman"/>
          <w:sz w:val="24"/>
          <w:szCs w:val="24"/>
          <w:lang w:val="en-GB"/>
        </w:rPr>
        <w:t>es</w:t>
      </w:r>
      <w:r w:rsidRPr="004964DE">
        <w:rPr>
          <w:rFonts w:ascii="Times New Roman" w:hAnsi="Times New Roman"/>
          <w:sz w:val="24"/>
          <w:szCs w:val="24"/>
          <w:lang w:val="en-GB"/>
        </w:rPr>
        <w:t xml:space="preserve"> overall practices in radiotherapy centres including the infrastructure, patient and equipment procedures, quality assurance programmes, radiation protection, staffing levels and professional training of the local radiotherapy staff. </w:t>
      </w:r>
      <w:r w:rsidR="00F70792" w:rsidRPr="004964DE">
        <w:rPr>
          <w:rFonts w:ascii="Times New Roman" w:hAnsi="Times New Roman"/>
          <w:sz w:val="24"/>
          <w:szCs w:val="24"/>
          <w:lang w:val="en-GB"/>
        </w:rPr>
        <w:t xml:space="preserve">It </w:t>
      </w:r>
      <w:r w:rsidRPr="004964DE">
        <w:rPr>
          <w:rFonts w:ascii="Times New Roman" w:hAnsi="Times New Roman"/>
          <w:sz w:val="24"/>
          <w:szCs w:val="24"/>
          <w:lang w:val="en-GB"/>
        </w:rPr>
        <w:t>has conducted over 70 audits on request, in radiotherapy centres of Central and Eastern Europe, A</w:t>
      </w:r>
      <w:r w:rsidR="00F70792" w:rsidRPr="004964DE">
        <w:rPr>
          <w:rFonts w:ascii="Times New Roman" w:hAnsi="Times New Roman"/>
          <w:sz w:val="24"/>
          <w:szCs w:val="24"/>
          <w:lang w:val="en-GB"/>
        </w:rPr>
        <w:t xml:space="preserve">sia, Africa, and Latin America </w:t>
      </w:r>
      <w:r w:rsidRPr="004964DE">
        <w:rPr>
          <w:rFonts w:ascii="Times New Roman" w:hAnsi="Times New Roman"/>
          <w:sz w:val="24"/>
          <w:szCs w:val="24"/>
          <w:lang w:val="en-GB"/>
        </w:rPr>
        <w:t>co</w:t>
      </w:r>
      <w:r w:rsidR="00F70792" w:rsidRPr="004964DE">
        <w:rPr>
          <w:rFonts w:ascii="Times New Roman" w:hAnsi="Times New Roman"/>
          <w:sz w:val="24"/>
          <w:szCs w:val="24"/>
          <w:lang w:val="en-GB"/>
        </w:rPr>
        <w:t xml:space="preserve">ntributing </w:t>
      </w:r>
      <w:r w:rsidRPr="004964DE">
        <w:rPr>
          <w:rFonts w:ascii="Times New Roman" w:hAnsi="Times New Roman"/>
          <w:sz w:val="24"/>
          <w:szCs w:val="24"/>
          <w:lang w:val="en-GB"/>
        </w:rPr>
        <w:t>to</w:t>
      </w:r>
      <w:r w:rsidR="00F70792" w:rsidRPr="004964DE">
        <w:rPr>
          <w:rFonts w:ascii="Times New Roman" w:hAnsi="Times New Roman"/>
          <w:sz w:val="24"/>
          <w:szCs w:val="24"/>
          <w:lang w:val="en-GB"/>
        </w:rPr>
        <w:t xml:space="preserve"> the</w:t>
      </w:r>
      <w:r w:rsidRPr="004964DE">
        <w:rPr>
          <w:rFonts w:ascii="Times New Roman" w:hAnsi="Times New Roman"/>
          <w:sz w:val="24"/>
          <w:szCs w:val="24"/>
          <w:lang w:val="en-GB"/>
        </w:rPr>
        <w:t xml:space="preserve"> improvement at </w:t>
      </w:r>
      <w:r w:rsidR="00F70792" w:rsidRPr="004964DE">
        <w:rPr>
          <w:rFonts w:ascii="Times New Roman" w:hAnsi="Times New Roman"/>
          <w:sz w:val="24"/>
          <w:szCs w:val="24"/>
          <w:lang w:val="en-GB"/>
        </w:rPr>
        <w:t xml:space="preserve">the audited centres [14]. </w:t>
      </w:r>
    </w:p>
    <w:p w:rsidR="001C1EC8" w:rsidRPr="004964DE" w:rsidRDefault="001C1EC8"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t xml:space="preserve">The European Commission representative </w:t>
      </w:r>
      <w:r w:rsidR="00596358" w:rsidRPr="004964DE">
        <w:rPr>
          <w:rFonts w:ascii="Times New Roman" w:hAnsi="Times New Roman"/>
          <w:sz w:val="24"/>
          <w:szCs w:val="24"/>
          <w:lang w:val="en-GB"/>
        </w:rPr>
        <w:t>underlined the fact that experts with highly qualified nuclear and radiation safety culture competences will be needed over a long time period to deal with radiation protection issues in modern diagnosis and treatment</w:t>
      </w:r>
      <w:r w:rsidR="00335C56" w:rsidRPr="004964DE">
        <w:rPr>
          <w:rFonts w:ascii="Times New Roman" w:hAnsi="Times New Roman"/>
          <w:sz w:val="24"/>
          <w:szCs w:val="24"/>
          <w:lang w:val="en-GB"/>
        </w:rPr>
        <w:t xml:space="preserve"> [15]</w:t>
      </w:r>
      <w:r w:rsidR="00596358" w:rsidRPr="004964DE">
        <w:rPr>
          <w:rFonts w:ascii="Times New Roman" w:hAnsi="Times New Roman"/>
          <w:sz w:val="24"/>
          <w:szCs w:val="24"/>
          <w:lang w:val="en-GB"/>
        </w:rPr>
        <w:t xml:space="preserve">. In this context, the main stakeholders of </w:t>
      </w:r>
      <w:proofErr w:type="spellStart"/>
      <w:r w:rsidR="00596358" w:rsidRPr="004964DE">
        <w:rPr>
          <w:rFonts w:ascii="Times New Roman" w:hAnsi="Times New Roman"/>
          <w:sz w:val="24"/>
          <w:szCs w:val="24"/>
          <w:lang w:val="en-GB"/>
        </w:rPr>
        <w:t>Euratom</w:t>
      </w:r>
      <w:proofErr w:type="spellEnd"/>
      <w:r w:rsidR="00596358" w:rsidRPr="004964DE">
        <w:rPr>
          <w:rFonts w:ascii="Times New Roman" w:hAnsi="Times New Roman"/>
          <w:sz w:val="24"/>
          <w:szCs w:val="24"/>
          <w:lang w:val="en-GB"/>
        </w:rPr>
        <w:t xml:space="preserve"> programmes have developed a common approach regarding needs, vision and implementation instruments</w:t>
      </w:r>
      <w:r w:rsidR="00335C56" w:rsidRPr="004964DE">
        <w:rPr>
          <w:rFonts w:ascii="Times New Roman" w:hAnsi="Times New Roman"/>
          <w:sz w:val="24"/>
          <w:szCs w:val="24"/>
          <w:lang w:val="en-GB"/>
        </w:rPr>
        <w:t xml:space="preserve">. Furthermore lifelong learning and cross-border mobility will be one of the main objectives of the Education, Youth and Culture policy of the European Union. </w:t>
      </w:r>
    </w:p>
    <w:p w:rsidR="00C823F7" w:rsidRPr="004964DE" w:rsidRDefault="00335C56"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t>AAPM European affairs representative reported on the intentions of the Association to increase international activity due to the globalisation of the medical physics profession</w:t>
      </w:r>
      <w:r w:rsidR="00256D3A" w:rsidRPr="004964DE">
        <w:rPr>
          <w:rFonts w:ascii="Times New Roman" w:hAnsi="Times New Roman"/>
          <w:sz w:val="24"/>
          <w:szCs w:val="24"/>
          <w:lang w:val="en-GB"/>
        </w:rPr>
        <w:t xml:space="preserve"> [16]</w:t>
      </w:r>
      <w:r w:rsidRPr="004964DE">
        <w:rPr>
          <w:rFonts w:ascii="Times New Roman" w:hAnsi="Times New Roman"/>
          <w:sz w:val="24"/>
          <w:szCs w:val="24"/>
          <w:lang w:val="en-GB"/>
        </w:rPr>
        <w:t>.</w:t>
      </w:r>
      <w:r w:rsidR="00BE39CA" w:rsidRPr="004964DE">
        <w:rPr>
          <w:rFonts w:ascii="Times New Roman" w:hAnsi="Times New Roman"/>
          <w:sz w:val="24"/>
          <w:szCs w:val="24"/>
          <w:lang w:val="en-GB"/>
        </w:rPr>
        <w:t xml:space="preserve"> Close collaboration of EFOMP with AAPM is one of the first objectives and first steps to this direction include: 1) free flow of information between EFOMP and AAPM</w:t>
      </w:r>
      <w:proofErr w:type="gramStart"/>
      <w:r w:rsidR="00BE39CA" w:rsidRPr="004964DE">
        <w:rPr>
          <w:rFonts w:ascii="Times New Roman" w:hAnsi="Times New Roman"/>
          <w:sz w:val="24"/>
          <w:szCs w:val="24"/>
          <w:lang w:val="en-GB"/>
        </w:rPr>
        <w:t>,2</w:t>
      </w:r>
      <w:proofErr w:type="gramEnd"/>
      <w:r w:rsidR="00BE39CA" w:rsidRPr="004964DE">
        <w:rPr>
          <w:rFonts w:ascii="Times New Roman" w:hAnsi="Times New Roman"/>
          <w:sz w:val="24"/>
          <w:szCs w:val="24"/>
          <w:lang w:val="en-GB"/>
        </w:rPr>
        <w:t>) links between organizations websites, 3) organization of joint sessions at each other's society meetings and 4) interaction between EFOMP and AAPM Working Groups.</w:t>
      </w:r>
    </w:p>
    <w:p w:rsidR="00335C56" w:rsidRPr="004964DE" w:rsidRDefault="00C823F7"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t xml:space="preserve">Furthermore, the progress of various national, European and International research </w:t>
      </w:r>
      <w:r w:rsidR="00C6554A" w:rsidRPr="004964DE">
        <w:rPr>
          <w:rFonts w:ascii="Times New Roman" w:hAnsi="Times New Roman"/>
          <w:sz w:val="24"/>
          <w:szCs w:val="24"/>
          <w:lang w:val="en-GB"/>
        </w:rPr>
        <w:t>programs was</w:t>
      </w:r>
      <w:r w:rsidRPr="004964DE">
        <w:rPr>
          <w:rFonts w:ascii="Times New Roman" w:hAnsi="Times New Roman"/>
          <w:sz w:val="24"/>
          <w:szCs w:val="24"/>
          <w:lang w:val="en-GB"/>
        </w:rPr>
        <w:t xml:space="preserve"> presented during the conference such as the </w:t>
      </w:r>
      <w:proofErr w:type="spellStart"/>
      <w:r w:rsidRPr="004964DE">
        <w:rPr>
          <w:rFonts w:ascii="Times New Roman" w:hAnsi="Times New Roman"/>
          <w:sz w:val="24"/>
          <w:szCs w:val="24"/>
          <w:lang w:val="en-GB"/>
        </w:rPr>
        <w:t>microbeam</w:t>
      </w:r>
      <w:proofErr w:type="spellEnd"/>
      <w:r w:rsidRPr="004964DE">
        <w:rPr>
          <w:rFonts w:ascii="Times New Roman" w:hAnsi="Times New Roman"/>
          <w:sz w:val="24"/>
          <w:szCs w:val="24"/>
          <w:lang w:val="en-GB"/>
        </w:rPr>
        <w:t xml:space="preserve"> radiation </w:t>
      </w:r>
      <w:r w:rsidRPr="004964DE">
        <w:rPr>
          <w:rFonts w:ascii="Times New Roman" w:hAnsi="Times New Roman"/>
          <w:sz w:val="24"/>
          <w:szCs w:val="24"/>
          <w:lang w:val="en-GB"/>
        </w:rPr>
        <w:lastRenderedPageBreak/>
        <w:t>therapy (MRT) project [17]</w:t>
      </w:r>
      <w:r w:rsidR="00C6554A" w:rsidRPr="004964DE">
        <w:rPr>
          <w:rFonts w:ascii="Times New Roman" w:hAnsi="Times New Roman"/>
          <w:sz w:val="24"/>
          <w:szCs w:val="24"/>
          <w:lang w:val="en-GB"/>
        </w:rPr>
        <w:t>, the Geant4-DNA project [18]</w:t>
      </w:r>
      <w:r w:rsidR="008C1834" w:rsidRPr="004964DE">
        <w:rPr>
          <w:rFonts w:ascii="Times New Roman" w:hAnsi="Times New Roman"/>
          <w:sz w:val="24"/>
          <w:szCs w:val="24"/>
          <w:lang w:val="en-GB"/>
        </w:rPr>
        <w:t xml:space="preserve">, the </w:t>
      </w:r>
      <w:r w:rsidR="008C1834" w:rsidRPr="004964DE">
        <w:rPr>
          <w:rFonts w:ascii="Times New Roman" w:hAnsi="Times New Roman"/>
          <w:sz w:val="24"/>
          <w:szCs w:val="24"/>
          <w:lang w:val="en-US"/>
        </w:rPr>
        <w:t xml:space="preserve">METROMRT project [19], </w:t>
      </w:r>
      <w:r w:rsidR="00FE5AF1" w:rsidRPr="004964DE">
        <w:rPr>
          <w:rFonts w:ascii="Times New Roman" w:hAnsi="Times New Roman"/>
          <w:sz w:val="24"/>
          <w:szCs w:val="24"/>
          <w:lang w:val="en-US"/>
        </w:rPr>
        <w:t>the CONCERT project [2</w:t>
      </w:r>
      <w:r w:rsidR="003E0153" w:rsidRPr="004964DE">
        <w:rPr>
          <w:rFonts w:ascii="Times New Roman" w:hAnsi="Times New Roman"/>
          <w:sz w:val="24"/>
          <w:szCs w:val="24"/>
          <w:lang w:val="en-US"/>
        </w:rPr>
        <w:t>0</w:t>
      </w:r>
      <w:r w:rsidR="00FE5AF1" w:rsidRPr="004964DE">
        <w:rPr>
          <w:rFonts w:ascii="Times New Roman" w:hAnsi="Times New Roman"/>
          <w:sz w:val="24"/>
          <w:szCs w:val="24"/>
          <w:lang w:val="en-US"/>
        </w:rPr>
        <w:t>]</w:t>
      </w:r>
      <w:r w:rsidR="00D6174E" w:rsidRPr="004964DE">
        <w:rPr>
          <w:rFonts w:ascii="Times New Roman" w:hAnsi="Times New Roman"/>
          <w:sz w:val="24"/>
          <w:szCs w:val="24"/>
          <w:lang w:val="en-US"/>
        </w:rPr>
        <w:t>, the MPE project [2</w:t>
      </w:r>
      <w:r w:rsidR="003E0153" w:rsidRPr="004964DE">
        <w:rPr>
          <w:rFonts w:ascii="Times New Roman" w:hAnsi="Times New Roman"/>
          <w:sz w:val="24"/>
          <w:szCs w:val="24"/>
          <w:lang w:val="en-US"/>
        </w:rPr>
        <w:t>1</w:t>
      </w:r>
      <w:r w:rsidR="00D6174E" w:rsidRPr="004964DE">
        <w:rPr>
          <w:rFonts w:ascii="Times New Roman" w:hAnsi="Times New Roman"/>
          <w:sz w:val="24"/>
          <w:szCs w:val="24"/>
          <w:lang w:val="en-US"/>
        </w:rPr>
        <w:t>], the EUTEMPE-RX project [2</w:t>
      </w:r>
      <w:r w:rsidR="003E0153" w:rsidRPr="004964DE">
        <w:rPr>
          <w:rFonts w:ascii="Times New Roman" w:hAnsi="Times New Roman"/>
          <w:sz w:val="24"/>
          <w:szCs w:val="24"/>
          <w:lang w:val="en-US"/>
        </w:rPr>
        <w:t>2</w:t>
      </w:r>
      <w:r w:rsidR="00D6174E" w:rsidRPr="004964DE">
        <w:rPr>
          <w:rFonts w:ascii="Times New Roman" w:hAnsi="Times New Roman"/>
          <w:sz w:val="24"/>
          <w:szCs w:val="24"/>
          <w:lang w:val="en-US"/>
        </w:rPr>
        <w:t>]</w:t>
      </w:r>
      <w:r w:rsidR="003E0153" w:rsidRPr="004964DE">
        <w:rPr>
          <w:rFonts w:ascii="Times New Roman" w:hAnsi="Times New Roman"/>
          <w:sz w:val="24"/>
          <w:szCs w:val="24"/>
          <w:lang w:val="en-US"/>
        </w:rPr>
        <w:t xml:space="preserve"> and finally the </w:t>
      </w:r>
      <w:proofErr w:type="spellStart"/>
      <w:r w:rsidR="003E0153" w:rsidRPr="004964DE">
        <w:rPr>
          <w:rFonts w:ascii="Times New Roman" w:hAnsi="Times New Roman"/>
          <w:sz w:val="24"/>
          <w:szCs w:val="24"/>
          <w:lang w:val="en-US"/>
        </w:rPr>
        <w:t>Paediatric</w:t>
      </w:r>
      <w:proofErr w:type="spellEnd"/>
      <w:r w:rsidR="003E0153" w:rsidRPr="004964DE">
        <w:rPr>
          <w:rFonts w:ascii="Times New Roman" w:hAnsi="Times New Roman"/>
          <w:sz w:val="24"/>
          <w:szCs w:val="24"/>
          <w:lang w:val="en-US"/>
        </w:rPr>
        <w:t xml:space="preserve"> Diagnostic Reference Levels project [23]. </w:t>
      </w:r>
    </w:p>
    <w:p w:rsidR="008B6CCF" w:rsidRPr="004964DE" w:rsidRDefault="002273E7"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t xml:space="preserve">Below, a summary of the selected papers </w:t>
      </w:r>
      <w:r w:rsidR="00AA6140" w:rsidRPr="004964DE">
        <w:rPr>
          <w:rFonts w:ascii="Times New Roman" w:hAnsi="Times New Roman"/>
          <w:sz w:val="24"/>
          <w:szCs w:val="24"/>
          <w:lang w:val="en-GB"/>
        </w:rPr>
        <w:t>selected for publication are presented</w:t>
      </w:r>
      <w:r w:rsidRPr="004964DE">
        <w:rPr>
          <w:rFonts w:ascii="Times New Roman" w:hAnsi="Times New Roman"/>
          <w:sz w:val="24"/>
          <w:szCs w:val="24"/>
          <w:lang w:val="en-GB"/>
        </w:rPr>
        <w:t>.</w:t>
      </w:r>
    </w:p>
    <w:p w:rsidR="00346803" w:rsidRDefault="00C37810" w:rsidP="004964DE">
      <w:pPr>
        <w:spacing w:line="480" w:lineRule="auto"/>
        <w:jc w:val="both"/>
        <w:rPr>
          <w:rFonts w:ascii="Times New Roman" w:hAnsi="Times New Roman"/>
          <w:b/>
          <w:sz w:val="24"/>
          <w:szCs w:val="24"/>
          <w:lang w:val="en-GB"/>
        </w:rPr>
      </w:pPr>
      <w:r w:rsidRPr="004964DE">
        <w:rPr>
          <w:rFonts w:ascii="Times New Roman" w:hAnsi="Times New Roman"/>
          <w:b/>
          <w:sz w:val="24"/>
          <w:szCs w:val="24"/>
          <w:lang w:val="en-GB"/>
        </w:rPr>
        <w:t xml:space="preserve">Non ionizing radiation </w:t>
      </w:r>
    </w:p>
    <w:p w:rsidR="004D3092" w:rsidRPr="004964DE" w:rsidRDefault="00C37810"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t>The importan</w:t>
      </w:r>
      <w:r w:rsidR="006D7CB1" w:rsidRPr="004964DE">
        <w:rPr>
          <w:rFonts w:ascii="Times New Roman" w:hAnsi="Times New Roman"/>
          <w:sz w:val="24"/>
          <w:szCs w:val="24"/>
          <w:lang w:val="en-GB"/>
        </w:rPr>
        <w:t>ce</w:t>
      </w:r>
      <w:r w:rsidRPr="004964DE">
        <w:rPr>
          <w:rFonts w:ascii="Times New Roman" w:hAnsi="Times New Roman"/>
          <w:sz w:val="24"/>
          <w:szCs w:val="24"/>
          <w:lang w:val="en-GB"/>
        </w:rPr>
        <w:t xml:space="preserve"> of non ionizing radiation is highlighted in the recent </w:t>
      </w:r>
      <w:r w:rsidR="006D7CB1" w:rsidRPr="004964DE">
        <w:rPr>
          <w:rFonts w:ascii="Times New Roman" w:hAnsi="Times New Roman"/>
          <w:sz w:val="24"/>
          <w:szCs w:val="24"/>
          <w:lang w:val="en-GB"/>
        </w:rPr>
        <w:t>European Electromagnetic Fields (EMF) occupational exposure Directive</w:t>
      </w:r>
      <w:r w:rsidR="00AA6140" w:rsidRPr="004964DE">
        <w:rPr>
          <w:rFonts w:ascii="Times New Roman" w:hAnsi="Times New Roman"/>
          <w:sz w:val="24"/>
          <w:szCs w:val="24"/>
          <w:lang w:val="en-GB"/>
        </w:rPr>
        <w:t xml:space="preserve"> [24</w:t>
      </w:r>
      <w:r w:rsidR="006D7CB1" w:rsidRPr="004964DE">
        <w:rPr>
          <w:rFonts w:ascii="Times New Roman" w:hAnsi="Times New Roman"/>
          <w:sz w:val="24"/>
          <w:szCs w:val="24"/>
          <w:lang w:val="en-GB"/>
        </w:rPr>
        <w:t>]</w:t>
      </w:r>
      <w:r w:rsidR="0092153A" w:rsidRPr="004964DE">
        <w:rPr>
          <w:rFonts w:ascii="Times New Roman" w:hAnsi="Times New Roman"/>
          <w:sz w:val="24"/>
          <w:szCs w:val="24"/>
          <w:lang w:val="en-GB"/>
        </w:rPr>
        <w:t xml:space="preserve"> which includes minimum health and safety requirements regarding the exposure of workers to the possible risks from EMF and provides exposure limit values for the current density induced in the body by EMF and action values for the strength of EMF outside the body. </w:t>
      </w:r>
      <w:r w:rsidR="003808DF" w:rsidRPr="004964DE">
        <w:rPr>
          <w:rFonts w:ascii="Times New Roman" w:hAnsi="Times New Roman"/>
          <w:sz w:val="24"/>
          <w:szCs w:val="24"/>
          <w:lang w:val="en-GB"/>
        </w:rPr>
        <w:t xml:space="preserve">Magnetic Resonance Imaging (MRI) systems are associated with the exposure of personnel to EMF putting forward questions on occupational safety issues. </w:t>
      </w:r>
      <w:r w:rsidR="00233950" w:rsidRPr="004964DE">
        <w:rPr>
          <w:rFonts w:ascii="Times New Roman" w:hAnsi="Times New Roman"/>
          <w:sz w:val="24"/>
          <w:szCs w:val="24"/>
          <w:lang w:val="en-GB"/>
        </w:rPr>
        <w:t xml:space="preserve">Despite the fact that </w:t>
      </w:r>
      <w:r w:rsidR="007B2CE8" w:rsidRPr="004964DE">
        <w:rPr>
          <w:rFonts w:ascii="Times New Roman" w:hAnsi="Times New Roman"/>
          <w:sz w:val="24"/>
          <w:szCs w:val="24"/>
          <w:lang w:val="en-GB"/>
        </w:rPr>
        <w:t>MRI systems</w:t>
      </w:r>
      <w:r w:rsidR="00233950" w:rsidRPr="004964DE">
        <w:rPr>
          <w:rFonts w:ascii="Times New Roman" w:hAnsi="Times New Roman"/>
          <w:sz w:val="24"/>
          <w:szCs w:val="24"/>
          <w:lang w:val="en-GB"/>
        </w:rPr>
        <w:t xml:space="preserve"> are today excluded </w:t>
      </w:r>
      <w:r w:rsidR="007B2CE8" w:rsidRPr="004964DE">
        <w:rPr>
          <w:rFonts w:ascii="Times New Roman" w:hAnsi="Times New Roman"/>
          <w:sz w:val="24"/>
          <w:szCs w:val="24"/>
          <w:lang w:val="en-GB"/>
        </w:rPr>
        <w:t>from the application of the exposure limits values</w:t>
      </w:r>
      <w:r w:rsidR="00233950" w:rsidRPr="004964DE">
        <w:rPr>
          <w:rFonts w:ascii="Times New Roman" w:hAnsi="Times New Roman"/>
          <w:sz w:val="24"/>
          <w:szCs w:val="24"/>
          <w:lang w:val="en-GB"/>
        </w:rPr>
        <w:t xml:space="preserve"> Gourzoulidis et al</w:t>
      </w:r>
      <w:r w:rsidR="007949C5" w:rsidRPr="004964DE">
        <w:rPr>
          <w:rFonts w:ascii="Times New Roman" w:hAnsi="Times New Roman"/>
          <w:sz w:val="24"/>
          <w:szCs w:val="24"/>
          <w:lang w:val="en-GB"/>
        </w:rPr>
        <w:t>,</w:t>
      </w:r>
      <w:r w:rsidR="00233950" w:rsidRPr="004964DE">
        <w:rPr>
          <w:rFonts w:ascii="Times New Roman" w:hAnsi="Times New Roman"/>
          <w:sz w:val="24"/>
          <w:szCs w:val="24"/>
          <w:lang w:val="en-GB"/>
        </w:rPr>
        <w:t xml:space="preserve"> 2015 decided to investiga</w:t>
      </w:r>
      <w:r w:rsidR="00AA6140" w:rsidRPr="004964DE">
        <w:rPr>
          <w:rFonts w:ascii="Times New Roman" w:hAnsi="Times New Roman"/>
          <w:sz w:val="24"/>
          <w:szCs w:val="24"/>
          <w:lang w:val="en-GB"/>
        </w:rPr>
        <w:t>te these systems in terms of [25</w:t>
      </w:r>
      <w:r w:rsidR="00233950" w:rsidRPr="004964DE">
        <w:rPr>
          <w:rFonts w:ascii="Times New Roman" w:hAnsi="Times New Roman"/>
          <w:sz w:val="24"/>
          <w:szCs w:val="24"/>
          <w:lang w:val="en-GB"/>
        </w:rPr>
        <w:t>]. The preli</w:t>
      </w:r>
      <w:r w:rsidR="003759D5">
        <w:rPr>
          <w:rFonts w:ascii="Times New Roman" w:hAnsi="Times New Roman"/>
          <w:sz w:val="24"/>
          <w:szCs w:val="24"/>
          <w:lang w:val="en-GB"/>
        </w:rPr>
        <w:t>minary results of the study showed</w:t>
      </w:r>
      <w:r w:rsidR="00233950" w:rsidRPr="004964DE">
        <w:rPr>
          <w:rFonts w:ascii="Times New Roman" w:hAnsi="Times New Roman"/>
          <w:sz w:val="24"/>
          <w:szCs w:val="24"/>
          <w:lang w:val="en-GB"/>
        </w:rPr>
        <w:t xml:space="preserve"> that Action Levels (ALs) set by the new</w:t>
      </w:r>
      <w:r w:rsidR="007E6D65" w:rsidRPr="004964DE">
        <w:rPr>
          <w:rFonts w:ascii="Times New Roman" w:hAnsi="Times New Roman"/>
          <w:sz w:val="24"/>
          <w:szCs w:val="24"/>
          <w:lang w:val="en-GB"/>
        </w:rPr>
        <w:t xml:space="preserve"> EMF Directive were not exceeded. </w:t>
      </w:r>
      <w:r w:rsidR="007949C5" w:rsidRPr="004964DE">
        <w:rPr>
          <w:rFonts w:ascii="Times New Roman" w:hAnsi="Times New Roman"/>
          <w:sz w:val="24"/>
          <w:szCs w:val="24"/>
          <w:lang w:val="en-GB"/>
        </w:rPr>
        <w:t xml:space="preserve">This </w:t>
      </w:r>
      <w:r w:rsidR="001A7536" w:rsidRPr="004964DE">
        <w:rPr>
          <w:rFonts w:ascii="Times New Roman" w:hAnsi="Times New Roman"/>
          <w:sz w:val="24"/>
          <w:szCs w:val="24"/>
          <w:lang w:val="en-GB"/>
        </w:rPr>
        <w:t>will require</w:t>
      </w:r>
      <w:r w:rsidR="007E6D65" w:rsidRPr="004964DE">
        <w:rPr>
          <w:rFonts w:ascii="Times New Roman" w:hAnsi="Times New Roman"/>
          <w:sz w:val="24"/>
          <w:szCs w:val="24"/>
          <w:lang w:val="en-GB"/>
        </w:rPr>
        <w:t xml:space="preserve"> investigat</w:t>
      </w:r>
      <w:r w:rsidR="007949C5" w:rsidRPr="004964DE">
        <w:rPr>
          <w:rFonts w:ascii="Times New Roman" w:hAnsi="Times New Roman"/>
          <w:sz w:val="24"/>
          <w:szCs w:val="24"/>
          <w:lang w:val="en-GB"/>
        </w:rPr>
        <w:t>ion</w:t>
      </w:r>
      <w:r w:rsidR="007E6D65" w:rsidRPr="004964DE">
        <w:rPr>
          <w:rFonts w:ascii="Times New Roman" w:hAnsi="Times New Roman"/>
          <w:sz w:val="24"/>
          <w:szCs w:val="24"/>
          <w:lang w:val="en-GB"/>
        </w:rPr>
        <w:t xml:space="preserve"> in the near future </w:t>
      </w:r>
      <w:r w:rsidR="001A7536" w:rsidRPr="004964DE">
        <w:rPr>
          <w:rFonts w:ascii="Times New Roman" w:hAnsi="Times New Roman"/>
          <w:sz w:val="24"/>
          <w:szCs w:val="24"/>
          <w:lang w:val="en-GB"/>
        </w:rPr>
        <w:t xml:space="preserve">as to </w:t>
      </w:r>
      <w:r w:rsidR="007E6D65" w:rsidRPr="004964DE">
        <w:rPr>
          <w:rFonts w:ascii="Times New Roman" w:hAnsi="Times New Roman"/>
          <w:sz w:val="24"/>
          <w:szCs w:val="24"/>
          <w:lang w:val="en-GB"/>
        </w:rPr>
        <w:t xml:space="preserve">whether </w:t>
      </w:r>
      <w:r w:rsidR="00233950" w:rsidRPr="004964DE">
        <w:rPr>
          <w:rFonts w:ascii="Times New Roman" w:hAnsi="Times New Roman"/>
          <w:sz w:val="24"/>
          <w:szCs w:val="24"/>
          <w:lang w:val="en-GB"/>
        </w:rPr>
        <w:t xml:space="preserve">these exposures </w:t>
      </w:r>
      <w:r w:rsidR="007E6D65" w:rsidRPr="004964DE">
        <w:rPr>
          <w:rFonts w:ascii="Times New Roman" w:hAnsi="Times New Roman"/>
          <w:sz w:val="24"/>
          <w:szCs w:val="24"/>
          <w:lang w:val="en-GB"/>
        </w:rPr>
        <w:t xml:space="preserve">pose </w:t>
      </w:r>
      <w:r w:rsidR="00D57F7F" w:rsidRPr="004964DE">
        <w:rPr>
          <w:rFonts w:ascii="Times New Roman" w:hAnsi="Times New Roman"/>
          <w:sz w:val="24"/>
          <w:szCs w:val="24"/>
          <w:lang w:val="en-GB"/>
        </w:rPr>
        <w:t>a risk to occupational workers</w:t>
      </w:r>
      <w:r w:rsidR="00233950" w:rsidRPr="004964DE">
        <w:rPr>
          <w:rFonts w:ascii="Times New Roman" w:hAnsi="Times New Roman"/>
          <w:sz w:val="24"/>
          <w:szCs w:val="24"/>
          <w:lang w:val="en-GB"/>
        </w:rPr>
        <w:t>.</w:t>
      </w:r>
      <w:r w:rsidR="0092153A" w:rsidRPr="004964DE">
        <w:rPr>
          <w:rFonts w:ascii="Times New Roman" w:hAnsi="Times New Roman"/>
          <w:sz w:val="24"/>
          <w:szCs w:val="24"/>
          <w:lang w:val="en-GB"/>
        </w:rPr>
        <w:t xml:space="preserve"> Another study on EMF was </w:t>
      </w:r>
      <w:r w:rsidR="001A7536" w:rsidRPr="004964DE">
        <w:rPr>
          <w:rFonts w:ascii="Times New Roman" w:hAnsi="Times New Roman"/>
          <w:sz w:val="24"/>
          <w:szCs w:val="24"/>
          <w:lang w:val="en-GB"/>
        </w:rPr>
        <w:t>presented,</w:t>
      </w:r>
      <w:r w:rsidR="00AA6140" w:rsidRPr="004964DE">
        <w:rPr>
          <w:rFonts w:ascii="Times New Roman" w:hAnsi="Times New Roman"/>
          <w:sz w:val="24"/>
          <w:szCs w:val="24"/>
          <w:lang w:val="en-GB"/>
        </w:rPr>
        <w:t xml:space="preserve"> </w:t>
      </w:r>
      <w:proofErr w:type="spellStart"/>
      <w:r w:rsidR="00AA6140" w:rsidRPr="004964DE">
        <w:rPr>
          <w:rFonts w:ascii="Times New Roman" w:hAnsi="Times New Roman"/>
          <w:sz w:val="24"/>
          <w:szCs w:val="24"/>
          <w:lang w:val="en-GB"/>
        </w:rPr>
        <w:t>Kottou</w:t>
      </w:r>
      <w:proofErr w:type="spellEnd"/>
      <w:r w:rsidR="00AA6140" w:rsidRPr="004964DE">
        <w:rPr>
          <w:rFonts w:ascii="Times New Roman" w:hAnsi="Times New Roman"/>
          <w:sz w:val="24"/>
          <w:szCs w:val="24"/>
          <w:lang w:val="en-GB"/>
        </w:rPr>
        <w:t xml:space="preserve"> S et al [26</w:t>
      </w:r>
      <w:r w:rsidR="0092153A" w:rsidRPr="004964DE">
        <w:rPr>
          <w:rFonts w:ascii="Times New Roman" w:hAnsi="Times New Roman"/>
          <w:sz w:val="24"/>
          <w:szCs w:val="24"/>
          <w:lang w:val="en-GB"/>
        </w:rPr>
        <w:t xml:space="preserve">]. </w:t>
      </w:r>
      <w:r w:rsidR="003759D5" w:rsidRPr="004964DE">
        <w:rPr>
          <w:rFonts w:ascii="Times New Roman" w:hAnsi="Times New Roman"/>
          <w:sz w:val="24"/>
          <w:szCs w:val="24"/>
          <w:lang w:val="en-GB"/>
        </w:rPr>
        <w:t>The</w:t>
      </w:r>
      <w:r w:rsidR="003759D5">
        <w:rPr>
          <w:rFonts w:ascii="Times New Roman" w:hAnsi="Times New Roman"/>
          <w:sz w:val="24"/>
          <w:szCs w:val="24"/>
          <w:lang w:val="en-GB"/>
        </w:rPr>
        <w:t>ir</w:t>
      </w:r>
      <w:r w:rsidR="0092153A" w:rsidRPr="004964DE">
        <w:rPr>
          <w:rFonts w:ascii="Times New Roman" w:hAnsi="Times New Roman"/>
          <w:sz w:val="24"/>
          <w:szCs w:val="24"/>
          <w:lang w:val="en-GB"/>
        </w:rPr>
        <w:t xml:space="preserve"> </w:t>
      </w:r>
      <w:r w:rsidR="003759D5" w:rsidRPr="004964DE">
        <w:rPr>
          <w:rFonts w:ascii="Times New Roman" w:hAnsi="Times New Roman"/>
          <w:sz w:val="24"/>
          <w:szCs w:val="24"/>
          <w:lang w:val="en-GB"/>
        </w:rPr>
        <w:t>study investigated the fluctuation of Greek indoor EMF intensity values and identifies</w:t>
      </w:r>
      <w:r w:rsidR="0092153A" w:rsidRPr="004964DE">
        <w:rPr>
          <w:rFonts w:ascii="Times New Roman" w:hAnsi="Times New Roman"/>
          <w:sz w:val="24"/>
          <w:szCs w:val="24"/>
          <w:lang w:val="en-GB"/>
        </w:rPr>
        <w:t xml:space="preserve"> peaks that might occur</w:t>
      </w:r>
      <w:r w:rsidR="002A1857" w:rsidRPr="004964DE">
        <w:rPr>
          <w:rFonts w:ascii="Times New Roman" w:hAnsi="Times New Roman"/>
          <w:sz w:val="24"/>
          <w:szCs w:val="24"/>
          <w:lang w:val="en-GB"/>
        </w:rPr>
        <w:t xml:space="preserve"> concluding </w:t>
      </w:r>
      <w:r w:rsidR="008433C9" w:rsidRPr="004964DE">
        <w:rPr>
          <w:rFonts w:ascii="Times New Roman" w:hAnsi="Times New Roman"/>
          <w:sz w:val="24"/>
          <w:szCs w:val="24"/>
          <w:lang w:val="en-GB"/>
        </w:rPr>
        <w:t>that the observed indoor EMF intensity values remained well below domestic and European established limits.</w:t>
      </w:r>
    </w:p>
    <w:p w:rsidR="004D3092" w:rsidRPr="004964DE" w:rsidRDefault="004D3092" w:rsidP="004964DE">
      <w:pPr>
        <w:widowControl w:val="0"/>
        <w:autoSpaceDE w:val="0"/>
        <w:autoSpaceDN w:val="0"/>
        <w:adjustRightInd w:val="0"/>
        <w:spacing w:after="240" w:line="480" w:lineRule="auto"/>
        <w:jc w:val="both"/>
        <w:rPr>
          <w:rFonts w:ascii="Times New Roman" w:hAnsi="Times New Roman"/>
          <w:sz w:val="24"/>
          <w:szCs w:val="24"/>
          <w:lang w:val="en-GB"/>
        </w:rPr>
      </w:pPr>
      <w:r w:rsidRPr="004964DE">
        <w:rPr>
          <w:rFonts w:ascii="Times New Roman" w:hAnsi="Times New Roman"/>
          <w:sz w:val="24"/>
          <w:szCs w:val="24"/>
          <w:lang w:val="en-GB"/>
        </w:rPr>
        <w:t xml:space="preserve">The scientific interest in non-ionizing radiation techniques did not include only occupational exposure but optimization of imaging. One of these studies </w:t>
      </w:r>
      <w:r w:rsidR="00EB1960" w:rsidRPr="004964DE">
        <w:rPr>
          <w:rFonts w:ascii="Times New Roman" w:hAnsi="Times New Roman"/>
          <w:sz w:val="24"/>
          <w:szCs w:val="24"/>
          <w:lang w:val="en-GB"/>
        </w:rPr>
        <w:t xml:space="preserve">which is also </w:t>
      </w:r>
      <w:r w:rsidRPr="004964DE">
        <w:rPr>
          <w:rFonts w:ascii="Times New Roman" w:hAnsi="Times New Roman"/>
          <w:sz w:val="24"/>
          <w:szCs w:val="24"/>
          <w:lang w:val="en-GB"/>
        </w:rPr>
        <w:t xml:space="preserve">published in this issue is that of Tsiapa et al </w:t>
      </w:r>
      <w:r w:rsidR="00AA6140" w:rsidRPr="004964DE">
        <w:rPr>
          <w:rFonts w:ascii="Times New Roman" w:hAnsi="Times New Roman"/>
          <w:sz w:val="24"/>
          <w:szCs w:val="24"/>
          <w:lang w:val="en-GB"/>
        </w:rPr>
        <w:t>[27</w:t>
      </w:r>
      <w:r w:rsidRPr="004964DE">
        <w:rPr>
          <w:rFonts w:ascii="Times New Roman" w:hAnsi="Times New Roman"/>
          <w:sz w:val="24"/>
          <w:szCs w:val="24"/>
          <w:lang w:val="en-GB"/>
        </w:rPr>
        <w:t>]</w:t>
      </w:r>
      <w:r w:rsidR="00EB1960" w:rsidRPr="004964DE">
        <w:rPr>
          <w:rFonts w:ascii="Times New Roman" w:hAnsi="Times New Roman"/>
          <w:sz w:val="24"/>
          <w:szCs w:val="24"/>
          <w:lang w:val="en-GB"/>
        </w:rPr>
        <w:t xml:space="preserve">. The study </w:t>
      </w:r>
      <w:r w:rsidRPr="004964DE">
        <w:rPr>
          <w:rFonts w:ascii="Times New Roman" w:hAnsi="Times New Roman"/>
          <w:sz w:val="24"/>
          <w:szCs w:val="24"/>
          <w:lang w:val="en-GB"/>
        </w:rPr>
        <w:t xml:space="preserve">quantitatively and </w:t>
      </w:r>
      <w:r w:rsidRPr="004964DE">
        <w:rPr>
          <w:rFonts w:ascii="Times New Roman" w:hAnsi="Times New Roman"/>
          <w:sz w:val="24"/>
          <w:szCs w:val="24"/>
          <w:lang w:val="en-GB"/>
        </w:rPr>
        <w:lastRenderedPageBreak/>
        <w:t xml:space="preserve">qualitatively compared various sequences in </w:t>
      </w:r>
      <w:r w:rsidR="003C56F7" w:rsidRPr="004964DE">
        <w:rPr>
          <w:rFonts w:ascii="Times New Roman" w:hAnsi="Times New Roman"/>
          <w:sz w:val="24"/>
          <w:szCs w:val="24"/>
          <w:lang w:val="en-GB"/>
        </w:rPr>
        <w:t>High-Resolution Magnetic Resonance Imaging (HR-MRI)</w:t>
      </w:r>
      <w:r w:rsidRPr="004964DE">
        <w:rPr>
          <w:rFonts w:ascii="Times New Roman" w:hAnsi="Times New Roman"/>
          <w:sz w:val="24"/>
          <w:szCs w:val="24"/>
          <w:lang w:val="en-GB"/>
        </w:rPr>
        <w:t xml:space="preserve"> of the eye utilizing a 1.5T whole body imaging system</w:t>
      </w:r>
      <w:r w:rsidR="00EB1960" w:rsidRPr="004964DE">
        <w:rPr>
          <w:rFonts w:ascii="Times New Roman" w:hAnsi="Times New Roman"/>
          <w:sz w:val="24"/>
          <w:szCs w:val="24"/>
          <w:lang w:val="en-GB"/>
        </w:rPr>
        <w:t xml:space="preserve"> (t</w:t>
      </w:r>
      <w:r w:rsidR="00262B9D" w:rsidRPr="004964DE">
        <w:rPr>
          <w:rFonts w:ascii="Times New Roman" w:hAnsi="Times New Roman"/>
          <w:sz w:val="24"/>
          <w:szCs w:val="24"/>
          <w:lang w:val="en-GB"/>
        </w:rPr>
        <w:t>he eye is the ideal tissue for HR-MRI because of its wide variation in water content particularly and specially due to the need for high spatial resolution in extremely small field of view</w:t>
      </w:r>
      <w:r w:rsidR="00EB1960" w:rsidRPr="004964DE">
        <w:rPr>
          <w:rFonts w:ascii="Times New Roman" w:hAnsi="Times New Roman"/>
          <w:sz w:val="24"/>
          <w:szCs w:val="24"/>
          <w:lang w:val="en-GB"/>
        </w:rPr>
        <w:t>)</w:t>
      </w:r>
      <w:r w:rsidR="00262B9D" w:rsidRPr="004964DE">
        <w:rPr>
          <w:rFonts w:ascii="Times New Roman" w:hAnsi="Times New Roman"/>
          <w:sz w:val="24"/>
          <w:szCs w:val="24"/>
          <w:lang w:val="en-GB"/>
        </w:rPr>
        <w:t xml:space="preserve">. </w:t>
      </w:r>
    </w:p>
    <w:p w:rsidR="009619CF" w:rsidRPr="004964DE" w:rsidRDefault="009619CF" w:rsidP="004964DE">
      <w:pPr>
        <w:spacing w:line="480" w:lineRule="auto"/>
        <w:jc w:val="both"/>
        <w:rPr>
          <w:rFonts w:ascii="Times New Roman" w:hAnsi="Times New Roman"/>
          <w:b/>
          <w:sz w:val="24"/>
          <w:szCs w:val="24"/>
          <w:lang w:val="en-GB"/>
        </w:rPr>
      </w:pPr>
      <w:r w:rsidRPr="004964DE">
        <w:rPr>
          <w:rFonts w:ascii="Times New Roman" w:hAnsi="Times New Roman"/>
          <w:b/>
          <w:sz w:val="24"/>
          <w:szCs w:val="24"/>
          <w:lang w:val="en-GB"/>
        </w:rPr>
        <w:t>Radiotherapy</w:t>
      </w:r>
      <w:r w:rsidR="003E55EF" w:rsidRPr="004964DE">
        <w:rPr>
          <w:rFonts w:ascii="Times New Roman" w:hAnsi="Times New Roman"/>
          <w:b/>
          <w:sz w:val="24"/>
          <w:szCs w:val="24"/>
          <w:lang w:val="en-GB"/>
        </w:rPr>
        <w:t xml:space="preserve"> </w:t>
      </w:r>
    </w:p>
    <w:p w:rsidR="006B2764" w:rsidRPr="004964DE" w:rsidRDefault="0037163A" w:rsidP="004964DE">
      <w:pPr>
        <w:widowControl w:val="0"/>
        <w:autoSpaceDE w:val="0"/>
        <w:autoSpaceDN w:val="0"/>
        <w:adjustRightInd w:val="0"/>
        <w:spacing w:after="240" w:line="480" w:lineRule="auto"/>
        <w:jc w:val="both"/>
        <w:rPr>
          <w:rFonts w:ascii="Times New Roman" w:hAnsi="Times New Roman"/>
          <w:sz w:val="24"/>
          <w:szCs w:val="24"/>
          <w:lang w:val="en-GB"/>
        </w:rPr>
      </w:pPr>
      <w:r w:rsidRPr="004964DE">
        <w:rPr>
          <w:rFonts w:ascii="Times New Roman" w:hAnsi="Times New Roman"/>
          <w:sz w:val="24"/>
          <w:szCs w:val="24"/>
          <w:lang w:val="en-GB"/>
        </w:rPr>
        <w:t xml:space="preserve">External beam radiation therapy has evolved immensely in the recent years </w:t>
      </w:r>
      <w:r w:rsidR="00003849" w:rsidRPr="004964DE">
        <w:rPr>
          <w:rFonts w:ascii="Times New Roman" w:hAnsi="Times New Roman"/>
          <w:sz w:val="24"/>
          <w:szCs w:val="24"/>
          <w:lang w:val="en-GB"/>
        </w:rPr>
        <w:t>which resulted in</w:t>
      </w:r>
      <w:r w:rsidRPr="004964DE">
        <w:rPr>
          <w:rFonts w:ascii="Times New Roman" w:hAnsi="Times New Roman"/>
          <w:sz w:val="24"/>
          <w:szCs w:val="24"/>
          <w:lang w:val="en-GB"/>
        </w:rPr>
        <w:t xml:space="preserve"> a rather focused radiation dose to the </w:t>
      </w:r>
      <w:r w:rsidR="00003849" w:rsidRPr="004964DE">
        <w:rPr>
          <w:rFonts w:ascii="Times New Roman" w:hAnsi="Times New Roman"/>
          <w:sz w:val="24"/>
          <w:szCs w:val="24"/>
          <w:lang w:val="en-GB"/>
        </w:rPr>
        <w:t xml:space="preserve">tumour </w:t>
      </w:r>
      <w:r w:rsidRPr="004964DE">
        <w:rPr>
          <w:rFonts w:ascii="Times New Roman" w:hAnsi="Times New Roman"/>
          <w:sz w:val="24"/>
          <w:szCs w:val="24"/>
          <w:lang w:val="en-GB"/>
        </w:rPr>
        <w:t>without irradiation of healthy organs or tissues. Intensity-Modulated Radiation Therapy</w:t>
      </w:r>
      <w:r w:rsidR="00003849" w:rsidRPr="004964DE">
        <w:rPr>
          <w:rFonts w:ascii="Times New Roman" w:hAnsi="Times New Roman"/>
          <w:sz w:val="24"/>
          <w:szCs w:val="24"/>
          <w:lang w:val="en-GB"/>
        </w:rPr>
        <w:t xml:space="preserve"> (IMRT)</w:t>
      </w:r>
      <w:r w:rsidRPr="004964DE">
        <w:rPr>
          <w:rFonts w:ascii="Times New Roman" w:hAnsi="Times New Roman"/>
          <w:sz w:val="24"/>
          <w:szCs w:val="24"/>
          <w:lang w:val="en-GB"/>
        </w:rPr>
        <w:t>, Volumetric Modulated Arc Therapy</w:t>
      </w:r>
      <w:r w:rsidR="00003849" w:rsidRPr="004964DE">
        <w:rPr>
          <w:rFonts w:ascii="Times New Roman" w:hAnsi="Times New Roman"/>
          <w:sz w:val="24"/>
          <w:szCs w:val="24"/>
          <w:lang w:val="en-GB"/>
        </w:rPr>
        <w:t xml:space="preserve"> (VMAT)</w:t>
      </w:r>
      <w:r w:rsidRPr="004964DE">
        <w:rPr>
          <w:rFonts w:ascii="Times New Roman" w:hAnsi="Times New Roman"/>
          <w:sz w:val="24"/>
          <w:szCs w:val="24"/>
          <w:lang w:val="en-GB"/>
        </w:rPr>
        <w:t xml:space="preserve">, </w:t>
      </w:r>
      <w:proofErr w:type="spellStart"/>
      <w:r w:rsidRPr="004964DE">
        <w:rPr>
          <w:rFonts w:ascii="Times New Roman" w:hAnsi="Times New Roman"/>
          <w:sz w:val="24"/>
          <w:szCs w:val="24"/>
          <w:lang w:val="en-GB"/>
        </w:rPr>
        <w:t>Tomotherapy</w:t>
      </w:r>
      <w:proofErr w:type="spellEnd"/>
      <w:r w:rsidRPr="004964DE">
        <w:rPr>
          <w:rFonts w:ascii="Times New Roman" w:hAnsi="Times New Roman"/>
          <w:sz w:val="24"/>
          <w:szCs w:val="24"/>
          <w:lang w:val="en-GB"/>
        </w:rPr>
        <w:t xml:space="preserve">, Image-Guided Radiation Therapy </w:t>
      </w:r>
      <w:r w:rsidR="00003849" w:rsidRPr="004964DE">
        <w:rPr>
          <w:rFonts w:ascii="Times New Roman" w:hAnsi="Times New Roman"/>
          <w:sz w:val="24"/>
          <w:szCs w:val="24"/>
          <w:lang w:val="en-GB"/>
        </w:rPr>
        <w:t xml:space="preserve">(IGRT) </w:t>
      </w:r>
      <w:r w:rsidRPr="004964DE">
        <w:rPr>
          <w:rFonts w:ascii="Times New Roman" w:hAnsi="Times New Roman"/>
          <w:sz w:val="24"/>
          <w:szCs w:val="24"/>
          <w:lang w:val="en-GB"/>
        </w:rPr>
        <w:t xml:space="preserve">and other modern techniques allow operators to </w:t>
      </w:r>
      <w:r w:rsidR="00003849" w:rsidRPr="004964DE">
        <w:rPr>
          <w:rFonts w:ascii="Times New Roman" w:hAnsi="Times New Roman"/>
          <w:sz w:val="24"/>
          <w:szCs w:val="24"/>
          <w:lang w:val="en-GB"/>
        </w:rPr>
        <w:t>achieve</w:t>
      </w:r>
      <w:r w:rsidRPr="004964DE">
        <w:rPr>
          <w:rFonts w:ascii="Times New Roman" w:hAnsi="Times New Roman"/>
          <w:sz w:val="24"/>
          <w:szCs w:val="24"/>
          <w:lang w:val="en-GB"/>
        </w:rPr>
        <w:t xml:space="preserve"> this tissue sparing. Sdr</w:t>
      </w:r>
      <w:r w:rsidR="006D7CB1" w:rsidRPr="004964DE">
        <w:rPr>
          <w:rFonts w:ascii="Times New Roman" w:hAnsi="Times New Roman"/>
          <w:sz w:val="24"/>
          <w:szCs w:val="24"/>
          <w:lang w:val="en-GB"/>
        </w:rPr>
        <w:t>olia A</w:t>
      </w:r>
      <w:r w:rsidR="009F48A7" w:rsidRPr="004964DE">
        <w:rPr>
          <w:rFonts w:ascii="Times New Roman" w:hAnsi="Times New Roman"/>
          <w:sz w:val="24"/>
          <w:szCs w:val="24"/>
          <w:lang w:val="en-GB"/>
        </w:rPr>
        <w:t>,</w:t>
      </w:r>
      <w:r w:rsidR="006D7CB1" w:rsidRPr="004964DE">
        <w:rPr>
          <w:rFonts w:ascii="Times New Roman" w:hAnsi="Times New Roman"/>
          <w:sz w:val="24"/>
          <w:szCs w:val="24"/>
          <w:lang w:val="en-GB"/>
        </w:rPr>
        <w:t xml:space="preserve"> et al 2015 [</w:t>
      </w:r>
      <w:r w:rsidR="00AA6140" w:rsidRPr="004964DE">
        <w:rPr>
          <w:rFonts w:ascii="Times New Roman" w:hAnsi="Times New Roman"/>
          <w:sz w:val="24"/>
          <w:szCs w:val="24"/>
          <w:lang w:val="en-GB"/>
        </w:rPr>
        <w:t>28</w:t>
      </w:r>
      <w:r w:rsidR="00194875" w:rsidRPr="004964DE">
        <w:rPr>
          <w:rFonts w:ascii="Times New Roman" w:hAnsi="Times New Roman"/>
          <w:sz w:val="24"/>
          <w:szCs w:val="24"/>
          <w:lang w:val="en-GB"/>
        </w:rPr>
        <w:t xml:space="preserve">] focused on VMAT and critically evaluated the effectiveness of patient specific quality </w:t>
      </w:r>
      <w:r w:rsidR="001A7536" w:rsidRPr="004964DE">
        <w:rPr>
          <w:rFonts w:ascii="Times New Roman" w:hAnsi="Times New Roman"/>
          <w:sz w:val="24"/>
          <w:szCs w:val="24"/>
          <w:lang w:val="en-GB"/>
        </w:rPr>
        <w:t>assurance tolerances</w:t>
      </w:r>
      <w:r w:rsidR="00194875" w:rsidRPr="004964DE">
        <w:rPr>
          <w:rFonts w:ascii="Times New Roman" w:hAnsi="Times New Roman"/>
          <w:sz w:val="24"/>
          <w:szCs w:val="24"/>
          <w:lang w:val="en-GB"/>
        </w:rPr>
        <w:t xml:space="preserve"> for prostate VAMT plans, in an effort to ensure that </w:t>
      </w:r>
      <w:r w:rsidR="001A7536" w:rsidRPr="004964DE">
        <w:rPr>
          <w:rFonts w:ascii="Times New Roman" w:hAnsi="Times New Roman"/>
          <w:sz w:val="24"/>
          <w:szCs w:val="24"/>
          <w:lang w:val="en-GB"/>
        </w:rPr>
        <w:t>it is</w:t>
      </w:r>
      <w:r w:rsidR="00194875" w:rsidRPr="004964DE">
        <w:rPr>
          <w:rFonts w:ascii="Times New Roman" w:hAnsi="Times New Roman"/>
          <w:sz w:val="24"/>
          <w:szCs w:val="24"/>
          <w:lang w:val="en-GB"/>
        </w:rPr>
        <w:t xml:space="preserve"> sensitive enough to catch outliers and specific enough to correctly identify deliverable plans wer</w:t>
      </w:r>
      <w:r w:rsidR="002273E7" w:rsidRPr="004964DE">
        <w:rPr>
          <w:rFonts w:ascii="Times New Roman" w:hAnsi="Times New Roman"/>
          <w:sz w:val="24"/>
          <w:szCs w:val="24"/>
          <w:lang w:val="en-GB"/>
        </w:rPr>
        <w:t>e identified.</w:t>
      </w:r>
      <w:r w:rsidR="00194875" w:rsidRPr="004964DE">
        <w:rPr>
          <w:rFonts w:ascii="Times New Roman" w:hAnsi="Times New Roman"/>
          <w:sz w:val="24"/>
          <w:szCs w:val="24"/>
          <w:lang w:val="en-GB"/>
        </w:rPr>
        <w:t xml:space="preserve"> </w:t>
      </w:r>
      <w:r w:rsidR="002273E7" w:rsidRPr="004964DE">
        <w:rPr>
          <w:rFonts w:ascii="Times New Roman" w:hAnsi="Times New Roman"/>
          <w:sz w:val="24"/>
          <w:szCs w:val="24"/>
          <w:lang w:val="en-GB"/>
        </w:rPr>
        <w:t>Sp</w:t>
      </w:r>
      <w:r w:rsidR="00114F2C" w:rsidRPr="004964DE">
        <w:rPr>
          <w:rFonts w:ascii="Times New Roman" w:hAnsi="Times New Roman"/>
          <w:sz w:val="24"/>
          <w:szCs w:val="24"/>
          <w:lang w:val="en-GB"/>
        </w:rPr>
        <w:t>i</w:t>
      </w:r>
      <w:r w:rsidR="002273E7" w:rsidRPr="004964DE">
        <w:rPr>
          <w:rFonts w:ascii="Times New Roman" w:hAnsi="Times New Roman"/>
          <w:sz w:val="24"/>
          <w:szCs w:val="24"/>
          <w:lang w:val="en-GB"/>
        </w:rPr>
        <w:t>rou S et al 2015</w:t>
      </w:r>
      <w:r w:rsidR="00AA6140" w:rsidRPr="004964DE">
        <w:rPr>
          <w:rFonts w:ascii="Times New Roman" w:hAnsi="Times New Roman"/>
          <w:sz w:val="24"/>
          <w:szCs w:val="24"/>
          <w:lang w:val="en-GB"/>
        </w:rPr>
        <w:t xml:space="preserve"> [29</w:t>
      </w:r>
      <w:r w:rsidR="00027CAA" w:rsidRPr="004964DE">
        <w:rPr>
          <w:rFonts w:ascii="Times New Roman" w:hAnsi="Times New Roman"/>
          <w:sz w:val="24"/>
          <w:szCs w:val="24"/>
          <w:lang w:val="en-GB"/>
        </w:rPr>
        <w:t>] investigated whether the dose-scoring process of Monte Carlo (MC) simulations of Gold nanoparticles in radiation therapy affects the results</w:t>
      </w:r>
      <w:r w:rsidR="008217C1" w:rsidRPr="004964DE">
        <w:rPr>
          <w:rFonts w:ascii="Times New Roman" w:hAnsi="Times New Roman"/>
          <w:sz w:val="24"/>
          <w:szCs w:val="24"/>
          <w:lang w:val="en-GB"/>
        </w:rPr>
        <w:t>. They</w:t>
      </w:r>
      <w:r w:rsidR="00027CAA" w:rsidRPr="004964DE">
        <w:rPr>
          <w:rFonts w:ascii="Times New Roman" w:hAnsi="Times New Roman"/>
          <w:sz w:val="24"/>
          <w:szCs w:val="24"/>
          <w:lang w:val="en-GB"/>
        </w:rPr>
        <w:t xml:space="preserve"> concluded that</w:t>
      </w:r>
      <w:r w:rsidR="008217C1" w:rsidRPr="004964DE">
        <w:rPr>
          <w:rFonts w:ascii="Times New Roman" w:hAnsi="Times New Roman"/>
          <w:sz w:val="24"/>
          <w:szCs w:val="24"/>
          <w:lang w:val="en-GB"/>
        </w:rPr>
        <w:t>,</w:t>
      </w:r>
      <w:r w:rsidR="00027CAA" w:rsidRPr="004964DE">
        <w:rPr>
          <w:rFonts w:ascii="Times New Roman" w:hAnsi="Times New Roman"/>
          <w:sz w:val="24"/>
          <w:szCs w:val="24"/>
          <w:lang w:val="en-GB"/>
        </w:rPr>
        <w:t xml:space="preserve"> </w:t>
      </w:r>
      <w:r w:rsidR="008217C1" w:rsidRPr="004964DE">
        <w:rPr>
          <w:rFonts w:ascii="Times New Roman" w:hAnsi="Times New Roman"/>
          <w:sz w:val="24"/>
          <w:szCs w:val="24"/>
          <w:lang w:val="en-GB"/>
        </w:rPr>
        <w:t>f</w:t>
      </w:r>
      <w:r w:rsidR="00027CAA" w:rsidRPr="004964DE">
        <w:rPr>
          <w:rFonts w:ascii="Times New Roman" w:hAnsi="Times New Roman"/>
          <w:sz w:val="24"/>
          <w:szCs w:val="24"/>
          <w:lang w:val="en-GB"/>
        </w:rPr>
        <w:t>or a given volume, the dose curves are not affected by the size of the dose-scoring voxels. However, the voxel size may hide or reveal the finer structure of the dose curves and/or may result in</w:t>
      </w:r>
      <w:r w:rsidR="008217C1" w:rsidRPr="004964DE">
        <w:rPr>
          <w:rFonts w:ascii="Times New Roman" w:hAnsi="Times New Roman"/>
          <w:sz w:val="24"/>
          <w:szCs w:val="24"/>
          <w:lang w:val="en-GB"/>
        </w:rPr>
        <w:t xml:space="preserve"> </w:t>
      </w:r>
      <w:r w:rsidR="00027CAA" w:rsidRPr="004964DE">
        <w:rPr>
          <w:rFonts w:ascii="Times New Roman" w:hAnsi="Times New Roman"/>
          <w:sz w:val="24"/>
          <w:szCs w:val="24"/>
          <w:lang w:val="en-GB"/>
        </w:rPr>
        <w:t>misleading curves.</w:t>
      </w:r>
      <w:r w:rsidR="00D04686" w:rsidRPr="004964DE">
        <w:rPr>
          <w:rFonts w:ascii="Times New Roman" w:hAnsi="Times New Roman"/>
          <w:sz w:val="24"/>
          <w:szCs w:val="24"/>
          <w:lang w:val="en-GB"/>
        </w:rPr>
        <w:t xml:space="preserve"> </w:t>
      </w:r>
    </w:p>
    <w:p w:rsidR="006F032F" w:rsidRPr="004964DE" w:rsidRDefault="006F032F" w:rsidP="004964DE">
      <w:pPr>
        <w:spacing w:line="480" w:lineRule="auto"/>
        <w:jc w:val="both"/>
        <w:rPr>
          <w:rFonts w:ascii="Times New Roman" w:hAnsi="Times New Roman"/>
          <w:b/>
          <w:sz w:val="24"/>
          <w:szCs w:val="24"/>
          <w:lang w:val="en-GB"/>
        </w:rPr>
      </w:pPr>
      <w:r w:rsidRPr="004964DE">
        <w:rPr>
          <w:rFonts w:ascii="Times New Roman" w:hAnsi="Times New Roman"/>
          <w:b/>
          <w:sz w:val="24"/>
          <w:szCs w:val="24"/>
          <w:lang w:val="en-GB"/>
        </w:rPr>
        <w:t xml:space="preserve">Occupational </w:t>
      </w:r>
    </w:p>
    <w:p w:rsidR="00A05447" w:rsidRPr="004964DE" w:rsidRDefault="00A05447" w:rsidP="004964DE">
      <w:pPr>
        <w:spacing w:line="480" w:lineRule="auto"/>
        <w:jc w:val="both"/>
        <w:rPr>
          <w:rFonts w:ascii="Times New Roman" w:hAnsi="Times New Roman"/>
          <w:sz w:val="24"/>
          <w:szCs w:val="24"/>
          <w:lang w:val="en-GB"/>
        </w:rPr>
      </w:pPr>
      <w:r w:rsidRPr="004964DE">
        <w:rPr>
          <w:rFonts w:ascii="Times New Roman" w:hAnsi="Times New Roman"/>
          <w:sz w:val="24"/>
          <w:szCs w:val="24"/>
          <w:lang w:val="en-GB"/>
        </w:rPr>
        <w:t xml:space="preserve">The study of </w:t>
      </w:r>
      <w:proofErr w:type="spellStart"/>
      <w:r w:rsidRPr="004964DE">
        <w:rPr>
          <w:rFonts w:ascii="Times New Roman" w:hAnsi="Times New Roman"/>
          <w:sz w:val="24"/>
          <w:szCs w:val="24"/>
          <w:lang w:val="en-GB"/>
        </w:rPr>
        <w:t>Zagorska</w:t>
      </w:r>
      <w:proofErr w:type="spellEnd"/>
      <w:r w:rsidRPr="004964DE">
        <w:rPr>
          <w:rFonts w:ascii="Times New Roman" w:hAnsi="Times New Roman"/>
          <w:sz w:val="24"/>
          <w:szCs w:val="24"/>
          <w:lang w:val="en-GB"/>
        </w:rPr>
        <w:t xml:space="preserve"> et al [30]</w:t>
      </w:r>
      <w:r w:rsidR="0006719D" w:rsidRPr="004964DE">
        <w:rPr>
          <w:rFonts w:ascii="Times New Roman" w:hAnsi="Times New Roman"/>
          <w:sz w:val="24"/>
          <w:szCs w:val="24"/>
          <w:lang w:val="en-GB"/>
        </w:rPr>
        <w:t xml:space="preserve"> compared r</w:t>
      </w:r>
      <w:r w:rsidRPr="004964DE">
        <w:rPr>
          <w:rFonts w:ascii="Times New Roman" w:hAnsi="Times New Roman"/>
          <w:sz w:val="24"/>
          <w:szCs w:val="24"/>
          <w:lang w:val="en-GB"/>
        </w:rPr>
        <w:t xml:space="preserve">adiation doses to eye lens of medical staff </w:t>
      </w:r>
      <w:r w:rsidR="0006719D" w:rsidRPr="004964DE">
        <w:rPr>
          <w:rFonts w:ascii="Times New Roman" w:hAnsi="Times New Roman"/>
          <w:sz w:val="24"/>
          <w:szCs w:val="24"/>
          <w:lang w:val="en-GB"/>
        </w:rPr>
        <w:t xml:space="preserve">during </w:t>
      </w:r>
      <w:r w:rsidR="00812F65" w:rsidRPr="004964DE">
        <w:rPr>
          <w:rFonts w:ascii="Times New Roman" w:hAnsi="Times New Roman"/>
          <w:sz w:val="24"/>
          <w:szCs w:val="24"/>
          <w:lang w:val="en-GB"/>
        </w:rPr>
        <w:t xml:space="preserve">Endoscopic retrograde </w:t>
      </w:r>
      <w:proofErr w:type="spellStart"/>
      <w:r w:rsidR="00812F65" w:rsidRPr="004964DE">
        <w:rPr>
          <w:rFonts w:ascii="Times New Roman" w:hAnsi="Times New Roman"/>
          <w:sz w:val="24"/>
          <w:szCs w:val="24"/>
          <w:lang w:val="en-GB"/>
        </w:rPr>
        <w:t>cholangiopancreatography</w:t>
      </w:r>
      <w:proofErr w:type="spellEnd"/>
      <w:r w:rsidR="00812F65" w:rsidRPr="004964DE">
        <w:rPr>
          <w:rFonts w:ascii="Times New Roman" w:hAnsi="Times New Roman"/>
          <w:sz w:val="24"/>
          <w:szCs w:val="24"/>
          <w:lang w:val="en-GB"/>
        </w:rPr>
        <w:t xml:space="preserve"> (ERCP) </w:t>
      </w:r>
      <w:r w:rsidR="0006719D" w:rsidRPr="004964DE">
        <w:rPr>
          <w:rFonts w:ascii="Times New Roman" w:hAnsi="Times New Roman"/>
          <w:sz w:val="24"/>
          <w:szCs w:val="24"/>
          <w:lang w:val="en-GB"/>
        </w:rPr>
        <w:t xml:space="preserve">procedures </w:t>
      </w:r>
      <w:r w:rsidRPr="004964DE">
        <w:rPr>
          <w:rFonts w:ascii="Times New Roman" w:hAnsi="Times New Roman"/>
          <w:sz w:val="24"/>
          <w:szCs w:val="24"/>
          <w:lang w:val="en-GB"/>
        </w:rPr>
        <w:t xml:space="preserve">with the new annual limit </w:t>
      </w:r>
      <w:r w:rsidR="00EE363D" w:rsidRPr="004964DE">
        <w:rPr>
          <w:rFonts w:ascii="Times New Roman" w:hAnsi="Times New Roman"/>
          <w:sz w:val="24"/>
          <w:szCs w:val="24"/>
          <w:lang w:val="en-GB"/>
        </w:rPr>
        <w:t xml:space="preserve">of 20 </w:t>
      </w:r>
      <w:proofErr w:type="spellStart"/>
      <w:r w:rsidR="00EE363D" w:rsidRPr="004964DE">
        <w:rPr>
          <w:rFonts w:ascii="Times New Roman" w:hAnsi="Times New Roman"/>
          <w:sz w:val="24"/>
          <w:szCs w:val="24"/>
          <w:lang w:val="en-GB"/>
        </w:rPr>
        <w:t>mSv</w:t>
      </w:r>
      <w:proofErr w:type="spellEnd"/>
      <w:r w:rsidR="00EE363D" w:rsidRPr="004964DE">
        <w:rPr>
          <w:rFonts w:ascii="Times New Roman" w:hAnsi="Times New Roman"/>
          <w:sz w:val="24"/>
          <w:szCs w:val="24"/>
          <w:lang w:val="en-GB"/>
        </w:rPr>
        <w:t xml:space="preserve"> per year </w:t>
      </w:r>
      <w:r w:rsidR="0006719D" w:rsidRPr="004964DE">
        <w:rPr>
          <w:rFonts w:ascii="Times New Roman" w:hAnsi="Times New Roman"/>
          <w:sz w:val="24"/>
          <w:szCs w:val="24"/>
          <w:lang w:val="en-GB"/>
        </w:rPr>
        <w:t>and concluded</w:t>
      </w:r>
      <w:r w:rsidRPr="004964DE">
        <w:rPr>
          <w:rFonts w:ascii="Times New Roman" w:hAnsi="Times New Roman"/>
          <w:sz w:val="24"/>
          <w:szCs w:val="24"/>
          <w:lang w:val="en-GB"/>
        </w:rPr>
        <w:t xml:space="preserve"> that if eye protection is not used, </w:t>
      </w:r>
      <w:r w:rsidRPr="004964DE">
        <w:rPr>
          <w:rFonts w:ascii="Times New Roman" w:hAnsi="Times New Roman"/>
          <w:sz w:val="24"/>
          <w:szCs w:val="24"/>
          <w:lang w:val="en-GB"/>
        </w:rPr>
        <w:lastRenderedPageBreak/>
        <w:t xml:space="preserve">annual doses to the eye lens of the gastroenterologist performing the procedure </w:t>
      </w:r>
      <w:r w:rsidR="00EE363D" w:rsidRPr="004964DE">
        <w:rPr>
          <w:rFonts w:ascii="Times New Roman" w:hAnsi="Times New Roman"/>
          <w:sz w:val="24"/>
          <w:szCs w:val="24"/>
          <w:lang w:val="en-GB"/>
        </w:rPr>
        <w:t xml:space="preserve">as well as </w:t>
      </w:r>
      <w:r w:rsidRPr="004964DE">
        <w:rPr>
          <w:rFonts w:ascii="Times New Roman" w:hAnsi="Times New Roman"/>
          <w:sz w:val="24"/>
          <w:szCs w:val="24"/>
          <w:lang w:val="en-GB"/>
        </w:rPr>
        <w:t xml:space="preserve">the </w:t>
      </w:r>
      <w:proofErr w:type="spellStart"/>
      <w:r w:rsidRPr="004964DE">
        <w:rPr>
          <w:rFonts w:ascii="Times New Roman" w:hAnsi="Times New Roman"/>
          <w:sz w:val="24"/>
          <w:szCs w:val="24"/>
          <w:lang w:val="en-GB"/>
        </w:rPr>
        <w:t>anesthesiologist</w:t>
      </w:r>
      <w:proofErr w:type="spellEnd"/>
      <w:r w:rsidRPr="004964DE">
        <w:rPr>
          <w:rFonts w:ascii="Times New Roman" w:hAnsi="Times New Roman"/>
          <w:sz w:val="24"/>
          <w:szCs w:val="24"/>
          <w:lang w:val="en-GB"/>
        </w:rPr>
        <w:t xml:space="preserve"> can exceed the dose limit.   </w:t>
      </w:r>
    </w:p>
    <w:p w:rsidR="001774FC" w:rsidRPr="004964DE" w:rsidRDefault="001774FC" w:rsidP="004964DE">
      <w:pPr>
        <w:widowControl w:val="0"/>
        <w:autoSpaceDE w:val="0"/>
        <w:autoSpaceDN w:val="0"/>
        <w:adjustRightInd w:val="0"/>
        <w:spacing w:after="240" w:line="480" w:lineRule="auto"/>
        <w:jc w:val="both"/>
        <w:rPr>
          <w:rFonts w:ascii="Times New Roman" w:hAnsi="Times New Roman"/>
          <w:b/>
          <w:sz w:val="24"/>
          <w:szCs w:val="24"/>
          <w:lang w:val="en-GB"/>
        </w:rPr>
      </w:pPr>
      <w:r w:rsidRPr="004964DE">
        <w:rPr>
          <w:rFonts w:ascii="Times New Roman" w:hAnsi="Times New Roman"/>
          <w:b/>
          <w:sz w:val="24"/>
          <w:szCs w:val="24"/>
          <w:lang w:val="en-GB"/>
        </w:rPr>
        <w:t xml:space="preserve">Diagnostic and Interventional Radiology </w:t>
      </w:r>
    </w:p>
    <w:p w:rsidR="003A1F1B" w:rsidRDefault="001774FC" w:rsidP="004964DE">
      <w:pPr>
        <w:widowControl w:val="0"/>
        <w:autoSpaceDE w:val="0"/>
        <w:autoSpaceDN w:val="0"/>
        <w:adjustRightInd w:val="0"/>
        <w:spacing w:after="240" w:line="480" w:lineRule="auto"/>
        <w:jc w:val="both"/>
        <w:rPr>
          <w:rFonts w:ascii="Times New Roman" w:eastAsiaTheme="minorHAnsi" w:hAnsi="Times New Roman"/>
          <w:sz w:val="24"/>
          <w:szCs w:val="24"/>
          <w:lang w:val="en-US"/>
        </w:rPr>
      </w:pPr>
      <w:r w:rsidRPr="004964DE">
        <w:rPr>
          <w:rFonts w:ascii="Times New Roman" w:eastAsiaTheme="minorHAnsi" w:hAnsi="Times New Roman"/>
          <w:sz w:val="24"/>
          <w:szCs w:val="24"/>
          <w:lang w:val="en-US"/>
        </w:rPr>
        <w:t>Tzamicha E et al</w:t>
      </w:r>
      <w:r w:rsidR="005D323E" w:rsidRPr="004964DE">
        <w:rPr>
          <w:rFonts w:ascii="Times New Roman" w:eastAsiaTheme="minorHAnsi" w:hAnsi="Times New Roman"/>
          <w:sz w:val="24"/>
          <w:szCs w:val="24"/>
          <w:lang w:val="en-US"/>
        </w:rPr>
        <w:t xml:space="preserve"> [31]</w:t>
      </w:r>
      <w:r w:rsidRPr="004964DE">
        <w:rPr>
          <w:rFonts w:ascii="Times New Roman" w:eastAsiaTheme="minorHAnsi" w:hAnsi="Times New Roman"/>
          <w:sz w:val="24"/>
          <w:szCs w:val="24"/>
          <w:lang w:val="en-US"/>
        </w:rPr>
        <w:t xml:space="preserve">, investigated dual-energy contrast-enhanced digital mammography and estimated glandular breast dose using a Monte Carlo code and </w:t>
      </w:r>
      <w:r w:rsidR="003A1F1B" w:rsidRPr="004964DE">
        <w:rPr>
          <w:rFonts w:ascii="Times New Roman" w:eastAsiaTheme="minorHAnsi" w:hAnsi="Times New Roman"/>
          <w:sz w:val="24"/>
          <w:szCs w:val="24"/>
          <w:lang w:val="en-US"/>
        </w:rPr>
        <w:t xml:space="preserve">a </w:t>
      </w:r>
      <w:r w:rsidRPr="004964DE">
        <w:rPr>
          <w:rFonts w:ascii="Times New Roman" w:eastAsiaTheme="minorHAnsi" w:hAnsi="Times New Roman"/>
          <w:sz w:val="24"/>
          <w:szCs w:val="24"/>
          <w:lang w:val="en-US"/>
        </w:rPr>
        <w:t xml:space="preserve">voxel phantom. </w:t>
      </w:r>
      <w:r w:rsidR="005D323E" w:rsidRPr="004964DE">
        <w:rPr>
          <w:rFonts w:ascii="Times New Roman" w:eastAsiaTheme="minorHAnsi" w:hAnsi="Times New Roman"/>
          <w:sz w:val="24"/>
          <w:szCs w:val="24"/>
          <w:lang w:val="en-US"/>
        </w:rPr>
        <w:t xml:space="preserve">The dose contribution analysis of each projection for all voxel phantom thicknesses and breast </w:t>
      </w:r>
      <w:proofErr w:type="gramStart"/>
      <w:r w:rsidR="005D323E" w:rsidRPr="004964DE">
        <w:rPr>
          <w:rFonts w:ascii="Times New Roman" w:eastAsiaTheme="minorHAnsi" w:hAnsi="Times New Roman"/>
          <w:sz w:val="24"/>
          <w:szCs w:val="24"/>
          <w:lang w:val="en-US"/>
        </w:rPr>
        <w:t xml:space="preserve">compositions </w:t>
      </w:r>
      <w:r w:rsidR="003A1F1B" w:rsidRPr="004964DE">
        <w:rPr>
          <w:rFonts w:ascii="Times New Roman" w:eastAsiaTheme="minorHAnsi" w:hAnsi="Times New Roman"/>
          <w:sz w:val="24"/>
          <w:szCs w:val="24"/>
          <w:lang w:val="en-US"/>
        </w:rPr>
        <w:t>,</w:t>
      </w:r>
      <w:r w:rsidR="005D323E" w:rsidRPr="004964DE">
        <w:rPr>
          <w:rFonts w:ascii="Times New Roman" w:eastAsiaTheme="minorHAnsi" w:hAnsi="Times New Roman"/>
          <w:sz w:val="24"/>
          <w:szCs w:val="24"/>
          <w:lang w:val="en-US"/>
        </w:rPr>
        <w:t>from</w:t>
      </w:r>
      <w:proofErr w:type="gramEnd"/>
      <w:r w:rsidR="005D323E" w:rsidRPr="004964DE">
        <w:rPr>
          <w:rFonts w:ascii="Times New Roman" w:eastAsiaTheme="minorHAnsi" w:hAnsi="Times New Roman"/>
          <w:sz w:val="24"/>
          <w:szCs w:val="24"/>
          <w:lang w:val="en-US"/>
        </w:rPr>
        <w:t xml:space="preserve"> 1% to 100% glandular, indicate</w:t>
      </w:r>
      <w:r w:rsidR="003A1F1B" w:rsidRPr="004964DE">
        <w:rPr>
          <w:rFonts w:ascii="Times New Roman" w:eastAsiaTheme="minorHAnsi" w:hAnsi="Times New Roman"/>
          <w:sz w:val="24"/>
          <w:szCs w:val="24"/>
          <w:lang w:val="en-US"/>
        </w:rPr>
        <w:t>d</w:t>
      </w:r>
      <w:r w:rsidR="005D323E" w:rsidRPr="004964DE">
        <w:rPr>
          <w:rFonts w:ascii="Times New Roman" w:eastAsiaTheme="minorHAnsi" w:hAnsi="Times New Roman"/>
          <w:sz w:val="24"/>
          <w:szCs w:val="24"/>
          <w:lang w:val="en-US"/>
        </w:rPr>
        <w:t xml:space="preserve"> that low dose part mammography </w:t>
      </w:r>
      <w:r w:rsidR="003A1F1B" w:rsidRPr="004964DE">
        <w:rPr>
          <w:rFonts w:ascii="Times New Roman" w:eastAsiaTheme="minorHAnsi" w:hAnsi="Times New Roman"/>
          <w:sz w:val="24"/>
          <w:szCs w:val="24"/>
          <w:lang w:val="en-US"/>
        </w:rPr>
        <w:t>wa</w:t>
      </w:r>
      <w:r w:rsidR="005D323E" w:rsidRPr="004964DE">
        <w:rPr>
          <w:rFonts w:ascii="Times New Roman" w:eastAsiaTheme="minorHAnsi" w:hAnsi="Times New Roman"/>
          <w:sz w:val="24"/>
          <w:szCs w:val="24"/>
          <w:lang w:val="en-US"/>
        </w:rPr>
        <w:t>s the main contributor to total glandular breast dose</w:t>
      </w:r>
      <w:r w:rsidRPr="004964DE">
        <w:rPr>
          <w:rFonts w:ascii="Times New Roman" w:eastAsiaTheme="minorHAnsi" w:hAnsi="Times New Roman"/>
          <w:sz w:val="24"/>
          <w:szCs w:val="24"/>
          <w:lang w:val="en-US"/>
        </w:rPr>
        <w:t>. Hernandez-</w:t>
      </w:r>
      <w:proofErr w:type="spellStart"/>
      <w:r w:rsidRPr="004964DE">
        <w:rPr>
          <w:rFonts w:ascii="Times New Roman" w:eastAsiaTheme="minorHAnsi" w:hAnsi="Times New Roman"/>
          <w:sz w:val="24"/>
          <w:szCs w:val="24"/>
          <w:lang w:val="en-US"/>
        </w:rPr>
        <w:t>Giron</w:t>
      </w:r>
      <w:proofErr w:type="spellEnd"/>
      <w:r w:rsidRPr="004964DE">
        <w:rPr>
          <w:rFonts w:ascii="Times New Roman" w:eastAsiaTheme="minorHAnsi" w:hAnsi="Times New Roman"/>
          <w:sz w:val="24"/>
          <w:szCs w:val="24"/>
          <w:lang w:val="en-US"/>
        </w:rPr>
        <w:t xml:space="preserve"> I et al</w:t>
      </w:r>
      <w:r w:rsidR="005D323E" w:rsidRPr="004964DE">
        <w:rPr>
          <w:rFonts w:ascii="Times New Roman" w:eastAsiaTheme="minorHAnsi" w:hAnsi="Times New Roman"/>
          <w:sz w:val="24"/>
          <w:szCs w:val="24"/>
          <w:lang w:val="en-US"/>
        </w:rPr>
        <w:t xml:space="preserve"> [32]</w:t>
      </w:r>
      <w:r w:rsidRPr="004964DE">
        <w:rPr>
          <w:rFonts w:ascii="Times New Roman" w:eastAsiaTheme="minorHAnsi" w:hAnsi="Times New Roman"/>
          <w:sz w:val="24"/>
          <w:szCs w:val="24"/>
          <w:lang w:val="en-US"/>
        </w:rPr>
        <w:t xml:space="preserve">, </w:t>
      </w:r>
      <w:r w:rsidR="003A1F1B" w:rsidRPr="004964DE">
        <w:rPr>
          <w:rFonts w:ascii="Times New Roman" w:eastAsiaTheme="minorHAnsi" w:hAnsi="Times New Roman"/>
          <w:sz w:val="24"/>
          <w:szCs w:val="24"/>
          <w:lang w:val="en-US"/>
        </w:rPr>
        <w:t>investigated</w:t>
      </w:r>
      <w:r w:rsidRPr="004964DE">
        <w:rPr>
          <w:rFonts w:ascii="Times New Roman" w:eastAsiaTheme="minorHAnsi" w:hAnsi="Times New Roman"/>
          <w:sz w:val="24"/>
          <w:szCs w:val="24"/>
          <w:lang w:val="en-US"/>
        </w:rPr>
        <w:t xml:space="preserve"> low contrast detectability </w:t>
      </w:r>
      <w:r w:rsidR="003A1F1B" w:rsidRPr="004964DE">
        <w:rPr>
          <w:rFonts w:ascii="Times New Roman" w:eastAsiaTheme="minorHAnsi" w:hAnsi="Times New Roman"/>
          <w:sz w:val="24"/>
          <w:szCs w:val="24"/>
          <w:lang w:val="en-US"/>
        </w:rPr>
        <w:t xml:space="preserve">(LCD) </w:t>
      </w:r>
      <w:r w:rsidRPr="004964DE">
        <w:rPr>
          <w:rFonts w:ascii="Times New Roman" w:eastAsiaTheme="minorHAnsi" w:hAnsi="Times New Roman"/>
          <w:sz w:val="24"/>
          <w:szCs w:val="24"/>
          <w:lang w:val="en-US"/>
        </w:rPr>
        <w:t xml:space="preserve">performance of model observers based on </w:t>
      </w:r>
      <w:r w:rsidR="003A1F1B" w:rsidRPr="004964DE">
        <w:rPr>
          <w:rFonts w:ascii="Times New Roman" w:eastAsiaTheme="minorHAnsi" w:hAnsi="Times New Roman"/>
          <w:sz w:val="24"/>
          <w:szCs w:val="24"/>
          <w:lang w:val="en-US"/>
        </w:rPr>
        <w:t>Computed Tomography (</w:t>
      </w:r>
      <w:r w:rsidRPr="004964DE">
        <w:rPr>
          <w:rFonts w:ascii="Times New Roman" w:eastAsiaTheme="minorHAnsi" w:hAnsi="Times New Roman"/>
          <w:sz w:val="24"/>
          <w:szCs w:val="24"/>
          <w:lang w:val="en-US"/>
        </w:rPr>
        <w:t>CT</w:t>
      </w:r>
      <w:r w:rsidR="003A1F1B" w:rsidRPr="004964DE">
        <w:rPr>
          <w:rFonts w:ascii="Times New Roman" w:eastAsiaTheme="minorHAnsi" w:hAnsi="Times New Roman"/>
          <w:sz w:val="24"/>
          <w:szCs w:val="24"/>
          <w:lang w:val="en-US"/>
        </w:rPr>
        <w:t>)</w:t>
      </w:r>
      <w:r w:rsidRPr="004964DE">
        <w:rPr>
          <w:rFonts w:ascii="Times New Roman" w:eastAsiaTheme="minorHAnsi" w:hAnsi="Times New Roman"/>
          <w:sz w:val="24"/>
          <w:szCs w:val="24"/>
          <w:lang w:val="en-US"/>
        </w:rPr>
        <w:t xml:space="preserve"> phantom images</w:t>
      </w:r>
      <w:r w:rsidR="003A1F1B" w:rsidRPr="004964DE">
        <w:rPr>
          <w:rFonts w:ascii="Times New Roman" w:eastAsiaTheme="minorHAnsi" w:hAnsi="Times New Roman"/>
          <w:sz w:val="24"/>
          <w:szCs w:val="24"/>
          <w:lang w:val="en-US"/>
        </w:rPr>
        <w:t xml:space="preserve">. </w:t>
      </w:r>
      <w:r w:rsidRPr="004964DE">
        <w:rPr>
          <w:rFonts w:ascii="Times New Roman" w:eastAsiaTheme="minorHAnsi" w:hAnsi="Times New Roman"/>
          <w:sz w:val="24"/>
          <w:szCs w:val="24"/>
          <w:lang w:val="en-US"/>
        </w:rPr>
        <w:t xml:space="preserve"> </w:t>
      </w:r>
      <w:r w:rsidR="003A1F1B" w:rsidRPr="004964DE">
        <w:rPr>
          <w:rFonts w:ascii="Times New Roman" w:eastAsiaTheme="minorHAnsi" w:hAnsi="Times New Roman"/>
          <w:sz w:val="24"/>
          <w:szCs w:val="24"/>
          <w:lang w:val="en-US"/>
        </w:rPr>
        <w:t>As a result, an automated method to investigate LCD in CT based on two different model observers was developed. The authors concluded that the models can be useful tools to predict human performance in CT low contrast detection tasks in a standard phantom.</w:t>
      </w:r>
    </w:p>
    <w:p w:rsidR="00346803" w:rsidRPr="00346803" w:rsidRDefault="00346803" w:rsidP="004964DE">
      <w:pPr>
        <w:widowControl w:val="0"/>
        <w:autoSpaceDE w:val="0"/>
        <w:autoSpaceDN w:val="0"/>
        <w:adjustRightInd w:val="0"/>
        <w:spacing w:after="240" w:line="480" w:lineRule="auto"/>
        <w:jc w:val="both"/>
        <w:rPr>
          <w:rFonts w:ascii="Times New Roman" w:eastAsiaTheme="minorHAnsi" w:hAnsi="Times New Roman"/>
          <w:b/>
          <w:sz w:val="24"/>
          <w:szCs w:val="24"/>
          <w:lang w:val="en-US"/>
        </w:rPr>
      </w:pPr>
      <w:r w:rsidRPr="00346803">
        <w:rPr>
          <w:rFonts w:ascii="Times New Roman" w:eastAsiaTheme="minorHAnsi" w:hAnsi="Times New Roman"/>
          <w:b/>
          <w:sz w:val="24"/>
          <w:szCs w:val="24"/>
          <w:lang w:val="en-US"/>
        </w:rPr>
        <w:t>Conclusions</w:t>
      </w:r>
    </w:p>
    <w:p w:rsidR="00346803" w:rsidRPr="004964DE" w:rsidRDefault="00346803" w:rsidP="00346803">
      <w:pPr>
        <w:widowControl w:val="0"/>
        <w:autoSpaceDE w:val="0"/>
        <w:autoSpaceDN w:val="0"/>
        <w:adjustRightInd w:val="0"/>
        <w:spacing w:after="240" w:line="480" w:lineRule="auto"/>
        <w:jc w:val="both"/>
        <w:rPr>
          <w:rFonts w:ascii="Times New Roman" w:eastAsiaTheme="minorHAnsi" w:hAnsi="Times New Roman"/>
          <w:sz w:val="24"/>
          <w:szCs w:val="24"/>
          <w:lang w:val="en-US"/>
        </w:rPr>
      </w:pPr>
      <w:r w:rsidRPr="00346803">
        <w:rPr>
          <w:rFonts w:ascii="Times New Roman" w:eastAsiaTheme="minorHAnsi" w:hAnsi="Times New Roman"/>
          <w:sz w:val="24"/>
          <w:szCs w:val="24"/>
          <w:lang w:val="en-US"/>
        </w:rPr>
        <w:t xml:space="preserve">The </w:t>
      </w:r>
      <w:r>
        <w:rPr>
          <w:rFonts w:ascii="Times New Roman" w:eastAsiaTheme="minorHAnsi" w:hAnsi="Times New Roman"/>
          <w:sz w:val="24"/>
          <w:szCs w:val="24"/>
          <w:lang w:val="en-US"/>
        </w:rPr>
        <w:t>conference</w:t>
      </w:r>
      <w:r w:rsidRPr="00346803">
        <w:rPr>
          <w:rFonts w:ascii="Times New Roman" w:eastAsiaTheme="minorHAnsi" w:hAnsi="Times New Roman"/>
          <w:sz w:val="24"/>
          <w:szCs w:val="24"/>
          <w:lang w:val="en-US"/>
        </w:rPr>
        <w:t xml:space="preserve"> and the </w:t>
      </w:r>
      <w:r>
        <w:rPr>
          <w:rFonts w:ascii="Times New Roman" w:eastAsiaTheme="minorHAnsi" w:hAnsi="Times New Roman"/>
          <w:sz w:val="24"/>
          <w:szCs w:val="24"/>
          <w:lang w:val="en-US"/>
        </w:rPr>
        <w:t xml:space="preserve">papers published </w:t>
      </w:r>
      <w:r w:rsidRPr="00346803">
        <w:rPr>
          <w:rFonts w:ascii="Times New Roman" w:eastAsiaTheme="minorHAnsi" w:hAnsi="Times New Roman"/>
          <w:sz w:val="24"/>
          <w:szCs w:val="24"/>
          <w:lang w:val="en-US"/>
        </w:rPr>
        <w:t>in th</w:t>
      </w:r>
      <w:r>
        <w:rPr>
          <w:rFonts w:ascii="Times New Roman" w:eastAsiaTheme="minorHAnsi" w:hAnsi="Times New Roman"/>
          <w:sz w:val="24"/>
          <w:szCs w:val="24"/>
          <w:lang w:val="en-US"/>
        </w:rPr>
        <w:t>e particular</w:t>
      </w:r>
      <w:r w:rsidRPr="00346803">
        <w:rPr>
          <w:rFonts w:ascii="Times New Roman" w:eastAsiaTheme="minorHAnsi" w:hAnsi="Times New Roman"/>
          <w:sz w:val="24"/>
          <w:szCs w:val="24"/>
          <w:lang w:val="en-US"/>
        </w:rPr>
        <w:t xml:space="preserve"> issue</w:t>
      </w:r>
      <w:r>
        <w:rPr>
          <w:rFonts w:ascii="Times New Roman" w:eastAsiaTheme="minorHAnsi" w:hAnsi="Times New Roman"/>
          <w:sz w:val="24"/>
          <w:szCs w:val="24"/>
          <w:lang w:val="en-US"/>
        </w:rPr>
        <w:t xml:space="preserve"> provide</w:t>
      </w:r>
      <w:r w:rsidR="00C12AB0">
        <w:rPr>
          <w:rFonts w:ascii="Times New Roman" w:eastAsiaTheme="minorHAnsi" w:hAnsi="Times New Roman"/>
          <w:sz w:val="24"/>
          <w:szCs w:val="24"/>
          <w:lang w:val="en-US"/>
        </w:rPr>
        <w:t>d</w:t>
      </w:r>
      <w:r w:rsidRPr="00346803">
        <w:rPr>
          <w:rFonts w:ascii="Times New Roman" w:eastAsiaTheme="minorHAnsi" w:hAnsi="Times New Roman"/>
          <w:sz w:val="24"/>
          <w:szCs w:val="24"/>
          <w:lang w:val="en-US"/>
        </w:rPr>
        <w:t xml:space="preserve"> </w:t>
      </w:r>
      <w:r w:rsidR="00C12AB0" w:rsidRPr="00346803">
        <w:rPr>
          <w:rFonts w:ascii="Times New Roman" w:eastAsiaTheme="minorHAnsi" w:hAnsi="Times New Roman"/>
          <w:sz w:val="24"/>
          <w:szCs w:val="24"/>
          <w:lang w:val="en-US"/>
        </w:rPr>
        <w:t>up</w:t>
      </w:r>
      <w:r>
        <w:rPr>
          <w:rFonts w:ascii="Times New Roman" w:eastAsiaTheme="minorHAnsi" w:hAnsi="Times New Roman"/>
          <w:sz w:val="24"/>
          <w:szCs w:val="24"/>
          <w:lang w:val="en-US"/>
        </w:rPr>
        <w:t xml:space="preserve"> to </w:t>
      </w:r>
      <w:r w:rsidRPr="00346803">
        <w:rPr>
          <w:rFonts w:ascii="Times New Roman" w:eastAsiaTheme="minorHAnsi" w:hAnsi="Times New Roman"/>
          <w:sz w:val="24"/>
          <w:szCs w:val="24"/>
          <w:lang w:val="en-US"/>
        </w:rPr>
        <w:t xml:space="preserve">date </w:t>
      </w:r>
      <w:r>
        <w:rPr>
          <w:rFonts w:ascii="Times New Roman" w:eastAsiaTheme="minorHAnsi" w:hAnsi="Times New Roman"/>
          <w:sz w:val="24"/>
          <w:szCs w:val="24"/>
          <w:lang w:val="en-US"/>
        </w:rPr>
        <w:t xml:space="preserve">information on the latest </w:t>
      </w:r>
      <w:r w:rsidRPr="00346803">
        <w:rPr>
          <w:rFonts w:ascii="Times New Roman" w:eastAsiaTheme="minorHAnsi" w:hAnsi="Times New Roman"/>
          <w:sz w:val="24"/>
          <w:szCs w:val="24"/>
          <w:lang w:val="en-US"/>
        </w:rPr>
        <w:t xml:space="preserve">research </w:t>
      </w:r>
      <w:r>
        <w:rPr>
          <w:rFonts w:ascii="Times New Roman" w:eastAsiaTheme="minorHAnsi" w:hAnsi="Times New Roman"/>
          <w:sz w:val="24"/>
          <w:szCs w:val="24"/>
          <w:lang w:val="en-US"/>
        </w:rPr>
        <w:t xml:space="preserve">in the </w:t>
      </w:r>
      <w:r w:rsidRPr="00346803">
        <w:rPr>
          <w:rFonts w:ascii="Times New Roman" w:eastAsiaTheme="minorHAnsi" w:hAnsi="Times New Roman"/>
          <w:sz w:val="24"/>
          <w:szCs w:val="24"/>
          <w:lang w:val="en-US"/>
        </w:rPr>
        <w:t>field</w:t>
      </w:r>
      <w:r>
        <w:rPr>
          <w:rFonts w:ascii="Times New Roman" w:eastAsiaTheme="minorHAnsi" w:hAnsi="Times New Roman"/>
          <w:sz w:val="24"/>
          <w:szCs w:val="24"/>
          <w:lang w:val="en-US"/>
        </w:rPr>
        <w:t xml:space="preserve"> medical physics and related medical applications </w:t>
      </w:r>
      <w:r w:rsidRPr="00346803">
        <w:rPr>
          <w:rFonts w:ascii="Times New Roman" w:eastAsiaTheme="minorHAnsi" w:hAnsi="Times New Roman"/>
          <w:sz w:val="24"/>
          <w:szCs w:val="24"/>
          <w:lang w:val="en-US"/>
        </w:rPr>
        <w:t>with a focus on</w:t>
      </w:r>
      <w:r>
        <w:rPr>
          <w:rFonts w:ascii="Times New Roman" w:eastAsiaTheme="minorHAnsi" w:hAnsi="Times New Roman"/>
          <w:sz w:val="24"/>
          <w:szCs w:val="24"/>
          <w:lang w:val="en-US"/>
        </w:rPr>
        <w:t xml:space="preserve"> radiotherapy, diagnostic and interventional radiology as well </w:t>
      </w:r>
      <w:r w:rsidR="00C12AB0">
        <w:rPr>
          <w:rFonts w:ascii="Times New Roman" w:eastAsiaTheme="minorHAnsi" w:hAnsi="Times New Roman"/>
          <w:sz w:val="24"/>
          <w:szCs w:val="24"/>
          <w:lang w:val="en-US"/>
        </w:rPr>
        <w:t>occupational dosimetry.</w:t>
      </w:r>
      <w:r w:rsidR="00C12AB0" w:rsidRPr="00C12AB0">
        <w:rPr>
          <w:lang w:val="en-US"/>
        </w:rPr>
        <w:t xml:space="preserve"> </w:t>
      </w:r>
      <w:r w:rsidR="00C12AB0" w:rsidRPr="00C12AB0">
        <w:rPr>
          <w:rFonts w:ascii="Times New Roman" w:eastAsiaTheme="minorHAnsi" w:hAnsi="Times New Roman"/>
          <w:sz w:val="24"/>
          <w:szCs w:val="24"/>
          <w:lang w:val="en-US"/>
        </w:rPr>
        <w:t xml:space="preserve">The </w:t>
      </w:r>
      <w:r w:rsidR="00C12AB0">
        <w:rPr>
          <w:rFonts w:ascii="Times New Roman" w:eastAsiaTheme="minorHAnsi" w:hAnsi="Times New Roman"/>
          <w:sz w:val="24"/>
          <w:szCs w:val="24"/>
          <w:lang w:val="en-US"/>
        </w:rPr>
        <w:t xml:space="preserve">uninterrupted evolution </w:t>
      </w:r>
      <w:r w:rsidR="00C12AB0" w:rsidRPr="00C12AB0">
        <w:rPr>
          <w:rFonts w:ascii="Times New Roman" w:eastAsiaTheme="minorHAnsi" w:hAnsi="Times New Roman"/>
          <w:sz w:val="24"/>
          <w:szCs w:val="24"/>
          <w:lang w:val="en-US"/>
        </w:rPr>
        <w:t xml:space="preserve">of </w:t>
      </w:r>
      <w:r w:rsidR="00C12AB0">
        <w:rPr>
          <w:rFonts w:ascii="Times New Roman" w:eastAsiaTheme="minorHAnsi" w:hAnsi="Times New Roman"/>
          <w:sz w:val="24"/>
          <w:szCs w:val="24"/>
          <w:lang w:val="en-US"/>
        </w:rPr>
        <w:t xml:space="preserve">medical </w:t>
      </w:r>
      <w:r w:rsidR="00C12AB0" w:rsidRPr="00C12AB0">
        <w:rPr>
          <w:rFonts w:ascii="Times New Roman" w:eastAsiaTheme="minorHAnsi" w:hAnsi="Times New Roman"/>
          <w:sz w:val="24"/>
          <w:szCs w:val="24"/>
          <w:lang w:val="en-US"/>
        </w:rPr>
        <w:t xml:space="preserve">technology within different </w:t>
      </w:r>
      <w:r w:rsidR="00C12AB0">
        <w:rPr>
          <w:rFonts w:ascii="Times New Roman" w:eastAsiaTheme="minorHAnsi" w:hAnsi="Times New Roman"/>
          <w:sz w:val="24"/>
          <w:szCs w:val="24"/>
          <w:lang w:val="en-US"/>
        </w:rPr>
        <w:t>medical areas will even more</w:t>
      </w:r>
      <w:r w:rsidR="00C12AB0" w:rsidRPr="00C12AB0">
        <w:rPr>
          <w:rFonts w:ascii="Times New Roman" w:eastAsiaTheme="minorHAnsi" w:hAnsi="Times New Roman"/>
          <w:sz w:val="24"/>
          <w:szCs w:val="24"/>
          <w:lang w:val="en-US"/>
        </w:rPr>
        <w:t xml:space="preserve"> broaden the horizon for Medical Physics</w:t>
      </w:r>
      <w:r w:rsidR="00C12AB0">
        <w:rPr>
          <w:rFonts w:ascii="Times New Roman" w:eastAsiaTheme="minorHAnsi" w:hAnsi="Times New Roman"/>
          <w:sz w:val="24"/>
          <w:szCs w:val="24"/>
          <w:lang w:val="en-US"/>
        </w:rPr>
        <w:t xml:space="preserve">. </w:t>
      </w:r>
      <w:r w:rsidR="00AE1BBA" w:rsidRPr="00AE1BBA">
        <w:rPr>
          <w:rFonts w:ascii="Times New Roman" w:eastAsiaTheme="minorHAnsi" w:hAnsi="Times New Roman"/>
          <w:sz w:val="24"/>
          <w:szCs w:val="24"/>
          <w:lang w:val="en-US"/>
        </w:rPr>
        <w:t xml:space="preserve">Medical physicists </w:t>
      </w:r>
      <w:r w:rsidR="00AE1BBA">
        <w:rPr>
          <w:rFonts w:ascii="Times New Roman" w:eastAsiaTheme="minorHAnsi" w:hAnsi="Times New Roman"/>
          <w:sz w:val="24"/>
          <w:szCs w:val="24"/>
          <w:lang w:val="en-US"/>
        </w:rPr>
        <w:t xml:space="preserve">have managed to </w:t>
      </w:r>
      <w:r w:rsidR="00AE1BBA" w:rsidRPr="00AE1BBA">
        <w:rPr>
          <w:rFonts w:ascii="Times New Roman" w:eastAsiaTheme="minorHAnsi" w:hAnsi="Times New Roman"/>
          <w:sz w:val="24"/>
          <w:szCs w:val="24"/>
          <w:lang w:val="en-US"/>
        </w:rPr>
        <w:t>metamorphose</w:t>
      </w:r>
      <w:r w:rsidR="00AE1BBA">
        <w:rPr>
          <w:rFonts w:ascii="Times New Roman" w:eastAsiaTheme="minorHAnsi" w:hAnsi="Times New Roman"/>
          <w:sz w:val="24"/>
          <w:szCs w:val="24"/>
          <w:lang w:val="en-US"/>
        </w:rPr>
        <w:t xml:space="preserve"> little experimental work to clinical solutions very successfully until today. What comes next one shall have to wait to witness during the next European conference of medical physics.</w:t>
      </w:r>
      <w:r w:rsidR="00C12AB0">
        <w:rPr>
          <w:rFonts w:ascii="Times New Roman" w:eastAsiaTheme="minorHAnsi" w:hAnsi="Times New Roman"/>
          <w:sz w:val="24"/>
          <w:szCs w:val="24"/>
          <w:lang w:val="en-US"/>
        </w:rPr>
        <w:t xml:space="preserve"> </w:t>
      </w:r>
    </w:p>
    <w:p w:rsidR="00B935D0" w:rsidRPr="004964DE" w:rsidRDefault="00B935D0" w:rsidP="004964DE">
      <w:pPr>
        <w:widowControl w:val="0"/>
        <w:autoSpaceDE w:val="0"/>
        <w:autoSpaceDN w:val="0"/>
        <w:adjustRightInd w:val="0"/>
        <w:spacing w:after="240" w:line="480" w:lineRule="auto"/>
        <w:jc w:val="both"/>
        <w:rPr>
          <w:rFonts w:ascii="Times New Roman" w:hAnsi="Times New Roman"/>
          <w:b/>
          <w:sz w:val="24"/>
          <w:szCs w:val="24"/>
          <w:lang w:val="en-GB"/>
        </w:rPr>
      </w:pPr>
      <w:r w:rsidRPr="004964DE">
        <w:rPr>
          <w:rFonts w:ascii="Times New Roman" w:hAnsi="Times New Roman"/>
          <w:b/>
          <w:sz w:val="24"/>
          <w:szCs w:val="24"/>
          <w:lang w:val="en-GB"/>
        </w:rPr>
        <w:lastRenderedPageBreak/>
        <w:t>References</w:t>
      </w:r>
    </w:p>
    <w:p w:rsidR="00664E35" w:rsidRPr="004964DE" w:rsidRDefault="00664E35" w:rsidP="004964DE">
      <w:pPr>
        <w:pStyle w:val="ListParagraph"/>
        <w:numPr>
          <w:ilvl w:val="0"/>
          <w:numId w:val="3"/>
        </w:numPr>
        <w:spacing w:line="480" w:lineRule="auto"/>
        <w:ind w:left="284" w:hanging="426"/>
        <w:jc w:val="both"/>
        <w:rPr>
          <w:rFonts w:ascii="Times New Roman" w:hAnsi="Times New Roman"/>
          <w:sz w:val="24"/>
          <w:szCs w:val="24"/>
          <w:lang w:val="en-GB"/>
        </w:rPr>
      </w:pPr>
      <w:r w:rsidRPr="004964DE">
        <w:rPr>
          <w:rFonts w:ascii="Times New Roman" w:hAnsi="Times New Roman"/>
          <w:sz w:val="24"/>
          <w:szCs w:val="24"/>
          <w:lang w:val="en-GB"/>
        </w:rPr>
        <w:t>United Nations Scientific Committee on the Effects of Atomic Radiation Sources and effects of ionizing radiation: UNSCEAR 2008 report to the General Assembly with scientific annexes, vol. 1. New York, NY: United Nations, 2010.</w:t>
      </w:r>
    </w:p>
    <w:p w:rsidR="00DD1F92" w:rsidRPr="004964DE" w:rsidRDefault="00D36957" w:rsidP="004964DE">
      <w:pPr>
        <w:pStyle w:val="ListParagraph"/>
        <w:numPr>
          <w:ilvl w:val="0"/>
          <w:numId w:val="3"/>
        </w:numPr>
        <w:spacing w:line="480" w:lineRule="auto"/>
        <w:ind w:left="284" w:hanging="426"/>
        <w:jc w:val="both"/>
        <w:rPr>
          <w:rFonts w:ascii="Times New Roman" w:hAnsi="Times New Roman"/>
          <w:sz w:val="24"/>
          <w:szCs w:val="24"/>
          <w:lang w:val="en-GB"/>
        </w:rPr>
      </w:pPr>
      <w:r w:rsidRPr="004964DE">
        <w:rPr>
          <w:rFonts w:ascii="Times New Roman" w:hAnsi="Times New Roman"/>
          <w:sz w:val="24"/>
          <w:szCs w:val="24"/>
          <w:lang w:val="en-GB"/>
        </w:rPr>
        <w:t xml:space="preserve">O'Malley AS, </w:t>
      </w:r>
      <w:proofErr w:type="spellStart"/>
      <w:r w:rsidRPr="004964DE">
        <w:rPr>
          <w:rFonts w:ascii="Times New Roman" w:hAnsi="Times New Roman"/>
          <w:sz w:val="24"/>
          <w:szCs w:val="24"/>
          <w:lang w:val="en-GB"/>
        </w:rPr>
        <w:t>Reschovsky</w:t>
      </w:r>
      <w:proofErr w:type="spellEnd"/>
      <w:r w:rsidRPr="004964DE">
        <w:rPr>
          <w:rFonts w:ascii="Times New Roman" w:hAnsi="Times New Roman"/>
          <w:sz w:val="24"/>
          <w:szCs w:val="24"/>
          <w:lang w:val="en-GB"/>
        </w:rPr>
        <w:t xml:space="preserve"> JD, </w:t>
      </w:r>
      <w:proofErr w:type="spellStart"/>
      <w:r w:rsidRPr="004964DE">
        <w:rPr>
          <w:rFonts w:ascii="Times New Roman" w:hAnsi="Times New Roman"/>
          <w:sz w:val="24"/>
          <w:szCs w:val="24"/>
          <w:lang w:val="en-GB"/>
        </w:rPr>
        <w:t>Saiontz</w:t>
      </w:r>
      <w:proofErr w:type="spellEnd"/>
      <w:r w:rsidRPr="004964DE">
        <w:rPr>
          <w:rFonts w:ascii="Times New Roman" w:hAnsi="Times New Roman"/>
          <w:sz w:val="24"/>
          <w:szCs w:val="24"/>
          <w:lang w:val="en-GB"/>
        </w:rPr>
        <w:t xml:space="preserve">-Martinez C. </w:t>
      </w:r>
      <w:proofErr w:type="spellStart"/>
      <w:r w:rsidRPr="004964DE">
        <w:rPr>
          <w:rFonts w:ascii="Times New Roman" w:hAnsi="Times New Roman"/>
          <w:sz w:val="24"/>
          <w:szCs w:val="24"/>
          <w:lang w:val="en-GB"/>
        </w:rPr>
        <w:t>Interspecialty</w:t>
      </w:r>
      <w:proofErr w:type="spellEnd"/>
      <w:r w:rsidRPr="004964DE">
        <w:rPr>
          <w:rFonts w:ascii="Times New Roman" w:hAnsi="Times New Roman"/>
          <w:sz w:val="24"/>
          <w:szCs w:val="24"/>
          <w:lang w:val="en-GB"/>
        </w:rPr>
        <w:t xml:space="preserve"> communication </w:t>
      </w:r>
      <w:proofErr w:type="spellStart"/>
      <w:r w:rsidR="00846466" w:rsidRPr="004964DE">
        <w:rPr>
          <w:rFonts w:ascii="Times New Roman" w:hAnsi="Times New Roman"/>
          <w:sz w:val="24"/>
          <w:szCs w:val="24"/>
          <w:lang w:val="en-GB"/>
        </w:rPr>
        <w:t>Phys</w:t>
      </w:r>
      <w:proofErr w:type="spellEnd"/>
      <w:r w:rsidR="00846466" w:rsidRPr="004964DE">
        <w:rPr>
          <w:rFonts w:ascii="Times New Roman" w:hAnsi="Times New Roman"/>
          <w:sz w:val="24"/>
          <w:szCs w:val="24"/>
          <w:lang w:val="en-GB"/>
        </w:rPr>
        <w:t xml:space="preserve"> Med</w:t>
      </w:r>
      <w:r w:rsidR="00DD1F92" w:rsidRPr="004964DE">
        <w:rPr>
          <w:rFonts w:ascii="Times New Roman" w:hAnsi="Times New Roman"/>
          <w:sz w:val="24"/>
          <w:szCs w:val="24"/>
          <w:lang w:val="en-GB"/>
        </w:rPr>
        <w:t>. Challenges in radiation protection of patients for the 21s</w:t>
      </w:r>
      <w:r w:rsidR="00B7450E" w:rsidRPr="004964DE">
        <w:rPr>
          <w:rFonts w:ascii="Times New Roman" w:hAnsi="Times New Roman"/>
          <w:sz w:val="24"/>
          <w:szCs w:val="24"/>
          <w:lang w:val="en-GB"/>
        </w:rPr>
        <w:t xml:space="preserve">t century. AJR Am J </w:t>
      </w:r>
      <w:proofErr w:type="spellStart"/>
      <w:r w:rsidR="00B7450E" w:rsidRPr="004964DE">
        <w:rPr>
          <w:rFonts w:ascii="Times New Roman" w:hAnsi="Times New Roman"/>
          <w:sz w:val="24"/>
          <w:szCs w:val="24"/>
          <w:lang w:val="en-GB"/>
        </w:rPr>
        <w:t>Roentgenol</w:t>
      </w:r>
      <w:proofErr w:type="spellEnd"/>
      <w:r w:rsidR="00B7450E" w:rsidRPr="004964DE">
        <w:rPr>
          <w:rFonts w:ascii="Times New Roman" w:hAnsi="Times New Roman"/>
          <w:sz w:val="24"/>
          <w:szCs w:val="24"/>
          <w:lang w:val="en-GB"/>
        </w:rPr>
        <w:t xml:space="preserve"> </w:t>
      </w:r>
      <w:r w:rsidR="00DD1F92" w:rsidRPr="004964DE">
        <w:rPr>
          <w:rFonts w:ascii="Times New Roman" w:hAnsi="Times New Roman"/>
          <w:sz w:val="24"/>
          <w:szCs w:val="24"/>
          <w:lang w:val="en-GB"/>
        </w:rPr>
        <w:t>2013 Apr;</w:t>
      </w:r>
      <w:r w:rsidR="00B7450E" w:rsidRPr="004964DE">
        <w:rPr>
          <w:rFonts w:ascii="Times New Roman" w:hAnsi="Times New Roman"/>
          <w:sz w:val="24"/>
          <w:szCs w:val="24"/>
          <w:lang w:val="en-GB"/>
        </w:rPr>
        <w:t xml:space="preserve"> </w:t>
      </w:r>
      <w:r w:rsidR="00DD1F92" w:rsidRPr="004964DE">
        <w:rPr>
          <w:rFonts w:ascii="Times New Roman" w:hAnsi="Times New Roman"/>
          <w:sz w:val="24"/>
          <w:szCs w:val="24"/>
          <w:lang w:val="en-GB"/>
        </w:rPr>
        <w:t>200(4):</w:t>
      </w:r>
      <w:r w:rsidR="00B7450E" w:rsidRPr="004964DE">
        <w:rPr>
          <w:rFonts w:ascii="Times New Roman" w:hAnsi="Times New Roman"/>
          <w:sz w:val="24"/>
          <w:szCs w:val="24"/>
          <w:lang w:val="en-GB"/>
        </w:rPr>
        <w:t xml:space="preserve"> </w:t>
      </w:r>
      <w:r w:rsidR="00DD1F92" w:rsidRPr="004964DE">
        <w:rPr>
          <w:rFonts w:ascii="Times New Roman" w:hAnsi="Times New Roman"/>
          <w:sz w:val="24"/>
          <w:szCs w:val="24"/>
          <w:lang w:val="en-GB"/>
        </w:rPr>
        <w:t>762-4.</w:t>
      </w:r>
    </w:p>
    <w:p w:rsidR="00664E35" w:rsidRPr="004964DE" w:rsidRDefault="00E06939" w:rsidP="004964DE">
      <w:pPr>
        <w:pStyle w:val="ListParagraph"/>
        <w:numPr>
          <w:ilvl w:val="0"/>
          <w:numId w:val="3"/>
        </w:numPr>
        <w:spacing w:line="480" w:lineRule="auto"/>
        <w:ind w:left="284" w:hanging="426"/>
        <w:jc w:val="both"/>
        <w:rPr>
          <w:rFonts w:ascii="Times New Roman" w:hAnsi="Times New Roman"/>
          <w:sz w:val="24"/>
          <w:szCs w:val="24"/>
          <w:lang w:val="en-GB"/>
        </w:rPr>
      </w:pPr>
      <w:hyperlink r:id="rId7" w:history="1">
        <w:r w:rsidR="00CD3CB3" w:rsidRPr="004964DE">
          <w:rPr>
            <w:rStyle w:val="Hyperlink"/>
            <w:rFonts w:ascii="Times New Roman" w:hAnsi="Times New Roman"/>
            <w:sz w:val="24"/>
            <w:szCs w:val="24"/>
            <w:lang w:val="en-GB"/>
          </w:rPr>
          <w:t>www.efomp.org</w:t>
        </w:r>
      </w:hyperlink>
      <w:r w:rsidR="00B935D0" w:rsidRPr="004964DE">
        <w:rPr>
          <w:rFonts w:ascii="Times New Roman" w:hAnsi="Times New Roman"/>
          <w:sz w:val="24"/>
          <w:szCs w:val="24"/>
          <w:lang w:val="en-GB"/>
        </w:rPr>
        <w:t>.</w:t>
      </w:r>
    </w:p>
    <w:p w:rsidR="00CD3CB3" w:rsidRPr="004964DE" w:rsidRDefault="00CD3CB3" w:rsidP="004964DE">
      <w:pPr>
        <w:pStyle w:val="ListParagraph"/>
        <w:numPr>
          <w:ilvl w:val="0"/>
          <w:numId w:val="3"/>
        </w:numPr>
        <w:spacing w:line="480" w:lineRule="auto"/>
        <w:ind w:left="284" w:hanging="426"/>
        <w:jc w:val="both"/>
        <w:rPr>
          <w:rFonts w:ascii="Times New Roman" w:hAnsi="Times New Roman"/>
          <w:sz w:val="24"/>
          <w:szCs w:val="24"/>
          <w:lang w:val="en-GB"/>
        </w:rPr>
      </w:pPr>
      <w:r w:rsidRPr="004964DE">
        <w:rPr>
          <w:rFonts w:ascii="Times New Roman" w:hAnsi="Times New Roman"/>
          <w:sz w:val="24"/>
          <w:szCs w:val="24"/>
          <w:lang w:val="en-GB"/>
        </w:rPr>
        <w:t>Christofides</w:t>
      </w:r>
      <w:r w:rsidR="007A618F" w:rsidRPr="004964DE">
        <w:rPr>
          <w:rFonts w:ascii="Times New Roman" w:hAnsi="Times New Roman"/>
          <w:sz w:val="24"/>
          <w:szCs w:val="24"/>
          <w:lang w:val="en-GB"/>
        </w:rPr>
        <w:t xml:space="preserve"> S</w:t>
      </w:r>
      <w:r w:rsidRPr="004964DE">
        <w:rPr>
          <w:rFonts w:ascii="Times New Roman" w:hAnsi="Times New Roman"/>
          <w:sz w:val="24"/>
          <w:szCs w:val="24"/>
          <w:lang w:val="en-GB"/>
        </w:rPr>
        <w:t>,</w:t>
      </w:r>
      <w:r w:rsidR="007A618F" w:rsidRPr="004964DE">
        <w:rPr>
          <w:rFonts w:ascii="Times New Roman" w:hAnsi="Times New Roman"/>
          <w:sz w:val="24"/>
          <w:szCs w:val="24"/>
          <w:lang w:val="en-GB"/>
        </w:rPr>
        <w:t xml:space="preserve"> </w:t>
      </w:r>
      <w:r w:rsidRPr="004964DE">
        <w:rPr>
          <w:rFonts w:ascii="Times New Roman" w:hAnsi="Times New Roman"/>
          <w:sz w:val="24"/>
          <w:szCs w:val="24"/>
          <w:lang w:val="en-GB"/>
        </w:rPr>
        <w:t>Sharp</w:t>
      </w:r>
      <w:r w:rsidR="007A618F" w:rsidRPr="004964DE">
        <w:rPr>
          <w:rFonts w:ascii="Times New Roman" w:hAnsi="Times New Roman"/>
          <w:sz w:val="24"/>
          <w:szCs w:val="24"/>
          <w:lang w:val="en-GB"/>
        </w:rPr>
        <w:t xml:space="preserve"> P. </w:t>
      </w:r>
      <w:r w:rsidRPr="004964DE">
        <w:rPr>
          <w:rFonts w:ascii="Times New Roman" w:hAnsi="Times New Roman"/>
          <w:sz w:val="24"/>
          <w:szCs w:val="24"/>
          <w:lang w:val="en-GB"/>
        </w:rPr>
        <w:t>The European federation of organisations for medical physics policy statement no. 15: Recommended guidelines on the role of the medical physicist within the hospital governance board</w:t>
      </w:r>
      <w:r w:rsidR="007A618F" w:rsidRPr="004964DE">
        <w:rPr>
          <w:rFonts w:ascii="Times New Roman" w:hAnsi="Times New Roman"/>
          <w:sz w:val="24"/>
          <w:szCs w:val="24"/>
          <w:lang w:val="en-GB"/>
        </w:rPr>
        <w:t xml:space="preserve">. </w:t>
      </w:r>
      <w:proofErr w:type="spellStart"/>
      <w:r w:rsidR="00846466" w:rsidRPr="004964DE">
        <w:rPr>
          <w:rFonts w:ascii="Times New Roman" w:hAnsi="Times New Roman"/>
          <w:sz w:val="24"/>
          <w:szCs w:val="24"/>
          <w:lang w:val="en-GB"/>
        </w:rPr>
        <w:t>Phys</w:t>
      </w:r>
      <w:proofErr w:type="spellEnd"/>
      <w:r w:rsidR="00846466" w:rsidRPr="004964DE">
        <w:rPr>
          <w:rFonts w:ascii="Times New Roman" w:hAnsi="Times New Roman"/>
          <w:sz w:val="24"/>
          <w:szCs w:val="24"/>
          <w:lang w:val="en-GB"/>
        </w:rPr>
        <w:t xml:space="preserve"> Med</w:t>
      </w:r>
      <w:r w:rsidRPr="004964DE">
        <w:rPr>
          <w:rFonts w:ascii="Times New Roman" w:hAnsi="Times New Roman"/>
          <w:sz w:val="24"/>
          <w:szCs w:val="24"/>
          <w:lang w:val="en-GB"/>
        </w:rPr>
        <w:t xml:space="preserve"> </w:t>
      </w:r>
      <w:r w:rsidR="00B7450E" w:rsidRPr="004964DE">
        <w:rPr>
          <w:rFonts w:ascii="Times New Roman" w:hAnsi="Times New Roman"/>
          <w:sz w:val="24"/>
          <w:szCs w:val="24"/>
          <w:lang w:val="en-GB"/>
        </w:rPr>
        <w:t>2015; 1 (3): 201–</w:t>
      </w:r>
      <w:r w:rsidR="007A618F" w:rsidRPr="004964DE">
        <w:rPr>
          <w:rFonts w:ascii="Times New Roman" w:hAnsi="Times New Roman"/>
          <w:sz w:val="24"/>
          <w:szCs w:val="24"/>
          <w:lang w:val="en-GB"/>
        </w:rPr>
        <w:t xml:space="preserve">3. </w:t>
      </w:r>
    </w:p>
    <w:p w:rsidR="00393382" w:rsidRPr="004964DE" w:rsidRDefault="00393382" w:rsidP="004964DE">
      <w:pPr>
        <w:pStyle w:val="ListParagraph"/>
        <w:numPr>
          <w:ilvl w:val="0"/>
          <w:numId w:val="3"/>
        </w:numPr>
        <w:spacing w:line="480" w:lineRule="auto"/>
        <w:ind w:left="284" w:hanging="426"/>
        <w:jc w:val="both"/>
        <w:rPr>
          <w:rFonts w:ascii="Times New Roman" w:hAnsi="Times New Roman"/>
          <w:sz w:val="24"/>
          <w:szCs w:val="24"/>
          <w:lang w:val="en-GB"/>
        </w:rPr>
      </w:pPr>
      <w:r w:rsidRPr="004964DE">
        <w:rPr>
          <w:rFonts w:ascii="Times New Roman" w:hAnsi="Times New Roman"/>
          <w:sz w:val="24"/>
          <w:szCs w:val="24"/>
          <w:lang w:val="en-GB"/>
        </w:rPr>
        <w:t xml:space="preserve">Tsapaki V. Education and training of medical physicists in Europe. </w:t>
      </w:r>
      <w:proofErr w:type="spellStart"/>
      <w:r w:rsidR="00846466" w:rsidRPr="004964DE">
        <w:rPr>
          <w:rFonts w:ascii="Times New Roman" w:hAnsi="Times New Roman"/>
          <w:sz w:val="24"/>
          <w:szCs w:val="24"/>
          <w:lang w:val="en-GB"/>
        </w:rPr>
        <w:t>Phys</w:t>
      </w:r>
      <w:proofErr w:type="spellEnd"/>
      <w:r w:rsidR="00846466" w:rsidRPr="004964DE">
        <w:rPr>
          <w:rFonts w:ascii="Times New Roman" w:hAnsi="Times New Roman"/>
          <w:sz w:val="24"/>
          <w:szCs w:val="24"/>
          <w:lang w:val="en-GB"/>
        </w:rPr>
        <w:t xml:space="preserve"> Med </w:t>
      </w:r>
      <w:r w:rsidRPr="004964DE">
        <w:rPr>
          <w:rFonts w:ascii="Times New Roman" w:hAnsi="Times New Roman"/>
          <w:sz w:val="24"/>
          <w:szCs w:val="24"/>
          <w:lang w:val="en-GB"/>
        </w:rPr>
        <w:t xml:space="preserve">2014; </w:t>
      </w:r>
      <w:r w:rsidR="00846F90">
        <w:rPr>
          <w:rFonts w:ascii="Times New Roman" w:hAnsi="Times New Roman"/>
          <w:sz w:val="24"/>
          <w:szCs w:val="24"/>
          <w:lang w:val="en-GB"/>
        </w:rPr>
        <w:t>30:</w:t>
      </w:r>
      <w:r w:rsidRPr="004964DE">
        <w:rPr>
          <w:rFonts w:ascii="Times New Roman" w:hAnsi="Times New Roman"/>
          <w:sz w:val="24"/>
          <w:szCs w:val="24"/>
          <w:lang w:val="en-GB"/>
        </w:rPr>
        <w:t xml:space="preserve"> e7.</w:t>
      </w:r>
    </w:p>
    <w:p w:rsidR="00393382" w:rsidRPr="004964DE" w:rsidRDefault="00393382" w:rsidP="004964DE">
      <w:pPr>
        <w:pStyle w:val="ListParagraph"/>
        <w:numPr>
          <w:ilvl w:val="0"/>
          <w:numId w:val="3"/>
        </w:numPr>
        <w:spacing w:line="480" w:lineRule="auto"/>
        <w:ind w:left="284" w:hanging="426"/>
        <w:jc w:val="both"/>
        <w:rPr>
          <w:rFonts w:ascii="Times New Roman" w:hAnsi="Times New Roman"/>
          <w:sz w:val="24"/>
          <w:szCs w:val="24"/>
          <w:lang w:val="en-GB"/>
        </w:rPr>
      </w:pPr>
      <w:r w:rsidRPr="004964DE">
        <w:rPr>
          <w:rFonts w:ascii="Times New Roman" w:hAnsi="Times New Roman"/>
          <w:sz w:val="24"/>
          <w:szCs w:val="24"/>
          <w:lang w:val="en-GB"/>
        </w:rPr>
        <w:t xml:space="preserve">Noel A. A parallel between the technological evolution and the medical physicist occupation. </w:t>
      </w:r>
      <w:proofErr w:type="spellStart"/>
      <w:r w:rsidR="00846466" w:rsidRPr="004964DE">
        <w:rPr>
          <w:rFonts w:ascii="Times New Roman" w:hAnsi="Times New Roman"/>
          <w:sz w:val="24"/>
          <w:szCs w:val="24"/>
          <w:lang w:val="en-GB"/>
        </w:rPr>
        <w:t>Phys</w:t>
      </w:r>
      <w:proofErr w:type="spellEnd"/>
      <w:r w:rsidR="00846466" w:rsidRPr="004964DE">
        <w:rPr>
          <w:rFonts w:ascii="Times New Roman" w:hAnsi="Times New Roman"/>
          <w:sz w:val="24"/>
          <w:szCs w:val="24"/>
          <w:lang w:val="en-GB"/>
        </w:rPr>
        <w:t xml:space="preserve"> Med </w:t>
      </w:r>
      <w:r w:rsidRPr="004964DE">
        <w:rPr>
          <w:rFonts w:ascii="Times New Roman" w:hAnsi="Times New Roman"/>
          <w:sz w:val="24"/>
          <w:szCs w:val="24"/>
          <w:lang w:val="en-GB"/>
        </w:rPr>
        <w:t xml:space="preserve">2012; 28: S15. </w:t>
      </w:r>
    </w:p>
    <w:p w:rsidR="002721CF" w:rsidRPr="004964DE" w:rsidRDefault="002721CF" w:rsidP="004964DE">
      <w:pPr>
        <w:pStyle w:val="ListParagraph"/>
        <w:numPr>
          <w:ilvl w:val="0"/>
          <w:numId w:val="3"/>
        </w:numPr>
        <w:spacing w:line="480" w:lineRule="auto"/>
        <w:ind w:left="284" w:hanging="426"/>
        <w:jc w:val="both"/>
        <w:rPr>
          <w:rFonts w:ascii="Times New Roman" w:hAnsi="Times New Roman"/>
          <w:sz w:val="24"/>
          <w:szCs w:val="24"/>
          <w:lang w:val="en-GB"/>
        </w:rPr>
      </w:pPr>
      <w:r w:rsidRPr="004964DE">
        <w:rPr>
          <w:rFonts w:ascii="Times New Roman" w:hAnsi="Times New Roman"/>
          <w:sz w:val="24"/>
          <w:szCs w:val="24"/>
          <w:lang w:val="en-GB"/>
        </w:rPr>
        <w:t>Webb S. Combatting canc</w:t>
      </w:r>
      <w:r w:rsidR="00C10CDB" w:rsidRPr="004964DE">
        <w:rPr>
          <w:rFonts w:ascii="Times New Roman" w:hAnsi="Times New Roman"/>
          <w:sz w:val="24"/>
          <w:szCs w:val="24"/>
          <w:lang w:val="en-GB"/>
        </w:rPr>
        <w:t>er in the third millennium</w:t>
      </w:r>
      <w:r w:rsidRPr="004964DE">
        <w:rPr>
          <w:rFonts w:ascii="Times New Roman" w:hAnsi="Times New Roman"/>
          <w:sz w:val="24"/>
          <w:szCs w:val="24"/>
          <w:lang w:val="en-GB"/>
        </w:rPr>
        <w:t xml:space="preserve">–The contribution of medical physics. </w:t>
      </w:r>
      <w:proofErr w:type="spellStart"/>
      <w:r w:rsidR="00846466" w:rsidRPr="004964DE">
        <w:rPr>
          <w:rFonts w:ascii="Times New Roman" w:hAnsi="Times New Roman"/>
          <w:sz w:val="24"/>
          <w:szCs w:val="24"/>
          <w:lang w:val="en-GB"/>
        </w:rPr>
        <w:t>Phys</w:t>
      </w:r>
      <w:proofErr w:type="spellEnd"/>
      <w:r w:rsidR="00846466" w:rsidRPr="004964DE">
        <w:rPr>
          <w:rFonts w:ascii="Times New Roman" w:hAnsi="Times New Roman"/>
          <w:sz w:val="24"/>
          <w:szCs w:val="24"/>
          <w:lang w:val="en-GB"/>
        </w:rPr>
        <w:t xml:space="preserve"> Med </w:t>
      </w:r>
      <w:r w:rsidRPr="004964DE">
        <w:rPr>
          <w:rFonts w:ascii="Times New Roman" w:hAnsi="Times New Roman"/>
          <w:sz w:val="24"/>
          <w:szCs w:val="24"/>
          <w:lang w:val="en-GB"/>
        </w:rPr>
        <w:t xml:space="preserve">2008; 24 (2); </w:t>
      </w:r>
      <w:r w:rsidR="00B7450E" w:rsidRPr="004964DE">
        <w:rPr>
          <w:rFonts w:ascii="Times New Roman" w:hAnsi="Times New Roman"/>
          <w:sz w:val="24"/>
          <w:szCs w:val="24"/>
          <w:lang w:val="en-GB"/>
        </w:rPr>
        <w:t>42–</w:t>
      </w:r>
      <w:r w:rsidRPr="004964DE">
        <w:rPr>
          <w:rFonts w:ascii="Times New Roman" w:hAnsi="Times New Roman"/>
          <w:sz w:val="24"/>
          <w:szCs w:val="24"/>
          <w:lang w:val="en-GB"/>
        </w:rPr>
        <w:t>8.</w:t>
      </w:r>
    </w:p>
    <w:p w:rsidR="00544CE4" w:rsidRPr="004964DE" w:rsidRDefault="00544CE4" w:rsidP="004964DE">
      <w:pPr>
        <w:pStyle w:val="ListParagraph"/>
        <w:numPr>
          <w:ilvl w:val="0"/>
          <w:numId w:val="3"/>
        </w:numPr>
        <w:spacing w:line="480" w:lineRule="auto"/>
        <w:ind w:left="284" w:hanging="426"/>
        <w:jc w:val="both"/>
        <w:rPr>
          <w:rFonts w:ascii="Times New Roman" w:hAnsi="Times New Roman"/>
          <w:sz w:val="24"/>
          <w:szCs w:val="24"/>
          <w:lang w:val="en-GB"/>
        </w:rPr>
      </w:pPr>
      <w:proofErr w:type="spellStart"/>
      <w:r w:rsidRPr="004964DE">
        <w:rPr>
          <w:rFonts w:ascii="Times New Roman" w:hAnsi="Times New Roman"/>
          <w:sz w:val="24"/>
          <w:szCs w:val="24"/>
          <w:lang w:val="en-GB"/>
        </w:rPr>
        <w:t>Malicki</w:t>
      </w:r>
      <w:proofErr w:type="spellEnd"/>
      <w:r w:rsidRPr="004964DE">
        <w:rPr>
          <w:rFonts w:ascii="Times New Roman" w:hAnsi="Times New Roman"/>
          <w:sz w:val="24"/>
          <w:szCs w:val="24"/>
          <w:lang w:val="en-GB"/>
        </w:rPr>
        <w:t xml:space="preserve"> J. Medical physics in radiotherapy: The importance of preserving clinical responsibilities and expanding the profession's role in research, education, and quality control. Rep </w:t>
      </w:r>
      <w:proofErr w:type="spellStart"/>
      <w:r w:rsidRPr="004964DE">
        <w:rPr>
          <w:rFonts w:ascii="Times New Roman" w:hAnsi="Times New Roman"/>
          <w:sz w:val="24"/>
          <w:szCs w:val="24"/>
          <w:lang w:val="en-GB"/>
        </w:rPr>
        <w:t>Pract</w:t>
      </w:r>
      <w:proofErr w:type="spellEnd"/>
      <w:r w:rsidRPr="004964DE">
        <w:rPr>
          <w:rFonts w:ascii="Times New Roman" w:hAnsi="Times New Roman"/>
          <w:sz w:val="24"/>
          <w:szCs w:val="24"/>
          <w:lang w:val="en-GB"/>
        </w:rPr>
        <w:t xml:space="preserve"> </w:t>
      </w:r>
      <w:proofErr w:type="spellStart"/>
      <w:r w:rsidRPr="004964DE">
        <w:rPr>
          <w:rFonts w:ascii="Times New Roman" w:hAnsi="Times New Roman"/>
          <w:sz w:val="24"/>
          <w:szCs w:val="24"/>
          <w:lang w:val="en-GB"/>
        </w:rPr>
        <w:t>Oncol</w:t>
      </w:r>
      <w:proofErr w:type="spellEnd"/>
      <w:r w:rsidRPr="004964DE">
        <w:rPr>
          <w:rFonts w:ascii="Times New Roman" w:hAnsi="Times New Roman"/>
          <w:sz w:val="24"/>
          <w:szCs w:val="24"/>
          <w:lang w:val="en-GB"/>
        </w:rPr>
        <w:t xml:space="preserve"> </w:t>
      </w:r>
      <w:proofErr w:type="spellStart"/>
      <w:r w:rsidRPr="004964DE">
        <w:rPr>
          <w:rFonts w:ascii="Times New Roman" w:hAnsi="Times New Roman"/>
          <w:sz w:val="24"/>
          <w:szCs w:val="24"/>
          <w:lang w:val="en-GB"/>
        </w:rPr>
        <w:t>Radiother</w:t>
      </w:r>
      <w:proofErr w:type="spellEnd"/>
      <w:r w:rsidRPr="004964DE">
        <w:rPr>
          <w:rFonts w:ascii="Times New Roman" w:hAnsi="Times New Roman"/>
          <w:sz w:val="24"/>
          <w:szCs w:val="24"/>
          <w:lang w:val="en-GB"/>
        </w:rPr>
        <w:t xml:space="preserve"> 2015 May-Jun; 20(3): 161-9. </w:t>
      </w:r>
    </w:p>
    <w:p w:rsidR="009A1903" w:rsidRPr="004964DE" w:rsidRDefault="00544CE4" w:rsidP="004964DE">
      <w:pPr>
        <w:pStyle w:val="ListParagraph"/>
        <w:numPr>
          <w:ilvl w:val="0"/>
          <w:numId w:val="3"/>
        </w:numPr>
        <w:spacing w:line="480" w:lineRule="auto"/>
        <w:ind w:left="284" w:hanging="426"/>
        <w:jc w:val="both"/>
        <w:rPr>
          <w:rFonts w:ascii="Times New Roman" w:hAnsi="Times New Roman"/>
          <w:sz w:val="24"/>
          <w:szCs w:val="24"/>
          <w:lang w:val="en-GB"/>
        </w:rPr>
      </w:pPr>
      <w:proofErr w:type="spellStart"/>
      <w:r w:rsidRPr="004964DE">
        <w:rPr>
          <w:rFonts w:ascii="Times New Roman" w:hAnsi="Times New Roman"/>
          <w:sz w:val="24"/>
          <w:szCs w:val="24"/>
          <w:lang w:val="en-GB"/>
        </w:rPr>
        <w:t>Halvorsen</w:t>
      </w:r>
      <w:proofErr w:type="spellEnd"/>
      <w:r w:rsidRPr="004964DE">
        <w:rPr>
          <w:rFonts w:ascii="Times New Roman" w:hAnsi="Times New Roman"/>
          <w:sz w:val="24"/>
          <w:szCs w:val="24"/>
          <w:lang w:val="en-GB"/>
        </w:rPr>
        <w:t xml:space="preserve"> PH. The next decade for clinical medical physics. J </w:t>
      </w:r>
      <w:proofErr w:type="spellStart"/>
      <w:r w:rsidRPr="004964DE">
        <w:rPr>
          <w:rFonts w:ascii="Times New Roman" w:hAnsi="Times New Roman"/>
          <w:sz w:val="24"/>
          <w:szCs w:val="24"/>
          <w:lang w:val="en-GB"/>
        </w:rPr>
        <w:t>Appl</w:t>
      </w:r>
      <w:proofErr w:type="spellEnd"/>
      <w:r w:rsidRPr="004964DE">
        <w:rPr>
          <w:rFonts w:ascii="Times New Roman" w:hAnsi="Times New Roman"/>
          <w:sz w:val="24"/>
          <w:szCs w:val="24"/>
          <w:lang w:val="en-GB"/>
        </w:rPr>
        <w:t xml:space="preserve"> </w:t>
      </w:r>
      <w:proofErr w:type="spellStart"/>
      <w:r w:rsidRPr="004964DE">
        <w:rPr>
          <w:rFonts w:ascii="Times New Roman" w:hAnsi="Times New Roman"/>
          <w:sz w:val="24"/>
          <w:szCs w:val="24"/>
          <w:lang w:val="en-GB"/>
        </w:rPr>
        <w:t>Clin</w:t>
      </w:r>
      <w:proofErr w:type="spellEnd"/>
      <w:r w:rsidRPr="004964DE">
        <w:rPr>
          <w:rFonts w:ascii="Times New Roman" w:hAnsi="Times New Roman"/>
          <w:sz w:val="24"/>
          <w:szCs w:val="24"/>
          <w:lang w:val="en-GB"/>
        </w:rPr>
        <w:t xml:space="preserve"> Med Phys. 2014 Nov 8; 15(6):</w:t>
      </w:r>
      <w:r w:rsidR="00846F90">
        <w:rPr>
          <w:rFonts w:ascii="Times New Roman" w:hAnsi="Times New Roman"/>
          <w:sz w:val="24"/>
          <w:szCs w:val="24"/>
          <w:lang w:val="en-GB"/>
        </w:rPr>
        <w:t xml:space="preserve"> </w:t>
      </w:r>
      <w:r w:rsidRPr="004964DE">
        <w:rPr>
          <w:rFonts w:ascii="Times New Roman" w:hAnsi="Times New Roman"/>
          <w:sz w:val="24"/>
          <w:szCs w:val="24"/>
          <w:lang w:val="en-GB"/>
        </w:rPr>
        <w:t xml:space="preserve">5334. </w:t>
      </w:r>
    </w:p>
    <w:p w:rsidR="007C35DC" w:rsidRPr="004964DE" w:rsidRDefault="007C35DC" w:rsidP="004964DE">
      <w:pPr>
        <w:pStyle w:val="ListParagraph"/>
        <w:numPr>
          <w:ilvl w:val="0"/>
          <w:numId w:val="3"/>
        </w:numPr>
        <w:tabs>
          <w:tab w:val="left" w:pos="284"/>
          <w:tab w:val="left" w:pos="1843"/>
        </w:tabs>
        <w:spacing w:line="480" w:lineRule="auto"/>
        <w:ind w:left="284" w:hanging="568"/>
        <w:jc w:val="both"/>
        <w:rPr>
          <w:rFonts w:ascii="Times New Roman" w:hAnsi="Times New Roman"/>
          <w:sz w:val="24"/>
          <w:szCs w:val="24"/>
          <w:lang w:val="en-GB"/>
        </w:rPr>
      </w:pPr>
      <w:proofErr w:type="spellStart"/>
      <w:r w:rsidRPr="004964DE">
        <w:rPr>
          <w:rFonts w:ascii="Times New Roman" w:hAnsi="Times New Roman"/>
          <w:sz w:val="24"/>
          <w:szCs w:val="24"/>
          <w:lang w:val="en-GB"/>
        </w:rPr>
        <w:t>Meghzifene</w:t>
      </w:r>
      <w:proofErr w:type="spellEnd"/>
      <w:r w:rsidRPr="004964DE">
        <w:rPr>
          <w:rFonts w:ascii="Times New Roman" w:hAnsi="Times New Roman"/>
          <w:sz w:val="24"/>
          <w:szCs w:val="24"/>
          <w:lang w:val="en-GB"/>
        </w:rPr>
        <w:t xml:space="preserve"> A1, </w:t>
      </w:r>
      <w:proofErr w:type="spellStart"/>
      <w:r w:rsidRPr="004964DE">
        <w:rPr>
          <w:rFonts w:ascii="Times New Roman" w:hAnsi="Times New Roman"/>
          <w:sz w:val="24"/>
          <w:szCs w:val="24"/>
          <w:lang w:val="en-GB"/>
        </w:rPr>
        <w:t>Sgouros</w:t>
      </w:r>
      <w:proofErr w:type="spellEnd"/>
      <w:r w:rsidRPr="004964DE">
        <w:rPr>
          <w:rFonts w:ascii="Times New Roman" w:hAnsi="Times New Roman"/>
          <w:sz w:val="24"/>
          <w:szCs w:val="24"/>
          <w:lang w:val="en-GB"/>
        </w:rPr>
        <w:t xml:space="preserve"> G. IAEA support to medical physics in nuclear medicine. </w:t>
      </w:r>
      <w:proofErr w:type="spellStart"/>
      <w:r w:rsidRPr="004964DE">
        <w:rPr>
          <w:rFonts w:ascii="Times New Roman" w:hAnsi="Times New Roman"/>
          <w:sz w:val="24"/>
          <w:szCs w:val="24"/>
          <w:lang w:val="en-GB"/>
        </w:rPr>
        <w:t>Semin</w:t>
      </w:r>
      <w:proofErr w:type="spellEnd"/>
      <w:r w:rsidRPr="004964DE">
        <w:rPr>
          <w:rFonts w:ascii="Times New Roman" w:hAnsi="Times New Roman"/>
          <w:sz w:val="24"/>
          <w:szCs w:val="24"/>
          <w:lang w:val="en-GB"/>
        </w:rPr>
        <w:t xml:space="preserve"> </w:t>
      </w:r>
      <w:proofErr w:type="spellStart"/>
      <w:r w:rsidR="00B7450E" w:rsidRPr="004964DE">
        <w:rPr>
          <w:rFonts w:ascii="Times New Roman" w:hAnsi="Times New Roman"/>
          <w:sz w:val="24"/>
          <w:szCs w:val="24"/>
          <w:lang w:val="en-GB"/>
        </w:rPr>
        <w:t>Nucl</w:t>
      </w:r>
      <w:proofErr w:type="spellEnd"/>
      <w:r w:rsidR="00B7450E" w:rsidRPr="004964DE">
        <w:rPr>
          <w:rFonts w:ascii="Times New Roman" w:hAnsi="Times New Roman"/>
          <w:sz w:val="24"/>
          <w:szCs w:val="24"/>
          <w:lang w:val="en-GB"/>
        </w:rPr>
        <w:t xml:space="preserve"> Med. 2013 May; 43(3):181-</w:t>
      </w:r>
      <w:r w:rsidRPr="004964DE">
        <w:rPr>
          <w:rFonts w:ascii="Times New Roman" w:hAnsi="Times New Roman"/>
          <w:sz w:val="24"/>
          <w:szCs w:val="24"/>
          <w:lang w:val="en-GB"/>
        </w:rPr>
        <w:t xml:space="preserve">7. </w:t>
      </w:r>
    </w:p>
    <w:p w:rsidR="00750FB9" w:rsidRPr="004964DE" w:rsidRDefault="00A87D10" w:rsidP="004964DE">
      <w:pPr>
        <w:pStyle w:val="ListParagraph"/>
        <w:numPr>
          <w:ilvl w:val="0"/>
          <w:numId w:val="3"/>
        </w:numPr>
        <w:tabs>
          <w:tab w:val="left" w:pos="284"/>
          <w:tab w:val="left" w:pos="1843"/>
        </w:tabs>
        <w:spacing w:line="480" w:lineRule="auto"/>
        <w:ind w:left="284" w:hanging="568"/>
        <w:jc w:val="both"/>
        <w:rPr>
          <w:rFonts w:ascii="Times New Roman" w:hAnsi="Times New Roman"/>
          <w:sz w:val="24"/>
          <w:szCs w:val="24"/>
          <w:lang w:val="en-GB"/>
        </w:rPr>
      </w:pPr>
      <w:proofErr w:type="spellStart"/>
      <w:r w:rsidRPr="004964DE">
        <w:rPr>
          <w:rFonts w:ascii="Times New Roman" w:hAnsi="Times New Roman"/>
          <w:sz w:val="24"/>
          <w:szCs w:val="24"/>
          <w:lang w:val="en-GB"/>
        </w:rPr>
        <w:lastRenderedPageBreak/>
        <w:t>Meghzifene</w:t>
      </w:r>
      <w:proofErr w:type="spellEnd"/>
      <w:r w:rsidRPr="004964DE">
        <w:rPr>
          <w:rFonts w:ascii="Times New Roman" w:hAnsi="Times New Roman"/>
          <w:sz w:val="24"/>
          <w:szCs w:val="24"/>
          <w:lang w:val="en-GB"/>
        </w:rPr>
        <w:t xml:space="preserve"> A. A call for recognition of the medical physics profession. Lancet</w:t>
      </w:r>
      <w:r w:rsidR="00B7450E" w:rsidRPr="004964DE">
        <w:rPr>
          <w:rFonts w:ascii="Times New Roman" w:hAnsi="Times New Roman"/>
          <w:sz w:val="24"/>
          <w:szCs w:val="24"/>
          <w:lang w:val="en-GB"/>
        </w:rPr>
        <w:t xml:space="preserve"> 2012 Apr 21; 379(9825): 1464-</w:t>
      </w:r>
      <w:r w:rsidRPr="004964DE">
        <w:rPr>
          <w:rFonts w:ascii="Times New Roman" w:hAnsi="Times New Roman"/>
          <w:sz w:val="24"/>
          <w:szCs w:val="24"/>
          <w:lang w:val="en-GB"/>
        </w:rPr>
        <w:t>5.</w:t>
      </w:r>
    </w:p>
    <w:p w:rsidR="007C35DC" w:rsidRPr="004964DE" w:rsidRDefault="00A87D10" w:rsidP="004964DE">
      <w:pPr>
        <w:pStyle w:val="ListParagraph"/>
        <w:numPr>
          <w:ilvl w:val="0"/>
          <w:numId w:val="3"/>
        </w:numPr>
        <w:tabs>
          <w:tab w:val="left" w:pos="284"/>
          <w:tab w:val="left" w:pos="1843"/>
        </w:tabs>
        <w:spacing w:line="480" w:lineRule="auto"/>
        <w:ind w:left="284" w:hanging="568"/>
        <w:jc w:val="both"/>
        <w:rPr>
          <w:rFonts w:ascii="Times New Roman" w:hAnsi="Times New Roman"/>
          <w:sz w:val="24"/>
          <w:szCs w:val="24"/>
          <w:lang w:val="en-GB"/>
        </w:rPr>
      </w:pPr>
      <w:r w:rsidRPr="004964DE">
        <w:rPr>
          <w:rFonts w:ascii="Times New Roman" w:hAnsi="Times New Roman"/>
          <w:sz w:val="24"/>
          <w:szCs w:val="24"/>
          <w:lang w:val="en-GB"/>
        </w:rPr>
        <w:t>Roles and Responsibilities and Education and Training Requirements for Clinically Qualified Medical Physicists. IAEA Human Health Series 25 2013; ISBN</w:t>
      </w:r>
      <w:proofErr w:type="gramStart"/>
      <w:r w:rsidRPr="004964DE">
        <w:rPr>
          <w:rFonts w:ascii="Times New Roman" w:hAnsi="Times New Roman"/>
          <w:sz w:val="24"/>
          <w:szCs w:val="24"/>
          <w:lang w:val="en-GB"/>
        </w:rPr>
        <w:t>:978</w:t>
      </w:r>
      <w:proofErr w:type="gramEnd"/>
      <w:r w:rsidRPr="004964DE">
        <w:rPr>
          <w:rFonts w:ascii="Times New Roman" w:hAnsi="Times New Roman"/>
          <w:sz w:val="24"/>
          <w:szCs w:val="24"/>
          <w:lang w:val="en-GB"/>
        </w:rPr>
        <w:t>-92-0-142010-7</w:t>
      </w:r>
      <w:r w:rsidR="009A1903" w:rsidRPr="004964DE">
        <w:rPr>
          <w:rFonts w:ascii="Times New Roman" w:hAnsi="Times New Roman"/>
          <w:sz w:val="24"/>
          <w:szCs w:val="24"/>
          <w:lang w:val="en-GB"/>
        </w:rPr>
        <w:t xml:space="preserve">. </w:t>
      </w:r>
    </w:p>
    <w:p w:rsidR="00750FB9" w:rsidRPr="004964DE" w:rsidRDefault="00ED3EDB" w:rsidP="004964DE">
      <w:pPr>
        <w:pStyle w:val="ListParagraph"/>
        <w:numPr>
          <w:ilvl w:val="0"/>
          <w:numId w:val="3"/>
        </w:numPr>
        <w:tabs>
          <w:tab w:val="left" w:pos="284"/>
          <w:tab w:val="left" w:pos="1843"/>
        </w:tabs>
        <w:spacing w:line="480" w:lineRule="auto"/>
        <w:ind w:left="284" w:hanging="568"/>
        <w:jc w:val="both"/>
        <w:rPr>
          <w:rFonts w:ascii="Times New Roman" w:hAnsi="Times New Roman"/>
          <w:sz w:val="24"/>
          <w:szCs w:val="24"/>
          <w:lang w:val="en-GB"/>
        </w:rPr>
      </w:pPr>
      <w:r w:rsidRPr="004964DE">
        <w:rPr>
          <w:rFonts w:ascii="Times New Roman" w:hAnsi="Times New Roman"/>
          <w:sz w:val="24"/>
          <w:szCs w:val="24"/>
          <w:lang w:val="en-GB"/>
        </w:rPr>
        <w:t>Vano E</w:t>
      </w:r>
      <w:r w:rsidR="00C86310" w:rsidRPr="004964DE">
        <w:rPr>
          <w:rFonts w:ascii="Times New Roman" w:hAnsi="Times New Roman"/>
          <w:sz w:val="24"/>
          <w:szCs w:val="24"/>
          <w:lang w:val="en-GB"/>
        </w:rPr>
        <w:t xml:space="preserve"> et al</w:t>
      </w:r>
      <w:r w:rsidRPr="004964DE">
        <w:rPr>
          <w:rFonts w:ascii="Times New Roman" w:hAnsi="Times New Roman"/>
          <w:sz w:val="24"/>
          <w:szCs w:val="24"/>
          <w:lang w:val="en-GB"/>
        </w:rPr>
        <w:t xml:space="preserve">. ICRP Committee 3 overview (protection in medicine). </w:t>
      </w:r>
      <w:proofErr w:type="spellStart"/>
      <w:r w:rsidRPr="004964DE">
        <w:rPr>
          <w:rFonts w:ascii="Times New Roman" w:hAnsi="Times New Roman"/>
          <w:sz w:val="24"/>
          <w:szCs w:val="24"/>
          <w:lang w:val="en-GB"/>
        </w:rPr>
        <w:t>Phys</w:t>
      </w:r>
      <w:proofErr w:type="spellEnd"/>
      <w:r w:rsidRPr="004964DE">
        <w:rPr>
          <w:rFonts w:ascii="Times New Roman" w:hAnsi="Times New Roman"/>
          <w:sz w:val="24"/>
          <w:szCs w:val="24"/>
          <w:lang w:val="en-GB"/>
        </w:rPr>
        <w:t xml:space="preserve"> Med 2014; 30: e13.</w:t>
      </w:r>
    </w:p>
    <w:p w:rsidR="00750FB9" w:rsidRPr="004964DE" w:rsidRDefault="00750FB9" w:rsidP="004964DE">
      <w:pPr>
        <w:pStyle w:val="ListParagraph"/>
        <w:numPr>
          <w:ilvl w:val="0"/>
          <w:numId w:val="3"/>
        </w:numPr>
        <w:tabs>
          <w:tab w:val="left" w:pos="284"/>
          <w:tab w:val="left" w:pos="1843"/>
        </w:tabs>
        <w:spacing w:line="480" w:lineRule="auto"/>
        <w:ind w:left="284" w:hanging="568"/>
        <w:jc w:val="both"/>
        <w:rPr>
          <w:rFonts w:ascii="Times New Roman" w:hAnsi="Times New Roman"/>
          <w:sz w:val="24"/>
          <w:szCs w:val="24"/>
          <w:lang w:val="en-GB"/>
        </w:rPr>
      </w:pPr>
      <w:r w:rsidRPr="004964DE">
        <w:rPr>
          <w:rFonts w:ascii="Times New Roman" w:hAnsi="Times New Roman"/>
          <w:sz w:val="24"/>
          <w:szCs w:val="24"/>
          <w:lang w:val="en-GB"/>
        </w:rPr>
        <w:t xml:space="preserve">J. </w:t>
      </w:r>
      <w:proofErr w:type="spellStart"/>
      <w:r w:rsidRPr="004964DE">
        <w:rPr>
          <w:rFonts w:ascii="Times New Roman" w:hAnsi="Times New Roman"/>
          <w:sz w:val="24"/>
          <w:szCs w:val="24"/>
          <w:lang w:val="en-GB"/>
        </w:rPr>
        <w:t>Izewska</w:t>
      </w:r>
      <w:proofErr w:type="spellEnd"/>
      <w:r w:rsidRPr="004964DE">
        <w:rPr>
          <w:rFonts w:ascii="Times New Roman" w:hAnsi="Times New Roman"/>
          <w:sz w:val="24"/>
          <w:szCs w:val="24"/>
          <w:lang w:val="en-GB"/>
        </w:rPr>
        <w:t xml:space="preserve"> et al. IAEA quality audits in radiotherapy</w:t>
      </w:r>
      <w:r w:rsidR="00C86310" w:rsidRPr="004964DE">
        <w:rPr>
          <w:rFonts w:ascii="Times New Roman" w:hAnsi="Times New Roman"/>
          <w:sz w:val="24"/>
          <w:szCs w:val="24"/>
          <w:lang w:val="en-GB"/>
        </w:rPr>
        <w:t xml:space="preserve">. </w:t>
      </w:r>
      <w:proofErr w:type="spellStart"/>
      <w:r w:rsidR="00C86310" w:rsidRPr="004964DE">
        <w:rPr>
          <w:rFonts w:ascii="Times New Roman" w:hAnsi="Times New Roman"/>
          <w:sz w:val="24"/>
          <w:szCs w:val="24"/>
          <w:lang w:val="en-GB"/>
        </w:rPr>
        <w:t>Phys</w:t>
      </w:r>
      <w:proofErr w:type="spellEnd"/>
      <w:r w:rsidR="00C86310" w:rsidRPr="004964DE">
        <w:rPr>
          <w:rFonts w:ascii="Times New Roman" w:hAnsi="Times New Roman"/>
          <w:sz w:val="24"/>
          <w:szCs w:val="24"/>
          <w:lang w:val="en-GB"/>
        </w:rPr>
        <w:t xml:space="preserve"> Med 2014; 30: e13.</w:t>
      </w:r>
    </w:p>
    <w:p w:rsidR="00335C56" w:rsidRPr="004964DE" w:rsidRDefault="00335C56" w:rsidP="004964DE">
      <w:pPr>
        <w:pStyle w:val="ListParagraph"/>
        <w:numPr>
          <w:ilvl w:val="0"/>
          <w:numId w:val="3"/>
        </w:numPr>
        <w:tabs>
          <w:tab w:val="left" w:pos="284"/>
          <w:tab w:val="left" w:pos="1843"/>
        </w:tabs>
        <w:spacing w:line="480" w:lineRule="auto"/>
        <w:ind w:left="284" w:hanging="568"/>
        <w:jc w:val="both"/>
        <w:rPr>
          <w:rFonts w:ascii="Times New Roman" w:hAnsi="Times New Roman"/>
          <w:sz w:val="24"/>
          <w:szCs w:val="24"/>
          <w:lang w:val="en-GB"/>
        </w:rPr>
      </w:pPr>
      <w:r w:rsidRPr="004964DE">
        <w:rPr>
          <w:rFonts w:ascii="Times New Roman" w:hAnsi="Times New Roman"/>
          <w:sz w:val="24"/>
          <w:szCs w:val="24"/>
          <w:lang w:val="en-GB"/>
        </w:rPr>
        <w:t xml:space="preserve">Van </w:t>
      </w:r>
      <w:proofErr w:type="spellStart"/>
      <w:r w:rsidRPr="004964DE">
        <w:rPr>
          <w:rFonts w:ascii="Times New Roman" w:hAnsi="Times New Roman"/>
          <w:sz w:val="24"/>
          <w:szCs w:val="24"/>
          <w:lang w:val="en-GB"/>
        </w:rPr>
        <w:t>Goethem</w:t>
      </w:r>
      <w:proofErr w:type="spellEnd"/>
      <w:r w:rsidRPr="004964DE">
        <w:rPr>
          <w:rFonts w:ascii="Times New Roman" w:hAnsi="Times New Roman"/>
          <w:sz w:val="24"/>
          <w:szCs w:val="24"/>
          <w:lang w:val="en-GB"/>
        </w:rPr>
        <w:t xml:space="preserve"> G. Synergy between nuclear research, innovation and education in </w:t>
      </w:r>
      <w:proofErr w:type="spellStart"/>
      <w:r w:rsidR="00BE39CA" w:rsidRPr="004964DE">
        <w:rPr>
          <w:rFonts w:ascii="Times New Roman" w:hAnsi="Times New Roman"/>
          <w:sz w:val="24"/>
          <w:szCs w:val="24"/>
          <w:lang w:val="en-GB"/>
        </w:rPr>
        <w:t>E</w:t>
      </w:r>
      <w:r w:rsidRPr="004964DE">
        <w:rPr>
          <w:rFonts w:ascii="Times New Roman" w:hAnsi="Times New Roman"/>
          <w:sz w:val="24"/>
          <w:szCs w:val="24"/>
          <w:lang w:val="en-GB"/>
        </w:rPr>
        <w:t>uratom</w:t>
      </w:r>
      <w:proofErr w:type="spellEnd"/>
      <w:r w:rsidRPr="004964DE">
        <w:rPr>
          <w:rFonts w:ascii="Times New Roman" w:hAnsi="Times New Roman"/>
          <w:sz w:val="24"/>
          <w:szCs w:val="24"/>
          <w:lang w:val="en-GB"/>
        </w:rPr>
        <w:t xml:space="preserve"> programmes, with emphasis on safety culture. </w:t>
      </w:r>
      <w:r w:rsidR="000C437A" w:rsidRPr="004964DE">
        <w:rPr>
          <w:rFonts w:ascii="Times New Roman" w:hAnsi="Times New Roman"/>
          <w:sz w:val="24"/>
          <w:szCs w:val="24"/>
          <w:lang w:val="en-GB"/>
        </w:rPr>
        <w:t>Phys Med 2014; V 30: e12</w:t>
      </w:r>
      <w:r w:rsidRPr="004964DE">
        <w:rPr>
          <w:rFonts w:ascii="Times New Roman" w:hAnsi="Times New Roman"/>
          <w:sz w:val="24"/>
          <w:szCs w:val="24"/>
          <w:lang w:val="en-GB"/>
        </w:rPr>
        <w:t>.</w:t>
      </w:r>
    </w:p>
    <w:p w:rsidR="00C823F7" w:rsidRPr="004964DE" w:rsidRDefault="00757F4B" w:rsidP="004964DE">
      <w:pPr>
        <w:pStyle w:val="ListParagraph"/>
        <w:numPr>
          <w:ilvl w:val="0"/>
          <w:numId w:val="3"/>
        </w:numPr>
        <w:tabs>
          <w:tab w:val="left" w:pos="284"/>
          <w:tab w:val="left" w:pos="1843"/>
        </w:tabs>
        <w:spacing w:line="480" w:lineRule="auto"/>
        <w:ind w:hanging="1364"/>
        <w:jc w:val="both"/>
        <w:rPr>
          <w:rFonts w:ascii="Times New Roman" w:hAnsi="Times New Roman"/>
          <w:sz w:val="24"/>
          <w:szCs w:val="24"/>
          <w:lang w:val="en-GB"/>
        </w:rPr>
      </w:pPr>
      <w:r w:rsidRPr="004964DE">
        <w:rPr>
          <w:rFonts w:ascii="Times New Roman" w:hAnsi="Times New Roman"/>
          <w:sz w:val="24"/>
          <w:szCs w:val="24"/>
          <w:lang w:val="en-GB"/>
        </w:rPr>
        <w:t xml:space="preserve">Lief G. involvement of AAPM in Europe. </w:t>
      </w:r>
      <w:proofErr w:type="spellStart"/>
      <w:r w:rsidRPr="004964DE">
        <w:rPr>
          <w:rFonts w:ascii="Times New Roman" w:hAnsi="Times New Roman"/>
          <w:sz w:val="24"/>
          <w:szCs w:val="24"/>
          <w:lang w:val="en-GB"/>
        </w:rPr>
        <w:t>Phys</w:t>
      </w:r>
      <w:proofErr w:type="spellEnd"/>
      <w:r w:rsidRPr="004964DE">
        <w:rPr>
          <w:rFonts w:ascii="Times New Roman" w:hAnsi="Times New Roman"/>
          <w:sz w:val="24"/>
          <w:szCs w:val="24"/>
          <w:lang w:val="en-GB"/>
        </w:rPr>
        <w:t xml:space="preserve"> Med 2014; 30: e12.</w:t>
      </w:r>
    </w:p>
    <w:p w:rsidR="008C1834" w:rsidRPr="004964DE" w:rsidRDefault="00C823F7" w:rsidP="004964DE">
      <w:pPr>
        <w:pStyle w:val="ListParagraph"/>
        <w:numPr>
          <w:ilvl w:val="0"/>
          <w:numId w:val="3"/>
        </w:numPr>
        <w:tabs>
          <w:tab w:val="left" w:pos="142"/>
          <w:tab w:val="left" w:pos="1843"/>
        </w:tabs>
        <w:spacing w:line="480" w:lineRule="auto"/>
        <w:ind w:left="142" w:hanging="426"/>
        <w:jc w:val="both"/>
        <w:rPr>
          <w:rFonts w:ascii="Times New Roman" w:hAnsi="Times New Roman"/>
          <w:sz w:val="24"/>
          <w:szCs w:val="24"/>
          <w:lang w:val="en-GB"/>
        </w:rPr>
      </w:pPr>
      <w:proofErr w:type="spellStart"/>
      <w:r w:rsidRPr="004964DE">
        <w:rPr>
          <w:rFonts w:ascii="Times New Roman" w:hAnsi="Times New Roman"/>
          <w:sz w:val="24"/>
          <w:szCs w:val="24"/>
          <w:lang w:val="en-GB"/>
        </w:rPr>
        <w:t>Brauer-Krisch</w:t>
      </w:r>
      <w:proofErr w:type="spellEnd"/>
      <w:r w:rsidRPr="004964DE">
        <w:rPr>
          <w:rFonts w:ascii="Times New Roman" w:hAnsi="Times New Roman"/>
          <w:sz w:val="24"/>
          <w:szCs w:val="24"/>
          <w:lang w:val="en-GB"/>
        </w:rPr>
        <w:t xml:space="preserve"> E. Medical physics challenges within the </w:t>
      </w:r>
      <w:proofErr w:type="spellStart"/>
      <w:r w:rsidRPr="004964DE">
        <w:rPr>
          <w:rFonts w:ascii="Times New Roman" w:hAnsi="Times New Roman"/>
          <w:sz w:val="24"/>
          <w:szCs w:val="24"/>
          <w:lang w:val="en-GB"/>
        </w:rPr>
        <w:t>microbeam</w:t>
      </w:r>
      <w:proofErr w:type="spellEnd"/>
      <w:r w:rsidRPr="004964DE">
        <w:rPr>
          <w:rFonts w:ascii="Times New Roman" w:hAnsi="Times New Roman"/>
          <w:sz w:val="24"/>
          <w:szCs w:val="24"/>
          <w:lang w:val="en-GB"/>
        </w:rPr>
        <w:t xml:space="preserve"> radiation therapy (MRT) project.</w:t>
      </w:r>
      <w:r w:rsidR="00FE6F7D" w:rsidRPr="004964DE">
        <w:rPr>
          <w:rFonts w:ascii="Times New Roman" w:hAnsi="Times New Roman"/>
          <w:sz w:val="24"/>
          <w:szCs w:val="24"/>
          <w:lang w:val="en-GB"/>
        </w:rPr>
        <w:t xml:space="preserve"> </w:t>
      </w:r>
      <w:proofErr w:type="spellStart"/>
      <w:r w:rsidR="00FE6F7D" w:rsidRPr="004964DE">
        <w:rPr>
          <w:rFonts w:ascii="Times New Roman" w:hAnsi="Times New Roman"/>
          <w:sz w:val="24"/>
          <w:szCs w:val="24"/>
          <w:lang w:val="en-GB"/>
        </w:rPr>
        <w:t>Phys</w:t>
      </w:r>
      <w:proofErr w:type="spellEnd"/>
      <w:r w:rsidR="00FE6F7D" w:rsidRPr="004964DE">
        <w:rPr>
          <w:rFonts w:ascii="Times New Roman" w:hAnsi="Times New Roman"/>
          <w:sz w:val="24"/>
          <w:szCs w:val="24"/>
          <w:lang w:val="en-GB"/>
        </w:rPr>
        <w:t xml:space="preserve"> Med 2014; 30: e5.</w:t>
      </w:r>
    </w:p>
    <w:p w:rsidR="008C1834" w:rsidRPr="004964DE" w:rsidRDefault="00C6554A" w:rsidP="004964DE">
      <w:pPr>
        <w:pStyle w:val="ListParagraph"/>
        <w:numPr>
          <w:ilvl w:val="0"/>
          <w:numId w:val="3"/>
        </w:numPr>
        <w:tabs>
          <w:tab w:val="left" w:pos="142"/>
          <w:tab w:val="left" w:pos="1843"/>
        </w:tabs>
        <w:spacing w:line="480" w:lineRule="auto"/>
        <w:ind w:left="142" w:hanging="426"/>
        <w:jc w:val="both"/>
        <w:rPr>
          <w:rFonts w:ascii="Times New Roman" w:hAnsi="Times New Roman"/>
          <w:sz w:val="24"/>
          <w:szCs w:val="24"/>
          <w:lang w:val="en-GB"/>
        </w:rPr>
      </w:pPr>
      <w:r w:rsidRPr="004964DE">
        <w:rPr>
          <w:rFonts w:ascii="Times New Roman" w:hAnsi="Times New Roman"/>
          <w:sz w:val="24"/>
          <w:szCs w:val="24"/>
          <w:lang w:val="en-GB"/>
        </w:rPr>
        <w:t xml:space="preserve">Sebastien </w:t>
      </w:r>
      <w:proofErr w:type="spellStart"/>
      <w:r w:rsidRPr="004964DE">
        <w:rPr>
          <w:rFonts w:ascii="Times New Roman" w:hAnsi="Times New Roman"/>
          <w:sz w:val="24"/>
          <w:szCs w:val="24"/>
          <w:lang w:val="en-GB"/>
        </w:rPr>
        <w:t>Incerti</w:t>
      </w:r>
      <w:proofErr w:type="spellEnd"/>
      <w:r w:rsidRPr="004964DE">
        <w:rPr>
          <w:rFonts w:ascii="Times New Roman" w:hAnsi="Times New Roman"/>
          <w:sz w:val="24"/>
          <w:szCs w:val="24"/>
          <w:lang w:val="en-GB"/>
        </w:rPr>
        <w:t xml:space="preserve"> S. the Geant4-DNA project: overview and status.</w:t>
      </w:r>
      <w:r w:rsidR="008C1834" w:rsidRPr="004964DE">
        <w:rPr>
          <w:rFonts w:ascii="Times New Roman" w:hAnsi="Times New Roman"/>
          <w:sz w:val="24"/>
          <w:szCs w:val="24"/>
          <w:lang w:val="en-GB"/>
        </w:rPr>
        <w:t xml:space="preserve"> </w:t>
      </w:r>
      <w:proofErr w:type="spellStart"/>
      <w:r w:rsidR="008C1834" w:rsidRPr="004964DE">
        <w:rPr>
          <w:rFonts w:ascii="Times New Roman" w:hAnsi="Times New Roman"/>
          <w:sz w:val="24"/>
          <w:szCs w:val="24"/>
          <w:lang w:val="en-GB"/>
        </w:rPr>
        <w:t>Phys</w:t>
      </w:r>
      <w:proofErr w:type="spellEnd"/>
      <w:r w:rsidR="008C1834" w:rsidRPr="004964DE">
        <w:rPr>
          <w:rFonts w:ascii="Times New Roman" w:hAnsi="Times New Roman"/>
          <w:sz w:val="24"/>
          <w:szCs w:val="24"/>
          <w:lang w:val="en-GB"/>
        </w:rPr>
        <w:t xml:space="preserve"> Med 2014; 30: e8.</w:t>
      </w:r>
      <w:r w:rsidRPr="004964DE">
        <w:rPr>
          <w:rFonts w:ascii="Times New Roman" w:hAnsi="Times New Roman"/>
          <w:sz w:val="24"/>
          <w:szCs w:val="24"/>
          <w:lang w:val="en-GB"/>
        </w:rPr>
        <w:t xml:space="preserve"> </w:t>
      </w:r>
    </w:p>
    <w:p w:rsidR="00FE5AF1" w:rsidRPr="004964DE" w:rsidRDefault="008C1834" w:rsidP="004964DE">
      <w:pPr>
        <w:pStyle w:val="ListParagraph"/>
        <w:numPr>
          <w:ilvl w:val="0"/>
          <w:numId w:val="3"/>
        </w:numPr>
        <w:tabs>
          <w:tab w:val="left" w:pos="-284"/>
          <w:tab w:val="left" w:pos="1843"/>
        </w:tabs>
        <w:spacing w:line="480" w:lineRule="auto"/>
        <w:ind w:left="142" w:hanging="426"/>
        <w:jc w:val="both"/>
        <w:rPr>
          <w:rFonts w:ascii="Times New Roman" w:hAnsi="Times New Roman"/>
          <w:sz w:val="24"/>
          <w:szCs w:val="24"/>
          <w:lang w:val="en-GB"/>
        </w:rPr>
      </w:pPr>
      <w:r w:rsidRPr="004964DE">
        <w:rPr>
          <w:rFonts w:ascii="Times New Roman" w:hAnsi="Times New Roman"/>
          <w:sz w:val="24"/>
          <w:szCs w:val="24"/>
          <w:lang w:val="en-GB"/>
        </w:rPr>
        <w:t xml:space="preserve">Smyth V et al. Standards for MRT dosimetry: the METROMRT project. </w:t>
      </w:r>
      <w:proofErr w:type="spellStart"/>
      <w:r w:rsidRPr="004964DE">
        <w:rPr>
          <w:rFonts w:ascii="Times New Roman" w:hAnsi="Times New Roman"/>
          <w:sz w:val="24"/>
          <w:szCs w:val="24"/>
          <w:lang w:val="en-GB"/>
        </w:rPr>
        <w:t>Phys</w:t>
      </w:r>
      <w:proofErr w:type="spellEnd"/>
      <w:r w:rsidRPr="004964DE">
        <w:rPr>
          <w:rFonts w:ascii="Times New Roman" w:hAnsi="Times New Roman"/>
          <w:sz w:val="24"/>
          <w:szCs w:val="24"/>
          <w:lang w:val="en-GB"/>
        </w:rPr>
        <w:t xml:space="preserve"> Med 2014; 30: e9.</w:t>
      </w:r>
    </w:p>
    <w:p w:rsidR="00FE5AF1" w:rsidRPr="004964DE" w:rsidRDefault="00FE5AF1" w:rsidP="004964DE">
      <w:pPr>
        <w:pStyle w:val="ListParagraph"/>
        <w:numPr>
          <w:ilvl w:val="0"/>
          <w:numId w:val="3"/>
        </w:numPr>
        <w:tabs>
          <w:tab w:val="left" w:pos="-284"/>
          <w:tab w:val="left" w:pos="1843"/>
        </w:tabs>
        <w:spacing w:line="480" w:lineRule="auto"/>
        <w:ind w:left="142" w:hanging="426"/>
        <w:jc w:val="both"/>
        <w:rPr>
          <w:rFonts w:ascii="Times New Roman" w:hAnsi="Times New Roman"/>
          <w:sz w:val="24"/>
          <w:szCs w:val="24"/>
          <w:lang w:val="en-GB"/>
        </w:rPr>
      </w:pPr>
      <w:r w:rsidRPr="004964DE">
        <w:rPr>
          <w:rFonts w:ascii="Times New Roman" w:hAnsi="Times New Roman"/>
          <w:sz w:val="24"/>
          <w:szCs w:val="24"/>
          <w:lang w:val="en-GB"/>
        </w:rPr>
        <w:t xml:space="preserve">Damilakis J. An overview of the CONCERT project. </w:t>
      </w:r>
      <w:proofErr w:type="spellStart"/>
      <w:r w:rsidRPr="004964DE">
        <w:rPr>
          <w:rFonts w:ascii="Times New Roman" w:hAnsi="Times New Roman"/>
          <w:sz w:val="24"/>
          <w:szCs w:val="24"/>
          <w:lang w:val="en-GB"/>
        </w:rPr>
        <w:t>Phys</w:t>
      </w:r>
      <w:proofErr w:type="spellEnd"/>
      <w:r w:rsidRPr="004964DE">
        <w:rPr>
          <w:rFonts w:ascii="Times New Roman" w:hAnsi="Times New Roman"/>
          <w:sz w:val="24"/>
          <w:szCs w:val="24"/>
          <w:lang w:val="en-GB"/>
        </w:rPr>
        <w:t xml:space="preserve"> Med 2014; 30: e10.</w:t>
      </w:r>
    </w:p>
    <w:p w:rsidR="00A10FBE" w:rsidRDefault="00D6174E" w:rsidP="00A10FBE">
      <w:pPr>
        <w:pStyle w:val="ListParagraph"/>
        <w:numPr>
          <w:ilvl w:val="0"/>
          <w:numId w:val="3"/>
        </w:numPr>
        <w:tabs>
          <w:tab w:val="left" w:pos="-284"/>
        </w:tabs>
        <w:spacing w:line="480" w:lineRule="auto"/>
        <w:ind w:left="142" w:hanging="372"/>
        <w:jc w:val="both"/>
        <w:rPr>
          <w:rFonts w:ascii="Times New Roman" w:hAnsi="Times New Roman"/>
          <w:sz w:val="24"/>
          <w:szCs w:val="24"/>
          <w:lang w:val="en-GB"/>
        </w:rPr>
      </w:pPr>
      <w:r w:rsidRPr="00A10FBE">
        <w:rPr>
          <w:rFonts w:ascii="Times New Roman" w:hAnsi="Times New Roman"/>
          <w:sz w:val="24"/>
          <w:szCs w:val="24"/>
          <w:lang w:val="en-GB"/>
        </w:rPr>
        <w:t xml:space="preserve">Caruana C. Final results of the European 'guidelines on MPE project. </w:t>
      </w:r>
      <w:proofErr w:type="spellStart"/>
      <w:r w:rsidRPr="00A10FBE">
        <w:rPr>
          <w:rFonts w:ascii="Times New Roman" w:hAnsi="Times New Roman"/>
          <w:sz w:val="24"/>
          <w:szCs w:val="24"/>
          <w:lang w:val="en-GB"/>
        </w:rPr>
        <w:t>Phys</w:t>
      </w:r>
      <w:proofErr w:type="spellEnd"/>
      <w:r w:rsidRPr="00A10FBE">
        <w:rPr>
          <w:rFonts w:ascii="Times New Roman" w:hAnsi="Times New Roman"/>
          <w:sz w:val="24"/>
          <w:szCs w:val="24"/>
          <w:lang w:val="en-GB"/>
        </w:rPr>
        <w:t xml:space="preserve"> Med 2014; 30: e11.</w:t>
      </w:r>
    </w:p>
    <w:p w:rsidR="00D6174E" w:rsidRPr="00A10FBE" w:rsidRDefault="00A10FBE" w:rsidP="00A10FBE">
      <w:pPr>
        <w:pStyle w:val="ListParagraph"/>
        <w:numPr>
          <w:ilvl w:val="0"/>
          <w:numId w:val="3"/>
        </w:numPr>
        <w:tabs>
          <w:tab w:val="left" w:pos="-284"/>
        </w:tabs>
        <w:spacing w:line="480" w:lineRule="auto"/>
        <w:ind w:left="142" w:hanging="372"/>
        <w:jc w:val="both"/>
        <w:rPr>
          <w:rFonts w:ascii="Times New Roman" w:hAnsi="Times New Roman"/>
          <w:sz w:val="24"/>
          <w:szCs w:val="24"/>
          <w:lang w:val="en-GB"/>
        </w:rPr>
      </w:pPr>
      <w:r w:rsidRPr="00A10FBE">
        <w:rPr>
          <w:rFonts w:ascii="Times New Roman" w:hAnsi="Times New Roman"/>
          <w:sz w:val="24"/>
          <w:szCs w:val="24"/>
          <w:lang w:val="en-GB"/>
        </w:rPr>
        <w:t>Bosmans H, Bliznakova K, Padovani R, Christofides S, Van Peteghem N, Tsapaki V et al</w:t>
      </w:r>
      <w:r w:rsidR="0043507F" w:rsidRPr="00A10FBE">
        <w:rPr>
          <w:rFonts w:ascii="Times New Roman" w:hAnsi="Times New Roman"/>
          <w:sz w:val="24"/>
          <w:szCs w:val="24"/>
          <w:lang w:val="en-GB"/>
        </w:rPr>
        <w:t xml:space="preserve">. </w:t>
      </w:r>
      <w:r w:rsidR="00D6174E" w:rsidRPr="00A10FBE">
        <w:rPr>
          <w:rFonts w:ascii="Times New Roman" w:hAnsi="Times New Roman"/>
          <w:sz w:val="24"/>
          <w:szCs w:val="24"/>
          <w:lang w:val="en-GB"/>
        </w:rPr>
        <w:t xml:space="preserve">EUTEMPE-RX: A new EC supported course for medical physics experts in radiology. </w:t>
      </w:r>
      <w:proofErr w:type="spellStart"/>
      <w:r w:rsidR="00D6174E" w:rsidRPr="00A10FBE">
        <w:rPr>
          <w:rFonts w:ascii="Times New Roman" w:hAnsi="Times New Roman"/>
          <w:sz w:val="24"/>
          <w:szCs w:val="24"/>
          <w:lang w:val="en-GB"/>
        </w:rPr>
        <w:t>Phys</w:t>
      </w:r>
      <w:proofErr w:type="spellEnd"/>
      <w:r w:rsidR="00D6174E" w:rsidRPr="00A10FBE">
        <w:rPr>
          <w:rFonts w:ascii="Times New Roman" w:hAnsi="Times New Roman"/>
          <w:sz w:val="24"/>
          <w:szCs w:val="24"/>
          <w:lang w:val="en-GB"/>
        </w:rPr>
        <w:t xml:space="preserve"> Med 2014; </w:t>
      </w:r>
      <w:r w:rsidR="00846F90" w:rsidRPr="00A10FBE">
        <w:rPr>
          <w:rFonts w:ascii="Times New Roman" w:hAnsi="Times New Roman"/>
          <w:sz w:val="24"/>
          <w:szCs w:val="24"/>
          <w:lang w:val="en-GB"/>
        </w:rPr>
        <w:t>3</w:t>
      </w:r>
      <w:r w:rsidR="00D6174E" w:rsidRPr="00A10FBE">
        <w:rPr>
          <w:rFonts w:ascii="Times New Roman" w:hAnsi="Times New Roman"/>
          <w:sz w:val="24"/>
          <w:szCs w:val="24"/>
          <w:lang w:val="en-GB"/>
        </w:rPr>
        <w:t>0: e11.</w:t>
      </w:r>
    </w:p>
    <w:p w:rsidR="00114181" w:rsidRPr="004964DE" w:rsidRDefault="00114181" w:rsidP="004964DE">
      <w:pPr>
        <w:pStyle w:val="ListParagraph"/>
        <w:numPr>
          <w:ilvl w:val="0"/>
          <w:numId w:val="3"/>
        </w:numPr>
        <w:tabs>
          <w:tab w:val="left" w:pos="-284"/>
          <w:tab w:val="left" w:pos="1843"/>
        </w:tabs>
        <w:spacing w:line="480" w:lineRule="auto"/>
        <w:ind w:left="142" w:hanging="426"/>
        <w:jc w:val="both"/>
        <w:rPr>
          <w:rFonts w:ascii="Times New Roman" w:hAnsi="Times New Roman"/>
          <w:sz w:val="24"/>
          <w:szCs w:val="24"/>
          <w:lang w:val="en-GB"/>
        </w:rPr>
      </w:pPr>
      <w:r w:rsidRPr="004964DE">
        <w:rPr>
          <w:rFonts w:ascii="Times New Roman" w:hAnsi="Times New Roman"/>
          <w:sz w:val="24"/>
          <w:szCs w:val="24"/>
          <w:lang w:val="en-GB"/>
        </w:rPr>
        <w:t xml:space="preserve">Damilakis J. The European diagnostic reference levels for paediatric imaging’ PROJECT. </w:t>
      </w:r>
      <w:proofErr w:type="spellStart"/>
      <w:r w:rsidRPr="004964DE">
        <w:rPr>
          <w:rFonts w:ascii="Times New Roman" w:hAnsi="Times New Roman"/>
          <w:sz w:val="24"/>
          <w:szCs w:val="24"/>
          <w:lang w:val="en-GB"/>
        </w:rPr>
        <w:t>Phys</w:t>
      </w:r>
      <w:proofErr w:type="spellEnd"/>
      <w:r w:rsidRPr="004964DE">
        <w:rPr>
          <w:rFonts w:ascii="Times New Roman" w:hAnsi="Times New Roman"/>
          <w:sz w:val="24"/>
          <w:szCs w:val="24"/>
          <w:lang w:val="en-GB"/>
        </w:rPr>
        <w:t xml:space="preserve"> Med 2014; 30: e1</w:t>
      </w:r>
      <w:r w:rsidR="00BA02C6" w:rsidRPr="004964DE">
        <w:rPr>
          <w:rFonts w:ascii="Times New Roman" w:hAnsi="Times New Roman"/>
          <w:sz w:val="24"/>
          <w:szCs w:val="24"/>
          <w:lang w:val="en-GB"/>
        </w:rPr>
        <w:t xml:space="preserve">2. </w:t>
      </w:r>
    </w:p>
    <w:p w:rsidR="00C6554A" w:rsidRPr="004964DE" w:rsidRDefault="006D7CB1" w:rsidP="004964DE">
      <w:pPr>
        <w:pStyle w:val="ListParagraph"/>
        <w:numPr>
          <w:ilvl w:val="0"/>
          <w:numId w:val="3"/>
        </w:numPr>
        <w:tabs>
          <w:tab w:val="left" w:pos="-284"/>
          <w:tab w:val="left" w:pos="1843"/>
        </w:tabs>
        <w:spacing w:line="480" w:lineRule="auto"/>
        <w:ind w:left="142" w:hanging="426"/>
        <w:jc w:val="both"/>
        <w:rPr>
          <w:rFonts w:ascii="Times New Roman" w:hAnsi="Times New Roman"/>
          <w:sz w:val="24"/>
          <w:szCs w:val="24"/>
          <w:lang w:val="en-GB"/>
        </w:rPr>
      </w:pPr>
      <w:r w:rsidRPr="004964DE">
        <w:rPr>
          <w:rFonts w:ascii="Times New Roman" w:hAnsi="Times New Roman"/>
          <w:sz w:val="24"/>
          <w:szCs w:val="24"/>
          <w:lang w:val="en-GB"/>
        </w:rPr>
        <w:lastRenderedPageBreak/>
        <w:t>Directive 2013/35/EU of the European Parliament and of the Council of 26 June 2013 on the minimum health and safety requirements regarding the exposure of workers to the risks arising from physical agents (electromagnetic fields), Official Journal of the European Union L 179/1</w:t>
      </w:r>
      <w:r w:rsidR="00D57F7F" w:rsidRPr="004964DE">
        <w:rPr>
          <w:rFonts w:ascii="Times New Roman" w:hAnsi="Times New Roman"/>
          <w:sz w:val="24"/>
          <w:szCs w:val="24"/>
          <w:lang w:val="en-GB"/>
        </w:rPr>
        <w:t xml:space="preserve">. </w:t>
      </w:r>
    </w:p>
    <w:p w:rsidR="00D57F7F" w:rsidRPr="004964DE" w:rsidRDefault="00713AA4" w:rsidP="00D15F28">
      <w:pPr>
        <w:pStyle w:val="ListParagraph"/>
        <w:numPr>
          <w:ilvl w:val="0"/>
          <w:numId w:val="3"/>
        </w:numPr>
        <w:tabs>
          <w:tab w:val="left" w:pos="142"/>
          <w:tab w:val="left" w:pos="1843"/>
        </w:tabs>
        <w:spacing w:line="480" w:lineRule="auto"/>
        <w:ind w:left="142" w:hanging="426"/>
        <w:jc w:val="both"/>
        <w:rPr>
          <w:rFonts w:ascii="Times New Roman" w:hAnsi="Times New Roman"/>
          <w:sz w:val="24"/>
          <w:szCs w:val="24"/>
          <w:lang w:val="en-GB"/>
        </w:rPr>
      </w:pPr>
      <w:r w:rsidRPr="00713AA4">
        <w:rPr>
          <w:rFonts w:ascii="Times New Roman" w:hAnsi="Times New Roman"/>
          <w:sz w:val="24"/>
          <w:szCs w:val="24"/>
          <w:lang w:val="en-GB"/>
        </w:rPr>
        <w:t xml:space="preserve">Gourzoulidis G, </w:t>
      </w:r>
      <w:proofErr w:type="spellStart"/>
      <w:r w:rsidRPr="00713AA4">
        <w:rPr>
          <w:rFonts w:ascii="Times New Roman" w:hAnsi="Times New Roman"/>
          <w:sz w:val="24"/>
          <w:szCs w:val="24"/>
          <w:lang w:val="en-GB"/>
        </w:rPr>
        <w:t>Karabetsos</w:t>
      </w:r>
      <w:proofErr w:type="spellEnd"/>
      <w:r w:rsidRPr="00713AA4">
        <w:rPr>
          <w:rFonts w:ascii="Times New Roman" w:hAnsi="Times New Roman"/>
          <w:sz w:val="24"/>
          <w:szCs w:val="24"/>
          <w:lang w:val="en-GB"/>
        </w:rPr>
        <w:t xml:space="preserve"> E, </w:t>
      </w:r>
      <w:proofErr w:type="spellStart"/>
      <w:r w:rsidRPr="00713AA4">
        <w:rPr>
          <w:rFonts w:ascii="Times New Roman" w:hAnsi="Times New Roman"/>
          <w:sz w:val="24"/>
          <w:szCs w:val="24"/>
          <w:lang w:val="en-GB"/>
        </w:rPr>
        <w:t>Skamnakis</w:t>
      </w:r>
      <w:proofErr w:type="spellEnd"/>
      <w:r w:rsidRPr="00713AA4">
        <w:rPr>
          <w:rFonts w:ascii="Times New Roman" w:hAnsi="Times New Roman"/>
          <w:sz w:val="24"/>
          <w:szCs w:val="24"/>
          <w:lang w:val="en-GB"/>
        </w:rPr>
        <w:t xml:space="preserve"> Ν, </w:t>
      </w:r>
      <w:proofErr w:type="spellStart"/>
      <w:r w:rsidRPr="00713AA4">
        <w:rPr>
          <w:rFonts w:ascii="Times New Roman" w:hAnsi="Times New Roman"/>
          <w:sz w:val="24"/>
          <w:szCs w:val="24"/>
          <w:lang w:val="en-GB"/>
        </w:rPr>
        <w:t>Xrtisto</w:t>
      </w:r>
      <w:r>
        <w:rPr>
          <w:rFonts w:ascii="Times New Roman" w:hAnsi="Times New Roman"/>
          <w:sz w:val="24"/>
          <w:szCs w:val="24"/>
          <w:lang w:val="en-GB"/>
        </w:rPr>
        <w:t>doulou</w:t>
      </w:r>
      <w:proofErr w:type="spellEnd"/>
      <w:r>
        <w:rPr>
          <w:rFonts w:ascii="Times New Roman" w:hAnsi="Times New Roman"/>
          <w:sz w:val="24"/>
          <w:szCs w:val="24"/>
          <w:lang w:val="en-GB"/>
        </w:rPr>
        <w:t xml:space="preserve"> A, Kappas C, Theodorou K et al</w:t>
      </w:r>
      <w:r w:rsidR="001B5096" w:rsidRPr="004964DE">
        <w:rPr>
          <w:rFonts w:ascii="Times New Roman" w:hAnsi="Times New Roman"/>
          <w:sz w:val="24"/>
          <w:szCs w:val="24"/>
          <w:lang w:val="en-GB"/>
        </w:rPr>
        <w:t xml:space="preserve">. Occupational electromagnetic fields exposure in magnetic resonance imaging systems. Preliminary results for the RF harmonic content. </w:t>
      </w:r>
      <w:proofErr w:type="spellStart"/>
      <w:r w:rsidRPr="007E4609">
        <w:rPr>
          <w:rFonts w:ascii="Times New Roman" w:eastAsiaTheme="minorHAnsi" w:hAnsi="Times New Roman"/>
          <w:sz w:val="24"/>
          <w:szCs w:val="24"/>
          <w:lang w:val="en-US"/>
        </w:rPr>
        <w:t>Phys</w:t>
      </w:r>
      <w:proofErr w:type="spellEnd"/>
      <w:r w:rsidRPr="007E4609">
        <w:rPr>
          <w:rFonts w:ascii="Times New Roman" w:eastAsiaTheme="minorHAnsi" w:hAnsi="Times New Roman"/>
          <w:sz w:val="24"/>
          <w:szCs w:val="24"/>
          <w:lang w:val="en-US"/>
        </w:rPr>
        <w:t xml:space="preserve"> Med 2015; 31 (DOI:</w:t>
      </w:r>
      <w:r>
        <w:rPr>
          <w:rFonts w:ascii="Times New Roman" w:eastAsiaTheme="minorHAnsi" w:hAnsi="Times New Roman"/>
          <w:sz w:val="24"/>
          <w:szCs w:val="24"/>
          <w:lang w:val="en-US"/>
        </w:rPr>
        <w:t xml:space="preserve"> </w:t>
      </w:r>
      <w:r w:rsidRPr="00713AA4">
        <w:rPr>
          <w:rFonts w:ascii="Times New Roman" w:eastAsiaTheme="minorHAnsi" w:hAnsi="Times New Roman"/>
          <w:sz w:val="24"/>
          <w:szCs w:val="24"/>
          <w:lang w:val="en-US"/>
        </w:rPr>
        <w:t>10.1016/j.ejmp.2015.03.006</w:t>
      </w:r>
      <w:r>
        <w:rPr>
          <w:rFonts w:ascii="Times New Roman" w:eastAsiaTheme="minorHAnsi" w:hAnsi="Times New Roman"/>
          <w:sz w:val="24"/>
          <w:szCs w:val="24"/>
          <w:lang w:val="en-US"/>
        </w:rPr>
        <w:t>).</w:t>
      </w:r>
      <w:r w:rsidR="001B5096" w:rsidRPr="004964DE">
        <w:rPr>
          <w:rFonts w:ascii="Times New Roman" w:hAnsi="Times New Roman"/>
          <w:sz w:val="24"/>
          <w:szCs w:val="24"/>
          <w:lang w:val="en-GB"/>
        </w:rPr>
        <w:t xml:space="preserve">  </w:t>
      </w:r>
    </w:p>
    <w:p w:rsidR="002A1857" w:rsidRPr="004964DE" w:rsidRDefault="002A1857" w:rsidP="004964DE">
      <w:pPr>
        <w:pStyle w:val="ListParagraph"/>
        <w:numPr>
          <w:ilvl w:val="0"/>
          <w:numId w:val="3"/>
        </w:numPr>
        <w:tabs>
          <w:tab w:val="left" w:pos="142"/>
        </w:tabs>
        <w:spacing w:line="480" w:lineRule="auto"/>
        <w:ind w:left="142" w:hanging="426"/>
        <w:jc w:val="both"/>
        <w:rPr>
          <w:rFonts w:ascii="Times New Roman" w:hAnsi="Times New Roman"/>
          <w:sz w:val="24"/>
          <w:szCs w:val="24"/>
          <w:lang w:val="en-GB"/>
        </w:rPr>
      </w:pPr>
      <w:proofErr w:type="spellStart"/>
      <w:r w:rsidRPr="004964DE">
        <w:rPr>
          <w:rFonts w:ascii="Times New Roman" w:hAnsi="Times New Roman"/>
          <w:sz w:val="24"/>
          <w:szCs w:val="24"/>
          <w:lang w:val="en-GB"/>
        </w:rPr>
        <w:t>Kottou</w:t>
      </w:r>
      <w:proofErr w:type="spellEnd"/>
      <w:r w:rsidRPr="004964DE">
        <w:rPr>
          <w:rFonts w:ascii="Times New Roman" w:hAnsi="Times New Roman"/>
          <w:sz w:val="24"/>
          <w:szCs w:val="24"/>
          <w:lang w:val="en-GB"/>
        </w:rPr>
        <w:t xml:space="preserve"> S et al.</w:t>
      </w:r>
      <w:r w:rsidR="00A834C1" w:rsidRPr="004964DE">
        <w:rPr>
          <w:rFonts w:ascii="Times New Roman" w:hAnsi="Times New Roman"/>
          <w:sz w:val="24"/>
          <w:szCs w:val="24"/>
          <w:lang w:val="en-GB"/>
        </w:rPr>
        <w:t xml:space="preserve"> EJMP-D-14-00334R3. Preliminary background indoor EMF measurements in Greece.    </w:t>
      </w:r>
    </w:p>
    <w:p w:rsidR="007E4609" w:rsidRDefault="00F81672" w:rsidP="00F81672">
      <w:pPr>
        <w:pStyle w:val="ListParagraph"/>
        <w:numPr>
          <w:ilvl w:val="0"/>
          <w:numId w:val="3"/>
        </w:numPr>
        <w:tabs>
          <w:tab w:val="left" w:pos="142"/>
          <w:tab w:val="left" w:pos="426"/>
        </w:tabs>
        <w:spacing w:line="480" w:lineRule="auto"/>
        <w:ind w:left="142" w:hanging="426"/>
        <w:jc w:val="both"/>
        <w:rPr>
          <w:rFonts w:ascii="Times New Roman" w:hAnsi="Times New Roman"/>
          <w:sz w:val="24"/>
          <w:szCs w:val="24"/>
          <w:lang w:val="en-GB"/>
        </w:rPr>
      </w:pPr>
      <w:r w:rsidRPr="00F81672">
        <w:rPr>
          <w:rFonts w:ascii="Times New Roman" w:hAnsi="Times New Roman"/>
          <w:sz w:val="24"/>
          <w:szCs w:val="24"/>
          <w:lang w:val="en-GB"/>
        </w:rPr>
        <w:t xml:space="preserve">Tsiapa I, </w:t>
      </w:r>
      <w:proofErr w:type="spellStart"/>
      <w:r w:rsidRPr="00F81672">
        <w:rPr>
          <w:rFonts w:ascii="Times New Roman" w:hAnsi="Times New Roman"/>
          <w:sz w:val="24"/>
          <w:szCs w:val="24"/>
          <w:lang w:val="en-GB"/>
        </w:rPr>
        <w:t>Tsilimbaris</w:t>
      </w:r>
      <w:proofErr w:type="spellEnd"/>
      <w:r w:rsidRPr="00F81672">
        <w:rPr>
          <w:rFonts w:ascii="Times New Roman" w:hAnsi="Times New Roman"/>
          <w:sz w:val="24"/>
          <w:szCs w:val="24"/>
          <w:lang w:val="en-GB"/>
        </w:rPr>
        <w:t xml:space="preserve"> MK, </w:t>
      </w:r>
      <w:proofErr w:type="spellStart"/>
      <w:r w:rsidRPr="00F81672">
        <w:rPr>
          <w:rFonts w:ascii="Times New Roman" w:hAnsi="Times New Roman"/>
          <w:sz w:val="24"/>
          <w:szCs w:val="24"/>
          <w:lang w:val="en-GB"/>
        </w:rPr>
        <w:t>Papadaki</w:t>
      </w:r>
      <w:proofErr w:type="spellEnd"/>
      <w:r w:rsidRPr="00F81672">
        <w:rPr>
          <w:rFonts w:ascii="Times New Roman" w:hAnsi="Times New Roman"/>
          <w:sz w:val="24"/>
          <w:szCs w:val="24"/>
          <w:lang w:val="en-GB"/>
        </w:rPr>
        <w:t xml:space="preserve"> E, </w:t>
      </w:r>
      <w:proofErr w:type="spellStart"/>
      <w:r w:rsidRPr="00F81672">
        <w:rPr>
          <w:rFonts w:ascii="Times New Roman" w:hAnsi="Times New Roman"/>
          <w:sz w:val="24"/>
          <w:szCs w:val="24"/>
          <w:lang w:val="en-GB"/>
        </w:rPr>
        <w:t>Bouziotis</w:t>
      </w:r>
      <w:proofErr w:type="spellEnd"/>
      <w:r w:rsidRPr="00F81672">
        <w:rPr>
          <w:rFonts w:ascii="Times New Roman" w:hAnsi="Times New Roman"/>
          <w:sz w:val="24"/>
          <w:szCs w:val="24"/>
          <w:lang w:val="en-GB"/>
        </w:rPr>
        <w:t xml:space="preserve"> P, </w:t>
      </w:r>
      <w:proofErr w:type="spellStart"/>
      <w:r w:rsidRPr="00F81672">
        <w:rPr>
          <w:rFonts w:ascii="Times New Roman" w:hAnsi="Times New Roman"/>
          <w:sz w:val="24"/>
          <w:szCs w:val="24"/>
          <w:lang w:val="en-GB"/>
        </w:rPr>
        <w:t>Pallikaris</w:t>
      </w:r>
      <w:proofErr w:type="spellEnd"/>
      <w:r w:rsidRPr="00F81672">
        <w:rPr>
          <w:rFonts w:ascii="Times New Roman" w:hAnsi="Times New Roman"/>
          <w:sz w:val="24"/>
          <w:szCs w:val="24"/>
          <w:lang w:val="en-GB"/>
        </w:rPr>
        <w:t xml:space="preserve"> IG, </w:t>
      </w:r>
      <w:proofErr w:type="spellStart"/>
      <w:r w:rsidRPr="00F81672">
        <w:rPr>
          <w:rFonts w:ascii="Times New Roman" w:hAnsi="Times New Roman"/>
          <w:sz w:val="24"/>
          <w:szCs w:val="24"/>
          <w:lang w:val="en-GB"/>
        </w:rPr>
        <w:t>Karantanas</w:t>
      </w:r>
      <w:proofErr w:type="spellEnd"/>
      <w:r w:rsidRPr="00F81672">
        <w:rPr>
          <w:rFonts w:ascii="Times New Roman" w:hAnsi="Times New Roman"/>
          <w:sz w:val="24"/>
          <w:szCs w:val="24"/>
          <w:lang w:val="en-GB"/>
        </w:rPr>
        <w:t xml:space="preserve"> AH </w:t>
      </w:r>
      <w:r>
        <w:rPr>
          <w:rFonts w:ascii="Times New Roman" w:hAnsi="Times New Roman"/>
          <w:sz w:val="24"/>
          <w:szCs w:val="24"/>
          <w:lang w:val="en-GB"/>
        </w:rPr>
        <w:t xml:space="preserve">et al. </w:t>
      </w:r>
      <w:r w:rsidR="002A1857" w:rsidRPr="007E4609">
        <w:rPr>
          <w:rFonts w:ascii="Times New Roman" w:hAnsi="Times New Roman"/>
          <w:sz w:val="24"/>
          <w:szCs w:val="24"/>
          <w:lang w:val="en-GB"/>
        </w:rPr>
        <w:t>High Resolution MR eye protocol optimization: comparison between 3D-CISS, 3</w:t>
      </w:r>
      <w:r w:rsidR="007E4609" w:rsidRPr="007E4609">
        <w:rPr>
          <w:rFonts w:ascii="Times New Roman" w:hAnsi="Times New Roman"/>
          <w:sz w:val="24"/>
          <w:szCs w:val="24"/>
          <w:lang w:val="en-GB"/>
        </w:rPr>
        <w:t>D-PSIF and 3DVIBE sequences.</w:t>
      </w:r>
      <w:r>
        <w:rPr>
          <w:rFonts w:ascii="Times New Roman" w:hAnsi="Times New Roman"/>
          <w:sz w:val="24"/>
          <w:szCs w:val="24"/>
          <w:lang w:val="en-GB"/>
        </w:rPr>
        <w:t xml:space="preserve"> </w:t>
      </w:r>
      <w:proofErr w:type="spellStart"/>
      <w:r w:rsidRPr="007E4609">
        <w:rPr>
          <w:rFonts w:ascii="Times New Roman" w:eastAsiaTheme="minorHAnsi" w:hAnsi="Times New Roman"/>
          <w:sz w:val="24"/>
          <w:szCs w:val="24"/>
          <w:lang w:val="en-US"/>
        </w:rPr>
        <w:t>Phys</w:t>
      </w:r>
      <w:proofErr w:type="spellEnd"/>
      <w:r w:rsidRPr="007E4609">
        <w:rPr>
          <w:rFonts w:ascii="Times New Roman" w:eastAsiaTheme="minorHAnsi" w:hAnsi="Times New Roman"/>
          <w:sz w:val="24"/>
          <w:szCs w:val="24"/>
          <w:lang w:val="en-US"/>
        </w:rPr>
        <w:t xml:space="preserve"> Med 2015; 31 (DOI:</w:t>
      </w:r>
      <w:r>
        <w:rPr>
          <w:rFonts w:ascii="Times New Roman" w:eastAsiaTheme="minorHAnsi" w:hAnsi="Times New Roman"/>
          <w:sz w:val="24"/>
          <w:szCs w:val="24"/>
          <w:lang w:val="en-US"/>
        </w:rPr>
        <w:t xml:space="preserve"> </w:t>
      </w:r>
      <w:r w:rsidRPr="00F81672">
        <w:rPr>
          <w:rFonts w:ascii="Times New Roman" w:eastAsiaTheme="minorHAnsi" w:hAnsi="Times New Roman"/>
          <w:sz w:val="24"/>
          <w:szCs w:val="24"/>
          <w:lang w:val="en-US"/>
        </w:rPr>
        <w:t>10.1016/j.ejmp.2015.03.009</w:t>
      </w:r>
      <w:r>
        <w:rPr>
          <w:rFonts w:ascii="Times New Roman" w:eastAsiaTheme="minorHAnsi" w:hAnsi="Times New Roman"/>
          <w:sz w:val="24"/>
          <w:szCs w:val="24"/>
          <w:lang w:val="en-US"/>
        </w:rPr>
        <w:t>0.</w:t>
      </w:r>
    </w:p>
    <w:p w:rsidR="009619CF" w:rsidRPr="007E4609" w:rsidRDefault="007E4609" w:rsidP="007E4609">
      <w:pPr>
        <w:pStyle w:val="ListParagraph"/>
        <w:numPr>
          <w:ilvl w:val="0"/>
          <w:numId w:val="3"/>
        </w:numPr>
        <w:tabs>
          <w:tab w:val="left" w:pos="142"/>
          <w:tab w:val="left" w:pos="426"/>
        </w:tabs>
        <w:spacing w:line="480" w:lineRule="auto"/>
        <w:ind w:left="142" w:hanging="426"/>
        <w:jc w:val="both"/>
        <w:rPr>
          <w:rFonts w:ascii="Times New Roman" w:hAnsi="Times New Roman"/>
          <w:sz w:val="24"/>
          <w:szCs w:val="24"/>
          <w:lang w:val="en-GB"/>
        </w:rPr>
      </w:pPr>
      <w:r w:rsidRPr="007E4609">
        <w:rPr>
          <w:rFonts w:ascii="Times New Roman" w:hAnsi="Times New Roman"/>
          <w:sz w:val="24"/>
          <w:szCs w:val="24"/>
          <w:lang w:val="en-GB"/>
        </w:rPr>
        <w:t xml:space="preserve">Sdrolia A, Brownsword KM, Marsden JE, </w:t>
      </w:r>
      <w:proofErr w:type="spellStart"/>
      <w:r w:rsidRPr="007E4609">
        <w:rPr>
          <w:rFonts w:ascii="Times New Roman" w:hAnsi="Times New Roman"/>
          <w:sz w:val="24"/>
          <w:szCs w:val="24"/>
          <w:lang w:val="en-GB"/>
        </w:rPr>
        <w:t>Alty</w:t>
      </w:r>
      <w:proofErr w:type="spellEnd"/>
      <w:r w:rsidRPr="007E4609">
        <w:rPr>
          <w:rFonts w:ascii="Times New Roman" w:hAnsi="Times New Roman"/>
          <w:sz w:val="24"/>
          <w:szCs w:val="24"/>
          <w:lang w:val="en-GB"/>
        </w:rPr>
        <w:t xml:space="preserve"> KT, Moore CS, Beavis AW</w:t>
      </w:r>
      <w:r w:rsidR="00CC248D" w:rsidRPr="007E4609">
        <w:rPr>
          <w:rFonts w:ascii="Times New Roman" w:hAnsi="Times New Roman"/>
          <w:sz w:val="24"/>
          <w:szCs w:val="24"/>
          <w:lang w:val="en-GB"/>
        </w:rPr>
        <w:t xml:space="preserve">. </w:t>
      </w:r>
      <w:r w:rsidR="009619CF" w:rsidRPr="007E4609">
        <w:rPr>
          <w:rFonts w:ascii="Times New Roman" w:hAnsi="Times New Roman"/>
          <w:sz w:val="24"/>
          <w:szCs w:val="24"/>
          <w:lang w:val="en-GB"/>
        </w:rPr>
        <w:t xml:space="preserve"> Retrospective Review of Locally Set Tolerances for VMAT Prostate Patient Specific QA using the</w:t>
      </w:r>
      <w:r w:rsidR="00CC248D" w:rsidRPr="007E4609">
        <w:rPr>
          <w:rFonts w:ascii="Times New Roman" w:hAnsi="Times New Roman"/>
          <w:sz w:val="24"/>
          <w:szCs w:val="24"/>
          <w:lang w:val="en-GB"/>
        </w:rPr>
        <w:t xml:space="preserve"> </w:t>
      </w:r>
      <w:r w:rsidR="009619CF" w:rsidRPr="007E4609">
        <w:rPr>
          <w:rFonts w:ascii="Times New Roman" w:hAnsi="Times New Roman"/>
          <w:sz w:val="24"/>
          <w:szCs w:val="24"/>
          <w:lang w:val="en-GB"/>
        </w:rPr>
        <w:t>COMPASS® System</w:t>
      </w:r>
      <w:r w:rsidR="00194875" w:rsidRPr="007E4609">
        <w:rPr>
          <w:rFonts w:ascii="Times New Roman" w:hAnsi="Times New Roman"/>
          <w:sz w:val="24"/>
          <w:szCs w:val="24"/>
          <w:lang w:val="en-GB"/>
        </w:rPr>
        <w:t xml:space="preserve">. </w:t>
      </w:r>
      <w:proofErr w:type="spellStart"/>
      <w:r w:rsidRPr="007E4609">
        <w:rPr>
          <w:rFonts w:ascii="Times New Roman" w:eastAsiaTheme="minorHAnsi" w:hAnsi="Times New Roman"/>
          <w:sz w:val="24"/>
          <w:szCs w:val="24"/>
          <w:lang w:val="en-US"/>
        </w:rPr>
        <w:t>Phys</w:t>
      </w:r>
      <w:proofErr w:type="spellEnd"/>
      <w:r w:rsidRPr="007E4609">
        <w:rPr>
          <w:rFonts w:ascii="Times New Roman" w:eastAsiaTheme="minorHAnsi" w:hAnsi="Times New Roman"/>
          <w:sz w:val="24"/>
          <w:szCs w:val="24"/>
          <w:lang w:val="en-US"/>
        </w:rPr>
        <w:t xml:space="preserve"> Med 2015; 31 (DOI: </w:t>
      </w:r>
      <w:r w:rsidRPr="007E4609">
        <w:rPr>
          <w:rFonts w:ascii="Times New Roman" w:hAnsi="Times New Roman"/>
          <w:sz w:val="24"/>
          <w:szCs w:val="24"/>
          <w:lang w:val="en-GB"/>
        </w:rPr>
        <w:t>10.1016/j.ejmp.2015.03.017).</w:t>
      </w:r>
    </w:p>
    <w:p w:rsidR="007E4609" w:rsidRDefault="00114F2C" w:rsidP="007E4609">
      <w:pPr>
        <w:pStyle w:val="ListParagraph"/>
        <w:numPr>
          <w:ilvl w:val="0"/>
          <w:numId w:val="3"/>
        </w:numPr>
        <w:tabs>
          <w:tab w:val="left" w:pos="142"/>
          <w:tab w:val="left" w:pos="426"/>
        </w:tabs>
        <w:spacing w:line="480" w:lineRule="auto"/>
        <w:ind w:left="142" w:hanging="426"/>
        <w:jc w:val="both"/>
        <w:rPr>
          <w:rFonts w:ascii="Times New Roman" w:hAnsi="Times New Roman"/>
          <w:sz w:val="24"/>
          <w:szCs w:val="24"/>
          <w:lang w:val="en-GB"/>
        </w:rPr>
      </w:pPr>
      <w:r w:rsidRPr="004964DE">
        <w:rPr>
          <w:rFonts w:ascii="Times New Roman" w:hAnsi="Times New Roman"/>
          <w:sz w:val="24"/>
          <w:szCs w:val="24"/>
          <w:lang w:val="en-GB"/>
        </w:rPr>
        <w:t>Spi</w:t>
      </w:r>
      <w:r w:rsidR="0037163A" w:rsidRPr="004964DE">
        <w:rPr>
          <w:rFonts w:ascii="Times New Roman" w:hAnsi="Times New Roman"/>
          <w:sz w:val="24"/>
          <w:szCs w:val="24"/>
          <w:lang w:val="en-GB"/>
        </w:rPr>
        <w:t>rou S</w:t>
      </w:r>
      <w:r w:rsidR="002273E7" w:rsidRPr="004964DE">
        <w:rPr>
          <w:rFonts w:ascii="Times New Roman" w:hAnsi="Times New Roman"/>
          <w:sz w:val="24"/>
          <w:szCs w:val="24"/>
          <w:lang w:val="en-GB"/>
        </w:rPr>
        <w:t>. EJMP-D-15-00007R2. Does the setup of Monte Carlo simulations influence the calculated properties and effect of Gold Nanoparticles in Radiation Therapy?</w:t>
      </w:r>
    </w:p>
    <w:p w:rsidR="0033316B" w:rsidRPr="007E4609" w:rsidRDefault="007E4609" w:rsidP="007E4609">
      <w:pPr>
        <w:pStyle w:val="ListParagraph"/>
        <w:numPr>
          <w:ilvl w:val="0"/>
          <w:numId w:val="3"/>
        </w:numPr>
        <w:tabs>
          <w:tab w:val="left" w:pos="142"/>
          <w:tab w:val="left" w:pos="426"/>
        </w:tabs>
        <w:spacing w:line="480" w:lineRule="auto"/>
        <w:ind w:left="142" w:hanging="426"/>
        <w:jc w:val="both"/>
        <w:rPr>
          <w:rFonts w:ascii="Times New Roman" w:hAnsi="Times New Roman"/>
          <w:sz w:val="24"/>
          <w:szCs w:val="24"/>
          <w:lang w:val="en-GB"/>
        </w:rPr>
      </w:pPr>
      <w:proofErr w:type="spellStart"/>
      <w:r w:rsidRPr="007E4609">
        <w:rPr>
          <w:rFonts w:ascii="Times New Roman" w:hAnsi="Times New Roman"/>
          <w:sz w:val="24"/>
          <w:szCs w:val="24"/>
          <w:lang w:val="en-GB"/>
        </w:rPr>
        <w:t>Zagorska</w:t>
      </w:r>
      <w:proofErr w:type="spellEnd"/>
      <w:r w:rsidRPr="007E4609">
        <w:rPr>
          <w:rFonts w:ascii="Times New Roman" w:hAnsi="Times New Roman"/>
          <w:sz w:val="24"/>
          <w:szCs w:val="24"/>
          <w:lang w:val="en-GB"/>
        </w:rPr>
        <w:t xml:space="preserve"> A, Romanova K, </w:t>
      </w:r>
      <w:proofErr w:type="spellStart"/>
      <w:r w:rsidRPr="007E4609">
        <w:rPr>
          <w:rFonts w:ascii="Times New Roman" w:hAnsi="Times New Roman"/>
          <w:sz w:val="24"/>
          <w:szCs w:val="24"/>
          <w:lang w:val="en-GB"/>
        </w:rPr>
        <w:t>Hristova-Popova</w:t>
      </w:r>
      <w:proofErr w:type="spellEnd"/>
      <w:r w:rsidRPr="007E4609">
        <w:rPr>
          <w:rFonts w:ascii="Times New Roman" w:hAnsi="Times New Roman"/>
          <w:sz w:val="24"/>
          <w:szCs w:val="24"/>
          <w:lang w:val="en-GB"/>
        </w:rPr>
        <w:t xml:space="preserve"> J, Vassileva J, </w:t>
      </w:r>
      <w:proofErr w:type="spellStart"/>
      <w:r w:rsidRPr="007E4609">
        <w:rPr>
          <w:rFonts w:ascii="Times New Roman" w:hAnsi="Times New Roman"/>
          <w:sz w:val="24"/>
          <w:szCs w:val="24"/>
          <w:lang w:val="en-GB"/>
        </w:rPr>
        <w:t>Katzarov</w:t>
      </w:r>
      <w:proofErr w:type="spellEnd"/>
      <w:r w:rsidRPr="007E4609">
        <w:rPr>
          <w:rFonts w:ascii="Times New Roman" w:hAnsi="Times New Roman"/>
          <w:sz w:val="24"/>
          <w:szCs w:val="24"/>
          <w:lang w:val="en-GB"/>
        </w:rPr>
        <w:t xml:space="preserve"> K</w:t>
      </w:r>
      <w:r w:rsidR="001F3C18" w:rsidRPr="007E4609">
        <w:rPr>
          <w:rFonts w:ascii="Times New Roman" w:hAnsi="Times New Roman"/>
          <w:sz w:val="24"/>
          <w:szCs w:val="24"/>
          <w:lang w:val="en-GB"/>
        </w:rPr>
        <w:t>. Eye lens exposure to medical staff during Endoscopic Retrog</w:t>
      </w:r>
      <w:r w:rsidR="005D323E" w:rsidRPr="007E4609">
        <w:rPr>
          <w:rFonts w:ascii="Times New Roman" w:hAnsi="Times New Roman"/>
          <w:sz w:val="24"/>
          <w:szCs w:val="24"/>
          <w:lang w:val="en-GB"/>
        </w:rPr>
        <w:t xml:space="preserve">rade </w:t>
      </w:r>
      <w:proofErr w:type="spellStart"/>
      <w:r w:rsidR="005D323E" w:rsidRPr="007E4609">
        <w:rPr>
          <w:rFonts w:ascii="Times New Roman" w:hAnsi="Times New Roman"/>
          <w:sz w:val="24"/>
          <w:szCs w:val="24"/>
          <w:lang w:val="en-GB"/>
        </w:rPr>
        <w:t>Cholangiopancreatography</w:t>
      </w:r>
      <w:proofErr w:type="spellEnd"/>
      <w:r w:rsidRPr="007E4609">
        <w:rPr>
          <w:rFonts w:ascii="Times New Roman" w:hAnsi="Times New Roman"/>
          <w:sz w:val="24"/>
          <w:szCs w:val="24"/>
          <w:lang w:val="en-GB"/>
        </w:rPr>
        <w:t xml:space="preserve">. </w:t>
      </w:r>
      <w:proofErr w:type="spellStart"/>
      <w:r w:rsidRPr="007E4609">
        <w:rPr>
          <w:rFonts w:ascii="Times New Roman" w:eastAsiaTheme="minorHAnsi" w:hAnsi="Times New Roman"/>
          <w:sz w:val="24"/>
          <w:szCs w:val="24"/>
          <w:lang w:val="en-US"/>
        </w:rPr>
        <w:t>Phys</w:t>
      </w:r>
      <w:proofErr w:type="spellEnd"/>
      <w:r w:rsidRPr="007E4609">
        <w:rPr>
          <w:rFonts w:ascii="Times New Roman" w:eastAsiaTheme="minorHAnsi" w:hAnsi="Times New Roman"/>
          <w:sz w:val="24"/>
          <w:szCs w:val="24"/>
          <w:lang w:val="en-US"/>
        </w:rPr>
        <w:t xml:space="preserve"> Med 2015; 31 (DOI: 10.1016/j.ejmp.2015.03.011).</w:t>
      </w:r>
    </w:p>
    <w:p w:rsidR="0033316B" w:rsidRPr="0033316B" w:rsidRDefault="0033316B" w:rsidP="0033316B">
      <w:pPr>
        <w:pStyle w:val="ListParagraph"/>
        <w:numPr>
          <w:ilvl w:val="0"/>
          <w:numId w:val="3"/>
        </w:numPr>
        <w:tabs>
          <w:tab w:val="left" w:pos="142"/>
          <w:tab w:val="left" w:pos="426"/>
        </w:tabs>
        <w:spacing w:line="480" w:lineRule="auto"/>
        <w:ind w:left="142" w:hanging="426"/>
        <w:jc w:val="both"/>
        <w:rPr>
          <w:rFonts w:ascii="Times New Roman" w:hAnsi="Times New Roman"/>
          <w:sz w:val="24"/>
          <w:szCs w:val="24"/>
          <w:lang w:val="en-GB"/>
        </w:rPr>
      </w:pPr>
      <w:r w:rsidRPr="0033316B">
        <w:rPr>
          <w:rFonts w:ascii="Times New Roman" w:hAnsi="Times New Roman"/>
          <w:sz w:val="24"/>
          <w:szCs w:val="24"/>
          <w:lang w:val="en-GB"/>
        </w:rPr>
        <w:lastRenderedPageBreak/>
        <w:t xml:space="preserve">Tzamicha E, </w:t>
      </w:r>
      <w:proofErr w:type="spellStart"/>
      <w:r w:rsidRPr="0033316B">
        <w:rPr>
          <w:rFonts w:ascii="Times New Roman" w:hAnsi="Times New Roman"/>
          <w:sz w:val="24"/>
          <w:szCs w:val="24"/>
          <w:lang w:val="en-GB"/>
        </w:rPr>
        <w:t>Yakoumakis</w:t>
      </w:r>
      <w:proofErr w:type="spellEnd"/>
      <w:r w:rsidRPr="0033316B">
        <w:rPr>
          <w:rFonts w:ascii="Times New Roman" w:hAnsi="Times New Roman"/>
          <w:sz w:val="24"/>
          <w:szCs w:val="24"/>
          <w:lang w:val="en-GB"/>
        </w:rPr>
        <w:t xml:space="preserve"> E, </w:t>
      </w:r>
      <w:proofErr w:type="spellStart"/>
      <w:r w:rsidRPr="0033316B">
        <w:rPr>
          <w:rFonts w:ascii="Times New Roman" w:hAnsi="Times New Roman"/>
          <w:sz w:val="24"/>
          <w:szCs w:val="24"/>
          <w:lang w:val="en-GB"/>
        </w:rPr>
        <w:t>Tsalafoutas</w:t>
      </w:r>
      <w:proofErr w:type="spellEnd"/>
      <w:r w:rsidRPr="0033316B">
        <w:rPr>
          <w:rFonts w:ascii="Times New Roman" w:hAnsi="Times New Roman"/>
          <w:sz w:val="24"/>
          <w:szCs w:val="24"/>
          <w:lang w:val="en-GB"/>
        </w:rPr>
        <w:t xml:space="preserve"> IA, </w:t>
      </w:r>
      <w:proofErr w:type="spellStart"/>
      <w:r w:rsidRPr="0033316B">
        <w:rPr>
          <w:rFonts w:ascii="Times New Roman" w:hAnsi="Times New Roman"/>
          <w:sz w:val="24"/>
          <w:szCs w:val="24"/>
          <w:lang w:val="en-GB"/>
        </w:rPr>
        <w:t>Dimitriadis</w:t>
      </w:r>
      <w:proofErr w:type="spellEnd"/>
      <w:r w:rsidRPr="0033316B">
        <w:rPr>
          <w:rFonts w:ascii="Times New Roman" w:hAnsi="Times New Roman"/>
          <w:sz w:val="24"/>
          <w:szCs w:val="24"/>
          <w:lang w:val="en-GB"/>
        </w:rPr>
        <w:t xml:space="preserve"> A, Georgiou E, Tsapaki V</w:t>
      </w:r>
      <w:r w:rsidR="007E4609">
        <w:rPr>
          <w:rFonts w:ascii="Times New Roman" w:hAnsi="Times New Roman"/>
          <w:sz w:val="24"/>
          <w:szCs w:val="24"/>
          <w:lang w:val="en-GB"/>
        </w:rPr>
        <w:t xml:space="preserve"> et al.</w:t>
      </w:r>
      <w:r w:rsidR="005D323E" w:rsidRPr="0033316B">
        <w:rPr>
          <w:rFonts w:ascii="Times New Roman" w:hAnsi="Times New Roman"/>
          <w:sz w:val="24"/>
          <w:szCs w:val="24"/>
          <w:lang w:val="en-GB"/>
        </w:rPr>
        <w:t xml:space="preserve"> </w:t>
      </w:r>
      <w:r w:rsidR="000C51EA" w:rsidRPr="0033316B">
        <w:rPr>
          <w:rFonts w:ascii="Times New Roman" w:hAnsi="Times New Roman"/>
          <w:sz w:val="24"/>
          <w:szCs w:val="24"/>
          <w:lang w:val="en-GB"/>
        </w:rPr>
        <w:t xml:space="preserve">Dual-energy contrast-enhanced digital mammography: glandular dose estimation using </w:t>
      </w:r>
      <w:proofErr w:type="spellStart"/>
      <w:r w:rsidR="000C51EA" w:rsidRPr="0033316B">
        <w:rPr>
          <w:rFonts w:ascii="Times New Roman" w:hAnsi="Times New Roman"/>
          <w:sz w:val="24"/>
          <w:szCs w:val="24"/>
          <w:lang w:val="en-GB"/>
        </w:rPr>
        <w:t>monte</w:t>
      </w:r>
      <w:proofErr w:type="spellEnd"/>
      <w:r w:rsidR="000C51EA" w:rsidRPr="0033316B">
        <w:rPr>
          <w:rFonts w:ascii="Times New Roman" w:hAnsi="Times New Roman"/>
          <w:sz w:val="24"/>
          <w:szCs w:val="24"/>
          <w:lang w:val="en-GB"/>
        </w:rPr>
        <w:t xml:space="preserve"> </w:t>
      </w:r>
      <w:proofErr w:type="spellStart"/>
      <w:r w:rsidR="000C51EA" w:rsidRPr="0033316B">
        <w:rPr>
          <w:rFonts w:ascii="Times New Roman" w:hAnsi="Times New Roman"/>
          <w:sz w:val="24"/>
          <w:szCs w:val="24"/>
          <w:lang w:val="en-GB"/>
        </w:rPr>
        <w:t>carlo</w:t>
      </w:r>
      <w:proofErr w:type="spellEnd"/>
      <w:r w:rsidR="000C51EA" w:rsidRPr="0033316B">
        <w:rPr>
          <w:rFonts w:ascii="Times New Roman" w:hAnsi="Times New Roman"/>
          <w:sz w:val="24"/>
          <w:szCs w:val="24"/>
          <w:lang w:val="en-GB"/>
        </w:rPr>
        <w:t xml:space="preserve"> code and voxel phantom.</w:t>
      </w:r>
      <w:r w:rsidRPr="0033316B">
        <w:rPr>
          <w:lang w:val="en-US"/>
        </w:rPr>
        <w:t xml:space="preserve"> </w:t>
      </w:r>
      <w:proofErr w:type="spellStart"/>
      <w:r w:rsidRPr="0033316B">
        <w:rPr>
          <w:rFonts w:ascii="Times New Roman" w:eastAsiaTheme="minorHAnsi" w:hAnsi="Times New Roman"/>
          <w:sz w:val="24"/>
          <w:szCs w:val="24"/>
          <w:lang w:val="en-US"/>
        </w:rPr>
        <w:t>Phys</w:t>
      </w:r>
      <w:proofErr w:type="spellEnd"/>
      <w:r w:rsidRPr="0033316B">
        <w:rPr>
          <w:rFonts w:ascii="Times New Roman" w:eastAsiaTheme="minorHAnsi" w:hAnsi="Times New Roman"/>
          <w:sz w:val="24"/>
          <w:szCs w:val="24"/>
          <w:lang w:val="en-US"/>
        </w:rPr>
        <w:t xml:space="preserve"> Med 2015; 31 (DOI</w:t>
      </w:r>
      <w:r w:rsidR="007E4609">
        <w:rPr>
          <w:rFonts w:ascii="Times New Roman" w:eastAsiaTheme="minorHAnsi" w:hAnsi="Times New Roman"/>
          <w:sz w:val="24"/>
          <w:szCs w:val="24"/>
          <w:lang w:val="en-US"/>
        </w:rPr>
        <w:t xml:space="preserve">: </w:t>
      </w:r>
      <w:r w:rsidRPr="0033316B">
        <w:rPr>
          <w:rFonts w:ascii="Times New Roman" w:hAnsi="Times New Roman"/>
          <w:sz w:val="24"/>
          <w:szCs w:val="24"/>
          <w:lang w:val="en-GB"/>
        </w:rPr>
        <w:t>10.1016/j.ejmp.2015.03.013).</w:t>
      </w:r>
    </w:p>
    <w:p w:rsidR="005D323E" w:rsidRPr="0033316B" w:rsidRDefault="0033316B" w:rsidP="0033316B">
      <w:pPr>
        <w:pStyle w:val="ListParagraph"/>
        <w:numPr>
          <w:ilvl w:val="0"/>
          <w:numId w:val="3"/>
        </w:numPr>
        <w:tabs>
          <w:tab w:val="left" w:pos="142"/>
          <w:tab w:val="left" w:pos="426"/>
        </w:tabs>
        <w:spacing w:line="480" w:lineRule="auto"/>
        <w:ind w:left="142" w:hanging="426"/>
        <w:jc w:val="both"/>
        <w:rPr>
          <w:rFonts w:ascii="Times New Roman" w:hAnsi="Times New Roman"/>
          <w:sz w:val="24"/>
          <w:szCs w:val="24"/>
          <w:lang w:val="en-GB"/>
        </w:rPr>
      </w:pPr>
      <w:r w:rsidRPr="0033316B">
        <w:rPr>
          <w:rFonts w:ascii="Times New Roman" w:eastAsiaTheme="minorHAnsi" w:hAnsi="Times New Roman"/>
          <w:sz w:val="24"/>
          <w:szCs w:val="24"/>
          <w:lang w:val="en-US"/>
        </w:rPr>
        <w:t>Hernandez-</w:t>
      </w:r>
      <w:proofErr w:type="spellStart"/>
      <w:r w:rsidRPr="0033316B">
        <w:rPr>
          <w:rFonts w:ascii="Times New Roman" w:eastAsiaTheme="minorHAnsi" w:hAnsi="Times New Roman"/>
          <w:sz w:val="24"/>
          <w:szCs w:val="24"/>
          <w:lang w:val="en-US"/>
        </w:rPr>
        <w:t>Giron</w:t>
      </w:r>
      <w:proofErr w:type="spellEnd"/>
      <w:r w:rsidRPr="0033316B">
        <w:rPr>
          <w:rFonts w:ascii="Times New Roman" w:eastAsiaTheme="minorHAnsi" w:hAnsi="Times New Roman"/>
          <w:sz w:val="24"/>
          <w:szCs w:val="24"/>
          <w:lang w:val="en-US"/>
        </w:rPr>
        <w:t xml:space="preserve"> I, </w:t>
      </w:r>
      <w:proofErr w:type="spellStart"/>
      <w:r w:rsidRPr="0033316B">
        <w:rPr>
          <w:rFonts w:ascii="Times New Roman" w:eastAsiaTheme="minorHAnsi" w:hAnsi="Times New Roman"/>
          <w:sz w:val="24"/>
          <w:szCs w:val="24"/>
          <w:lang w:val="en-US"/>
        </w:rPr>
        <w:t>Calzado</w:t>
      </w:r>
      <w:proofErr w:type="spellEnd"/>
      <w:r w:rsidRPr="0033316B">
        <w:rPr>
          <w:rFonts w:ascii="Times New Roman" w:eastAsiaTheme="minorHAnsi" w:hAnsi="Times New Roman"/>
          <w:sz w:val="24"/>
          <w:szCs w:val="24"/>
          <w:lang w:val="en-US"/>
        </w:rPr>
        <w:t xml:space="preserve"> A, </w:t>
      </w:r>
      <w:proofErr w:type="spellStart"/>
      <w:r w:rsidRPr="0033316B">
        <w:rPr>
          <w:rFonts w:ascii="Times New Roman" w:eastAsiaTheme="minorHAnsi" w:hAnsi="Times New Roman"/>
          <w:sz w:val="24"/>
          <w:szCs w:val="24"/>
          <w:lang w:val="en-US"/>
        </w:rPr>
        <w:t>Geleijns</w:t>
      </w:r>
      <w:proofErr w:type="spellEnd"/>
      <w:r w:rsidRPr="0033316B">
        <w:rPr>
          <w:rFonts w:ascii="Times New Roman" w:eastAsiaTheme="minorHAnsi" w:hAnsi="Times New Roman"/>
          <w:sz w:val="24"/>
          <w:szCs w:val="24"/>
          <w:lang w:val="en-US"/>
        </w:rPr>
        <w:t xml:space="preserve"> J, </w:t>
      </w:r>
      <w:proofErr w:type="spellStart"/>
      <w:r w:rsidRPr="0033316B">
        <w:rPr>
          <w:rFonts w:ascii="Times New Roman" w:eastAsiaTheme="minorHAnsi" w:hAnsi="Times New Roman"/>
          <w:sz w:val="24"/>
          <w:szCs w:val="24"/>
          <w:lang w:val="en-US"/>
        </w:rPr>
        <w:t>Joemai</w:t>
      </w:r>
      <w:proofErr w:type="spellEnd"/>
      <w:r w:rsidRPr="0033316B">
        <w:rPr>
          <w:rFonts w:ascii="Times New Roman" w:eastAsiaTheme="minorHAnsi" w:hAnsi="Times New Roman"/>
          <w:sz w:val="24"/>
          <w:szCs w:val="24"/>
          <w:lang w:val="en-US"/>
        </w:rPr>
        <w:t xml:space="preserve"> R.M.S., </w:t>
      </w:r>
      <w:proofErr w:type="spellStart"/>
      <w:r w:rsidRPr="0033316B">
        <w:rPr>
          <w:rFonts w:ascii="Times New Roman" w:eastAsiaTheme="minorHAnsi" w:hAnsi="Times New Roman"/>
          <w:sz w:val="24"/>
          <w:szCs w:val="24"/>
          <w:lang w:val="en-US"/>
        </w:rPr>
        <w:t>Veldkamp</w:t>
      </w:r>
      <w:proofErr w:type="spellEnd"/>
      <w:r w:rsidRPr="0033316B">
        <w:rPr>
          <w:rFonts w:ascii="Times New Roman" w:eastAsiaTheme="minorHAnsi" w:hAnsi="Times New Roman"/>
          <w:sz w:val="24"/>
          <w:szCs w:val="24"/>
          <w:lang w:val="en-US"/>
        </w:rPr>
        <w:t xml:space="preserve"> W.J.H. </w:t>
      </w:r>
      <w:r w:rsidR="000C51EA" w:rsidRPr="0033316B">
        <w:rPr>
          <w:rFonts w:ascii="Times New Roman" w:eastAsiaTheme="minorHAnsi" w:hAnsi="Times New Roman"/>
          <w:sz w:val="24"/>
          <w:szCs w:val="24"/>
          <w:lang w:val="en-US"/>
        </w:rPr>
        <w:t>Model observers low contrast detectabi</w:t>
      </w:r>
      <w:r w:rsidRPr="0033316B">
        <w:rPr>
          <w:rFonts w:ascii="Times New Roman" w:eastAsiaTheme="minorHAnsi" w:hAnsi="Times New Roman"/>
          <w:sz w:val="24"/>
          <w:szCs w:val="24"/>
          <w:lang w:val="en-US"/>
        </w:rPr>
        <w:t>lity performance at different kV</w:t>
      </w:r>
      <w:r w:rsidR="000C51EA" w:rsidRPr="0033316B">
        <w:rPr>
          <w:rFonts w:ascii="Times New Roman" w:eastAsiaTheme="minorHAnsi" w:hAnsi="Times New Roman"/>
          <w:sz w:val="24"/>
          <w:szCs w:val="24"/>
          <w:lang w:val="en-US"/>
        </w:rPr>
        <w:t xml:space="preserve"> levels in </w:t>
      </w:r>
      <w:r w:rsidRPr="0033316B">
        <w:rPr>
          <w:rFonts w:ascii="Times New Roman" w:eastAsiaTheme="minorHAnsi" w:hAnsi="Times New Roman"/>
          <w:sz w:val="24"/>
          <w:szCs w:val="24"/>
          <w:lang w:val="en-US"/>
        </w:rPr>
        <w:t>CT</w:t>
      </w:r>
      <w:r w:rsidR="000C51EA" w:rsidRPr="0033316B">
        <w:rPr>
          <w:rFonts w:ascii="Times New Roman" w:eastAsiaTheme="minorHAnsi" w:hAnsi="Times New Roman"/>
          <w:sz w:val="24"/>
          <w:szCs w:val="24"/>
          <w:lang w:val="en-US"/>
        </w:rPr>
        <w:t xml:space="preserve"> phantom images.</w:t>
      </w:r>
      <w:r w:rsidRPr="0033316B">
        <w:rPr>
          <w:rFonts w:ascii="Times New Roman" w:eastAsiaTheme="minorHAnsi" w:hAnsi="Times New Roman"/>
          <w:sz w:val="24"/>
          <w:szCs w:val="24"/>
          <w:lang w:val="en-US"/>
        </w:rPr>
        <w:t xml:space="preserve"> </w:t>
      </w:r>
      <w:proofErr w:type="spellStart"/>
      <w:r>
        <w:rPr>
          <w:rFonts w:ascii="Times New Roman" w:eastAsiaTheme="minorHAnsi" w:hAnsi="Times New Roman"/>
          <w:sz w:val="24"/>
          <w:szCs w:val="24"/>
          <w:lang w:val="en-US"/>
        </w:rPr>
        <w:t>Phys</w:t>
      </w:r>
      <w:proofErr w:type="spellEnd"/>
      <w:r>
        <w:rPr>
          <w:rFonts w:ascii="Times New Roman" w:eastAsiaTheme="minorHAnsi" w:hAnsi="Times New Roman"/>
          <w:sz w:val="24"/>
          <w:szCs w:val="24"/>
          <w:lang w:val="en-US"/>
        </w:rPr>
        <w:t xml:space="preserve"> Med 2015; 31 (DOI</w:t>
      </w:r>
      <w:r w:rsidRPr="0033316B">
        <w:rPr>
          <w:rFonts w:ascii="Times New Roman" w:eastAsiaTheme="minorHAnsi" w:hAnsi="Times New Roman"/>
          <w:sz w:val="24"/>
          <w:szCs w:val="24"/>
          <w:lang w:val="en-US"/>
        </w:rPr>
        <w:t>: 10.1016/j.ejmp.2015.04.012</w:t>
      </w:r>
      <w:r>
        <w:rPr>
          <w:rFonts w:ascii="Times New Roman" w:eastAsiaTheme="minorHAnsi" w:hAnsi="Times New Roman"/>
          <w:sz w:val="24"/>
          <w:szCs w:val="24"/>
          <w:lang w:val="en-US"/>
        </w:rPr>
        <w:t>).</w:t>
      </w:r>
    </w:p>
    <w:sectPr w:rsidR="005D323E" w:rsidRPr="0033316B" w:rsidSect="002B68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10B"/>
    <w:multiLevelType w:val="hybridMultilevel"/>
    <w:tmpl w:val="798A1B36"/>
    <w:lvl w:ilvl="0" w:tplc="51A82A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B84EB7"/>
    <w:multiLevelType w:val="hybridMultilevel"/>
    <w:tmpl w:val="F38C0CB8"/>
    <w:lvl w:ilvl="0" w:tplc="51A82A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8758F1"/>
    <w:multiLevelType w:val="hybridMultilevel"/>
    <w:tmpl w:val="E14CC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9E67F0"/>
    <w:multiLevelType w:val="hybridMultilevel"/>
    <w:tmpl w:val="798A1B36"/>
    <w:lvl w:ilvl="0" w:tplc="51A82A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1111EF"/>
    <w:multiLevelType w:val="hybridMultilevel"/>
    <w:tmpl w:val="56EC0422"/>
    <w:lvl w:ilvl="0" w:tplc="51A82A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1A4853"/>
    <w:multiLevelType w:val="hybridMultilevel"/>
    <w:tmpl w:val="1BD620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FE30C45"/>
    <w:multiLevelType w:val="hybridMultilevel"/>
    <w:tmpl w:val="798A1B36"/>
    <w:lvl w:ilvl="0" w:tplc="51A82A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FF3C7B"/>
    <w:multiLevelType w:val="hybridMultilevel"/>
    <w:tmpl w:val="F38C0CB8"/>
    <w:lvl w:ilvl="0" w:tplc="51A82A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1560B9C"/>
    <w:multiLevelType w:val="hybridMultilevel"/>
    <w:tmpl w:val="CC8C92FC"/>
    <w:lvl w:ilvl="0" w:tplc="51A82A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DD32938"/>
    <w:multiLevelType w:val="hybridMultilevel"/>
    <w:tmpl w:val="A94659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62866A4"/>
    <w:multiLevelType w:val="hybridMultilevel"/>
    <w:tmpl w:val="DB142C58"/>
    <w:lvl w:ilvl="0" w:tplc="51A82A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7B444B6"/>
    <w:multiLevelType w:val="hybridMultilevel"/>
    <w:tmpl w:val="984620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5"/>
  </w:num>
  <w:num w:numId="5">
    <w:abstractNumId w:val="2"/>
  </w:num>
  <w:num w:numId="6">
    <w:abstractNumId w:val="10"/>
  </w:num>
  <w:num w:numId="7">
    <w:abstractNumId w:val="8"/>
  </w:num>
  <w:num w:numId="8">
    <w:abstractNumId w:val="11"/>
  </w:num>
  <w:num w:numId="9">
    <w:abstractNumId w:val="6"/>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CF"/>
    <w:rsid w:val="000002A6"/>
    <w:rsid w:val="00003520"/>
    <w:rsid w:val="00003849"/>
    <w:rsid w:val="00010E00"/>
    <w:rsid w:val="00027CAA"/>
    <w:rsid w:val="0006719D"/>
    <w:rsid w:val="000C437A"/>
    <w:rsid w:val="000C51EA"/>
    <w:rsid w:val="00114181"/>
    <w:rsid w:val="00114EBE"/>
    <w:rsid w:val="00114F2C"/>
    <w:rsid w:val="00152FC6"/>
    <w:rsid w:val="00153392"/>
    <w:rsid w:val="001774FC"/>
    <w:rsid w:val="00181E64"/>
    <w:rsid w:val="00185551"/>
    <w:rsid w:val="00186686"/>
    <w:rsid w:val="00194875"/>
    <w:rsid w:val="001A7536"/>
    <w:rsid w:val="001B5096"/>
    <w:rsid w:val="001C1EC8"/>
    <w:rsid w:val="001F3C18"/>
    <w:rsid w:val="002273E7"/>
    <w:rsid w:val="00233950"/>
    <w:rsid w:val="002344F7"/>
    <w:rsid w:val="00256D3A"/>
    <w:rsid w:val="00262B9D"/>
    <w:rsid w:val="002721CF"/>
    <w:rsid w:val="002A1857"/>
    <w:rsid w:val="002B6822"/>
    <w:rsid w:val="0033316B"/>
    <w:rsid w:val="00335C56"/>
    <w:rsid w:val="00346803"/>
    <w:rsid w:val="0037163A"/>
    <w:rsid w:val="003759D5"/>
    <w:rsid w:val="003808DF"/>
    <w:rsid w:val="00393382"/>
    <w:rsid w:val="003A1F1B"/>
    <w:rsid w:val="003C56F7"/>
    <w:rsid w:val="003D6032"/>
    <w:rsid w:val="003E0153"/>
    <w:rsid w:val="003E55EF"/>
    <w:rsid w:val="0041507A"/>
    <w:rsid w:val="0043507F"/>
    <w:rsid w:val="004964DE"/>
    <w:rsid w:val="004D3092"/>
    <w:rsid w:val="004D6D06"/>
    <w:rsid w:val="004F46A1"/>
    <w:rsid w:val="00536277"/>
    <w:rsid w:val="00540F4B"/>
    <w:rsid w:val="00544CE4"/>
    <w:rsid w:val="00596358"/>
    <w:rsid w:val="005A55D1"/>
    <w:rsid w:val="005D323E"/>
    <w:rsid w:val="00602B13"/>
    <w:rsid w:val="00626B93"/>
    <w:rsid w:val="00664E35"/>
    <w:rsid w:val="00664EC6"/>
    <w:rsid w:val="006B2764"/>
    <w:rsid w:val="006B4DCC"/>
    <w:rsid w:val="006D7CB1"/>
    <w:rsid w:val="006F032F"/>
    <w:rsid w:val="00713AA4"/>
    <w:rsid w:val="00750FB9"/>
    <w:rsid w:val="00757F4B"/>
    <w:rsid w:val="007720F1"/>
    <w:rsid w:val="007949C5"/>
    <w:rsid w:val="007A22A8"/>
    <w:rsid w:val="007A618F"/>
    <w:rsid w:val="007B2CE8"/>
    <w:rsid w:val="007C35DC"/>
    <w:rsid w:val="007E0DB8"/>
    <w:rsid w:val="007E4609"/>
    <w:rsid w:val="007E6D65"/>
    <w:rsid w:val="00812F65"/>
    <w:rsid w:val="008217C1"/>
    <w:rsid w:val="008318DF"/>
    <w:rsid w:val="008433C9"/>
    <w:rsid w:val="00846466"/>
    <w:rsid w:val="00846F90"/>
    <w:rsid w:val="00867BAD"/>
    <w:rsid w:val="00880230"/>
    <w:rsid w:val="00883A18"/>
    <w:rsid w:val="00894B0E"/>
    <w:rsid w:val="008B6CCF"/>
    <w:rsid w:val="008C1834"/>
    <w:rsid w:val="008D410D"/>
    <w:rsid w:val="008E2553"/>
    <w:rsid w:val="008F57F1"/>
    <w:rsid w:val="009016A8"/>
    <w:rsid w:val="0092153A"/>
    <w:rsid w:val="00952E1C"/>
    <w:rsid w:val="009619CF"/>
    <w:rsid w:val="009A1903"/>
    <w:rsid w:val="009F48A7"/>
    <w:rsid w:val="00A05447"/>
    <w:rsid w:val="00A10B6D"/>
    <w:rsid w:val="00A10FBE"/>
    <w:rsid w:val="00A25885"/>
    <w:rsid w:val="00A422C9"/>
    <w:rsid w:val="00A47636"/>
    <w:rsid w:val="00A834C1"/>
    <w:rsid w:val="00A87D10"/>
    <w:rsid w:val="00A9779B"/>
    <w:rsid w:val="00AA6140"/>
    <w:rsid w:val="00AE0798"/>
    <w:rsid w:val="00AE1BBA"/>
    <w:rsid w:val="00B4080D"/>
    <w:rsid w:val="00B7450E"/>
    <w:rsid w:val="00B9313E"/>
    <w:rsid w:val="00B935D0"/>
    <w:rsid w:val="00BA02C6"/>
    <w:rsid w:val="00BB24F7"/>
    <w:rsid w:val="00BE39CA"/>
    <w:rsid w:val="00BE4478"/>
    <w:rsid w:val="00C10CDB"/>
    <w:rsid w:val="00C12AB0"/>
    <w:rsid w:val="00C37810"/>
    <w:rsid w:val="00C453BE"/>
    <w:rsid w:val="00C60DA1"/>
    <w:rsid w:val="00C6554A"/>
    <w:rsid w:val="00C823F7"/>
    <w:rsid w:val="00C86310"/>
    <w:rsid w:val="00CA0575"/>
    <w:rsid w:val="00CC248D"/>
    <w:rsid w:val="00CC4A77"/>
    <w:rsid w:val="00CD3CB3"/>
    <w:rsid w:val="00D04686"/>
    <w:rsid w:val="00D15F28"/>
    <w:rsid w:val="00D36957"/>
    <w:rsid w:val="00D57F7F"/>
    <w:rsid w:val="00D6174E"/>
    <w:rsid w:val="00D97539"/>
    <w:rsid w:val="00DA24E0"/>
    <w:rsid w:val="00DB21E5"/>
    <w:rsid w:val="00DB6611"/>
    <w:rsid w:val="00DC4C2E"/>
    <w:rsid w:val="00DD1F92"/>
    <w:rsid w:val="00E06939"/>
    <w:rsid w:val="00E72368"/>
    <w:rsid w:val="00E8575D"/>
    <w:rsid w:val="00EB1960"/>
    <w:rsid w:val="00EB7D68"/>
    <w:rsid w:val="00ED27C4"/>
    <w:rsid w:val="00ED3EDB"/>
    <w:rsid w:val="00EE363D"/>
    <w:rsid w:val="00F17478"/>
    <w:rsid w:val="00F379C0"/>
    <w:rsid w:val="00F573AB"/>
    <w:rsid w:val="00F70792"/>
    <w:rsid w:val="00F81672"/>
    <w:rsid w:val="00FE25BE"/>
    <w:rsid w:val="00FE5AF1"/>
    <w:rsid w:val="00FE6F7D"/>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B6CCF"/>
    <w:rPr>
      <w:color w:val="0000FF"/>
      <w:u w:val="single"/>
    </w:rPr>
  </w:style>
  <w:style w:type="paragraph" w:customStyle="1" w:styleId="Affiliation">
    <w:name w:val="Affiliation"/>
    <w:rsid w:val="008B6CCF"/>
    <w:pPr>
      <w:spacing w:after="0" w:line="200" w:lineRule="exact"/>
    </w:pPr>
    <w:rPr>
      <w:rFonts w:ascii="Times" w:eastAsia="Times New Roman" w:hAnsi="Times" w:cs="Times New Roman"/>
      <w:sz w:val="18"/>
      <w:szCs w:val="20"/>
      <w:lang w:val="en-US"/>
    </w:rPr>
  </w:style>
  <w:style w:type="paragraph" w:styleId="ListParagraph">
    <w:name w:val="List Paragraph"/>
    <w:basedOn w:val="Normal"/>
    <w:uiPriority w:val="34"/>
    <w:qFormat/>
    <w:rsid w:val="00B935D0"/>
    <w:pPr>
      <w:ind w:left="720"/>
      <w:contextualSpacing/>
    </w:pPr>
  </w:style>
  <w:style w:type="paragraph" w:styleId="BalloonText">
    <w:name w:val="Balloon Text"/>
    <w:basedOn w:val="Normal"/>
    <w:link w:val="BalloonTextChar"/>
    <w:uiPriority w:val="99"/>
    <w:semiHidden/>
    <w:unhideWhenUsed/>
    <w:rsid w:val="00DA24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4E0"/>
    <w:rPr>
      <w:rFonts w:ascii="Lucida Grande" w:eastAsia="Calibri" w:hAnsi="Lucida Grande" w:cs="Lucida Grande"/>
      <w:sz w:val="18"/>
      <w:szCs w:val="18"/>
    </w:rPr>
  </w:style>
  <w:style w:type="paragraph" w:styleId="Revision">
    <w:name w:val="Revision"/>
    <w:hidden/>
    <w:uiPriority w:val="99"/>
    <w:semiHidden/>
    <w:rsid w:val="00BE447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B6CCF"/>
    <w:rPr>
      <w:color w:val="0000FF"/>
      <w:u w:val="single"/>
    </w:rPr>
  </w:style>
  <w:style w:type="paragraph" w:customStyle="1" w:styleId="Affiliation">
    <w:name w:val="Affiliation"/>
    <w:rsid w:val="008B6CCF"/>
    <w:pPr>
      <w:spacing w:after="0" w:line="200" w:lineRule="exact"/>
    </w:pPr>
    <w:rPr>
      <w:rFonts w:ascii="Times" w:eastAsia="Times New Roman" w:hAnsi="Times" w:cs="Times New Roman"/>
      <w:sz w:val="18"/>
      <w:szCs w:val="20"/>
      <w:lang w:val="en-US"/>
    </w:rPr>
  </w:style>
  <w:style w:type="paragraph" w:styleId="ListParagraph">
    <w:name w:val="List Paragraph"/>
    <w:basedOn w:val="Normal"/>
    <w:uiPriority w:val="34"/>
    <w:qFormat/>
    <w:rsid w:val="00B935D0"/>
    <w:pPr>
      <w:ind w:left="720"/>
      <w:contextualSpacing/>
    </w:pPr>
  </w:style>
  <w:style w:type="paragraph" w:styleId="BalloonText">
    <w:name w:val="Balloon Text"/>
    <w:basedOn w:val="Normal"/>
    <w:link w:val="BalloonTextChar"/>
    <w:uiPriority w:val="99"/>
    <w:semiHidden/>
    <w:unhideWhenUsed/>
    <w:rsid w:val="00DA24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4E0"/>
    <w:rPr>
      <w:rFonts w:ascii="Lucida Grande" w:eastAsia="Calibri" w:hAnsi="Lucida Grande" w:cs="Lucida Grande"/>
      <w:sz w:val="18"/>
      <w:szCs w:val="18"/>
    </w:rPr>
  </w:style>
  <w:style w:type="paragraph" w:styleId="Revision">
    <w:name w:val="Revision"/>
    <w:hidden/>
    <w:uiPriority w:val="99"/>
    <w:semiHidden/>
    <w:rsid w:val="00BE447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482515">
      <w:bodyDiv w:val="1"/>
      <w:marLeft w:val="0"/>
      <w:marRight w:val="0"/>
      <w:marTop w:val="0"/>
      <w:marBottom w:val="0"/>
      <w:divBdr>
        <w:top w:val="none" w:sz="0" w:space="0" w:color="auto"/>
        <w:left w:val="none" w:sz="0" w:space="0" w:color="auto"/>
        <w:bottom w:val="none" w:sz="0" w:space="0" w:color="auto"/>
        <w:right w:val="none" w:sz="0" w:space="0" w:color="auto"/>
      </w:divBdr>
      <w:divsChild>
        <w:div w:id="1280843438">
          <w:marLeft w:val="0"/>
          <w:marRight w:val="0"/>
          <w:marTop w:val="120"/>
          <w:marBottom w:val="360"/>
          <w:divBdr>
            <w:top w:val="none" w:sz="0" w:space="0" w:color="auto"/>
            <w:left w:val="none" w:sz="0" w:space="0" w:color="auto"/>
            <w:bottom w:val="none" w:sz="0" w:space="0" w:color="auto"/>
            <w:right w:val="none" w:sz="0" w:space="0" w:color="auto"/>
          </w:divBdr>
          <w:divsChild>
            <w:div w:id="1711803535">
              <w:marLeft w:val="420"/>
              <w:marRight w:val="0"/>
              <w:marTop w:val="0"/>
              <w:marBottom w:val="0"/>
              <w:divBdr>
                <w:top w:val="none" w:sz="0" w:space="0" w:color="auto"/>
                <w:left w:val="none" w:sz="0" w:space="0" w:color="auto"/>
                <w:bottom w:val="none" w:sz="0" w:space="0" w:color="auto"/>
                <w:right w:val="none" w:sz="0" w:space="0" w:color="auto"/>
              </w:divBdr>
              <w:divsChild>
                <w:div w:id="2005429745">
                  <w:marLeft w:val="0"/>
                  <w:marRight w:val="0"/>
                  <w:marTop w:val="34"/>
                  <w:marBottom w:val="34"/>
                  <w:divBdr>
                    <w:top w:val="none" w:sz="0" w:space="0" w:color="auto"/>
                    <w:left w:val="none" w:sz="0" w:space="0" w:color="auto"/>
                    <w:bottom w:val="none" w:sz="0" w:space="0" w:color="auto"/>
                    <w:right w:val="none" w:sz="0" w:space="0" w:color="auto"/>
                  </w:divBdr>
                </w:div>
                <w:div w:id="537858706">
                  <w:marLeft w:val="0"/>
                  <w:marRight w:val="0"/>
                  <w:marTop w:val="0"/>
                  <w:marBottom w:val="0"/>
                  <w:divBdr>
                    <w:top w:val="none" w:sz="0" w:space="0" w:color="auto"/>
                    <w:left w:val="none" w:sz="0" w:space="0" w:color="auto"/>
                    <w:bottom w:val="none" w:sz="0" w:space="0" w:color="auto"/>
                    <w:right w:val="none" w:sz="0" w:space="0" w:color="auto"/>
                  </w:divBdr>
                  <w:divsChild>
                    <w:div w:id="17828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7703">
          <w:marLeft w:val="0"/>
          <w:marRight w:val="0"/>
          <w:marTop w:val="120"/>
          <w:marBottom w:val="360"/>
          <w:divBdr>
            <w:top w:val="none" w:sz="0" w:space="0" w:color="auto"/>
            <w:left w:val="none" w:sz="0" w:space="0" w:color="auto"/>
            <w:bottom w:val="none" w:sz="0" w:space="0" w:color="auto"/>
            <w:right w:val="none" w:sz="0" w:space="0" w:color="auto"/>
          </w:divBdr>
          <w:divsChild>
            <w:div w:id="318116921">
              <w:marLeft w:val="0"/>
              <w:marRight w:val="0"/>
              <w:marTop w:val="0"/>
              <w:marBottom w:val="0"/>
              <w:divBdr>
                <w:top w:val="none" w:sz="0" w:space="0" w:color="auto"/>
                <w:left w:val="none" w:sz="0" w:space="0" w:color="auto"/>
                <w:bottom w:val="none" w:sz="0" w:space="0" w:color="auto"/>
                <w:right w:val="none" w:sz="0" w:space="0" w:color="auto"/>
              </w:divBdr>
            </w:div>
            <w:div w:id="1514999860">
              <w:marLeft w:val="420"/>
              <w:marRight w:val="0"/>
              <w:marTop w:val="0"/>
              <w:marBottom w:val="0"/>
              <w:divBdr>
                <w:top w:val="none" w:sz="0" w:space="0" w:color="auto"/>
                <w:left w:val="none" w:sz="0" w:space="0" w:color="auto"/>
                <w:bottom w:val="none" w:sz="0" w:space="0" w:color="auto"/>
                <w:right w:val="none" w:sz="0" w:space="0" w:color="auto"/>
              </w:divBdr>
              <w:divsChild>
                <w:div w:id="15768617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rginia@otenet.gr" TargetMode="External"/><Relationship Id="rId7" Type="http://schemas.openxmlformats.org/officeDocument/2006/relationships/hyperlink" Target="http://www.efomp.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2894</Words>
  <Characters>16496</Characters>
  <Application>Microsoft Macintosh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Hospital</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Richard Bayford</cp:lastModifiedBy>
  <cp:revision>2</cp:revision>
  <dcterms:created xsi:type="dcterms:W3CDTF">2017-09-05T15:06:00Z</dcterms:created>
  <dcterms:modified xsi:type="dcterms:W3CDTF">2017-09-05T15:06:00Z</dcterms:modified>
</cp:coreProperties>
</file>