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3F1" w:rsidRDefault="000C23F1" w:rsidP="009C2034">
      <w:pPr>
        <w:ind w:left="720"/>
        <w:jc w:val="both"/>
        <w:rPr>
          <w:rFonts w:ascii="Arial" w:hAnsi="Arial" w:cs="Arial"/>
        </w:rPr>
      </w:pPr>
      <w:bookmarkStart w:id="0" w:name="_GoBack"/>
      <w:bookmarkEnd w:id="0"/>
    </w:p>
    <w:p w:rsidR="000C23F1" w:rsidRPr="00EA46B5" w:rsidRDefault="0006154A" w:rsidP="009C2034">
      <w:pPr>
        <w:jc w:val="center"/>
        <w:rPr>
          <w:rFonts w:ascii="Arial" w:hAnsi="Arial" w:cs="Arial"/>
          <w:b/>
        </w:rPr>
      </w:pPr>
      <w:r>
        <w:rPr>
          <w:rFonts w:ascii="Arial" w:hAnsi="Arial" w:cs="Arial"/>
          <w:b/>
        </w:rPr>
        <w:t xml:space="preserve"> Understanding the experience of </w:t>
      </w:r>
      <w:r w:rsidR="00882CB6" w:rsidRPr="00882CB6">
        <w:rPr>
          <w:rFonts w:ascii="Arial" w:hAnsi="Arial" w:cs="Arial"/>
          <w:b/>
        </w:rPr>
        <w:t xml:space="preserve">parents of pre-pubescent children with gender identity issues </w:t>
      </w:r>
    </w:p>
    <w:p w:rsidR="000C23F1" w:rsidRDefault="000C23F1" w:rsidP="009C2034">
      <w:pPr>
        <w:ind w:left="720"/>
        <w:jc w:val="both"/>
        <w:rPr>
          <w:rFonts w:ascii="Arial" w:hAnsi="Arial" w:cs="Arial"/>
        </w:rPr>
      </w:pPr>
    </w:p>
    <w:p w:rsidR="000C23F1" w:rsidRDefault="000C23F1" w:rsidP="009C2034">
      <w:pPr>
        <w:ind w:left="720"/>
        <w:jc w:val="both"/>
        <w:rPr>
          <w:rFonts w:ascii="Arial" w:hAnsi="Arial" w:cs="Arial"/>
        </w:rPr>
      </w:pPr>
    </w:p>
    <w:p w:rsidR="000C23F1" w:rsidRDefault="000C23F1" w:rsidP="009C2034">
      <w:pPr>
        <w:ind w:left="720"/>
        <w:jc w:val="both"/>
        <w:rPr>
          <w:rFonts w:ascii="Arial" w:hAnsi="Arial" w:cs="Arial"/>
        </w:rPr>
      </w:pPr>
      <w:r>
        <w:rPr>
          <w:rFonts w:ascii="Arial" w:hAnsi="Arial" w:cs="Arial"/>
        </w:rPr>
        <w:t>Abstract</w:t>
      </w:r>
    </w:p>
    <w:p w:rsidR="000C23F1" w:rsidRDefault="000C23F1" w:rsidP="009C2034">
      <w:pPr>
        <w:jc w:val="both"/>
        <w:rPr>
          <w:rFonts w:ascii="Arial" w:hAnsi="Arial" w:cs="Arial"/>
        </w:rPr>
      </w:pPr>
    </w:p>
    <w:p w:rsidR="000C23F1" w:rsidRDefault="00882CB6" w:rsidP="009C2034">
      <w:pPr>
        <w:ind w:left="720" w:right="1088"/>
        <w:jc w:val="both"/>
        <w:rPr>
          <w:rFonts w:ascii="Arial" w:hAnsi="Arial" w:cs="Arial"/>
          <w:sz w:val="20"/>
          <w:szCs w:val="20"/>
        </w:rPr>
      </w:pPr>
      <w:r w:rsidRPr="00882CB6">
        <w:rPr>
          <w:rFonts w:ascii="Arial" w:hAnsi="Arial" w:cs="Arial"/>
          <w:sz w:val="20"/>
          <w:szCs w:val="20"/>
        </w:rPr>
        <w:t xml:space="preserve">Whilst in recent times there has been an increasing interest in the popular media in families with gender variant children, there is still a paucity of academic research into the experience of parenting a pre-pubescent child with gender identity issues.  </w:t>
      </w:r>
      <w:r w:rsidR="000C23F1" w:rsidRPr="000C23F1">
        <w:rPr>
          <w:rFonts w:ascii="Arial" w:hAnsi="Arial" w:cs="Arial"/>
          <w:sz w:val="20"/>
          <w:szCs w:val="20"/>
        </w:rPr>
        <w:t xml:space="preserve">Gender dysphoria in young children engenders </w:t>
      </w:r>
      <w:r w:rsidR="004935D3">
        <w:rPr>
          <w:rFonts w:ascii="Arial" w:hAnsi="Arial" w:cs="Arial"/>
          <w:sz w:val="20"/>
          <w:szCs w:val="20"/>
        </w:rPr>
        <w:t xml:space="preserve">emotive </w:t>
      </w:r>
      <w:r w:rsidR="007A3952">
        <w:rPr>
          <w:rFonts w:ascii="Arial" w:hAnsi="Arial" w:cs="Arial"/>
          <w:sz w:val="20"/>
          <w:szCs w:val="20"/>
        </w:rPr>
        <w:t>reactions in adults meaning that social workers need to be aware of the various discourses surrounding gender identity in order to work sensitively with families affected.  T</w:t>
      </w:r>
      <w:r w:rsidR="000C23F1" w:rsidRPr="000C23F1">
        <w:rPr>
          <w:rFonts w:ascii="Arial" w:hAnsi="Arial" w:cs="Arial"/>
          <w:sz w:val="20"/>
          <w:szCs w:val="20"/>
        </w:rPr>
        <w:t>his research explores highly sensitive and intimate aspects of family life, requiring parents to talk and think about difficult issues</w:t>
      </w:r>
      <w:r w:rsidR="007A3952">
        <w:rPr>
          <w:rFonts w:ascii="Arial" w:hAnsi="Arial" w:cs="Arial"/>
          <w:sz w:val="20"/>
          <w:szCs w:val="20"/>
        </w:rPr>
        <w:t xml:space="preserve"> and</w:t>
      </w:r>
      <w:r w:rsidRPr="00882CB6">
        <w:rPr>
          <w:rFonts w:ascii="Arial" w:hAnsi="Arial" w:cs="Arial"/>
          <w:sz w:val="20"/>
          <w:szCs w:val="20"/>
        </w:rPr>
        <w:t xml:space="preserve"> explore</w:t>
      </w:r>
      <w:r w:rsidR="003C0354">
        <w:rPr>
          <w:rFonts w:ascii="Arial" w:hAnsi="Arial" w:cs="Arial"/>
          <w:sz w:val="20"/>
          <w:szCs w:val="20"/>
        </w:rPr>
        <w:t>s</w:t>
      </w:r>
      <w:r w:rsidRPr="00882CB6">
        <w:rPr>
          <w:rFonts w:ascii="Arial" w:hAnsi="Arial" w:cs="Arial"/>
          <w:sz w:val="20"/>
          <w:szCs w:val="20"/>
        </w:rPr>
        <w:t xml:space="preserve"> how it might feel for families to parent a child</w:t>
      </w:r>
      <w:r w:rsidR="007A3952">
        <w:rPr>
          <w:rFonts w:ascii="Arial" w:hAnsi="Arial" w:cs="Arial"/>
          <w:sz w:val="20"/>
          <w:szCs w:val="20"/>
        </w:rPr>
        <w:t xml:space="preserve"> with gender identity issues</w:t>
      </w:r>
      <w:r w:rsidRPr="00882CB6">
        <w:rPr>
          <w:rFonts w:ascii="Arial" w:hAnsi="Arial" w:cs="Arial"/>
          <w:sz w:val="20"/>
          <w:szCs w:val="20"/>
        </w:rPr>
        <w:t xml:space="preserve">.  </w:t>
      </w:r>
      <w:r w:rsidR="00820217">
        <w:rPr>
          <w:rFonts w:ascii="Arial" w:hAnsi="Arial" w:cs="Arial"/>
          <w:sz w:val="20"/>
          <w:szCs w:val="20"/>
        </w:rPr>
        <w:t>The p</w:t>
      </w:r>
      <w:r w:rsidRPr="00882CB6">
        <w:rPr>
          <w:rFonts w:ascii="Arial" w:hAnsi="Arial" w:cs="Arial"/>
          <w:sz w:val="20"/>
          <w:szCs w:val="20"/>
        </w:rPr>
        <w:t xml:space="preserve">sychosocial research method </w:t>
      </w:r>
      <w:r w:rsidR="000C23F1" w:rsidRPr="000C23F1">
        <w:rPr>
          <w:rFonts w:ascii="Arial" w:hAnsi="Arial" w:cs="Arial"/>
          <w:sz w:val="20"/>
          <w:szCs w:val="20"/>
        </w:rPr>
        <w:t xml:space="preserve">of </w:t>
      </w:r>
      <w:r w:rsidRPr="00882CB6">
        <w:rPr>
          <w:rFonts w:ascii="Arial" w:hAnsi="Arial" w:cs="Arial"/>
          <w:sz w:val="20"/>
          <w:szCs w:val="20"/>
        </w:rPr>
        <w:t xml:space="preserve">Free Association Narrative Interviews </w:t>
      </w:r>
      <w:r w:rsidR="00820217">
        <w:rPr>
          <w:rFonts w:ascii="Arial" w:hAnsi="Arial" w:cs="Arial"/>
          <w:sz w:val="20"/>
          <w:szCs w:val="20"/>
        </w:rPr>
        <w:t xml:space="preserve">was </w:t>
      </w:r>
      <w:r w:rsidRPr="00882CB6">
        <w:rPr>
          <w:rFonts w:ascii="Arial" w:hAnsi="Arial" w:cs="Arial"/>
          <w:sz w:val="20"/>
          <w:szCs w:val="20"/>
        </w:rPr>
        <w:t xml:space="preserve">used in order to gather the data which was then coded and analysed drawing on </w:t>
      </w:r>
      <w:r w:rsidR="000C23F1">
        <w:rPr>
          <w:rFonts w:ascii="Arial" w:hAnsi="Arial" w:cs="Arial"/>
          <w:sz w:val="20"/>
          <w:szCs w:val="20"/>
        </w:rPr>
        <w:t xml:space="preserve">a </w:t>
      </w:r>
      <w:r w:rsidRPr="00882CB6">
        <w:rPr>
          <w:rFonts w:ascii="Arial" w:hAnsi="Arial" w:cs="Arial"/>
          <w:sz w:val="20"/>
          <w:szCs w:val="20"/>
        </w:rPr>
        <w:t>constructivist version of grounded theory.   Five key themes</w:t>
      </w:r>
      <w:r w:rsidR="000C23F1" w:rsidRPr="000C23F1">
        <w:rPr>
          <w:rFonts w:ascii="Arial" w:hAnsi="Arial" w:cs="Arial"/>
          <w:sz w:val="20"/>
          <w:szCs w:val="20"/>
        </w:rPr>
        <w:t xml:space="preserve"> relating to the process of mourning</w:t>
      </w:r>
      <w:r w:rsidRPr="00882CB6">
        <w:rPr>
          <w:rFonts w:ascii="Arial" w:hAnsi="Arial" w:cs="Arial"/>
          <w:sz w:val="20"/>
          <w:szCs w:val="20"/>
        </w:rPr>
        <w:t xml:space="preserve"> emerged from the data</w:t>
      </w:r>
      <w:r w:rsidR="00654B6E">
        <w:rPr>
          <w:rFonts w:ascii="Arial" w:hAnsi="Arial" w:cs="Arial"/>
          <w:sz w:val="20"/>
          <w:szCs w:val="20"/>
        </w:rPr>
        <w:t>:</w:t>
      </w:r>
      <w:r w:rsidR="000C23F1" w:rsidRPr="000C23F1">
        <w:rPr>
          <w:rFonts w:ascii="Arial" w:hAnsi="Arial" w:cs="Arial"/>
          <w:sz w:val="20"/>
          <w:szCs w:val="20"/>
        </w:rPr>
        <w:t xml:space="preserve"> loss</w:t>
      </w:r>
      <w:r w:rsidRPr="00882CB6">
        <w:rPr>
          <w:rFonts w:ascii="Arial" w:hAnsi="Arial" w:cs="Arial"/>
          <w:sz w:val="20"/>
          <w:szCs w:val="20"/>
        </w:rPr>
        <w:t>, uncertainty, ambivalence, being unable to think and acceptance.  Recommendations for both socia</w:t>
      </w:r>
      <w:r w:rsidR="007A3952">
        <w:rPr>
          <w:rFonts w:ascii="Arial" w:hAnsi="Arial" w:cs="Arial"/>
          <w:sz w:val="20"/>
          <w:szCs w:val="20"/>
        </w:rPr>
        <w:t>l work and clinical practice</w:t>
      </w:r>
      <w:r w:rsidR="00C12881">
        <w:rPr>
          <w:rFonts w:ascii="Arial" w:hAnsi="Arial" w:cs="Arial"/>
          <w:sz w:val="20"/>
          <w:szCs w:val="20"/>
        </w:rPr>
        <w:t xml:space="preserve"> </w:t>
      </w:r>
      <w:r w:rsidRPr="00882CB6">
        <w:rPr>
          <w:rFonts w:ascii="Arial" w:hAnsi="Arial" w:cs="Arial"/>
          <w:sz w:val="20"/>
          <w:szCs w:val="20"/>
        </w:rPr>
        <w:t>are also offered.</w:t>
      </w:r>
    </w:p>
    <w:p w:rsidR="000C23F1" w:rsidRDefault="000C23F1" w:rsidP="009C2034">
      <w:pPr>
        <w:ind w:left="720" w:right="1088"/>
        <w:jc w:val="both"/>
        <w:rPr>
          <w:rFonts w:ascii="Arial" w:hAnsi="Arial" w:cs="Arial"/>
          <w:sz w:val="20"/>
          <w:szCs w:val="20"/>
        </w:rPr>
      </w:pPr>
    </w:p>
    <w:p w:rsidR="000C23F1" w:rsidRPr="004935D3" w:rsidRDefault="000C23F1" w:rsidP="009C2034">
      <w:pPr>
        <w:ind w:left="720" w:right="1088"/>
        <w:jc w:val="both"/>
        <w:rPr>
          <w:rFonts w:ascii="Arial" w:hAnsi="Arial" w:cs="Arial"/>
        </w:rPr>
      </w:pPr>
      <w:r w:rsidRPr="004935D3">
        <w:rPr>
          <w:rFonts w:ascii="Arial" w:hAnsi="Arial" w:cs="Arial"/>
        </w:rPr>
        <w:t>Keywords</w:t>
      </w:r>
    </w:p>
    <w:p w:rsidR="000C23F1" w:rsidRDefault="000C23F1" w:rsidP="009C2034">
      <w:pPr>
        <w:ind w:left="720" w:right="1088"/>
        <w:jc w:val="both"/>
        <w:rPr>
          <w:rFonts w:ascii="Arial" w:hAnsi="Arial" w:cs="Arial"/>
          <w:sz w:val="20"/>
          <w:szCs w:val="20"/>
        </w:rPr>
      </w:pPr>
    </w:p>
    <w:p w:rsidR="002A102F" w:rsidRPr="000C23F1" w:rsidRDefault="000C23F1" w:rsidP="009C2034">
      <w:pPr>
        <w:ind w:left="720" w:right="1088"/>
        <w:jc w:val="both"/>
        <w:rPr>
          <w:rFonts w:ascii="Arial" w:hAnsi="Arial" w:cs="Arial"/>
          <w:sz w:val="20"/>
          <w:szCs w:val="20"/>
        </w:rPr>
      </w:pPr>
      <w:r>
        <w:rPr>
          <w:rFonts w:ascii="Arial" w:hAnsi="Arial" w:cs="Arial"/>
          <w:sz w:val="20"/>
          <w:szCs w:val="20"/>
        </w:rPr>
        <w:t>Parenting; Gender dysphoria; Gender identity; Child; social work</w:t>
      </w:r>
    </w:p>
    <w:p w:rsidR="000C23F1" w:rsidRDefault="000C23F1" w:rsidP="009C2034"/>
    <w:p w:rsidR="000C23F1" w:rsidRDefault="000C23F1" w:rsidP="00811C10">
      <w:pPr>
        <w:spacing w:line="480" w:lineRule="auto"/>
      </w:pPr>
    </w:p>
    <w:p w:rsidR="004935D3" w:rsidRPr="00617688" w:rsidRDefault="004935D3" w:rsidP="00811C10">
      <w:pPr>
        <w:spacing w:line="480" w:lineRule="auto"/>
        <w:jc w:val="center"/>
        <w:rPr>
          <w:rFonts w:ascii="Arial" w:hAnsi="Arial" w:cs="Arial"/>
          <w:b/>
        </w:rPr>
      </w:pPr>
      <w:r w:rsidRPr="00617688">
        <w:rPr>
          <w:rFonts w:ascii="Arial" w:hAnsi="Arial" w:cs="Arial"/>
          <w:b/>
        </w:rPr>
        <w:t>Introduction</w:t>
      </w:r>
    </w:p>
    <w:p w:rsidR="00C51E7E" w:rsidRDefault="00617688" w:rsidP="00811C10">
      <w:pPr>
        <w:spacing w:line="480" w:lineRule="auto"/>
        <w:ind w:firstLine="380"/>
        <w:rPr>
          <w:rFonts w:ascii="Arial" w:hAnsi="Arial" w:cs="Arial"/>
        </w:rPr>
      </w:pPr>
      <w:r>
        <w:rPr>
          <w:rFonts w:ascii="Arial" w:hAnsi="Arial" w:cs="Arial"/>
        </w:rPr>
        <w:t>Successfully raising a child is one of the most difficult challenges many individuals face, irrespective of class, religion, gender or geography.  Successfully raising a child who is different, whether through disability, ability or any other reason can pose even more challenges.  Many of these challenges are ones that have not even been considered as possibilities before they present themselves to the unsuspecting parent.  Having a child with gender identity issues, something that is poorly understood by society as a whole, can present a parent with life-changing decisions, not only for their child, but also for themselves as an individual.  The psychological state and reaction of the parents to a young child presenting with gender dysphoria is thus likely to be hugely significant in influencing how the child subsequently develops (Wren</w:t>
      </w:r>
      <w:r w:rsidR="00654B6E">
        <w:rPr>
          <w:rFonts w:ascii="Arial" w:hAnsi="Arial" w:cs="Arial"/>
        </w:rPr>
        <w:t>,</w:t>
      </w:r>
      <w:r>
        <w:rPr>
          <w:rFonts w:ascii="Arial" w:hAnsi="Arial" w:cs="Arial"/>
        </w:rPr>
        <w:t xml:space="preserve"> 2002).  </w:t>
      </w:r>
    </w:p>
    <w:p w:rsidR="00C51E7E" w:rsidRDefault="00C51E7E" w:rsidP="00811C10">
      <w:pPr>
        <w:spacing w:line="480" w:lineRule="auto"/>
        <w:rPr>
          <w:rFonts w:ascii="Arial" w:hAnsi="Arial" w:cs="Arial"/>
        </w:rPr>
      </w:pPr>
    </w:p>
    <w:p w:rsidR="00C51E7E" w:rsidRDefault="00617688" w:rsidP="00811C10">
      <w:pPr>
        <w:spacing w:line="480" w:lineRule="auto"/>
        <w:ind w:firstLine="380"/>
        <w:rPr>
          <w:rFonts w:ascii="Arial" w:hAnsi="Arial" w:cs="Arial"/>
        </w:rPr>
      </w:pPr>
      <w:r>
        <w:rPr>
          <w:rFonts w:ascii="Arial" w:hAnsi="Arial" w:cs="Arial"/>
        </w:rPr>
        <w:t xml:space="preserve">Family patterns of coping with stressful life circumstances, support networks, financial and emotional resources all have a key part to play in the child’s experience of gender dysphoria.  Yet thus far </w:t>
      </w:r>
      <w:smartTag w:uri="urn:schemas-microsoft-com:office:smarttags" w:element="place">
        <w:smartTag w:uri="urn:schemas-microsoft-com:office:smarttags" w:element="country-region">
          <w:r>
            <w:rPr>
              <w:rFonts w:ascii="Arial" w:hAnsi="Arial" w:cs="Arial"/>
            </w:rPr>
            <w:t>UK</w:t>
          </w:r>
        </w:smartTag>
      </w:smartTag>
      <w:r>
        <w:rPr>
          <w:rFonts w:ascii="Arial" w:hAnsi="Arial" w:cs="Arial"/>
        </w:rPr>
        <w:t xml:space="preserve"> research has not explored the experience of parents with younger children, focusing instead on parents of adolescents (i.e. Wren</w:t>
      </w:r>
      <w:r w:rsidR="00654B6E">
        <w:rPr>
          <w:rFonts w:ascii="Arial" w:hAnsi="Arial" w:cs="Arial"/>
        </w:rPr>
        <w:t>,</w:t>
      </w:r>
      <w:r>
        <w:rPr>
          <w:rFonts w:ascii="Arial" w:hAnsi="Arial" w:cs="Arial"/>
        </w:rPr>
        <w:t xml:space="preserve"> ibid; Coulter</w:t>
      </w:r>
      <w:r w:rsidR="00654B6E">
        <w:rPr>
          <w:rFonts w:ascii="Arial" w:hAnsi="Arial" w:cs="Arial"/>
        </w:rPr>
        <w:t>,</w:t>
      </w:r>
      <w:r>
        <w:rPr>
          <w:rFonts w:ascii="Arial" w:hAnsi="Arial" w:cs="Arial"/>
        </w:rPr>
        <w:t xml:space="preserve"> 2010).  This reflects a similar paucity of research internationally,</w:t>
      </w:r>
      <w:r w:rsidR="00820217">
        <w:rPr>
          <w:rFonts w:ascii="Arial" w:hAnsi="Arial" w:cs="Arial"/>
        </w:rPr>
        <w:t xml:space="preserve"> ignoring a significant </w:t>
      </w:r>
      <w:r w:rsidR="003C0354">
        <w:rPr>
          <w:rFonts w:ascii="Arial" w:hAnsi="Arial" w:cs="Arial"/>
        </w:rPr>
        <w:t xml:space="preserve">developmental </w:t>
      </w:r>
      <w:r w:rsidR="00820217">
        <w:rPr>
          <w:rFonts w:ascii="Arial" w:hAnsi="Arial" w:cs="Arial"/>
        </w:rPr>
        <w:t>period for families affected by gender dysphoria</w:t>
      </w:r>
      <w:r>
        <w:rPr>
          <w:rFonts w:ascii="Arial" w:hAnsi="Arial" w:cs="Arial"/>
        </w:rPr>
        <w:t xml:space="preserve">.  </w:t>
      </w:r>
    </w:p>
    <w:p w:rsidR="00617688" w:rsidRDefault="00617688" w:rsidP="00811C10">
      <w:pPr>
        <w:spacing w:line="480" w:lineRule="auto"/>
        <w:rPr>
          <w:rFonts w:ascii="Arial" w:hAnsi="Arial" w:cs="Arial"/>
        </w:rPr>
      </w:pPr>
    </w:p>
    <w:p w:rsidR="00617688" w:rsidRDefault="00617688" w:rsidP="00811C10">
      <w:pPr>
        <w:spacing w:line="480" w:lineRule="auto"/>
        <w:ind w:firstLine="380"/>
        <w:rPr>
          <w:rFonts w:ascii="Arial" w:hAnsi="Arial" w:cs="Arial"/>
        </w:rPr>
      </w:pPr>
      <w:r>
        <w:rPr>
          <w:rFonts w:ascii="Arial" w:hAnsi="Arial" w:cs="Arial"/>
        </w:rPr>
        <w:t>This research aims to provide a voice for the parent</w:t>
      </w:r>
      <w:r w:rsidR="007F191D">
        <w:rPr>
          <w:rFonts w:ascii="Arial" w:hAnsi="Arial" w:cs="Arial"/>
        </w:rPr>
        <w:t xml:space="preserve"> of a pre-pubescent child</w:t>
      </w:r>
      <w:r>
        <w:rPr>
          <w:rFonts w:ascii="Arial" w:hAnsi="Arial" w:cs="Arial"/>
        </w:rPr>
        <w:t xml:space="preserve"> by adopting psychosocial research methods in order to shed some light on an under-explored and little discussed area of human experience.  As such, this research explores highly sensitive and intimate aspects of family life, requiring parents to talk and think about difficult issues.  </w:t>
      </w:r>
      <w:r w:rsidR="00C51E7E">
        <w:rPr>
          <w:rFonts w:ascii="Arial" w:hAnsi="Arial" w:cs="Arial"/>
        </w:rPr>
        <w:t>Given increasing public awareness, and often negative discriminatory attitudes towards families who allow their children to transition, there may potentially be an increase in the number of families who may be referred to social workers for either assessment or child protection</w:t>
      </w:r>
      <w:r w:rsidR="00C51E7E" w:rsidRPr="00C51E7E">
        <w:rPr>
          <w:rFonts w:ascii="Arial" w:hAnsi="Arial" w:cs="Arial"/>
        </w:rPr>
        <w:t xml:space="preserve"> work</w:t>
      </w:r>
      <w:r w:rsidR="00C51E7E">
        <w:rPr>
          <w:rFonts w:ascii="Arial" w:hAnsi="Arial" w:cs="Arial"/>
        </w:rPr>
        <w:t>.  T</w:t>
      </w:r>
      <w:r w:rsidR="00C51E7E" w:rsidRPr="00C51E7E">
        <w:rPr>
          <w:rFonts w:ascii="Arial" w:hAnsi="Arial" w:cs="Arial"/>
        </w:rPr>
        <w:t>herefore</w:t>
      </w:r>
      <w:r w:rsidR="00C51E7E">
        <w:rPr>
          <w:rFonts w:ascii="Arial" w:hAnsi="Arial" w:cs="Arial"/>
        </w:rPr>
        <w:t xml:space="preserve">, </w:t>
      </w:r>
      <w:r w:rsidR="00C51E7E" w:rsidRPr="00C51E7E">
        <w:rPr>
          <w:rFonts w:ascii="Arial" w:hAnsi="Arial" w:cs="Arial"/>
        </w:rPr>
        <w:t xml:space="preserve"> social workers ne</w:t>
      </w:r>
      <w:r w:rsidR="00C51E7E">
        <w:rPr>
          <w:rFonts w:ascii="Arial" w:hAnsi="Arial" w:cs="Arial"/>
        </w:rPr>
        <w:t xml:space="preserve">ed to be aware of the discourses surrounding gender identity dysphoria in order </w:t>
      </w:r>
      <w:r w:rsidR="00C51E7E" w:rsidRPr="00C51E7E">
        <w:rPr>
          <w:rFonts w:ascii="Arial" w:hAnsi="Arial" w:cs="Arial"/>
        </w:rPr>
        <w:t xml:space="preserve"> to improve the sensitivity of their work</w:t>
      </w:r>
      <w:r w:rsidR="00C51E7E">
        <w:rPr>
          <w:rFonts w:ascii="Arial" w:hAnsi="Arial" w:cs="Arial"/>
        </w:rPr>
        <w:t>.</w:t>
      </w:r>
    </w:p>
    <w:p w:rsidR="00617688" w:rsidRPr="004935D3" w:rsidRDefault="00617688" w:rsidP="00811C10">
      <w:pPr>
        <w:spacing w:line="480" w:lineRule="auto"/>
        <w:rPr>
          <w:rFonts w:ascii="Arial" w:hAnsi="Arial" w:cs="Arial"/>
        </w:rPr>
      </w:pPr>
    </w:p>
    <w:p w:rsidR="004935D3" w:rsidRPr="00617688" w:rsidRDefault="004935D3" w:rsidP="00811C10">
      <w:pPr>
        <w:spacing w:line="480" w:lineRule="auto"/>
        <w:jc w:val="center"/>
        <w:rPr>
          <w:rFonts w:ascii="Arial" w:hAnsi="Arial" w:cs="Arial"/>
          <w:b/>
        </w:rPr>
      </w:pPr>
      <w:r w:rsidRPr="00617688">
        <w:rPr>
          <w:rFonts w:ascii="Arial" w:hAnsi="Arial" w:cs="Arial"/>
          <w:b/>
        </w:rPr>
        <w:t>Literature Review</w:t>
      </w:r>
    </w:p>
    <w:p w:rsidR="00A904F8" w:rsidRDefault="00617688" w:rsidP="00811C10">
      <w:pPr>
        <w:spacing w:line="480" w:lineRule="auto"/>
        <w:ind w:firstLine="380"/>
        <w:rPr>
          <w:rFonts w:ascii="Arial" w:hAnsi="Arial" w:cs="Arial"/>
        </w:rPr>
      </w:pPr>
      <w:r>
        <w:rPr>
          <w:rFonts w:ascii="Arial" w:hAnsi="Arial" w:cs="Arial"/>
        </w:rPr>
        <w:t xml:space="preserve">As highlighted in the Introduction, gender dysphoria is a highly contested and emotive concept, with clinicians, academics and transgendered individuals polarised in their interpretations of aetiology, appropriate management, and </w:t>
      </w:r>
      <w:r>
        <w:rPr>
          <w:rFonts w:ascii="Arial" w:hAnsi="Arial" w:cs="Arial"/>
        </w:rPr>
        <w:lastRenderedPageBreak/>
        <w:t>whether it is a medical condition or not</w:t>
      </w:r>
      <w:r w:rsidR="004D44B0">
        <w:rPr>
          <w:rFonts w:ascii="Arial" w:hAnsi="Arial" w:cs="Arial"/>
        </w:rPr>
        <w:t xml:space="preserve"> (</w:t>
      </w:r>
      <w:proofErr w:type="spellStart"/>
      <w:r w:rsidR="003563F8">
        <w:rPr>
          <w:rFonts w:ascii="Arial" w:hAnsi="Arial" w:cs="Arial"/>
        </w:rPr>
        <w:t>Bouman</w:t>
      </w:r>
      <w:proofErr w:type="spellEnd"/>
      <w:r w:rsidR="003563F8">
        <w:rPr>
          <w:rFonts w:ascii="Arial" w:hAnsi="Arial" w:cs="Arial"/>
        </w:rPr>
        <w:t xml:space="preserve"> &amp; Richard</w:t>
      </w:r>
      <w:r w:rsidR="00C12881">
        <w:rPr>
          <w:rFonts w:ascii="Arial" w:hAnsi="Arial" w:cs="Arial"/>
        </w:rPr>
        <w:t>s</w:t>
      </w:r>
      <w:r w:rsidR="00654B6E">
        <w:rPr>
          <w:rFonts w:ascii="Arial" w:hAnsi="Arial" w:cs="Arial"/>
        </w:rPr>
        <w:t>,</w:t>
      </w:r>
      <w:r w:rsidR="003563F8">
        <w:rPr>
          <w:rFonts w:ascii="Arial" w:hAnsi="Arial" w:cs="Arial"/>
        </w:rPr>
        <w:t xml:space="preserve"> 2013</w:t>
      </w:r>
      <w:r w:rsidR="004D44B0">
        <w:rPr>
          <w:rFonts w:ascii="Arial" w:hAnsi="Arial" w:cs="Arial"/>
        </w:rPr>
        <w:t>)</w:t>
      </w:r>
      <w:r>
        <w:rPr>
          <w:rFonts w:ascii="Arial" w:hAnsi="Arial" w:cs="Arial"/>
        </w:rPr>
        <w:t xml:space="preserve">.  </w:t>
      </w:r>
      <w:r w:rsidR="00424B8F">
        <w:rPr>
          <w:rFonts w:ascii="Arial" w:hAnsi="Arial" w:cs="Arial"/>
        </w:rPr>
        <w:t>However, p</w:t>
      </w:r>
      <w:r w:rsidR="00424B8F" w:rsidRPr="0091201C">
        <w:rPr>
          <w:rFonts w:ascii="Arial" w:hAnsi="Arial" w:cs="Arial"/>
        </w:rPr>
        <w:t xml:space="preserve">revailing professional opinion </w:t>
      </w:r>
      <w:r w:rsidR="00424B8F">
        <w:rPr>
          <w:rFonts w:ascii="Arial" w:hAnsi="Arial" w:cs="Arial"/>
        </w:rPr>
        <w:t>regards the causation of gender dysphoria</w:t>
      </w:r>
      <w:r w:rsidR="00424B8F" w:rsidRPr="0091201C">
        <w:rPr>
          <w:rFonts w:ascii="Arial" w:hAnsi="Arial" w:cs="Arial"/>
        </w:rPr>
        <w:t xml:space="preserve"> as complex and multi-factorial (</w:t>
      </w:r>
      <w:proofErr w:type="spellStart"/>
      <w:r w:rsidR="00424B8F" w:rsidRPr="0091201C">
        <w:rPr>
          <w:rFonts w:ascii="Arial" w:hAnsi="Arial" w:cs="Arial"/>
        </w:rPr>
        <w:t>Hembree</w:t>
      </w:r>
      <w:proofErr w:type="spellEnd"/>
      <w:r w:rsidR="00424B8F" w:rsidRPr="0091201C">
        <w:rPr>
          <w:rFonts w:ascii="Arial" w:hAnsi="Arial" w:cs="Arial"/>
        </w:rPr>
        <w:t xml:space="preserve"> et al</w:t>
      </w:r>
      <w:r w:rsidR="00654B6E">
        <w:rPr>
          <w:rFonts w:ascii="Arial" w:hAnsi="Arial" w:cs="Arial"/>
        </w:rPr>
        <w:t>,</w:t>
      </w:r>
      <w:r w:rsidR="00424B8F" w:rsidRPr="0091201C">
        <w:rPr>
          <w:rFonts w:ascii="Arial" w:hAnsi="Arial" w:cs="Arial"/>
        </w:rPr>
        <w:t xml:space="preserve"> 2009)</w:t>
      </w:r>
      <w:r w:rsidR="00BD76B0">
        <w:rPr>
          <w:rFonts w:ascii="Arial" w:hAnsi="Arial" w:cs="Arial"/>
        </w:rPr>
        <w:t xml:space="preserve"> and under DSM V (APA</w:t>
      </w:r>
      <w:r w:rsidR="00654B6E">
        <w:rPr>
          <w:rFonts w:ascii="Arial" w:hAnsi="Arial" w:cs="Arial"/>
        </w:rPr>
        <w:t>,</w:t>
      </w:r>
      <w:r w:rsidR="00BD76B0">
        <w:rPr>
          <w:rFonts w:ascii="Arial" w:hAnsi="Arial" w:cs="Arial"/>
        </w:rPr>
        <w:t xml:space="preserve"> </w:t>
      </w:r>
      <w:r w:rsidR="00424B8F">
        <w:rPr>
          <w:rFonts w:ascii="Arial" w:hAnsi="Arial" w:cs="Arial"/>
        </w:rPr>
        <w:t xml:space="preserve">2013) </w:t>
      </w:r>
      <w:r w:rsidR="004D44B0" w:rsidRPr="00424B8F">
        <w:rPr>
          <w:rFonts w:ascii="Arial" w:hAnsi="Arial" w:cs="Arial"/>
        </w:rPr>
        <w:t xml:space="preserve">gender identity issues are </w:t>
      </w:r>
      <w:r w:rsidR="00424B8F" w:rsidRPr="00424B8F">
        <w:rPr>
          <w:rFonts w:ascii="Arial" w:hAnsi="Arial" w:cs="Arial"/>
        </w:rPr>
        <w:t xml:space="preserve">classified as a </w:t>
      </w:r>
      <w:r w:rsidR="004D44B0" w:rsidRPr="00424B8F">
        <w:rPr>
          <w:rFonts w:ascii="Arial" w:hAnsi="Arial" w:cs="Arial"/>
        </w:rPr>
        <w:t xml:space="preserve">mental disorder (302.6 Gender </w:t>
      </w:r>
      <w:r w:rsidR="007F191D">
        <w:rPr>
          <w:rFonts w:ascii="Arial" w:hAnsi="Arial" w:cs="Arial"/>
        </w:rPr>
        <w:t xml:space="preserve">Dysphoria </w:t>
      </w:r>
      <w:r w:rsidR="004D44B0" w:rsidRPr="00424B8F">
        <w:rPr>
          <w:rFonts w:ascii="Arial" w:hAnsi="Arial" w:cs="Arial"/>
        </w:rPr>
        <w:t xml:space="preserve">in Children; 302.85 Gender </w:t>
      </w:r>
      <w:r w:rsidR="007F191D">
        <w:rPr>
          <w:rFonts w:ascii="Arial" w:hAnsi="Arial" w:cs="Arial"/>
        </w:rPr>
        <w:t xml:space="preserve">Dysphoria </w:t>
      </w:r>
      <w:r w:rsidR="004D44B0" w:rsidRPr="00424B8F">
        <w:rPr>
          <w:rFonts w:ascii="Arial" w:hAnsi="Arial" w:cs="Arial"/>
        </w:rPr>
        <w:t>in Adolescents or Adults)</w:t>
      </w:r>
      <w:r w:rsidR="00424B8F">
        <w:rPr>
          <w:rFonts w:ascii="Arial" w:hAnsi="Arial" w:cs="Arial"/>
        </w:rPr>
        <w:t xml:space="preserve">.  </w:t>
      </w:r>
    </w:p>
    <w:p w:rsidR="00570193" w:rsidRDefault="00570193" w:rsidP="00811C10">
      <w:pPr>
        <w:spacing w:line="480" w:lineRule="auto"/>
        <w:rPr>
          <w:rFonts w:ascii="Arial" w:hAnsi="Arial" w:cs="Arial"/>
        </w:rPr>
      </w:pPr>
    </w:p>
    <w:p w:rsidR="00570193" w:rsidRPr="00570193" w:rsidRDefault="00570193" w:rsidP="00811C10">
      <w:pPr>
        <w:spacing w:line="480" w:lineRule="auto"/>
        <w:ind w:firstLine="380"/>
        <w:rPr>
          <w:rFonts w:ascii="Arial" w:hAnsi="Arial" w:cs="Arial"/>
        </w:rPr>
      </w:pPr>
      <w:r>
        <w:rPr>
          <w:rFonts w:ascii="Arial" w:hAnsi="Arial" w:cs="Arial"/>
        </w:rPr>
        <w:t xml:space="preserve">However, some psychologists such as </w:t>
      </w:r>
      <w:proofErr w:type="spellStart"/>
      <w:r w:rsidRPr="00570193">
        <w:rPr>
          <w:rFonts w:ascii="Arial" w:hAnsi="Arial" w:cs="Arial"/>
        </w:rPr>
        <w:t>Ehrensaft</w:t>
      </w:r>
      <w:proofErr w:type="spellEnd"/>
      <w:r w:rsidRPr="00570193">
        <w:rPr>
          <w:rFonts w:ascii="Arial" w:hAnsi="Arial" w:cs="Arial"/>
        </w:rPr>
        <w:t xml:space="preserve"> (2011) challenge gender </w:t>
      </w:r>
      <w:r>
        <w:rPr>
          <w:rFonts w:ascii="Arial" w:hAnsi="Arial" w:cs="Arial"/>
        </w:rPr>
        <w:t>dysphoria</w:t>
      </w:r>
      <w:r w:rsidRPr="00570193">
        <w:rPr>
          <w:rFonts w:ascii="Arial" w:hAnsi="Arial" w:cs="Arial"/>
        </w:rPr>
        <w:t xml:space="preserve"> as a concept and reframe it.  Gender variant behaviour is not seen as pathological, but as part of an individual’s creative expression of their identity. </w:t>
      </w:r>
      <w:r>
        <w:rPr>
          <w:rFonts w:ascii="Arial" w:hAnsi="Arial" w:cs="Arial"/>
        </w:rPr>
        <w:t>By d</w:t>
      </w:r>
      <w:r w:rsidRPr="00570193">
        <w:rPr>
          <w:rFonts w:ascii="Arial" w:hAnsi="Arial" w:cs="Arial"/>
        </w:rPr>
        <w:t xml:space="preserve">rawing on queer theory, </w:t>
      </w:r>
      <w:proofErr w:type="spellStart"/>
      <w:r w:rsidRPr="00570193">
        <w:rPr>
          <w:rFonts w:ascii="Arial" w:hAnsi="Arial" w:cs="Arial"/>
        </w:rPr>
        <w:t>Ehrensaft</w:t>
      </w:r>
      <w:proofErr w:type="spellEnd"/>
      <w:r w:rsidRPr="00570193">
        <w:rPr>
          <w:rFonts w:ascii="Arial" w:hAnsi="Arial" w:cs="Arial"/>
        </w:rPr>
        <w:t xml:space="preserve"> (</w:t>
      </w:r>
      <w:r>
        <w:rPr>
          <w:rFonts w:ascii="Arial" w:hAnsi="Arial" w:cs="Arial"/>
        </w:rPr>
        <w:t>ibid</w:t>
      </w:r>
      <w:r w:rsidRPr="00570193">
        <w:rPr>
          <w:rFonts w:ascii="Arial" w:hAnsi="Arial" w:cs="Arial"/>
        </w:rPr>
        <w:t xml:space="preserve">) suggests that it is unhelpful to view gender as binary, but to conceptualise it more as being on a spectrum, where behaviour is seen as transcending normative cultural expectations of male and female.  </w:t>
      </w:r>
    </w:p>
    <w:p w:rsidR="00A904F8" w:rsidRDefault="00A904F8" w:rsidP="00811C10">
      <w:pPr>
        <w:spacing w:line="480" w:lineRule="auto"/>
        <w:rPr>
          <w:rFonts w:ascii="Arial" w:hAnsi="Arial" w:cs="Arial"/>
        </w:rPr>
      </w:pPr>
    </w:p>
    <w:p w:rsidR="00424B8F" w:rsidRDefault="00A904F8" w:rsidP="00811C10">
      <w:pPr>
        <w:spacing w:line="480" w:lineRule="auto"/>
        <w:ind w:firstLine="380"/>
        <w:rPr>
          <w:rFonts w:ascii="Arial" w:hAnsi="Arial" w:cs="Arial"/>
        </w:rPr>
      </w:pPr>
      <w:r>
        <w:rPr>
          <w:rFonts w:ascii="Arial" w:hAnsi="Arial" w:cs="Arial"/>
        </w:rPr>
        <w:t xml:space="preserve">Not all children experiencing gender identity issues will meet the full </w:t>
      </w:r>
      <w:r w:rsidR="00D97379">
        <w:rPr>
          <w:rFonts w:ascii="Arial" w:hAnsi="Arial" w:cs="Arial"/>
        </w:rPr>
        <w:t>DSM-</w:t>
      </w:r>
      <w:r w:rsidR="00570193">
        <w:rPr>
          <w:rFonts w:ascii="Arial" w:hAnsi="Arial" w:cs="Arial"/>
        </w:rPr>
        <w:t xml:space="preserve">V </w:t>
      </w:r>
      <w:r>
        <w:rPr>
          <w:rFonts w:ascii="Arial" w:hAnsi="Arial" w:cs="Arial"/>
        </w:rPr>
        <w:t>diagnostic criteria, and research suggests that approximately 80% of children will desist in their cross-gendered behaviour by adulthood (Drummond et al</w:t>
      </w:r>
      <w:r w:rsidR="00654B6E">
        <w:rPr>
          <w:rFonts w:ascii="Arial" w:hAnsi="Arial" w:cs="Arial"/>
        </w:rPr>
        <w:t>,</w:t>
      </w:r>
      <w:r>
        <w:rPr>
          <w:rFonts w:ascii="Arial" w:hAnsi="Arial" w:cs="Arial"/>
        </w:rPr>
        <w:t xml:space="preserve"> 2008; </w:t>
      </w:r>
      <w:proofErr w:type="spellStart"/>
      <w:r>
        <w:rPr>
          <w:rFonts w:ascii="Arial" w:hAnsi="Arial" w:cs="Arial"/>
        </w:rPr>
        <w:t>Wallien</w:t>
      </w:r>
      <w:proofErr w:type="spellEnd"/>
      <w:r>
        <w:rPr>
          <w:rFonts w:ascii="Arial" w:hAnsi="Arial" w:cs="Arial"/>
        </w:rPr>
        <w:t xml:space="preserve"> &amp; Cohen-</w:t>
      </w:r>
      <w:proofErr w:type="spellStart"/>
      <w:r>
        <w:rPr>
          <w:rFonts w:ascii="Arial" w:hAnsi="Arial" w:cs="Arial"/>
        </w:rPr>
        <w:t>Kettnis</w:t>
      </w:r>
      <w:proofErr w:type="spellEnd"/>
      <w:r w:rsidR="00654B6E">
        <w:rPr>
          <w:rFonts w:ascii="Arial" w:hAnsi="Arial" w:cs="Arial"/>
        </w:rPr>
        <w:t>,</w:t>
      </w:r>
      <w:r>
        <w:rPr>
          <w:rFonts w:ascii="Arial" w:hAnsi="Arial" w:cs="Arial"/>
        </w:rPr>
        <w:t xml:space="preserve"> 2008).  </w:t>
      </w:r>
      <w:r w:rsidRPr="007F191D">
        <w:rPr>
          <w:rFonts w:ascii="Arial" w:hAnsi="Arial" w:cs="Arial"/>
        </w:rPr>
        <w:t>In order to be diagnosed with gender dysphoria, a child needs to exhibit</w:t>
      </w:r>
      <w:r w:rsidR="007F191D">
        <w:rPr>
          <w:rFonts w:ascii="Arial" w:hAnsi="Arial" w:cs="Arial"/>
        </w:rPr>
        <w:t xml:space="preserve"> “a marked incongruence between [their] experienced/expressed gender and assigned gender, of at least 6 months duration” (APA</w:t>
      </w:r>
      <w:r w:rsidR="00654B6E">
        <w:rPr>
          <w:rFonts w:ascii="Arial" w:hAnsi="Arial" w:cs="Arial"/>
        </w:rPr>
        <w:t>,</w:t>
      </w:r>
      <w:r w:rsidR="007F191D">
        <w:rPr>
          <w:rFonts w:ascii="Arial" w:hAnsi="Arial" w:cs="Arial"/>
        </w:rPr>
        <w:t xml:space="preserve"> 2013</w:t>
      </w:r>
      <w:r w:rsidR="00654B6E">
        <w:rPr>
          <w:rFonts w:ascii="Arial" w:hAnsi="Arial" w:cs="Arial"/>
        </w:rPr>
        <w:t>,</w:t>
      </w:r>
      <w:r w:rsidR="007F191D">
        <w:rPr>
          <w:rFonts w:ascii="Arial" w:hAnsi="Arial" w:cs="Arial"/>
        </w:rPr>
        <w:t xml:space="preserve"> p252)</w:t>
      </w:r>
      <w:r>
        <w:rPr>
          <w:rFonts w:ascii="Arial" w:hAnsi="Arial" w:cs="Arial"/>
        </w:rPr>
        <w:t>.</w:t>
      </w:r>
      <w:r w:rsidR="00BD76B0">
        <w:rPr>
          <w:rFonts w:ascii="Arial" w:hAnsi="Arial" w:cs="Arial"/>
        </w:rPr>
        <w:t xml:space="preserve">  It must also be associated with significant levels of distress in social functioning.  Children may reject stereotypical gendered modes of play, dislike their sexed body and strongly want to have the sexed body of their experienced gender.  For younger children, they may or may not cross-dress (dependent on whether their parents facilitate this)</w:t>
      </w:r>
      <w:r w:rsidR="00244A15">
        <w:rPr>
          <w:rFonts w:ascii="Arial" w:hAnsi="Arial" w:cs="Arial"/>
        </w:rPr>
        <w:t xml:space="preserve">, but may repeatedly ask for </w:t>
      </w:r>
      <w:r w:rsidR="00244A15">
        <w:rPr>
          <w:rFonts w:ascii="Arial" w:hAnsi="Arial" w:cs="Arial"/>
        </w:rPr>
        <w:lastRenderedPageBreak/>
        <w:t xml:space="preserve">cross-gendered clothes (e.g. princess dresses) or refuse to wear overtly feminine outfits.  Parents or other caregivers may also notice that the child becomes distressed when required to participate in </w:t>
      </w:r>
      <w:r w:rsidR="00876336">
        <w:rPr>
          <w:rFonts w:ascii="Arial" w:hAnsi="Arial" w:cs="Arial"/>
        </w:rPr>
        <w:t xml:space="preserve">sporting </w:t>
      </w:r>
      <w:r w:rsidR="00244A15">
        <w:rPr>
          <w:rFonts w:ascii="Arial" w:hAnsi="Arial" w:cs="Arial"/>
        </w:rPr>
        <w:t>activities</w:t>
      </w:r>
      <w:r w:rsidR="00876336">
        <w:rPr>
          <w:rFonts w:ascii="Arial" w:hAnsi="Arial" w:cs="Arial"/>
        </w:rPr>
        <w:t xml:space="preserve">; </w:t>
      </w:r>
      <w:r w:rsidR="00244A15">
        <w:rPr>
          <w:rFonts w:ascii="Arial" w:hAnsi="Arial" w:cs="Arial"/>
        </w:rPr>
        <w:t>swimming requires disrobing and wearing figure</w:t>
      </w:r>
      <w:r w:rsidR="00876336">
        <w:rPr>
          <w:rFonts w:ascii="Arial" w:hAnsi="Arial" w:cs="Arial"/>
        </w:rPr>
        <w:t>-</w:t>
      </w:r>
      <w:r w:rsidR="00244A15">
        <w:rPr>
          <w:rFonts w:ascii="Arial" w:hAnsi="Arial" w:cs="Arial"/>
        </w:rPr>
        <w:t xml:space="preserve">revealing swimsuits </w:t>
      </w:r>
      <w:r w:rsidR="00876336">
        <w:rPr>
          <w:rFonts w:ascii="Arial" w:hAnsi="Arial" w:cs="Arial"/>
        </w:rPr>
        <w:t xml:space="preserve">and many playground </w:t>
      </w:r>
      <w:r w:rsidR="00244A15">
        <w:rPr>
          <w:rFonts w:ascii="Arial" w:hAnsi="Arial" w:cs="Arial"/>
        </w:rPr>
        <w:t xml:space="preserve">sporting activities </w:t>
      </w:r>
      <w:r w:rsidR="00876336">
        <w:rPr>
          <w:rFonts w:ascii="Arial" w:hAnsi="Arial" w:cs="Arial"/>
        </w:rPr>
        <w:t>involve separating</w:t>
      </w:r>
      <w:r w:rsidR="00244A15">
        <w:rPr>
          <w:rFonts w:ascii="Arial" w:hAnsi="Arial" w:cs="Arial"/>
        </w:rPr>
        <w:t xml:space="preserve"> out the genders (e.g. lining up in queues of boys and girls</w:t>
      </w:r>
      <w:r w:rsidR="00876336">
        <w:rPr>
          <w:rFonts w:ascii="Arial" w:hAnsi="Arial" w:cs="Arial"/>
        </w:rPr>
        <w:t xml:space="preserve"> which</w:t>
      </w:r>
      <w:r w:rsidR="00244A15">
        <w:rPr>
          <w:rFonts w:ascii="Arial" w:hAnsi="Arial" w:cs="Arial"/>
        </w:rPr>
        <w:t xml:space="preserve"> can cause a</w:t>
      </w:r>
      <w:r w:rsidR="00876336">
        <w:rPr>
          <w:rFonts w:ascii="Arial" w:hAnsi="Arial" w:cs="Arial"/>
        </w:rPr>
        <w:t>n agonising dilemma for</w:t>
      </w:r>
      <w:r w:rsidR="00244A15">
        <w:rPr>
          <w:rFonts w:ascii="Arial" w:hAnsi="Arial" w:cs="Arial"/>
        </w:rPr>
        <w:t xml:space="preserve"> a child with gender dysphoria as they do not know which line to chose)</w:t>
      </w:r>
      <w:r w:rsidR="00BD76B0">
        <w:rPr>
          <w:rFonts w:ascii="Arial" w:hAnsi="Arial" w:cs="Arial"/>
        </w:rPr>
        <w:t>.</w:t>
      </w:r>
    </w:p>
    <w:p w:rsidR="00A904F8" w:rsidRDefault="00A904F8" w:rsidP="00811C10">
      <w:pPr>
        <w:spacing w:line="480" w:lineRule="auto"/>
        <w:rPr>
          <w:rFonts w:ascii="Arial" w:hAnsi="Arial" w:cs="Arial"/>
        </w:rPr>
      </w:pPr>
    </w:p>
    <w:p w:rsidR="001C012D" w:rsidRDefault="00876336" w:rsidP="00811C10">
      <w:pPr>
        <w:spacing w:line="480" w:lineRule="auto"/>
        <w:ind w:firstLine="380"/>
        <w:rPr>
          <w:rFonts w:ascii="Arial" w:hAnsi="Arial" w:cs="Arial"/>
        </w:rPr>
      </w:pPr>
      <w:r>
        <w:rPr>
          <w:rFonts w:ascii="Arial" w:hAnsi="Arial" w:cs="Arial"/>
        </w:rPr>
        <w:t xml:space="preserve">Early childhood can often pass with relatively few issues for a child with gender identity issues, particularly if the child is a natal female as society tends to be more tolerant of tomboyish behaviour (Di </w:t>
      </w:r>
      <w:proofErr w:type="spellStart"/>
      <w:r>
        <w:rPr>
          <w:rFonts w:ascii="Arial" w:hAnsi="Arial" w:cs="Arial"/>
        </w:rPr>
        <w:t>Ceglie</w:t>
      </w:r>
      <w:proofErr w:type="spellEnd"/>
      <w:r>
        <w:rPr>
          <w:rFonts w:ascii="Arial" w:hAnsi="Arial" w:cs="Arial"/>
        </w:rPr>
        <w:t xml:space="preserve"> et al</w:t>
      </w:r>
      <w:r w:rsidR="00654B6E">
        <w:rPr>
          <w:rFonts w:ascii="Arial" w:hAnsi="Arial" w:cs="Arial"/>
        </w:rPr>
        <w:t>,</w:t>
      </w:r>
      <w:r>
        <w:rPr>
          <w:rFonts w:ascii="Arial" w:hAnsi="Arial" w:cs="Arial"/>
        </w:rPr>
        <w:t xml:space="preserve"> 2002).  </w:t>
      </w:r>
      <w:r w:rsidR="00CC230B">
        <w:rPr>
          <w:rFonts w:ascii="Arial" w:hAnsi="Arial" w:cs="Arial"/>
        </w:rPr>
        <w:t xml:space="preserve">However, as the child, and their body, begins to mature, and they start to move outside of the often protective networks of family and primary school, difficulties can start to manifest.  </w:t>
      </w:r>
      <w:proofErr w:type="spellStart"/>
      <w:r w:rsidR="001C012D" w:rsidRPr="001C012D">
        <w:rPr>
          <w:rFonts w:ascii="Arial" w:hAnsi="Arial" w:cs="Arial"/>
        </w:rPr>
        <w:t>Steensma</w:t>
      </w:r>
      <w:proofErr w:type="spellEnd"/>
      <w:r w:rsidR="001C012D" w:rsidRPr="001C012D">
        <w:rPr>
          <w:rFonts w:ascii="Arial" w:hAnsi="Arial" w:cs="Arial"/>
        </w:rPr>
        <w:t xml:space="preserve"> et al (2010) found that </w:t>
      </w:r>
      <w:r w:rsidR="00244A15">
        <w:rPr>
          <w:rFonts w:ascii="Arial" w:hAnsi="Arial" w:cs="Arial"/>
        </w:rPr>
        <w:t>the years between 10 and 13 were v</w:t>
      </w:r>
      <w:r w:rsidR="001C012D" w:rsidRPr="001C012D">
        <w:rPr>
          <w:rFonts w:ascii="Arial" w:hAnsi="Arial" w:cs="Arial"/>
        </w:rPr>
        <w:t>iewed by young people as the most crucial time in their development for three reasons.</w:t>
      </w:r>
      <w:r w:rsidR="001C012D">
        <w:rPr>
          <w:rFonts w:ascii="Arial" w:hAnsi="Arial" w:cs="Arial"/>
        </w:rPr>
        <w:t xml:space="preserve"> </w:t>
      </w:r>
      <w:r w:rsidR="001C012D" w:rsidRPr="001C012D">
        <w:rPr>
          <w:rFonts w:ascii="Arial" w:hAnsi="Arial" w:cs="Arial"/>
        </w:rPr>
        <w:t>Firstly, the</w:t>
      </w:r>
      <w:r w:rsidR="00CC230B">
        <w:rPr>
          <w:rFonts w:ascii="Arial" w:hAnsi="Arial" w:cs="Arial"/>
        </w:rPr>
        <w:t>ir</w:t>
      </w:r>
      <w:r w:rsidR="001C012D" w:rsidRPr="001C012D">
        <w:rPr>
          <w:rFonts w:ascii="Arial" w:hAnsi="Arial" w:cs="Arial"/>
        </w:rPr>
        <w:t xml:space="preserve"> social environment changes and the social gap</w:t>
      </w:r>
      <w:r w:rsidR="001C012D">
        <w:rPr>
          <w:rFonts w:ascii="Arial" w:hAnsi="Arial" w:cs="Arial"/>
        </w:rPr>
        <w:t xml:space="preserve"> </w:t>
      </w:r>
      <w:r w:rsidR="001C012D" w:rsidRPr="001C012D">
        <w:rPr>
          <w:rFonts w:ascii="Arial" w:hAnsi="Arial" w:cs="Arial"/>
        </w:rPr>
        <w:t>between boys and girls increases. Secondly, the onset of puberty was</w:t>
      </w:r>
      <w:r w:rsidR="001C012D">
        <w:rPr>
          <w:rFonts w:ascii="Arial" w:hAnsi="Arial" w:cs="Arial"/>
        </w:rPr>
        <w:t xml:space="preserve"> </w:t>
      </w:r>
      <w:r w:rsidR="001C012D" w:rsidRPr="001C012D">
        <w:rPr>
          <w:rFonts w:ascii="Arial" w:hAnsi="Arial" w:cs="Arial"/>
        </w:rPr>
        <w:t>considered to cause a change in feelings towards the developing body, and</w:t>
      </w:r>
      <w:r w:rsidR="001C012D">
        <w:rPr>
          <w:rFonts w:ascii="Arial" w:hAnsi="Arial" w:cs="Arial"/>
        </w:rPr>
        <w:t xml:space="preserve"> </w:t>
      </w:r>
      <w:r w:rsidR="001C012D" w:rsidRPr="001C012D">
        <w:rPr>
          <w:rFonts w:ascii="Arial" w:hAnsi="Arial" w:cs="Arial"/>
        </w:rPr>
        <w:t>finally the experience of falling in love and forming romantic attachments</w:t>
      </w:r>
      <w:r w:rsidR="00A01EB9">
        <w:rPr>
          <w:rFonts w:ascii="Arial" w:hAnsi="Arial" w:cs="Arial"/>
        </w:rPr>
        <w:t xml:space="preserve"> </w:t>
      </w:r>
      <w:r w:rsidR="001C012D" w:rsidRPr="001C012D">
        <w:rPr>
          <w:rFonts w:ascii="Arial" w:hAnsi="Arial" w:cs="Arial"/>
        </w:rPr>
        <w:t>triggered questioning both of cross-gender identification and sexual</w:t>
      </w:r>
      <w:r w:rsidR="001C012D">
        <w:rPr>
          <w:rFonts w:ascii="Arial" w:hAnsi="Arial" w:cs="Arial"/>
        </w:rPr>
        <w:t xml:space="preserve"> </w:t>
      </w:r>
      <w:r w:rsidR="001C012D" w:rsidRPr="001C012D">
        <w:rPr>
          <w:rFonts w:ascii="Arial" w:hAnsi="Arial" w:cs="Arial"/>
        </w:rPr>
        <w:t>orientation. The researchers also found that a number of the biological girls,</w:t>
      </w:r>
      <w:r w:rsidR="001C012D">
        <w:rPr>
          <w:rFonts w:ascii="Arial" w:hAnsi="Arial" w:cs="Arial"/>
        </w:rPr>
        <w:t xml:space="preserve"> </w:t>
      </w:r>
      <w:r w:rsidR="001C012D" w:rsidRPr="001C012D">
        <w:rPr>
          <w:rFonts w:ascii="Arial" w:hAnsi="Arial" w:cs="Arial"/>
        </w:rPr>
        <w:t>who had lived in role as boys in their earlier childhood, had found it extremely</w:t>
      </w:r>
      <w:r w:rsidR="001C012D">
        <w:rPr>
          <w:rFonts w:ascii="Arial" w:hAnsi="Arial" w:cs="Arial"/>
        </w:rPr>
        <w:t xml:space="preserve"> </w:t>
      </w:r>
      <w:r w:rsidR="001C012D" w:rsidRPr="001C012D">
        <w:rPr>
          <w:rFonts w:ascii="Arial" w:hAnsi="Arial" w:cs="Arial"/>
        </w:rPr>
        <w:t>difficult to return to living as girls in their adolescence. This was due to feeling</w:t>
      </w:r>
      <w:r w:rsidR="001C012D">
        <w:rPr>
          <w:rFonts w:ascii="Arial" w:hAnsi="Arial" w:cs="Arial"/>
        </w:rPr>
        <w:t xml:space="preserve"> </w:t>
      </w:r>
      <w:r w:rsidR="001C012D" w:rsidRPr="001C012D">
        <w:rPr>
          <w:rFonts w:ascii="Arial" w:hAnsi="Arial" w:cs="Arial"/>
        </w:rPr>
        <w:t>shame about their previous tomboyish appearance and worrying about what</w:t>
      </w:r>
      <w:r w:rsidR="001C012D">
        <w:rPr>
          <w:rFonts w:ascii="Arial" w:hAnsi="Arial" w:cs="Arial"/>
        </w:rPr>
        <w:t xml:space="preserve"> </w:t>
      </w:r>
      <w:r w:rsidR="001C012D" w:rsidRPr="001C012D">
        <w:rPr>
          <w:rFonts w:ascii="Arial" w:hAnsi="Arial" w:cs="Arial"/>
        </w:rPr>
        <w:t>other people, especially their peer group, would think about their shifting</w:t>
      </w:r>
      <w:r w:rsidR="001C012D">
        <w:rPr>
          <w:rFonts w:ascii="Arial" w:hAnsi="Arial" w:cs="Arial"/>
        </w:rPr>
        <w:t xml:space="preserve"> </w:t>
      </w:r>
      <w:r w:rsidR="001C012D" w:rsidRPr="001C012D">
        <w:rPr>
          <w:rFonts w:ascii="Arial" w:hAnsi="Arial" w:cs="Arial"/>
        </w:rPr>
        <w:t>gender identity.</w:t>
      </w:r>
    </w:p>
    <w:p w:rsidR="001C012D" w:rsidRDefault="007E4D85" w:rsidP="00811C10">
      <w:pPr>
        <w:spacing w:line="480" w:lineRule="auto"/>
        <w:ind w:firstLine="380"/>
        <w:rPr>
          <w:rFonts w:ascii="Arial" w:hAnsi="Arial" w:cs="Arial"/>
        </w:rPr>
      </w:pPr>
      <w:r>
        <w:rPr>
          <w:rFonts w:ascii="Arial" w:hAnsi="Arial" w:cs="Arial"/>
        </w:rPr>
        <w:lastRenderedPageBreak/>
        <w:t>Many young people do not disclose their transgender identity</w:t>
      </w:r>
      <w:r w:rsidR="00B569B5">
        <w:rPr>
          <w:rFonts w:ascii="Arial" w:hAnsi="Arial" w:cs="Arial"/>
        </w:rPr>
        <w:t xml:space="preserve"> at all</w:t>
      </w:r>
      <w:r>
        <w:rPr>
          <w:rFonts w:ascii="Arial" w:hAnsi="Arial" w:cs="Arial"/>
        </w:rPr>
        <w:t xml:space="preserve"> to their parents</w:t>
      </w:r>
      <w:r w:rsidR="00B569B5">
        <w:rPr>
          <w:rFonts w:ascii="Arial" w:hAnsi="Arial" w:cs="Arial"/>
        </w:rPr>
        <w:t>, or choose only to disclose it post-puberty (Wren</w:t>
      </w:r>
      <w:r w:rsidR="00654B6E">
        <w:rPr>
          <w:rFonts w:ascii="Arial" w:hAnsi="Arial" w:cs="Arial"/>
        </w:rPr>
        <w:t>,</w:t>
      </w:r>
      <w:r w:rsidR="00B569B5">
        <w:rPr>
          <w:rFonts w:ascii="Arial" w:hAnsi="Arial" w:cs="Arial"/>
        </w:rPr>
        <w:t xml:space="preserve"> 2002)</w:t>
      </w:r>
      <w:r>
        <w:rPr>
          <w:rFonts w:ascii="Arial" w:hAnsi="Arial" w:cs="Arial"/>
        </w:rPr>
        <w:t xml:space="preserve">, or choose to disclose to their mother rather than their father.  </w:t>
      </w:r>
      <w:r w:rsidR="001C012D" w:rsidRPr="001C012D">
        <w:rPr>
          <w:rFonts w:ascii="Arial" w:hAnsi="Arial" w:cs="Arial"/>
        </w:rPr>
        <w:t xml:space="preserve">Grossman et al (2005) </w:t>
      </w:r>
      <w:r w:rsidRPr="001C012D">
        <w:rPr>
          <w:rFonts w:ascii="Arial" w:hAnsi="Arial" w:cs="Arial"/>
        </w:rPr>
        <w:t>found that the</w:t>
      </w:r>
      <w:r>
        <w:rPr>
          <w:rFonts w:ascii="Arial" w:hAnsi="Arial" w:cs="Arial"/>
        </w:rPr>
        <w:t xml:space="preserve"> </w:t>
      </w:r>
      <w:r w:rsidRPr="001C012D">
        <w:rPr>
          <w:rFonts w:ascii="Arial" w:hAnsi="Arial" w:cs="Arial"/>
        </w:rPr>
        <w:t>fathers who had been informed were more likely than the mothers to react</w:t>
      </w:r>
      <w:r>
        <w:rPr>
          <w:rFonts w:ascii="Arial" w:hAnsi="Arial" w:cs="Arial"/>
        </w:rPr>
        <w:t xml:space="preserve"> </w:t>
      </w:r>
      <w:r w:rsidRPr="001C012D">
        <w:rPr>
          <w:rFonts w:ascii="Arial" w:hAnsi="Arial" w:cs="Arial"/>
        </w:rPr>
        <w:t>negatively to their child’s gender nonconformity, and the more extreme the</w:t>
      </w:r>
      <w:r>
        <w:rPr>
          <w:rFonts w:ascii="Arial" w:hAnsi="Arial" w:cs="Arial"/>
        </w:rPr>
        <w:t xml:space="preserve"> </w:t>
      </w:r>
      <w:r w:rsidRPr="001C012D">
        <w:rPr>
          <w:rFonts w:ascii="Arial" w:hAnsi="Arial" w:cs="Arial"/>
        </w:rPr>
        <w:t>nonconformity, the more likely the young person was to be verbally and</w:t>
      </w:r>
      <w:r>
        <w:rPr>
          <w:rFonts w:ascii="Arial" w:hAnsi="Arial" w:cs="Arial"/>
        </w:rPr>
        <w:t xml:space="preserve"> </w:t>
      </w:r>
      <w:r w:rsidRPr="001C012D">
        <w:rPr>
          <w:rFonts w:ascii="Arial" w:hAnsi="Arial" w:cs="Arial"/>
        </w:rPr>
        <w:t xml:space="preserve">physically abused by their parents. </w:t>
      </w:r>
    </w:p>
    <w:p w:rsidR="007E4D85" w:rsidRDefault="007E4D85" w:rsidP="00811C10">
      <w:pPr>
        <w:spacing w:line="480" w:lineRule="auto"/>
        <w:rPr>
          <w:rFonts w:ascii="Arial" w:hAnsi="Arial" w:cs="Arial"/>
        </w:rPr>
      </w:pPr>
    </w:p>
    <w:p w:rsidR="00805267" w:rsidRDefault="00244A15" w:rsidP="00811C10">
      <w:pPr>
        <w:spacing w:line="480" w:lineRule="auto"/>
        <w:ind w:firstLine="380"/>
        <w:rPr>
          <w:rFonts w:ascii="Arial" w:hAnsi="Arial" w:cs="Arial"/>
          <w:bCs/>
        </w:rPr>
      </w:pPr>
      <w:r>
        <w:rPr>
          <w:rFonts w:ascii="Arial" w:hAnsi="Arial" w:cs="Arial"/>
        </w:rPr>
        <w:t>The p</w:t>
      </w:r>
      <w:r w:rsidR="001C012D">
        <w:rPr>
          <w:rFonts w:ascii="Arial" w:hAnsi="Arial" w:cs="Arial"/>
        </w:rPr>
        <w:t xml:space="preserve">arental </w:t>
      </w:r>
      <w:r>
        <w:rPr>
          <w:rFonts w:ascii="Arial" w:hAnsi="Arial" w:cs="Arial"/>
        </w:rPr>
        <w:t xml:space="preserve">perspective </w:t>
      </w:r>
      <w:r w:rsidR="001C012D">
        <w:rPr>
          <w:rFonts w:ascii="Arial" w:hAnsi="Arial" w:cs="Arial"/>
        </w:rPr>
        <w:t xml:space="preserve">is poorly represented in the academic literature, and </w:t>
      </w:r>
      <w:r w:rsidR="00B62C56">
        <w:rPr>
          <w:rFonts w:ascii="Arial" w:hAnsi="Arial" w:cs="Arial"/>
        </w:rPr>
        <w:t xml:space="preserve">tends to focus on the </w:t>
      </w:r>
      <w:r>
        <w:rPr>
          <w:rFonts w:ascii="Arial" w:hAnsi="Arial" w:cs="Arial"/>
        </w:rPr>
        <w:t xml:space="preserve">contemporary </w:t>
      </w:r>
      <w:r w:rsidR="00B62C56">
        <w:rPr>
          <w:rFonts w:ascii="Arial" w:hAnsi="Arial" w:cs="Arial"/>
        </w:rPr>
        <w:t xml:space="preserve">experience of parents of adolescent or young adult children. </w:t>
      </w:r>
      <w:r w:rsidR="00A01EB9">
        <w:rPr>
          <w:rFonts w:ascii="Arial" w:hAnsi="Arial" w:cs="Arial"/>
        </w:rPr>
        <w:t xml:space="preserve"> However, a key theme is that of loss and the experience of transgenderism within a family is often aligned to </w:t>
      </w:r>
      <w:proofErr w:type="spellStart"/>
      <w:r w:rsidR="00A01EB9">
        <w:rPr>
          <w:rFonts w:ascii="Arial" w:hAnsi="Arial" w:cs="Arial"/>
        </w:rPr>
        <w:t>K</w:t>
      </w:r>
      <w:r w:rsidR="00C12881">
        <w:rPr>
          <w:rFonts w:ascii="Arial" w:hAnsi="Arial" w:cs="Arial"/>
        </w:rPr>
        <w:t>ü</w:t>
      </w:r>
      <w:r w:rsidR="00A01EB9">
        <w:rPr>
          <w:rFonts w:ascii="Arial" w:hAnsi="Arial" w:cs="Arial"/>
        </w:rPr>
        <w:t>bler</w:t>
      </w:r>
      <w:proofErr w:type="spellEnd"/>
      <w:r w:rsidR="00A01EB9">
        <w:rPr>
          <w:rFonts w:ascii="Arial" w:hAnsi="Arial" w:cs="Arial"/>
        </w:rPr>
        <w:t>-Ross’s</w:t>
      </w:r>
      <w:r w:rsidR="00C12881">
        <w:rPr>
          <w:rFonts w:ascii="Arial" w:hAnsi="Arial" w:cs="Arial"/>
        </w:rPr>
        <w:t xml:space="preserve"> (1969)</w:t>
      </w:r>
      <w:r w:rsidR="00A01EB9">
        <w:rPr>
          <w:rFonts w:ascii="Arial" w:hAnsi="Arial" w:cs="Arial"/>
        </w:rPr>
        <w:t xml:space="preserve"> four stages of grieving</w:t>
      </w:r>
      <w:r w:rsidR="00824860">
        <w:rPr>
          <w:rFonts w:ascii="Arial" w:hAnsi="Arial" w:cs="Arial"/>
        </w:rPr>
        <w:t>.  Lev (2004) is frequently cited</w:t>
      </w:r>
      <w:r w:rsidR="00A01EB9">
        <w:rPr>
          <w:rFonts w:ascii="Arial" w:hAnsi="Arial" w:cs="Arial"/>
        </w:rPr>
        <w:t xml:space="preserve"> </w:t>
      </w:r>
      <w:r w:rsidR="00824860">
        <w:rPr>
          <w:rFonts w:ascii="Arial" w:hAnsi="Arial" w:cs="Arial"/>
        </w:rPr>
        <w:t>for her model of transgender emergence in families</w:t>
      </w:r>
      <w:r w:rsidR="00A01EB9">
        <w:rPr>
          <w:rFonts w:ascii="Arial" w:hAnsi="Arial" w:cs="Arial"/>
        </w:rPr>
        <w:t>.</w:t>
      </w:r>
      <w:r w:rsidR="00B62C56">
        <w:rPr>
          <w:rFonts w:ascii="Arial" w:hAnsi="Arial" w:cs="Arial"/>
        </w:rPr>
        <w:t xml:space="preserve"> </w:t>
      </w:r>
      <w:r w:rsidR="00A01EB9">
        <w:rPr>
          <w:rFonts w:ascii="Arial" w:hAnsi="Arial" w:cs="Arial"/>
        </w:rPr>
        <w:t xml:space="preserve"> </w:t>
      </w:r>
      <w:r w:rsidR="00805267">
        <w:rPr>
          <w:rFonts w:ascii="Arial" w:hAnsi="Arial" w:cs="Arial"/>
        </w:rPr>
        <w:t>The first stage is that of ‘</w:t>
      </w:r>
      <w:r w:rsidR="00805267" w:rsidRPr="00805267">
        <w:rPr>
          <w:rFonts w:ascii="Arial" w:hAnsi="Arial" w:cs="Arial"/>
        </w:rPr>
        <w:t>d</w:t>
      </w:r>
      <w:r w:rsidR="00805267" w:rsidRPr="00805267">
        <w:rPr>
          <w:rFonts w:ascii="Arial" w:hAnsi="Arial" w:cs="Arial"/>
          <w:bCs/>
        </w:rPr>
        <w:t xml:space="preserve">iscovery and </w:t>
      </w:r>
      <w:r w:rsidR="00805267">
        <w:rPr>
          <w:rFonts w:ascii="Arial" w:hAnsi="Arial" w:cs="Arial"/>
          <w:bCs/>
        </w:rPr>
        <w:t>d</w:t>
      </w:r>
      <w:r w:rsidR="00805267" w:rsidRPr="00805267">
        <w:rPr>
          <w:rFonts w:ascii="Arial" w:hAnsi="Arial" w:cs="Arial"/>
          <w:bCs/>
        </w:rPr>
        <w:t>isclosure</w:t>
      </w:r>
      <w:r w:rsidR="00805267">
        <w:rPr>
          <w:rFonts w:ascii="Arial" w:hAnsi="Arial" w:cs="Arial"/>
          <w:bCs/>
        </w:rPr>
        <w:t xml:space="preserve">’ which is when the </w:t>
      </w:r>
      <w:r w:rsidR="00824860">
        <w:rPr>
          <w:rFonts w:ascii="Arial" w:hAnsi="Arial" w:cs="Arial"/>
          <w:bCs/>
        </w:rPr>
        <w:t xml:space="preserve">family first acknowledge and name the child’s gender identity issues.  This stage is often a period of considerable emotional </w:t>
      </w:r>
      <w:proofErr w:type="spellStart"/>
      <w:r w:rsidR="00824860">
        <w:rPr>
          <w:rFonts w:ascii="Arial" w:hAnsi="Arial" w:cs="Arial"/>
          <w:bCs/>
        </w:rPr>
        <w:t>lability</w:t>
      </w:r>
      <w:proofErr w:type="spellEnd"/>
      <w:r w:rsidR="00824860">
        <w:rPr>
          <w:rFonts w:ascii="Arial" w:hAnsi="Arial" w:cs="Arial"/>
          <w:bCs/>
        </w:rPr>
        <w:t xml:space="preserve"> </w:t>
      </w:r>
      <w:r w:rsidR="00805267">
        <w:rPr>
          <w:rFonts w:ascii="Arial" w:hAnsi="Arial" w:cs="Arial"/>
          <w:bCs/>
        </w:rPr>
        <w:t>for the family</w:t>
      </w:r>
      <w:r w:rsidR="00824860">
        <w:rPr>
          <w:rFonts w:ascii="Arial" w:hAnsi="Arial" w:cs="Arial"/>
          <w:bCs/>
        </w:rPr>
        <w:t>.  The next stage is that of ‘turmoil’</w:t>
      </w:r>
      <w:r w:rsidR="00805267">
        <w:rPr>
          <w:rFonts w:ascii="Arial" w:hAnsi="Arial" w:cs="Arial"/>
          <w:bCs/>
        </w:rPr>
        <w:t xml:space="preserve"> </w:t>
      </w:r>
      <w:r w:rsidR="00824860">
        <w:rPr>
          <w:rFonts w:ascii="Arial" w:hAnsi="Arial" w:cs="Arial"/>
          <w:bCs/>
        </w:rPr>
        <w:t>when the family tries to make sense of</w:t>
      </w:r>
      <w:r w:rsidR="00805267">
        <w:rPr>
          <w:rFonts w:ascii="Arial" w:hAnsi="Arial" w:cs="Arial"/>
          <w:bCs/>
        </w:rPr>
        <w:t xml:space="preserve"> their child’s </w:t>
      </w:r>
      <w:r w:rsidR="00824860">
        <w:rPr>
          <w:rFonts w:ascii="Arial" w:hAnsi="Arial" w:cs="Arial"/>
          <w:bCs/>
        </w:rPr>
        <w:t xml:space="preserve">gender </w:t>
      </w:r>
      <w:r w:rsidR="00805267">
        <w:rPr>
          <w:rFonts w:ascii="Arial" w:hAnsi="Arial" w:cs="Arial"/>
          <w:bCs/>
        </w:rPr>
        <w:t>difficulties</w:t>
      </w:r>
      <w:r w:rsidR="00824860">
        <w:rPr>
          <w:rFonts w:ascii="Arial" w:hAnsi="Arial" w:cs="Arial"/>
          <w:bCs/>
        </w:rPr>
        <w:t>.  Following from this is a stage that Lev calls</w:t>
      </w:r>
      <w:r w:rsidR="00824860" w:rsidRPr="00824860">
        <w:rPr>
          <w:rFonts w:ascii="Arial" w:hAnsi="Arial" w:cs="Arial"/>
          <w:bCs/>
        </w:rPr>
        <w:t xml:space="preserve"> ‘n</w:t>
      </w:r>
      <w:r w:rsidR="00805267" w:rsidRPr="00824860">
        <w:rPr>
          <w:rFonts w:ascii="Arial" w:hAnsi="Arial" w:cs="Arial"/>
          <w:bCs/>
        </w:rPr>
        <w:t>egotiation</w:t>
      </w:r>
      <w:r w:rsidR="00824860" w:rsidRPr="00824860">
        <w:rPr>
          <w:rFonts w:ascii="Arial" w:hAnsi="Arial" w:cs="Arial"/>
          <w:bCs/>
        </w:rPr>
        <w:t>’</w:t>
      </w:r>
      <w:r w:rsidR="00824860">
        <w:rPr>
          <w:rFonts w:ascii="Arial" w:hAnsi="Arial" w:cs="Arial"/>
          <w:bCs/>
          <w:i/>
        </w:rPr>
        <w:t xml:space="preserve"> </w:t>
      </w:r>
      <w:r w:rsidR="00824860">
        <w:rPr>
          <w:rFonts w:ascii="Arial" w:hAnsi="Arial" w:cs="Arial"/>
          <w:bCs/>
        </w:rPr>
        <w:t>which is when families work out boundaries, what is manageable for them as a family, and how to present both privately and publicly.  The final stage is that of ‘</w:t>
      </w:r>
      <w:r w:rsidR="00824860" w:rsidRPr="00824860">
        <w:rPr>
          <w:rFonts w:ascii="Arial" w:hAnsi="Arial" w:cs="Arial"/>
          <w:bCs/>
        </w:rPr>
        <w:t>f</w:t>
      </w:r>
      <w:r w:rsidR="00805267" w:rsidRPr="00824860">
        <w:rPr>
          <w:rFonts w:ascii="Arial" w:hAnsi="Arial" w:cs="Arial"/>
          <w:bCs/>
        </w:rPr>
        <w:t xml:space="preserve">inding </w:t>
      </w:r>
      <w:r w:rsidR="00824860" w:rsidRPr="00824860">
        <w:rPr>
          <w:rFonts w:ascii="Arial" w:hAnsi="Arial" w:cs="Arial"/>
          <w:bCs/>
        </w:rPr>
        <w:t>b</w:t>
      </w:r>
      <w:r w:rsidR="00805267" w:rsidRPr="00824860">
        <w:rPr>
          <w:rFonts w:ascii="Arial" w:hAnsi="Arial" w:cs="Arial"/>
          <w:bCs/>
        </w:rPr>
        <w:t>alance</w:t>
      </w:r>
      <w:r w:rsidR="00824860" w:rsidRPr="00824860">
        <w:rPr>
          <w:rFonts w:ascii="Arial" w:hAnsi="Arial" w:cs="Arial"/>
          <w:bCs/>
        </w:rPr>
        <w:t>’</w:t>
      </w:r>
      <w:r w:rsidR="00805267" w:rsidRPr="00824860">
        <w:rPr>
          <w:rFonts w:ascii="Arial" w:hAnsi="Arial" w:cs="Arial"/>
          <w:bCs/>
        </w:rPr>
        <w:t xml:space="preserve"> </w:t>
      </w:r>
      <w:r w:rsidR="00824860">
        <w:rPr>
          <w:rFonts w:ascii="Arial" w:hAnsi="Arial" w:cs="Arial"/>
          <w:bCs/>
        </w:rPr>
        <w:t>when the family feel able to move forward and the initial upset and turmoil is resolved</w:t>
      </w:r>
      <w:r w:rsidR="00805267">
        <w:rPr>
          <w:rFonts w:ascii="Arial" w:hAnsi="Arial" w:cs="Arial"/>
          <w:bCs/>
        </w:rPr>
        <w:t xml:space="preserve"> (p281).</w:t>
      </w:r>
    </w:p>
    <w:p w:rsidR="0029027D" w:rsidRDefault="0029027D" w:rsidP="00811C10">
      <w:pPr>
        <w:spacing w:line="480" w:lineRule="auto"/>
        <w:ind w:firstLine="380"/>
        <w:rPr>
          <w:rFonts w:ascii="Arial" w:hAnsi="Arial" w:cs="Arial"/>
          <w:bCs/>
        </w:rPr>
      </w:pPr>
    </w:p>
    <w:p w:rsidR="00B62C56" w:rsidRDefault="00A01EB9" w:rsidP="00811C10">
      <w:pPr>
        <w:spacing w:line="480" w:lineRule="auto"/>
        <w:ind w:firstLine="380"/>
        <w:rPr>
          <w:rFonts w:ascii="Arial" w:hAnsi="Arial" w:cs="Arial"/>
        </w:rPr>
      </w:pPr>
      <w:r>
        <w:rPr>
          <w:rFonts w:ascii="Arial" w:hAnsi="Arial" w:cs="Arial"/>
        </w:rPr>
        <w:t xml:space="preserve">Parents may experience feelings of disappointment for having a child who does not match their </w:t>
      </w:r>
      <w:r w:rsidR="003C05C4">
        <w:rPr>
          <w:rFonts w:ascii="Arial" w:hAnsi="Arial" w:cs="Arial"/>
        </w:rPr>
        <w:t xml:space="preserve">expectations </w:t>
      </w:r>
      <w:r>
        <w:rPr>
          <w:rFonts w:ascii="Arial" w:hAnsi="Arial" w:cs="Arial"/>
        </w:rPr>
        <w:t>(Rose</w:t>
      </w:r>
      <w:r w:rsidR="009A2B60">
        <w:rPr>
          <w:rFonts w:ascii="Arial" w:hAnsi="Arial" w:cs="Arial"/>
        </w:rPr>
        <w:t>nberg</w:t>
      </w:r>
      <w:r w:rsidR="00654B6E">
        <w:rPr>
          <w:rFonts w:ascii="Arial" w:hAnsi="Arial" w:cs="Arial"/>
        </w:rPr>
        <w:t>,</w:t>
      </w:r>
      <w:r w:rsidR="009A2B60">
        <w:rPr>
          <w:rFonts w:ascii="Arial" w:hAnsi="Arial" w:cs="Arial"/>
        </w:rPr>
        <w:t xml:space="preserve"> 2002) and may also find it difficult </w:t>
      </w:r>
      <w:r w:rsidR="009A2B60">
        <w:rPr>
          <w:rFonts w:ascii="Arial" w:hAnsi="Arial" w:cs="Arial"/>
        </w:rPr>
        <w:lastRenderedPageBreak/>
        <w:t>to accept their child’s expressed gender identity and insist that it is a transient phase in their development (</w:t>
      </w:r>
      <w:proofErr w:type="spellStart"/>
      <w:r w:rsidR="009A2B60">
        <w:rPr>
          <w:rFonts w:ascii="Arial" w:hAnsi="Arial" w:cs="Arial"/>
        </w:rPr>
        <w:t>Dearden</w:t>
      </w:r>
      <w:proofErr w:type="spellEnd"/>
      <w:r w:rsidR="00654B6E">
        <w:rPr>
          <w:rFonts w:ascii="Arial" w:hAnsi="Arial" w:cs="Arial"/>
        </w:rPr>
        <w:t>,</w:t>
      </w:r>
      <w:r w:rsidR="009A2B60">
        <w:rPr>
          <w:rFonts w:ascii="Arial" w:hAnsi="Arial" w:cs="Arial"/>
        </w:rPr>
        <w:t xml:space="preserve"> 2009; </w:t>
      </w:r>
      <w:proofErr w:type="spellStart"/>
      <w:r w:rsidR="009A2B60">
        <w:rPr>
          <w:rFonts w:ascii="Arial" w:hAnsi="Arial" w:cs="Arial"/>
        </w:rPr>
        <w:t>Moller</w:t>
      </w:r>
      <w:proofErr w:type="spellEnd"/>
      <w:r w:rsidR="009A2B60">
        <w:rPr>
          <w:rFonts w:ascii="Arial" w:hAnsi="Arial" w:cs="Arial"/>
        </w:rPr>
        <w:t xml:space="preserve"> et al</w:t>
      </w:r>
      <w:r w:rsidR="00654B6E">
        <w:rPr>
          <w:rFonts w:ascii="Arial" w:hAnsi="Arial" w:cs="Arial"/>
        </w:rPr>
        <w:t>,</w:t>
      </w:r>
      <w:r w:rsidR="009A2B60">
        <w:rPr>
          <w:rFonts w:ascii="Arial" w:hAnsi="Arial" w:cs="Arial"/>
        </w:rPr>
        <w:t xml:space="preserve"> 2009).</w:t>
      </w:r>
      <w:r w:rsidR="00594AE8">
        <w:rPr>
          <w:rFonts w:ascii="Arial" w:hAnsi="Arial" w:cs="Arial"/>
        </w:rPr>
        <w:t xml:space="preserve">  This view is often reinforced by the wider family and friends who can be experienced as very judgemental and critical if the parent is seen to be supportive, or even encouraging of, their child’s gender expression (</w:t>
      </w:r>
      <w:r w:rsidR="003C05C4">
        <w:rPr>
          <w:rFonts w:ascii="Arial" w:hAnsi="Arial" w:cs="Arial"/>
        </w:rPr>
        <w:t>Coulter</w:t>
      </w:r>
      <w:r w:rsidR="00654B6E">
        <w:rPr>
          <w:rFonts w:ascii="Arial" w:hAnsi="Arial" w:cs="Arial"/>
        </w:rPr>
        <w:t>,</w:t>
      </w:r>
      <w:r w:rsidR="003C05C4">
        <w:rPr>
          <w:rFonts w:ascii="Arial" w:hAnsi="Arial" w:cs="Arial"/>
        </w:rPr>
        <w:t xml:space="preserve"> 2010).</w:t>
      </w:r>
      <w:r w:rsidR="00876336">
        <w:rPr>
          <w:rFonts w:ascii="Arial" w:hAnsi="Arial" w:cs="Arial"/>
        </w:rPr>
        <w:t xml:space="preserve">  </w:t>
      </w:r>
      <w:r w:rsidR="003C0354">
        <w:rPr>
          <w:rFonts w:ascii="Arial" w:hAnsi="Arial" w:cs="Arial"/>
        </w:rPr>
        <w:t xml:space="preserve">Popular media often </w:t>
      </w:r>
      <w:r w:rsidR="00B06294">
        <w:rPr>
          <w:rFonts w:ascii="Arial" w:hAnsi="Arial" w:cs="Arial"/>
        </w:rPr>
        <w:t>strengthens</w:t>
      </w:r>
      <w:r w:rsidR="003C0354">
        <w:rPr>
          <w:rFonts w:ascii="Arial" w:hAnsi="Arial" w:cs="Arial"/>
        </w:rPr>
        <w:t xml:space="preserve"> this judgemental stance, exposing families who chose to allow their pre-pubescent child to publicly express their felt gender identity</w:t>
      </w:r>
      <w:r w:rsidR="00B06294">
        <w:rPr>
          <w:rFonts w:ascii="Arial" w:hAnsi="Arial" w:cs="Arial"/>
        </w:rPr>
        <w:t xml:space="preserve"> and facilitating often derogatory comments on web discussions following </w:t>
      </w:r>
      <w:r w:rsidR="0029027D">
        <w:rPr>
          <w:rFonts w:ascii="Arial" w:hAnsi="Arial" w:cs="Arial"/>
        </w:rPr>
        <w:t xml:space="preserve">on-line publication of </w:t>
      </w:r>
      <w:r w:rsidR="00B06294">
        <w:rPr>
          <w:rFonts w:ascii="Arial" w:hAnsi="Arial" w:cs="Arial"/>
        </w:rPr>
        <w:t>article</w:t>
      </w:r>
      <w:r w:rsidR="0029027D">
        <w:rPr>
          <w:rFonts w:ascii="Arial" w:hAnsi="Arial" w:cs="Arial"/>
        </w:rPr>
        <w:t>s</w:t>
      </w:r>
      <w:r w:rsidR="003C0354">
        <w:rPr>
          <w:rFonts w:ascii="Arial" w:hAnsi="Arial" w:cs="Arial"/>
        </w:rPr>
        <w:t xml:space="preserve"> (e.g. </w:t>
      </w:r>
      <w:proofErr w:type="spellStart"/>
      <w:r w:rsidR="003C0354">
        <w:rPr>
          <w:rFonts w:ascii="Arial" w:hAnsi="Arial" w:cs="Arial"/>
        </w:rPr>
        <w:t>Bracchi</w:t>
      </w:r>
      <w:proofErr w:type="spellEnd"/>
      <w:r w:rsidR="00654B6E">
        <w:rPr>
          <w:rFonts w:ascii="Arial" w:hAnsi="Arial" w:cs="Arial"/>
        </w:rPr>
        <w:t>,</w:t>
      </w:r>
      <w:r w:rsidR="003C0354">
        <w:rPr>
          <w:rFonts w:ascii="Arial" w:hAnsi="Arial" w:cs="Arial"/>
        </w:rPr>
        <w:t xml:space="preserve"> 2012</w:t>
      </w:r>
      <w:r w:rsidR="0029027D">
        <w:rPr>
          <w:rFonts w:ascii="Arial" w:hAnsi="Arial" w:cs="Arial"/>
        </w:rPr>
        <w:t>; Manning &amp; Adams, 2014</w:t>
      </w:r>
      <w:r w:rsidR="003C0354">
        <w:rPr>
          <w:rFonts w:ascii="Arial" w:hAnsi="Arial" w:cs="Arial"/>
        </w:rPr>
        <w:t>)</w:t>
      </w:r>
      <w:r w:rsidR="00B06294">
        <w:rPr>
          <w:rFonts w:ascii="Arial" w:hAnsi="Arial" w:cs="Arial"/>
        </w:rPr>
        <w:t>.</w:t>
      </w:r>
    </w:p>
    <w:p w:rsidR="00B569B5" w:rsidRDefault="00B569B5" w:rsidP="00811C10">
      <w:pPr>
        <w:spacing w:line="480" w:lineRule="auto"/>
        <w:rPr>
          <w:rFonts w:ascii="Arial" w:hAnsi="Arial" w:cs="Arial"/>
        </w:rPr>
      </w:pPr>
    </w:p>
    <w:p w:rsidR="00690D4B" w:rsidRPr="00690D4B" w:rsidRDefault="00876336" w:rsidP="00811C10">
      <w:pPr>
        <w:autoSpaceDE w:val="0"/>
        <w:autoSpaceDN w:val="0"/>
        <w:adjustRightInd w:val="0"/>
        <w:spacing w:line="480" w:lineRule="auto"/>
        <w:ind w:firstLine="380"/>
        <w:rPr>
          <w:rFonts w:ascii="Arial" w:eastAsiaTheme="minorHAnsi" w:hAnsi="Arial" w:cs="Arial"/>
          <w:bCs/>
          <w:lang w:eastAsia="en-US"/>
        </w:rPr>
      </w:pPr>
      <w:r>
        <w:rPr>
          <w:rFonts w:ascii="Arial" w:eastAsiaTheme="minorHAnsi" w:hAnsi="Arial" w:cs="Arial"/>
          <w:lang w:eastAsia="en-US"/>
        </w:rPr>
        <w:t>P</w:t>
      </w:r>
      <w:r w:rsidR="00B569B5">
        <w:rPr>
          <w:rFonts w:ascii="Arial" w:eastAsiaTheme="minorHAnsi" w:hAnsi="Arial" w:cs="Arial"/>
          <w:lang w:eastAsia="en-US"/>
        </w:rPr>
        <w:t xml:space="preserve">arents </w:t>
      </w:r>
      <w:r>
        <w:rPr>
          <w:rFonts w:ascii="Arial" w:eastAsiaTheme="minorHAnsi" w:hAnsi="Arial" w:cs="Arial"/>
          <w:lang w:eastAsia="en-US"/>
        </w:rPr>
        <w:t>often have</w:t>
      </w:r>
      <w:r w:rsidR="00B569B5">
        <w:rPr>
          <w:rFonts w:ascii="Arial" w:eastAsiaTheme="minorHAnsi" w:hAnsi="Arial" w:cs="Arial"/>
          <w:lang w:eastAsia="en-US"/>
        </w:rPr>
        <w:t xml:space="preserve"> to develop what Beeler and </w:t>
      </w:r>
      <w:proofErr w:type="spellStart"/>
      <w:r w:rsidR="00B569B5">
        <w:rPr>
          <w:rFonts w:ascii="Arial" w:eastAsiaTheme="minorHAnsi" w:hAnsi="Arial" w:cs="Arial"/>
          <w:lang w:eastAsia="en-US"/>
        </w:rPr>
        <w:t>DiProva</w:t>
      </w:r>
      <w:proofErr w:type="spellEnd"/>
      <w:r w:rsidR="00B569B5">
        <w:rPr>
          <w:rFonts w:ascii="Arial" w:eastAsiaTheme="minorHAnsi" w:hAnsi="Arial" w:cs="Arial"/>
          <w:lang w:eastAsia="en-US"/>
        </w:rPr>
        <w:t xml:space="preserve"> describe as “an alternative vision of the future” (1999</w:t>
      </w:r>
      <w:r w:rsidR="00654B6E">
        <w:rPr>
          <w:rFonts w:ascii="Arial" w:eastAsiaTheme="minorHAnsi" w:hAnsi="Arial" w:cs="Arial"/>
          <w:lang w:eastAsia="en-US"/>
        </w:rPr>
        <w:t>,</w:t>
      </w:r>
      <w:r w:rsidR="00B569B5">
        <w:rPr>
          <w:rFonts w:ascii="Arial" w:eastAsiaTheme="minorHAnsi" w:hAnsi="Arial" w:cs="Arial"/>
          <w:lang w:eastAsia="en-US"/>
        </w:rPr>
        <w:t xml:space="preserve"> p451).</w:t>
      </w:r>
      <w:r w:rsidR="006F582B">
        <w:rPr>
          <w:rFonts w:ascii="Arial" w:eastAsiaTheme="minorHAnsi" w:hAnsi="Arial" w:cs="Arial"/>
          <w:lang w:eastAsia="en-US"/>
        </w:rPr>
        <w:t xml:space="preserve">  </w:t>
      </w:r>
      <w:r>
        <w:rPr>
          <w:rFonts w:ascii="Arial" w:eastAsiaTheme="minorHAnsi" w:hAnsi="Arial" w:cs="Arial"/>
          <w:lang w:eastAsia="en-US"/>
        </w:rPr>
        <w:t xml:space="preserve">This can be very uncertain, as </w:t>
      </w:r>
      <w:r w:rsidR="006F582B" w:rsidRPr="006F582B">
        <w:rPr>
          <w:rFonts w:ascii="Arial" w:eastAsiaTheme="minorHAnsi" w:hAnsi="Arial" w:cs="Arial"/>
          <w:lang w:eastAsia="en-US"/>
        </w:rPr>
        <w:t>discussed previously</w:t>
      </w:r>
      <w:r>
        <w:rPr>
          <w:rFonts w:ascii="Arial" w:eastAsiaTheme="minorHAnsi" w:hAnsi="Arial" w:cs="Arial"/>
          <w:lang w:eastAsia="en-US"/>
        </w:rPr>
        <w:t xml:space="preserve"> children with gender identity issues do not always go on to have an adult transgendered identity so it is difficult for parents to imagine what the future might look like.</w:t>
      </w:r>
      <w:r w:rsidR="006F582B" w:rsidRPr="006F582B">
        <w:rPr>
          <w:rFonts w:ascii="Arial" w:eastAsiaTheme="minorHAnsi" w:hAnsi="Arial" w:cs="Arial"/>
          <w:lang w:eastAsia="en-US"/>
        </w:rPr>
        <w:t xml:space="preserve"> </w:t>
      </w:r>
      <w:r w:rsidR="00690D4B">
        <w:rPr>
          <w:rFonts w:ascii="Arial" w:eastAsiaTheme="minorHAnsi" w:hAnsi="Arial" w:cs="Arial"/>
          <w:lang w:eastAsia="en-US"/>
        </w:rPr>
        <w:t xml:space="preserve"> </w:t>
      </w:r>
      <w:proofErr w:type="spellStart"/>
      <w:r w:rsidR="00690D4B" w:rsidRPr="00690D4B">
        <w:rPr>
          <w:rFonts w:ascii="Arial" w:eastAsiaTheme="minorHAnsi" w:hAnsi="Arial" w:cs="Arial"/>
          <w:bCs/>
          <w:lang w:eastAsia="en-US"/>
        </w:rPr>
        <w:t>Ehrensaft</w:t>
      </w:r>
      <w:proofErr w:type="spellEnd"/>
      <w:r w:rsidR="00690D4B" w:rsidRPr="00690D4B">
        <w:rPr>
          <w:rFonts w:ascii="Arial" w:eastAsiaTheme="minorHAnsi" w:hAnsi="Arial" w:cs="Arial"/>
          <w:bCs/>
          <w:lang w:eastAsia="en-US"/>
        </w:rPr>
        <w:t xml:space="preserve"> (2007), herself a mother of a gay adult child who exhibited gender atypical behaviour in childhood, draws on both personal and clinical observations to categorise parents as either ‘facilitative’ or ‘obstructive’ (p273) in their nurturance of a child’s gender identity.  Facilitative parents are differentiated from obstructive parents by their ability to navigate the challenges posed by both the external demands of society and the internal needs of their child.  She suggests that rather than ‘shaping’ cross-gender behaviour, parents are ‘presented’ with it from as young an age as two years old (p280).  Thus the part that they subsequently play is that of responding to the behaviour and aiding or abetting their child’s healthy gender identity development.   </w:t>
      </w:r>
    </w:p>
    <w:p w:rsidR="00B62C56" w:rsidRDefault="00B62C56" w:rsidP="00811C10">
      <w:pPr>
        <w:spacing w:line="480" w:lineRule="auto"/>
        <w:rPr>
          <w:rFonts w:ascii="Arial" w:hAnsi="Arial" w:cs="Arial"/>
        </w:rPr>
      </w:pPr>
    </w:p>
    <w:p w:rsidR="001C012D" w:rsidRDefault="00B62C56" w:rsidP="00811C10">
      <w:pPr>
        <w:spacing w:line="480" w:lineRule="auto"/>
        <w:ind w:firstLine="380"/>
        <w:rPr>
          <w:rFonts w:ascii="Arial" w:hAnsi="Arial" w:cs="Arial"/>
        </w:rPr>
      </w:pPr>
      <w:r>
        <w:rPr>
          <w:rFonts w:ascii="Arial" w:hAnsi="Arial" w:cs="Arial"/>
        </w:rPr>
        <w:lastRenderedPageBreak/>
        <w:t>(For a more detailed review of the extant literature, please see</w:t>
      </w:r>
      <w:r w:rsidR="00654B6E">
        <w:rPr>
          <w:rFonts w:ascii="Arial" w:hAnsi="Arial" w:cs="Arial"/>
        </w:rPr>
        <w:t xml:space="preserve"> Gregor et al, 2014</w:t>
      </w:r>
      <w:r>
        <w:rPr>
          <w:rFonts w:ascii="Arial" w:hAnsi="Arial" w:cs="Arial"/>
        </w:rPr>
        <w:t>).</w:t>
      </w:r>
      <w:r w:rsidR="001C012D">
        <w:rPr>
          <w:rFonts w:ascii="Arial" w:hAnsi="Arial" w:cs="Arial"/>
        </w:rPr>
        <w:t xml:space="preserve">  </w:t>
      </w:r>
    </w:p>
    <w:p w:rsidR="00654B6E" w:rsidRDefault="00654B6E" w:rsidP="00811C10">
      <w:pPr>
        <w:spacing w:line="480" w:lineRule="auto"/>
        <w:jc w:val="center"/>
        <w:rPr>
          <w:rFonts w:ascii="Arial" w:hAnsi="Arial" w:cs="Arial"/>
          <w:b/>
        </w:rPr>
      </w:pPr>
    </w:p>
    <w:p w:rsidR="004935D3" w:rsidRPr="004D44B0" w:rsidRDefault="004935D3" w:rsidP="00811C10">
      <w:pPr>
        <w:spacing w:line="480" w:lineRule="auto"/>
        <w:jc w:val="center"/>
        <w:rPr>
          <w:rFonts w:ascii="Arial" w:hAnsi="Arial" w:cs="Arial"/>
          <w:b/>
        </w:rPr>
      </w:pPr>
      <w:r w:rsidRPr="004D44B0">
        <w:rPr>
          <w:rFonts w:ascii="Arial" w:hAnsi="Arial" w:cs="Arial"/>
          <w:b/>
        </w:rPr>
        <w:t>Methodology</w:t>
      </w:r>
    </w:p>
    <w:p w:rsidR="004935D3" w:rsidRPr="004935D3" w:rsidRDefault="004935D3" w:rsidP="00811C10">
      <w:pPr>
        <w:spacing w:line="480" w:lineRule="auto"/>
        <w:rPr>
          <w:rFonts w:asciiTheme="majorHAnsi" w:hAnsiTheme="majorHAnsi"/>
        </w:rPr>
      </w:pPr>
    </w:p>
    <w:p w:rsidR="009C2034" w:rsidRDefault="00321F74" w:rsidP="00811C10">
      <w:pPr>
        <w:spacing w:line="480" w:lineRule="auto"/>
        <w:ind w:firstLine="380"/>
        <w:rPr>
          <w:rFonts w:ascii="Arial" w:hAnsi="Arial" w:cs="Arial"/>
        </w:rPr>
      </w:pPr>
      <w:r>
        <w:rPr>
          <w:rFonts w:ascii="Arial" w:hAnsi="Arial" w:cs="Arial"/>
        </w:rPr>
        <w:t xml:space="preserve">The research follows in the tradition of psychosocial research that is mindful of the role of the unconscious in the construction of research data, and considers “the unconscious communications, dynamics and defences that exist in the research environment” (Clarke &amp; </w:t>
      </w:r>
      <w:proofErr w:type="spellStart"/>
      <w:r>
        <w:rPr>
          <w:rFonts w:ascii="Arial" w:hAnsi="Arial" w:cs="Arial"/>
        </w:rPr>
        <w:t>Hoggett</w:t>
      </w:r>
      <w:proofErr w:type="spellEnd"/>
      <w:r w:rsidR="00654B6E">
        <w:rPr>
          <w:rFonts w:ascii="Arial" w:hAnsi="Arial" w:cs="Arial"/>
        </w:rPr>
        <w:t>,</w:t>
      </w:r>
      <w:r>
        <w:rPr>
          <w:rFonts w:ascii="Arial" w:hAnsi="Arial" w:cs="Arial"/>
        </w:rPr>
        <w:t xml:space="preserve"> 2009</w:t>
      </w:r>
      <w:r w:rsidR="00654B6E">
        <w:rPr>
          <w:rFonts w:ascii="Arial" w:hAnsi="Arial" w:cs="Arial"/>
        </w:rPr>
        <w:t>,</w:t>
      </w:r>
      <w:r>
        <w:rPr>
          <w:rFonts w:ascii="Arial" w:hAnsi="Arial" w:cs="Arial"/>
        </w:rPr>
        <w:t xml:space="preserve"> p2).  It rejects the positivist paradigm that sees the researcher as the expert and objective in their collection and interpretation of the data (</w:t>
      </w:r>
      <w:proofErr w:type="spellStart"/>
      <w:r>
        <w:rPr>
          <w:rFonts w:ascii="Arial" w:hAnsi="Arial" w:cs="Arial"/>
        </w:rPr>
        <w:t>Bryman</w:t>
      </w:r>
      <w:proofErr w:type="spellEnd"/>
      <w:r w:rsidR="00654B6E">
        <w:rPr>
          <w:rFonts w:ascii="Arial" w:hAnsi="Arial" w:cs="Arial"/>
        </w:rPr>
        <w:t>,</w:t>
      </w:r>
      <w:r>
        <w:rPr>
          <w:rFonts w:ascii="Arial" w:hAnsi="Arial" w:cs="Arial"/>
        </w:rPr>
        <w:t xml:space="preserve"> 2008).  The epistemological stance is thus that of ‘not knowing’ and psychoanalytic understanding is drawn on in order to try and explore beneath the surface.  </w:t>
      </w:r>
      <w:r w:rsidR="00617688">
        <w:rPr>
          <w:rFonts w:ascii="Arial" w:hAnsi="Arial" w:cs="Arial"/>
        </w:rPr>
        <w:t xml:space="preserve">Given the under-researched and invisible nature of the subject material, the research design was deliberately conceived as flexible and evolved over the course of the initial conceptualisation and data collection phase of the project.  </w:t>
      </w:r>
      <w:r w:rsidR="00E8234B">
        <w:rPr>
          <w:rFonts w:ascii="Arial" w:hAnsi="Arial" w:cs="Arial"/>
        </w:rPr>
        <w:t>A case study design was adopted in order to both explore the parental narrative in depth, and speculate on the possibilities that the narratives present</w:t>
      </w:r>
      <w:r w:rsidR="00F921AF">
        <w:rPr>
          <w:rFonts w:ascii="Arial" w:hAnsi="Arial" w:cs="Arial"/>
        </w:rPr>
        <w:t xml:space="preserve">ed.  (The full case studies </w:t>
      </w:r>
      <w:r w:rsidR="00E8234B">
        <w:rPr>
          <w:rFonts w:ascii="Arial" w:hAnsi="Arial" w:cs="Arial"/>
        </w:rPr>
        <w:t xml:space="preserve">form part of a </w:t>
      </w:r>
      <w:r w:rsidR="00F921AF">
        <w:rPr>
          <w:rFonts w:ascii="Arial" w:hAnsi="Arial" w:cs="Arial"/>
        </w:rPr>
        <w:t>Professional Doctorate in Social Work</w:t>
      </w:r>
      <w:r w:rsidR="00E8234B">
        <w:rPr>
          <w:rFonts w:ascii="Arial" w:hAnsi="Arial" w:cs="Arial"/>
        </w:rPr>
        <w:t xml:space="preserve"> thesis and can be found</w:t>
      </w:r>
      <w:r w:rsidR="00654B6E">
        <w:rPr>
          <w:rFonts w:ascii="Arial" w:hAnsi="Arial" w:cs="Arial"/>
        </w:rPr>
        <w:t xml:space="preserve"> </w:t>
      </w:r>
      <w:r w:rsidR="0029027D">
        <w:rPr>
          <w:rFonts w:ascii="Arial" w:hAnsi="Arial" w:cs="Arial"/>
        </w:rPr>
        <w:t xml:space="preserve">in </w:t>
      </w:r>
      <w:r w:rsidR="00654B6E">
        <w:rPr>
          <w:rFonts w:ascii="Arial" w:hAnsi="Arial" w:cs="Arial"/>
        </w:rPr>
        <w:t>Gregor,</w:t>
      </w:r>
      <w:r w:rsidR="00E8234B">
        <w:rPr>
          <w:rFonts w:ascii="Arial" w:hAnsi="Arial" w:cs="Arial"/>
        </w:rPr>
        <w:t xml:space="preserve"> </w:t>
      </w:r>
      <w:r w:rsidR="00635297">
        <w:rPr>
          <w:rFonts w:ascii="Arial" w:hAnsi="Arial" w:cs="Arial"/>
        </w:rPr>
        <w:t>2013</w:t>
      </w:r>
      <w:r w:rsidR="00E8234B">
        <w:rPr>
          <w:rFonts w:ascii="Arial" w:hAnsi="Arial" w:cs="Arial"/>
        </w:rPr>
        <w:t>).</w:t>
      </w:r>
    </w:p>
    <w:p w:rsidR="00B569B5" w:rsidRDefault="00B569B5" w:rsidP="00811C10">
      <w:pPr>
        <w:spacing w:line="480" w:lineRule="auto"/>
        <w:rPr>
          <w:rFonts w:ascii="Arial" w:hAnsi="Arial" w:cs="Arial"/>
        </w:rPr>
      </w:pPr>
    </w:p>
    <w:p w:rsidR="00C51E7E" w:rsidRDefault="00B569B5" w:rsidP="00811C10">
      <w:pPr>
        <w:spacing w:line="480" w:lineRule="auto"/>
        <w:ind w:firstLine="380"/>
        <w:rPr>
          <w:rFonts w:ascii="Arial" w:eastAsiaTheme="minorHAnsi" w:hAnsi="Arial" w:cs="Arial"/>
          <w:lang w:eastAsia="en-US"/>
        </w:rPr>
      </w:pPr>
      <w:r>
        <w:rPr>
          <w:rFonts w:ascii="Arial" w:hAnsi="Arial" w:cs="Arial"/>
        </w:rPr>
        <w:t>The relative rarity of childhood gender dysphoria meant that identifying a potential research participant had to rely on non-probability sampling in the form of convenience sampling.  Parents who were already in contact with Gender Identity Development Service</w:t>
      </w:r>
      <w:r w:rsidR="003B28F6">
        <w:rPr>
          <w:rFonts w:ascii="Arial" w:hAnsi="Arial" w:cs="Arial"/>
        </w:rPr>
        <w:t xml:space="preserve"> (G.I.D.S)</w:t>
      </w:r>
      <w:r>
        <w:rPr>
          <w:rFonts w:ascii="Arial" w:hAnsi="Arial" w:cs="Arial"/>
        </w:rPr>
        <w:t xml:space="preserve"> at the Tavistock Clinic</w:t>
      </w:r>
      <w:r w:rsidR="003B28F6">
        <w:rPr>
          <w:rFonts w:ascii="Arial" w:hAnsi="Arial" w:cs="Arial"/>
        </w:rPr>
        <w:t>, London</w:t>
      </w:r>
      <w:r w:rsidR="00C51E7E">
        <w:rPr>
          <w:rFonts w:ascii="Arial" w:hAnsi="Arial" w:cs="Arial"/>
        </w:rPr>
        <w:t xml:space="preserve"> (the U.K’s only nationally designated and commissioned NHS service)</w:t>
      </w:r>
      <w:r>
        <w:rPr>
          <w:rFonts w:ascii="Arial" w:hAnsi="Arial" w:cs="Arial"/>
        </w:rPr>
        <w:t xml:space="preserve"> and met the eligibility </w:t>
      </w:r>
      <w:r>
        <w:rPr>
          <w:rFonts w:ascii="Arial" w:hAnsi="Arial" w:cs="Arial"/>
        </w:rPr>
        <w:lastRenderedPageBreak/>
        <w:t>criteria were approached</w:t>
      </w:r>
      <w:r w:rsidR="00F921AF">
        <w:rPr>
          <w:rFonts w:ascii="Arial" w:hAnsi="Arial" w:cs="Arial"/>
        </w:rPr>
        <w:t xml:space="preserve"> over a year long recruitment phase</w:t>
      </w:r>
      <w:r>
        <w:rPr>
          <w:rFonts w:ascii="Arial" w:hAnsi="Arial" w:cs="Arial"/>
        </w:rPr>
        <w:t xml:space="preserve">.  </w:t>
      </w:r>
      <w:r w:rsidR="00FF33B0">
        <w:rPr>
          <w:rFonts w:ascii="Arial" w:hAnsi="Arial" w:cs="Arial"/>
        </w:rPr>
        <w:t>Full ethical approval was obtained from the local NHS Ethics Committee prior to the commencement of the study</w:t>
      </w:r>
      <w:r w:rsidR="00E005CB">
        <w:rPr>
          <w:rFonts w:ascii="Arial" w:hAnsi="Arial" w:cs="Arial"/>
        </w:rPr>
        <w:t xml:space="preserve"> and all participants provided signed consent agreeing to participate in the study and allowing the findings to be published</w:t>
      </w:r>
      <w:r w:rsidR="00502DE2">
        <w:rPr>
          <w:rFonts w:ascii="Arial" w:hAnsi="Arial" w:cs="Arial"/>
        </w:rPr>
        <w:t>.</w:t>
      </w:r>
      <w:r w:rsidR="00FF33B0">
        <w:rPr>
          <w:rFonts w:ascii="Arial" w:hAnsi="Arial" w:cs="Arial"/>
        </w:rPr>
        <w:t xml:space="preserve">  </w:t>
      </w:r>
      <w:r w:rsidR="00F921AF">
        <w:rPr>
          <w:rFonts w:ascii="Arial" w:hAnsi="Arial" w:cs="Arial"/>
        </w:rPr>
        <w:t>To maintain confidentiality c</w:t>
      </w:r>
      <w:r w:rsidR="00E8234B">
        <w:rPr>
          <w:rFonts w:ascii="Arial" w:eastAsiaTheme="minorHAnsi" w:hAnsi="Arial" w:cs="Arial"/>
          <w:lang w:eastAsia="en-US"/>
        </w:rPr>
        <w:t xml:space="preserve">linicians were responsible for recruiting to the study and opted not to approach 35 out of 64 sets of parents who met the eligibility criteria. </w:t>
      </w:r>
      <w:r w:rsidR="00C51E7E">
        <w:rPr>
          <w:rFonts w:ascii="Arial" w:eastAsiaTheme="minorHAnsi" w:hAnsi="Arial" w:cs="Arial"/>
          <w:lang w:eastAsia="en-US"/>
        </w:rPr>
        <w:t xml:space="preserve">Reasons offered for not contacting families included concerns that the research might exacerbate </w:t>
      </w:r>
      <w:r w:rsidR="00C51E7E" w:rsidRPr="00C51E7E">
        <w:rPr>
          <w:rFonts w:ascii="Arial" w:eastAsiaTheme="minorHAnsi" w:hAnsi="Arial" w:cs="Arial"/>
          <w:lang w:eastAsia="en-US"/>
        </w:rPr>
        <w:t xml:space="preserve">on-going difficulties </w:t>
      </w:r>
      <w:r w:rsidR="00911F18">
        <w:rPr>
          <w:rFonts w:ascii="Arial" w:eastAsiaTheme="minorHAnsi" w:hAnsi="Arial" w:cs="Arial"/>
          <w:lang w:eastAsia="en-US"/>
        </w:rPr>
        <w:t>for the family, that it might explore feelings that were too raw for the family, or that the clinician was still working on trying to engage the family in a therapeutic relationship.</w:t>
      </w:r>
    </w:p>
    <w:p w:rsidR="00C51E7E" w:rsidRDefault="00C51E7E" w:rsidP="00811C10">
      <w:pPr>
        <w:spacing w:line="480" w:lineRule="auto"/>
        <w:rPr>
          <w:rFonts w:ascii="Arial" w:eastAsiaTheme="minorHAnsi" w:hAnsi="Arial" w:cs="Arial"/>
          <w:lang w:eastAsia="en-US"/>
        </w:rPr>
      </w:pPr>
    </w:p>
    <w:p w:rsidR="00502DE2" w:rsidRDefault="009C2034" w:rsidP="00811C10">
      <w:pPr>
        <w:spacing w:line="480" w:lineRule="auto"/>
        <w:ind w:firstLine="380"/>
        <w:rPr>
          <w:rFonts w:ascii="Arial" w:hAnsi="Arial" w:cs="Arial"/>
        </w:rPr>
      </w:pPr>
      <w:r>
        <w:rPr>
          <w:rFonts w:ascii="Arial" w:hAnsi="Arial" w:cs="Arial"/>
        </w:rPr>
        <w:t xml:space="preserve">Eight parents </w:t>
      </w:r>
      <w:r w:rsidR="00B569B5">
        <w:rPr>
          <w:rFonts w:ascii="Arial" w:hAnsi="Arial" w:cs="Arial"/>
        </w:rPr>
        <w:t xml:space="preserve">subsequently </w:t>
      </w:r>
      <w:r>
        <w:rPr>
          <w:rFonts w:ascii="Arial" w:hAnsi="Arial" w:cs="Arial"/>
        </w:rPr>
        <w:t>agreed to participate</w:t>
      </w:r>
      <w:r w:rsidR="00F921AF">
        <w:rPr>
          <w:rFonts w:ascii="Arial" w:hAnsi="Arial" w:cs="Arial"/>
        </w:rPr>
        <w:t xml:space="preserve"> with children ranging in age from 6-10 years old</w:t>
      </w:r>
      <w:r w:rsidR="00B569B5">
        <w:rPr>
          <w:rFonts w:ascii="Arial" w:hAnsi="Arial" w:cs="Arial"/>
        </w:rPr>
        <w:t>.</w:t>
      </w:r>
      <w:r>
        <w:rPr>
          <w:rFonts w:ascii="Arial" w:hAnsi="Arial" w:cs="Arial"/>
        </w:rPr>
        <w:t xml:space="preserve"> </w:t>
      </w:r>
      <w:r w:rsidR="00635297">
        <w:rPr>
          <w:rFonts w:ascii="Arial" w:hAnsi="Arial" w:cs="Arial"/>
        </w:rPr>
        <w:t>The interviews lasted between 25 minutes to 90 minutes and all parents were invited to comment on their transcripts to confirm accuracy.</w:t>
      </w:r>
      <w:r w:rsidR="00502DE2">
        <w:rPr>
          <w:rFonts w:ascii="Arial" w:hAnsi="Arial" w:cs="Arial"/>
        </w:rPr>
        <w:t xml:space="preserve">  </w:t>
      </w:r>
      <w:r w:rsidR="00A96DB5">
        <w:rPr>
          <w:rFonts w:ascii="Arial" w:hAnsi="Arial" w:cs="Arial"/>
        </w:rPr>
        <w:t>Table 1</w:t>
      </w:r>
      <w:r w:rsidR="00502DE2">
        <w:rPr>
          <w:rFonts w:ascii="Arial" w:hAnsi="Arial" w:cs="Arial"/>
        </w:rPr>
        <w:t xml:space="preserve"> outlines the age range and demographics of the participants at the time of the study.  </w:t>
      </w:r>
    </w:p>
    <w:p w:rsidR="00502DE2" w:rsidRDefault="00502DE2" w:rsidP="00811C10">
      <w:pPr>
        <w:spacing w:line="480" w:lineRule="auto"/>
        <w:rPr>
          <w:rFonts w:ascii="Arial" w:hAnsi="Arial" w:cs="Arial"/>
        </w:rPr>
      </w:pPr>
      <w:r>
        <w:rPr>
          <w:rFonts w:ascii="Arial" w:hAnsi="Arial" w:cs="Arial"/>
        </w:rPr>
        <w:br w:type="page"/>
      </w:r>
    </w:p>
    <w:p w:rsidR="00502DE2" w:rsidRDefault="00502DE2" w:rsidP="00811C10">
      <w:pPr>
        <w:spacing w:line="480" w:lineRule="auto"/>
        <w:ind w:firstLine="380"/>
        <w:rPr>
          <w:rFonts w:ascii="Arial" w:hAnsi="Arial" w:cs="Arial"/>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tblBorders>
        <w:tblLook w:val="00A0"/>
      </w:tblPr>
      <w:tblGrid>
        <w:gridCol w:w="2308"/>
        <w:gridCol w:w="2311"/>
        <w:gridCol w:w="2312"/>
        <w:gridCol w:w="2311"/>
      </w:tblGrid>
      <w:tr w:rsidR="00502DE2" w:rsidRPr="00B7271C" w:rsidTr="00A60A32">
        <w:tc>
          <w:tcPr>
            <w:tcW w:w="1249" w:type="pct"/>
            <w:tcBorders>
              <w:bottom w:val="single" w:sz="12" w:space="0" w:color="000000"/>
            </w:tcBorders>
          </w:tcPr>
          <w:p w:rsidR="00502DE2" w:rsidRPr="00600A2B" w:rsidRDefault="00502DE2" w:rsidP="0029027D">
            <w:pPr>
              <w:jc w:val="center"/>
              <w:rPr>
                <w:rFonts w:ascii="Arial" w:hAnsi="Arial" w:cs="Arial"/>
                <w:b/>
                <w:bCs/>
              </w:rPr>
            </w:pPr>
            <w:r w:rsidRPr="00600A2B">
              <w:rPr>
                <w:rFonts w:ascii="Arial" w:hAnsi="Arial" w:cs="Arial"/>
                <w:b/>
                <w:bCs/>
              </w:rPr>
              <w:t>Name of parent</w:t>
            </w:r>
            <w:r w:rsidRPr="00600A2B">
              <w:rPr>
                <w:rStyle w:val="FootnoteReference"/>
                <w:rFonts w:ascii="Arial" w:hAnsi="Arial" w:cs="Arial"/>
                <w:b/>
                <w:bCs/>
              </w:rPr>
              <w:footnoteReference w:customMarkFollows="1" w:id="1"/>
              <w:sym w:font="Symbol" w:char="F02A"/>
            </w:r>
          </w:p>
        </w:tc>
        <w:tc>
          <w:tcPr>
            <w:tcW w:w="1250" w:type="pct"/>
            <w:tcBorders>
              <w:bottom w:val="single" w:sz="12" w:space="0" w:color="000000"/>
            </w:tcBorders>
          </w:tcPr>
          <w:p w:rsidR="00502DE2" w:rsidRPr="00600A2B" w:rsidRDefault="00502DE2" w:rsidP="0029027D">
            <w:pPr>
              <w:jc w:val="center"/>
              <w:rPr>
                <w:rFonts w:ascii="Arial" w:hAnsi="Arial" w:cs="Arial"/>
                <w:b/>
                <w:bCs/>
              </w:rPr>
            </w:pPr>
            <w:r w:rsidRPr="00600A2B">
              <w:rPr>
                <w:rFonts w:ascii="Arial" w:hAnsi="Arial" w:cs="Arial"/>
                <w:b/>
                <w:bCs/>
              </w:rPr>
              <w:t>Name of child</w:t>
            </w:r>
            <w:r w:rsidRPr="00600A2B">
              <w:rPr>
                <w:rStyle w:val="FootnoteReference"/>
                <w:rFonts w:ascii="Arial" w:hAnsi="Arial" w:cs="Arial"/>
                <w:b/>
                <w:bCs/>
              </w:rPr>
              <w:footnoteReference w:customMarkFollows="1" w:id="2"/>
              <w:sym w:font="Symbol" w:char="F02A"/>
            </w:r>
          </w:p>
        </w:tc>
        <w:tc>
          <w:tcPr>
            <w:tcW w:w="1251" w:type="pct"/>
            <w:tcBorders>
              <w:bottom w:val="single" w:sz="12" w:space="0" w:color="000000"/>
            </w:tcBorders>
          </w:tcPr>
          <w:p w:rsidR="00502DE2" w:rsidRPr="00600A2B" w:rsidRDefault="00502DE2" w:rsidP="0029027D">
            <w:pPr>
              <w:jc w:val="center"/>
              <w:rPr>
                <w:rFonts w:ascii="Arial" w:hAnsi="Arial" w:cs="Arial"/>
                <w:b/>
                <w:bCs/>
              </w:rPr>
            </w:pPr>
            <w:r w:rsidRPr="00600A2B">
              <w:rPr>
                <w:rFonts w:ascii="Arial" w:hAnsi="Arial" w:cs="Arial"/>
                <w:b/>
                <w:bCs/>
              </w:rPr>
              <w:t>Natal gender</w:t>
            </w:r>
          </w:p>
        </w:tc>
        <w:tc>
          <w:tcPr>
            <w:tcW w:w="1250" w:type="pct"/>
            <w:tcBorders>
              <w:bottom w:val="single" w:sz="12" w:space="0" w:color="000000"/>
            </w:tcBorders>
          </w:tcPr>
          <w:p w:rsidR="00502DE2" w:rsidRPr="00600A2B" w:rsidRDefault="00502DE2" w:rsidP="0029027D">
            <w:pPr>
              <w:jc w:val="center"/>
              <w:rPr>
                <w:rFonts w:ascii="Arial" w:hAnsi="Arial" w:cs="Arial"/>
                <w:b/>
                <w:bCs/>
              </w:rPr>
            </w:pPr>
            <w:r w:rsidRPr="00600A2B">
              <w:rPr>
                <w:rFonts w:ascii="Arial" w:hAnsi="Arial" w:cs="Arial"/>
                <w:b/>
                <w:bCs/>
              </w:rPr>
              <w:t>Age of child</w:t>
            </w:r>
          </w:p>
        </w:tc>
      </w:tr>
      <w:tr w:rsidR="00502DE2" w:rsidRPr="00B7271C" w:rsidTr="00A60A32">
        <w:tc>
          <w:tcPr>
            <w:tcW w:w="1249" w:type="pct"/>
          </w:tcPr>
          <w:p w:rsidR="00502DE2" w:rsidRPr="00600A2B" w:rsidRDefault="00502DE2" w:rsidP="0029027D">
            <w:pPr>
              <w:rPr>
                <w:rFonts w:ascii="Arial" w:hAnsi="Arial" w:cs="Arial"/>
                <w:b/>
                <w:bCs/>
              </w:rPr>
            </w:pPr>
          </w:p>
          <w:p w:rsidR="00502DE2" w:rsidRPr="00600A2B" w:rsidRDefault="00502DE2" w:rsidP="0029027D">
            <w:pPr>
              <w:rPr>
                <w:rFonts w:ascii="Arial" w:hAnsi="Arial" w:cs="Arial"/>
                <w:b/>
                <w:bCs/>
              </w:rPr>
            </w:pPr>
            <w:r w:rsidRPr="00600A2B">
              <w:rPr>
                <w:rFonts w:ascii="Arial" w:hAnsi="Arial" w:cs="Arial"/>
                <w:b/>
                <w:bCs/>
              </w:rPr>
              <w:t>Zara</w:t>
            </w:r>
          </w:p>
          <w:p w:rsidR="00502DE2" w:rsidRPr="00600A2B" w:rsidRDefault="00502DE2" w:rsidP="0029027D">
            <w:pPr>
              <w:rPr>
                <w:rFonts w:ascii="Arial" w:hAnsi="Arial" w:cs="Arial"/>
                <w:b/>
                <w:bCs/>
              </w:rPr>
            </w:pPr>
          </w:p>
        </w:tc>
        <w:tc>
          <w:tcPr>
            <w:tcW w:w="1250" w:type="pct"/>
          </w:tcPr>
          <w:p w:rsidR="00502DE2" w:rsidRPr="00600A2B" w:rsidRDefault="00502DE2" w:rsidP="0029027D">
            <w:pPr>
              <w:jc w:val="center"/>
              <w:rPr>
                <w:rFonts w:ascii="Arial" w:hAnsi="Arial" w:cs="Arial"/>
              </w:rPr>
            </w:pPr>
          </w:p>
          <w:p w:rsidR="00502DE2" w:rsidRPr="00600A2B" w:rsidRDefault="00502DE2" w:rsidP="0029027D">
            <w:pPr>
              <w:jc w:val="center"/>
              <w:rPr>
                <w:rFonts w:ascii="Arial" w:hAnsi="Arial" w:cs="Arial"/>
              </w:rPr>
            </w:pPr>
            <w:r w:rsidRPr="00600A2B">
              <w:rPr>
                <w:rFonts w:ascii="Arial" w:hAnsi="Arial" w:cs="Arial"/>
              </w:rPr>
              <w:t>Ellie</w:t>
            </w:r>
          </w:p>
        </w:tc>
        <w:tc>
          <w:tcPr>
            <w:tcW w:w="1251" w:type="pct"/>
          </w:tcPr>
          <w:p w:rsidR="00502DE2" w:rsidRPr="00600A2B" w:rsidRDefault="00502DE2" w:rsidP="0029027D">
            <w:pPr>
              <w:jc w:val="center"/>
              <w:rPr>
                <w:rFonts w:ascii="Arial" w:hAnsi="Arial" w:cs="Arial"/>
              </w:rPr>
            </w:pPr>
          </w:p>
          <w:p w:rsidR="00502DE2" w:rsidRPr="00600A2B" w:rsidRDefault="00502DE2" w:rsidP="0029027D">
            <w:pPr>
              <w:jc w:val="center"/>
              <w:rPr>
                <w:rFonts w:ascii="Arial" w:hAnsi="Arial" w:cs="Arial"/>
              </w:rPr>
            </w:pPr>
            <w:r w:rsidRPr="00600A2B">
              <w:rPr>
                <w:rFonts w:ascii="Arial" w:hAnsi="Arial" w:cs="Arial"/>
              </w:rPr>
              <w:t>F</w:t>
            </w:r>
          </w:p>
        </w:tc>
        <w:tc>
          <w:tcPr>
            <w:tcW w:w="1250" w:type="pct"/>
          </w:tcPr>
          <w:p w:rsidR="00502DE2" w:rsidRPr="00600A2B" w:rsidRDefault="00502DE2" w:rsidP="0029027D">
            <w:pPr>
              <w:jc w:val="center"/>
              <w:rPr>
                <w:rFonts w:ascii="Arial" w:hAnsi="Arial" w:cs="Arial"/>
              </w:rPr>
            </w:pPr>
          </w:p>
          <w:p w:rsidR="00502DE2" w:rsidRPr="00600A2B" w:rsidRDefault="00502DE2" w:rsidP="0029027D">
            <w:pPr>
              <w:jc w:val="center"/>
              <w:rPr>
                <w:rFonts w:ascii="Arial" w:hAnsi="Arial" w:cs="Arial"/>
              </w:rPr>
            </w:pPr>
            <w:r w:rsidRPr="00600A2B">
              <w:rPr>
                <w:rFonts w:ascii="Arial" w:hAnsi="Arial" w:cs="Arial"/>
              </w:rPr>
              <w:t>8yrs</w:t>
            </w:r>
          </w:p>
        </w:tc>
      </w:tr>
      <w:tr w:rsidR="00502DE2" w:rsidRPr="00B7271C" w:rsidTr="00A60A32">
        <w:trPr>
          <w:trHeight w:val="825"/>
        </w:trPr>
        <w:tc>
          <w:tcPr>
            <w:tcW w:w="1249" w:type="pct"/>
            <w:vAlign w:val="center"/>
          </w:tcPr>
          <w:p w:rsidR="00502DE2" w:rsidRPr="00600A2B" w:rsidRDefault="00502DE2" w:rsidP="0029027D">
            <w:pPr>
              <w:rPr>
                <w:rFonts w:ascii="Arial" w:hAnsi="Arial" w:cs="Arial"/>
                <w:b/>
                <w:bCs/>
              </w:rPr>
            </w:pPr>
            <w:r w:rsidRPr="00600A2B">
              <w:rPr>
                <w:rFonts w:ascii="Arial" w:hAnsi="Arial" w:cs="Arial"/>
                <w:b/>
                <w:bCs/>
              </w:rPr>
              <w:t>Lucy</w:t>
            </w:r>
          </w:p>
          <w:p w:rsidR="00502DE2" w:rsidRPr="00600A2B" w:rsidRDefault="00502DE2" w:rsidP="0029027D">
            <w:pPr>
              <w:rPr>
                <w:rFonts w:ascii="Arial" w:hAnsi="Arial" w:cs="Arial"/>
                <w:b/>
                <w:bCs/>
              </w:rPr>
            </w:pPr>
            <w:r w:rsidRPr="00600A2B">
              <w:rPr>
                <w:rFonts w:ascii="Arial" w:hAnsi="Arial" w:cs="Arial"/>
                <w:b/>
                <w:bCs/>
              </w:rPr>
              <w:t>Dominic</w:t>
            </w:r>
          </w:p>
        </w:tc>
        <w:tc>
          <w:tcPr>
            <w:tcW w:w="1250" w:type="pct"/>
          </w:tcPr>
          <w:p w:rsidR="00502DE2" w:rsidRPr="00600A2B" w:rsidRDefault="00502DE2" w:rsidP="0029027D">
            <w:pPr>
              <w:jc w:val="center"/>
              <w:rPr>
                <w:rFonts w:ascii="Arial" w:hAnsi="Arial" w:cs="Arial"/>
              </w:rPr>
            </w:pPr>
          </w:p>
          <w:p w:rsidR="00502DE2" w:rsidRPr="00600A2B" w:rsidRDefault="00502DE2" w:rsidP="0029027D">
            <w:pPr>
              <w:jc w:val="center"/>
              <w:rPr>
                <w:rFonts w:ascii="Arial" w:hAnsi="Arial" w:cs="Arial"/>
              </w:rPr>
            </w:pPr>
            <w:r w:rsidRPr="00600A2B">
              <w:rPr>
                <w:rFonts w:ascii="Arial" w:hAnsi="Arial" w:cs="Arial"/>
              </w:rPr>
              <w:t>Kit</w:t>
            </w:r>
          </w:p>
        </w:tc>
        <w:tc>
          <w:tcPr>
            <w:tcW w:w="1251" w:type="pct"/>
          </w:tcPr>
          <w:p w:rsidR="00502DE2" w:rsidRPr="00600A2B" w:rsidRDefault="00502DE2" w:rsidP="0029027D">
            <w:pPr>
              <w:jc w:val="center"/>
              <w:rPr>
                <w:rFonts w:ascii="Arial" w:hAnsi="Arial" w:cs="Arial"/>
              </w:rPr>
            </w:pPr>
          </w:p>
          <w:p w:rsidR="00502DE2" w:rsidRPr="00600A2B" w:rsidRDefault="00502DE2" w:rsidP="0029027D">
            <w:pPr>
              <w:jc w:val="center"/>
              <w:rPr>
                <w:rFonts w:ascii="Arial" w:hAnsi="Arial" w:cs="Arial"/>
              </w:rPr>
            </w:pPr>
            <w:r w:rsidRPr="00600A2B">
              <w:rPr>
                <w:rFonts w:ascii="Arial" w:hAnsi="Arial" w:cs="Arial"/>
              </w:rPr>
              <w:t>M</w:t>
            </w:r>
          </w:p>
        </w:tc>
        <w:tc>
          <w:tcPr>
            <w:tcW w:w="1250" w:type="pct"/>
          </w:tcPr>
          <w:p w:rsidR="00502DE2" w:rsidRPr="00600A2B" w:rsidRDefault="00502DE2" w:rsidP="0029027D">
            <w:pPr>
              <w:jc w:val="center"/>
              <w:rPr>
                <w:rFonts w:ascii="Arial" w:hAnsi="Arial" w:cs="Arial"/>
              </w:rPr>
            </w:pPr>
          </w:p>
          <w:p w:rsidR="00502DE2" w:rsidRPr="00600A2B" w:rsidRDefault="00502DE2" w:rsidP="0029027D">
            <w:pPr>
              <w:jc w:val="center"/>
              <w:rPr>
                <w:rFonts w:ascii="Arial" w:hAnsi="Arial" w:cs="Arial"/>
              </w:rPr>
            </w:pPr>
            <w:r w:rsidRPr="00600A2B">
              <w:rPr>
                <w:rFonts w:ascii="Arial" w:hAnsi="Arial" w:cs="Arial"/>
              </w:rPr>
              <w:t>8yrs</w:t>
            </w:r>
          </w:p>
          <w:p w:rsidR="00502DE2" w:rsidRPr="00600A2B" w:rsidRDefault="00502DE2" w:rsidP="0029027D">
            <w:pPr>
              <w:jc w:val="center"/>
              <w:rPr>
                <w:rFonts w:ascii="Arial" w:hAnsi="Arial" w:cs="Arial"/>
              </w:rPr>
            </w:pPr>
          </w:p>
        </w:tc>
      </w:tr>
      <w:tr w:rsidR="00502DE2" w:rsidRPr="00B7271C" w:rsidTr="00A60A32">
        <w:trPr>
          <w:trHeight w:val="825"/>
        </w:trPr>
        <w:tc>
          <w:tcPr>
            <w:tcW w:w="1249" w:type="pct"/>
            <w:vAlign w:val="center"/>
          </w:tcPr>
          <w:p w:rsidR="00502DE2" w:rsidRPr="00600A2B" w:rsidRDefault="00502DE2" w:rsidP="0029027D">
            <w:pPr>
              <w:rPr>
                <w:rFonts w:ascii="Arial" w:hAnsi="Arial" w:cs="Arial"/>
                <w:b/>
                <w:bCs/>
              </w:rPr>
            </w:pPr>
            <w:r w:rsidRPr="00600A2B">
              <w:rPr>
                <w:rFonts w:ascii="Arial" w:hAnsi="Arial" w:cs="Arial"/>
                <w:b/>
                <w:bCs/>
              </w:rPr>
              <w:t>Kathryn</w:t>
            </w:r>
          </w:p>
          <w:p w:rsidR="00502DE2" w:rsidRPr="00600A2B" w:rsidRDefault="00502DE2" w:rsidP="0029027D">
            <w:pPr>
              <w:rPr>
                <w:rFonts w:ascii="Arial" w:hAnsi="Arial" w:cs="Arial"/>
                <w:b/>
                <w:bCs/>
              </w:rPr>
            </w:pPr>
            <w:r w:rsidRPr="00600A2B">
              <w:rPr>
                <w:rFonts w:ascii="Arial" w:hAnsi="Arial" w:cs="Arial"/>
                <w:b/>
                <w:bCs/>
              </w:rPr>
              <w:t>Adam</w:t>
            </w:r>
          </w:p>
        </w:tc>
        <w:tc>
          <w:tcPr>
            <w:tcW w:w="1250" w:type="pct"/>
          </w:tcPr>
          <w:p w:rsidR="00502DE2" w:rsidRPr="00600A2B" w:rsidRDefault="00502DE2" w:rsidP="0029027D">
            <w:pPr>
              <w:jc w:val="center"/>
              <w:rPr>
                <w:rFonts w:ascii="Arial" w:hAnsi="Arial" w:cs="Arial"/>
              </w:rPr>
            </w:pPr>
          </w:p>
          <w:p w:rsidR="00502DE2" w:rsidRPr="00600A2B" w:rsidRDefault="00502DE2" w:rsidP="0029027D">
            <w:pPr>
              <w:jc w:val="center"/>
              <w:rPr>
                <w:rFonts w:ascii="Arial" w:hAnsi="Arial" w:cs="Arial"/>
              </w:rPr>
            </w:pPr>
            <w:r w:rsidRPr="00600A2B">
              <w:rPr>
                <w:rFonts w:ascii="Arial" w:hAnsi="Arial" w:cs="Arial"/>
              </w:rPr>
              <w:t>Jodie</w:t>
            </w:r>
          </w:p>
          <w:p w:rsidR="00502DE2" w:rsidRPr="00600A2B" w:rsidRDefault="00502DE2" w:rsidP="0029027D">
            <w:pPr>
              <w:jc w:val="center"/>
              <w:rPr>
                <w:rFonts w:ascii="Arial" w:hAnsi="Arial" w:cs="Arial"/>
              </w:rPr>
            </w:pPr>
          </w:p>
        </w:tc>
        <w:tc>
          <w:tcPr>
            <w:tcW w:w="1251" w:type="pct"/>
          </w:tcPr>
          <w:p w:rsidR="00502DE2" w:rsidRPr="00600A2B" w:rsidRDefault="00502DE2" w:rsidP="0029027D">
            <w:pPr>
              <w:jc w:val="center"/>
              <w:rPr>
                <w:rFonts w:ascii="Arial" w:hAnsi="Arial" w:cs="Arial"/>
              </w:rPr>
            </w:pPr>
          </w:p>
          <w:p w:rsidR="00502DE2" w:rsidRPr="00600A2B" w:rsidRDefault="00502DE2" w:rsidP="0029027D">
            <w:pPr>
              <w:jc w:val="center"/>
              <w:rPr>
                <w:rFonts w:ascii="Arial" w:hAnsi="Arial" w:cs="Arial"/>
              </w:rPr>
            </w:pPr>
            <w:r w:rsidRPr="00600A2B">
              <w:rPr>
                <w:rFonts w:ascii="Arial" w:hAnsi="Arial" w:cs="Arial"/>
              </w:rPr>
              <w:t>M</w:t>
            </w:r>
          </w:p>
        </w:tc>
        <w:tc>
          <w:tcPr>
            <w:tcW w:w="1250" w:type="pct"/>
          </w:tcPr>
          <w:p w:rsidR="00502DE2" w:rsidRPr="00600A2B" w:rsidRDefault="00502DE2" w:rsidP="0029027D">
            <w:pPr>
              <w:jc w:val="center"/>
              <w:rPr>
                <w:rFonts w:ascii="Arial" w:hAnsi="Arial" w:cs="Arial"/>
              </w:rPr>
            </w:pPr>
          </w:p>
          <w:p w:rsidR="00502DE2" w:rsidRPr="00600A2B" w:rsidRDefault="00502DE2" w:rsidP="0029027D">
            <w:pPr>
              <w:jc w:val="center"/>
              <w:rPr>
                <w:rFonts w:ascii="Arial" w:hAnsi="Arial" w:cs="Arial"/>
              </w:rPr>
            </w:pPr>
            <w:r w:rsidRPr="00600A2B">
              <w:rPr>
                <w:rFonts w:ascii="Arial" w:hAnsi="Arial" w:cs="Arial"/>
              </w:rPr>
              <w:t>10yrs</w:t>
            </w:r>
          </w:p>
        </w:tc>
      </w:tr>
      <w:tr w:rsidR="00502DE2" w:rsidRPr="00B7271C" w:rsidTr="00A60A32">
        <w:trPr>
          <w:trHeight w:val="825"/>
        </w:trPr>
        <w:tc>
          <w:tcPr>
            <w:tcW w:w="1249" w:type="pct"/>
            <w:vAlign w:val="center"/>
          </w:tcPr>
          <w:p w:rsidR="00502DE2" w:rsidRPr="00600A2B" w:rsidRDefault="00502DE2" w:rsidP="0029027D">
            <w:pPr>
              <w:rPr>
                <w:rFonts w:ascii="Arial" w:hAnsi="Arial" w:cs="Arial"/>
                <w:b/>
                <w:bCs/>
              </w:rPr>
            </w:pPr>
            <w:r w:rsidRPr="00600A2B">
              <w:rPr>
                <w:rFonts w:ascii="Arial" w:hAnsi="Arial" w:cs="Arial"/>
                <w:b/>
                <w:bCs/>
              </w:rPr>
              <w:t>Nicola</w:t>
            </w:r>
          </w:p>
          <w:p w:rsidR="00502DE2" w:rsidRPr="00600A2B" w:rsidRDefault="00502DE2" w:rsidP="0029027D">
            <w:pPr>
              <w:rPr>
                <w:rFonts w:ascii="Arial" w:hAnsi="Arial" w:cs="Arial"/>
                <w:b/>
                <w:bCs/>
              </w:rPr>
            </w:pPr>
            <w:r w:rsidRPr="00600A2B">
              <w:rPr>
                <w:rFonts w:ascii="Arial" w:hAnsi="Arial" w:cs="Arial"/>
                <w:b/>
                <w:bCs/>
              </w:rPr>
              <w:t>Jason</w:t>
            </w:r>
          </w:p>
        </w:tc>
        <w:tc>
          <w:tcPr>
            <w:tcW w:w="1250" w:type="pct"/>
          </w:tcPr>
          <w:p w:rsidR="00502DE2" w:rsidRPr="00600A2B" w:rsidRDefault="00502DE2" w:rsidP="0029027D">
            <w:pPr>
              <w:jc w:val="center"/>
              <w:rPr>
                <w:rFonts w:ascii="Arial" w:hAnsi="Arial" w:cs="Arial"/>
              </w:rPr>
            </w:pPr>
          </w:p>
          <w:p w:rsidR="00502DE2" w:rsidRPr="00600A2B" w:rsidRDefault="00502DE2" w:rsidP="0029027D">
            <w:pPr>
              <w:jc w:val="center"/>
              <w:rPr>
                <w:rFonts w:ascii="Arial" w:hAnsi="Arial" w:cs="Arial"/>
              </w:rPr>
            </w:pPr>
            <w:r w:rsidRPr="00600A2B">
              <w:rPr>
                <w:rFonts w:ascii="Arial" w:hAnsi="Arial" w:cs="Arial"/>
              </w:rPr>
              <w:t>Ashley</w:t>
            </w:r>
          </w:p>
          <w:p w:rsidR="00502DE2" w:rsidRPr="00600A2B" w:rsidRDefault="00502DE2" w:rsidP="0029027D">
            <w:pPr>
              <w:jc w:val="center"/>
              <w:rPr>
                <w:rFonts w:ascii="Arial" w:hAnsi="Arial" w:cs="Arial"/>
              </w:rPr>
            </w:pPr>
          </w:p>
        </w:tc>
        <w:tc>
          <w:tcPr>
            <w:tcW w:w="1251" w:type="pct"/>
          </w:tcPr>
          <w:p w:rsidR="00502DE2" w:rsidRPr="00600A2B" w:rsidRDefault="00502DE2" w:rsidP="0029027D">
            <w:pPr>
              <w:jc w:val="center"/>
              <w:rPr>
                <w:rFonts w:ascii="Arial" w:hAnsi="Arial" w:cs="Arial"/>
              </w:rPr>
            </w:pPr>
          </w:p>
          <w:p w:rsidR="00502DE2" w:rsidRPr="00600A2B" w:rsidRDefault="00502DE2" w:rsidP="0029027D">
            <w:pPr>
              <w:jc w:val="center"/>
              <w:rPr>
                <w:rFonts w:ascii="Arial" w:hAnsi="Arial" w:cs="Arial"/>
              </w:rPr>
            </w:pPr>
            <w:r w:rsidRPr="00600A2B">
              <w:rPr>
                <w:rFonts w:ascii="Arial" w:hAnsi="Arial" w:cs="Arial"/>
              </w:rPr>
              <w:t>F</w:t>
            </w:r>
          </w:p>
        </w:tc>
        <w:tc>
          <w:tcPr>
            <w:tcW w:w="1250" w:type="pct"/>
          </w:tcPr>
          <w:p w:rsidR="00502DE2" w:rsidRPr="00600A2B" w:rsidRDefault="00502DE2" w:rsidP="0029027D">
            <w:pPr>
              <w:jc w:val="center"/>
              <w:rPr>
                <w:rFonts w:ascii="Arial" w:hAnsi="Arial" w:cs="Arial"/>
              </w:rPr>
            </w:pPr>
          </w:p>
          <w:p w:rsidR="00502DE2" w:rsidRPr="00600A2B" w:rsidRDefault="00502DE2" w:rsidP="0029027D">
            <w:pPr>
              <w:jc w:val="center"/>
              <w:rPr>
                <w:rFonts w:ascii="Arial" w:hAnsi="Arial" w:cs="Arial"/>
              </w:rPr>
            </w:pPr>
            <w:r w:rsidRPr="00600A2B">
              <w:rPr>
                <w:rFonts w:ascii="Arial" w:hAnsi="Arial" w:cs="Arial"/>
              </w:rPr>
              <w:t>9yrs</w:t>
            </w:r>
          </w:p>
        </w:tc>
      </w:tr>
      <w:tr w:rsidR="00502DE2" w:rsidRPr="00B7271C" w:rsidTr="00A60A32">
        <w:tc>
          <w:tcPr>
            <w:tcW w:w="1249" w:type="pct"/>
          </w:tcPr>
          <w:p w:rsidR="00502DE2" w:rsidRPr="00600A2B" w:rsidRDefault="00502DE2" w:rsidP="0029027D">
            <w:pPr>
              <w:jc w:val="both"/>
              <w:rPr>
                <w:rFonts w:ascii="Arial" w:hAnsi="Arial" w:cs="Arial"/>
                <w:b/>
                <w:bCs/>
              </w:rPr>
            </w:pPr>
          </w:p>
          <w:p w:rsidR="00502DE2" w:rsidRPr="00600A2B" w:rsidRDefault="00502DE2" w:rsidP="0029027D">
            <w:pPr>
              <w:jc w:val="both"/>
              <w:rPr>
                <w:rFonts w:ascii="Arial" w:hAnsi="Arial" w:cs="Arial"/>
                <w:b/>
                <w:bCs/>
              </w:rPr>
            </w:pPr>
            <w:r w:rsidRPr="00600A2B">
              <w:rPr>
                <w:rFonts w:ascii="Arial" w:hAnsi="Arial" w:cs="Arial"/>
                <w:b/>
                <w:bCs/>
              </w:rPr>
              <w:t>Collette</w:t>
            </w:r>
          </w:p>
          <w:p w:rsidR="00502DE2" w:rsidRPr="00600A2B" w:rsidRDefault="00502DE2" w:rsidP="0029027D">
            <w:pPr>
              <w:jc w:val="both"/>
              <w:rPr>
                <w:rFonts w:ascii="Arial" w:hAnsi="Arial" w:cs="Arial"/>
                <w:b/>
                <w:bCs/>
              </w:rPr>
            </w:pPr>
          </w:p>
        </w:tc>
        <w:tc>
          <w:tcPr>
            <w:tcW w:w="1250" w:type="pct"/>
          </w:tcPr>
          <w:p w:rsidR="00502DE2" w:rsidRPr="00600A2B" w:rsidRDefault="00502DE2" w:rsidP="0029027D">
            <w:pPr>
              <w:jc w:val="center"/>
              <w:rPr>
                <w:rFonts w:ascii="Arial" w:hAnsi="Arial" w:cs="Arial"/>
              </w:rPr>
            </w:pPr>
          </w:p>
          <w:p w:rsidR="00502DE2" w:rsidRPr="00600A2B" w:rsidRDefault="00502DE2" w:rsidP="0029027D">
            <w:pPr>
              <w:jc w:val="center"/>
              <w:rPr>
                <w:rFonts w:ascii="Arial" w:hAnsi="Arial" w:cs="Arial"/>
              </w:rPr>
            </w:pPr>
            <w:r w:rsidRPr="00600A2B">
              <w:rPr>
                <w:rFonts w:ascii="Arial" w:hAnsi="Arial" w:cs="Arial"/>
              </w:rPr>
              <w:t>Ben</w:t>
            </w:r>
          </w:p>
        </w:tc>
        <w:tc>
          <w:tcPr>
            <w:tcW w:w="1251" w:type="pct"/>
          </w:tcPr>
          <w:p w:rsidR="00502DE2" w:rsidRPr="00600A2B" w:rsidRDefault="00502DE2" w:rsidP="0029027D">
            <w:pPr>
              <w:jc w:val="center"/>
              <w:rPr>
                <w:rFonts w:ascii="Arial" w:hAnsi="Arial" w:cs="Arial"/>
              </w:rPr>
            </w:pPr>
          </w:p>
          <w:p w:rsidR="00502DE2" w:rsidRPr="00600A2B" w:rsidRDefault="00502DE2" w:rsidP="0029027D">
            <w:pPr>
              <w:jc w:val="center"/>
              <w:rPr>
                <w:rFonts w:ascii="Arial" w:hAnsi="Arial" w:cs="Arial"/>
              </w:rPr>
            </w:pPr>
            <w:r w:rsidRPr="00600A2B">
              <w:rPr>
                <w:rFonts w:ascii="Arial" w:hAnsi="Arial" w:cs="Arial"/>
              </w:rPr>
              <w:t>M</w:t>
            </w:r>
          </w:p>
        </w:tc>
        <w:tc>
          <w:tcPr>
            <w:tcW w:w="1250" w:type="pct"/>
          </w:tcPr>
          <w:p w:rsidR="00502DE2" w:rsidRPr="00600A2B" w:rsidRDefault="00502DE2" w:rsidP="0029027D">
            <w:pPr>
              <w:jc w:val="center"/>
              <w:rPr>
                <w:rFonts w:ascii="Arial" w:hAnsi="Arial" w:cs="Arial"/>
              </w:rPr>
            </w:pPr>
          </w:p>
          <w:p w:rsidR="00502DE2" w:rsidRPr="00600A2B" w:rsidRDefault="00502DE2" w:rsidP="0029027D">
            <w:pPr>
              <w:jc w:val="center"/>
              <w:rPr>
                <w:rFonts w:ascii="Arial" w:hAnsi="Arial" w:cs="Arial"/>
              </w:rPr>
            </w:pPr>
            <w:r w:rsidRPr="00600A2B">
              <w:rPr>
                <w:rFonts w:ascii="Arial" w:hAnsi="Arial" w:cs="Arial"/>
              </w:rPr>
              <w:t>6yrs</w:t>
            </w:r>
          </w:p>
        </w:tc>
      </w:tr>
    </w:tbl>
    <w:p w:rsidR="009C2034" w:rsidRDefault="009C2034" w:rsidP="00811C10">
      <w:pPr>
        <w:spacing w:line="480" w:lineRule="auto"/>
        <w:ind w:firstLine="380"/>
        <w:rPr>
          <w:rFonts w:ascii="Arial" w:hAnsi="Arial" w:cs="Arial"/>
        </w:rPr>
      </w:pPr>
    </w:p>
    <w:p w:rsidR="004C5945" w:rsidRDefault="00A96DB5" w:rsidP="00811C10">
      <w:pPr>
        <w:spacing w:line="480" w:lineRule="auto"/>
        <w:ind w:firstLine="380"/>
        <w:jc w:val="center"/>
        <w:rPr>
          <w:rFonts w:ascii="Arial" w:hAnsi="Arial" w:cs="Arial"/>
        </w:rPr>
      </w:pPr>
      <w:r>
        <w:rPr>
          <w:rFonts w:ascii="Arial" w:hAnsi="Arial" w:cs="Arial"/>
        </w:rPr>
        <w:t>Table</w:t>
      </w:r>
      <w:r w:rsidR="004C5945">
        <w:rPr>
          <w:rFonts w:ascii="Arial" w:hAnsi="Arial" w:cs="Arial"/>
        </w:rPr>
        <w:t xml:space="preserve"> 1</w:t>
      </w:r>
      <w:r>
        <w:rPr>
          <w:rFonts w:ascii="Arial" w:hAnsi="Arial" w:cs="Arial"/>
        </w:rPr>
        <w:t>: Demographics of Participants</w:t>
      </w:r>
      <w:r w:rsidR="004C5945">
        <w:rPr>
          <w:rFonts w:ascii="Arial" w:hAnsi="Arial" w:cs="Arial"/>
        </w:rPr>
        <w:t>.</w:t>
      </w:r>
    </w:p>
    <w:p w:rsidR="00B569B5" w:rsidRDefault="00B569B5" w:rsidP="00811C10">
      <w:pPr>
        <w:spacing w:line="480" w:lineRule="auto"/>
        <w:rPr>
          <w:rFonts w:ascii="Arial" w:hAnsi="Arial" w:cs="Arial"/>
        </w:rPr>
      </w:pPr>
    </w:p>
    <w:p w:rsidR="004D44B0" w:rsidRDefault="004D44B0" w:rsidP="00811C10">
      <w:pPr>
        <w:spacing w:line="480" w:lineRule="auto"/>
        <w:ind w:firstLine="380"/>
        <w:rPr>
          <w:rFonts w:ascii="Arial" w:hAnsi="Arial" w:cs="Arial"/>
        </w:rPr>
      </w:pPr>
      <w:r>
        <w:rPr>
          <w:rFonts w:ascii="Arial" w:hAnsi="Arial" w:cs="Arial"/>
        </w:rPr>
        <w:t xml:space="preserve">The main </w:t>
      </w:r>
      <w:r w:rsidR="00F921AF">
        <w:rPr>
          <w:rFonts w:ascii="Arial" w:hAnsi="Arial" w:cs="Arial"/>
        </w:rPr>
        <w:t xml:space="preserve">psychosocial </w:t>
      </w:r>
      <w:r>
        <w:rPr>
          <w:rFonts w:ascii="Arial" w:hAnsi="Arial" w:cs="Arial"/>
        </w:rPr>
        <w:t xml:space="preserve">research tool used was that of a loosely structured narrative interview drawing on the principles of a free association narrative interview (FANI).   Derived from clinical psychoanalytic practice the FANI encourages the interviewee to talk about what is important to them.  Open-ended questions are used and the ‘why’ question is avoided as it can often elicit clichéd answers rather than the interviewees own perspective.   This style of interviewing allows the interviewee to be a ‘storyteller’ rather than a respondent, and enables them to exert more influence over the research interview process than a traditional semi-structured interview would allow.  </w:t>
      </w:r>
      <w:r w:rsidR="00BA5371">
        <w:rPr>
          <w:rFonts w:ascii="Arial" w:hAnsi="Arial" w:cs="Arial"/>
        </w:rPr>
        <w:t xml:space="preserve">Holloway and Jefferson argue that free associations support “an emotional rather than a cognitively derived </w:t>
      </w:r>
      <w:r w:rsidR="00BA5371">
        <w:rPr>
          <w:rFonts w:ascii="Arial" w:hAnsi="Arial" w:cs="Arial"/>
        </w:rPr>
        <w:lastRenderedPageBreak/>
        <w:t>logic” allowing for richer insights (2000</w:t>
      </w:r>
      <w:r w:rsidR="00654B6E">
        <w:rPr>
          <w:rFonts w:ascii="Arial" w:hAnsi="Arial" w:cs="Arial"/>
        </w:rPr>
        <w:t>,</w:t>
      </w:r>
      <w:r w:rsidR="00BA5371">
        <w:rPr>
          <w:rFonts w:ascii="Arial" w:hAnsi="Arial" w:cs="Arial"/>
        </w:rPr>
        <w:t xml:space="preserve"> p152) and the uncovering of the interviewees “subjective meaning-making” (Frosh &amp; Saville Young</w:t>
      </w:r>
      <w:r w:rsidR="00654B6E">
        <w:rPr>
          <w:rFonts w:ascii="Arial" w:hAnsi="Arial" w:cs="Arial"/>
        </w:rPr>
        <w:t>,</w:t>
      </w:r>
      <w:r w:rsidR="00BA5371">
        <w:rPr>
          <w:rFonts w:ascii="Arial" w:hAnsi="Arial" w:cs="Arial"/>
        </w:rPr>
        <w:t xml:space="preserve"> 2008</w:t>
      </w:r>
      <w:r w:rsidR="00654B6E">
        <w:rPr>
          <w:rFonts w:ascii="Arial" w:hAnsi="Arial" w:cs="Arial"/>
        </w:rPr>
        <w:t>,</w:t>
      </w:r>
      <w:r w:rsidR="00BA5371">
        <w:rPr>
          <w:rFonts w:ascii="Arial" w:hAnsi="Arial" w:cs="Arial"/>
        </w:rPr>
        <w:t xml:space="preserve"> p114).</w:t>
      </w:r>
    </w:p>
    <w:p w:rsidR="0029027D" w:rsidRDefault="0029027D" w:rsidP="00811C10">
      <w:pPr>
        <w:spacing w:line="480" w:lineRule="auto"/>
        <w:ind w:firstLine="380"/>
        <w:rPr>
          <w:rFonts w:ascii="Arial" w:hAnsi="Arial" w:cs="Arial"/>
        </w:rPr>
      </w:pPr>
    </w:p>
    <w:p w:rsidR="00502DE2" w:rsidRDefault="0029027D" w:rsidP="00811C10">
      <w:pPr>
        <w:spacing w:line="480" w:lineRule="auto"/>
        <w:ind w:firstLine="380"/>
        <w:rPr>
          <w:rFonts w:ascii="Arial" w:hAnsi="Arial" w:cs="Arial"/>
        </w:rPr>
      </w:pPr>
      <w:r>
        <w:rPr>
          <w:rFonts w:ascii="Arial" w:hAnsi="Arial" w:cs="Arial"/>
        </w:rPr>
        <w:t>Due to</w:t>
      </w:r>
      <w:r w:rsidR="00502DE2">
        <w:rPr>
          <w:rFonts w:ascii="Arial" w:hAnsi="Arial" w:cs="Arial"/>
        </w:rPr>
        <w:t xml:space="preserve"> the research project being undertaken as part of a doctorate in social work, there was only one interviewer for all of the parents (Gregor).  </w:t>
      </w:r>
      <w:r>
        <w:rPr>
          <w:rFonts w:ascii="Arial" w:hAnsi="Arial" w:cs="Arial"/>
        </w:rPr>
        <w:t xml:space="preserve">Prior to interview, parents were invited to choose a favourite photograph to share with the researcher during the interview.  </w:t>
      </w:r>
      <w:r w:rsidR="00502DE2">
        <w:rPr>
          <w:rFonts w:ascii="Arial" w:hAnsi="Arial" w:cs="Arial"/>
        </w:rPr>
        <w:t xml:space="preserve">After the initial warm-up question to ask about the family background and make-up, the first question asked about the photograph of their child. This was intended to stimulate free association and a telling of the story behind the photograph with minimum guidance from </w:t>
      </w:r>
      <w:r>
        <w:rPr>
          <w:rFonts w:ascii="Arial" w:hAnsi="Arial" w:cs="Arial"/>
        </w:rPr>
        <w:t>the researcher</w:t>
      </w:r>
      <w:r w:rsidR="00502DE2">
        <w:rPr>
          <w:rFonts w:ascii="Arial" w:hAnsi="Arial" w:cs="Arial"/>
        </w:rPr>
        <w:t xml:space="preserve">.  The next question was about the parental understanding of gender identity issues and  elicited some thoughts on its aetiology and why the parent </w:t>
      </w:r>
      <w:r w:rsidR="00502DE2" w:rsidRPr="00896478">
        <w:rPr>
          <w:rFonts w:ascii="Arial" w:hAnsi="Arial" w:cs="Arial"/>
        </w:rPr>
        <w:t>believed</w:t>
      </w:r>
      <w:r w:rsidR="00502DE2">
        <w:rPr>
          <w:rFonts w:ascii="Arial" w:hAnsi="Arial" w:cs="Arial"/>
        </w:rPr>
        <w:t xml:space="preserve"> that their child had developed an atypical gender identity.  </w:t>
      </w:r>
      <w:r>
        <w:rPr>
          <w:rFonts w:ascii="Arial" w:hAnsi="Arial" w:cs="Arial"/>
        </w:rPr>
        <w:t>The next question</w:t>
      </w:r>
      <w:r w:rsidR="00502DE2">
        <w:rPr>
          <w:rFonts w:ascii="Arial" w:hAnsi="Arial" w:cs="Arial"/>
        </w:rPr>
        <w:t xml:space="preserve"> was designed in the spirit of ‘</w:t>
      </w:r>
      <w:r w:rsidR="00502DE2" w:rsidRPr="00CC0E2D">
        <w:rPr>
          <w:rFonts w:ascii="Arial" w:hAnsi="Arial" w:cs="Arial"/>
        </w:rPr>
        <w:t xml:space="preserve">the particular incident’ follow-up </w:t>
      </w:r>
      <w:r w:rsidR="00502DE2">
        <w:rPr>
          <w:rFonts w:ascii="Arial" w:hAnsi="Arial" w:cs="Arial"/>
        </w:rPr>
        <w:t>found in</w:t>
      </w:r>
      <w:r w:rsidR="00502DE2" w:rsidRPr="00CC0E2D">
        <w:rPr>
          <w:rFonts w:ascii="Arial" w:hAnsi="Arial" w:cs="Arial"/>
        </w:rPr>
        <w:t xml:space="preserve"> biographical interpretative narrative research (</w:t>
      </w:r>
      <w:proofErr w:type="spellStart"/>
      <w:r w:rsidR="00502DE2" w:rsidRPr="00CC0E2D">
        <w:rPr>
          <w:rFonts w:ascii="Arial" w:hAnsi="Arial" w:cs="Arial"/>
        </w:rPr>
        <w:t>Wengraf</w:t>
      </w:r>
      <w:proofErr w:type="spellEnd"/>
      <w:r w:rsidR="00502DE2" w:rsidRPr="00CC0E2D">
        <w:rPr>
          <w:rFonts w:ascii="Arial" w:hAnsi="Arial" w:cs="Arial"/>
        </w:rPr>
        <w:t xml:space="preserve">:  </w:t>
      </w:r>
      <w:r w:rsidR="00502DE2">
        <w:rPr>
          <w:rFonts w:ascii="Arial" w:hAnsi="Arial" w:cs="Arial"/>
        </w:rPr>
        <w:t>2006) in order to again encourage story telling.  The parent was asked to recall a particular incident that had shaped their understanding of their parenting their child with gender identity issues.  A final question then was designed to stimulate a narrative about the parent’s development over time from initial discovery of their child’s gender identity issues to the present time.  As the parents all had pre-pubescent children, it was important to try and capture their journey as previous research had only explored the parents of older children, who were therefore more distant from the early stages of their journey.</w:t>
      </w:r>
    </w:p>
    <w:p w:rsidR="00502DE2" w:rsidRDefault="00502DE2" w:rsidP="00811C10">
      <w:pPr>
        <w:spacing w:line="480" w:lineRule="auto"/>
        <w:ind w:firstLine="380"/>
        <w:rPr>
          <w:rFonts w:ascii="Arial" w:hAnsi="Arial" w:cs="Arial"/>
        </w:rPr>
      </w:pPr>
    </w:p>
    <w:p w:rsidR="00502DE2" w:rsidRDefault="00502DE2" w:rsidP="00811C10">
      <w:pPr>
        <w:spacing w:line="480" w:lineRule="auto"/>
        <w:ind w:firstLine="380"/>
        <w:rPr>
          <w:rFonts w:ascii="Arial" w:hAnsi="Arial" w:cs="Arial"/>
        </w:rPr>
      </w:pPr>
      <w:r>
        <w:rPr>
          <w:rFonts w:ascii="Arial" w:hAnsi="Arial" w:cs="Arial"/>
        </w:rPr>
        <w:lastRenderedPageBreak/>
        <w:t>In order to ensure transparency and academic ri</w:t>
      </w:r>
      <w:r w:rsidR="0029027D">
        <w:rPr>
          <w:rFonts w:ascii="Arial" w:hAnsi="Arial" w:cs="Arial"/>
        </w:rPr>
        <w:t>gour in the</w:t>
      </w:r>
      <w:r>
        <w:rPr>
          <w:rFonts w:ascii="Arial" w:hAnsi="Arial" w:cs="Arial"/>
        </w:rPr>
        <w:t xml:space="preserve"> methodology,  the coding procedure suggested by </w:t>
      </w:r>
      <w:proofErr w:type="spellStart"/>
      <w:r>
        <w:rPr>
          <w:rFonts w:ascii="Arial" w:hAnsi="Arial" w:cs="Arial"/>
        </w:rPr>
        <w:t>Charmaz</w:t>
      </w:r>
      <w:proofErr w:type="spellEnd"/>
      <w:r>
        <w:rPr>
          <w:rFonts w:ascii="Arial" w:hAnsi="Arial" w:cs="Arial"/>
        </w:rPr>
        <w:t xml:space="preserve"> and Bryant in their constructionist version of grounded theory (2011) was used.  They outline a five-step process in coding research transcripts: </w:t>
      </w:r>
      <w:proofErr w:type="spellStart"/>
      <w:r>
        <w:rPr>
          <w:rFonts w:ascii="Arial" w:hAnsi="Arial" w:cs="Arial"/>
        </w:rPr>
        <w:t>i</w:t>
      </w:r>
      <w:proofErr w:type="spellEnd"/>
      <w:r>
        <w:rPr>
          <w:rFonts w:ascii="Arial" w:hAnsi="Arial" w:cs="Arial"/>
        </w:rPr>
        <w:t xml:space="preserve">) close study of the data without referral to academic literature; ii) line-by-line coding; iii) use of gerundive or “action” coding, and sensitising concepts initially; iv) thematic sampling to follow-up on initial coding in future interviews and v) selective or thematic coding.  As outlined earlier, due to the small number of interviews, it was not possible to achieve saturation, nor to do thematic sampling in later interviews.  </w:t>
      </w:r>
    </w:p>
    <w:p w:rsidR="00502DE2" w:rsidRDefault="00502DE2" w:rsidP="00811C10">
      <w:pPr>
        <w:spacing w:line="480" w:lineRule="auto"/>
        <w:rPr>
          <w:rFonts w:ascii="Arial" w:hAnsi="Arial" w:cs="Arial"/>
        </w:rPr>
      </w:pPr>
    </w:p>
    <w:p w:rsidR="00502DE2" w:rsidRPr="00502DE2" w:rsidRDefault="00502DE2" w:rsidP="00811C10">
      <w:pPr>
        <w:spacing w:line="480" w:lineRule="auto"/>
        <w:rPr>
          <w:rFonts w:ascii="Arial" w:hAnsi="Arial" w:cs="Arial"/>
          <w:b/>
        </w:rPr>
      </w:pPr>
      <w:r w:rsidRPr="00502DE2">
        <w:rPr>
          <w:rFonts w:ascii="Arial" w:hAnsi="Arial" w:cs="Arial"/>
          <w:b/>
        </w:rPr>
        <w:t xml:space="preserve">Process: </w:t>
      </w:r>
    </w:p>
    <w:p w:rsidR="00502DE2" w:rsidRPr="00D01DE3" w:rsidRDefault="00502DE2" w:rsidP="00D01DE3">
      <w:pPr>
        <w:spacing w:line="480" w:lineRule="auto"/>
        <w:ind w:firstLine="380"/>
        <w:rPr>
          <w:rFonts w:ascii="Arial" w:hAnsi="Arial" w:cs="Arial"/>
          <w:b/>
        </w:rPr>
      </w:pPr>
      <w:r w:rsidRPr="00D01DE3">
        <w:rPr>
          <w:rFonts w:ascii="Arial" w:hAnsi="Arial" w:cs="Arial"/>
          <w:b/>
        </w:rPr>
        <w:t>Stage 1 (</w:t>
      </w:r>
      <w:r w:rsidRPr="00D01DE3">
        <w:rPr>
          <w:rFonts w:ascii="Arial" w:hAnsi="Arial" w:cs="Arial"/>
          <w:b/>
          <w:i/>
        </w:rPr>
        <w:t>close study of the data without referral to academic literature)</w:t>
      </w:r>
      <w:r w:rsidRPr="00D01DE3">
        <w:rPr>
          <w:rFonts w:ascii="Arial" w:hAnsi="Arial" w:cs="Arial"/>
          <w:b/>
        </w:rPr>
        <w:t>:</w:t>
      </w:r>
    </w:p>
    <w:p w:rsidR="00502DE2" w:rsidRPr="00502DE2" w:rsidRDefault="00502DE2" w:rsidP="00811C10">
      <w:pPr>
        <w:spacing w:line="480" w:lineRule="auto"/>
        <w:ind w:firstLine="380"/>
        <w:rPr>
          <w:rFonts w:ascii="Arial" w:hAnsi="Arial" w:cs="Arial"/>
        </w:rPr>
      </w:pPr>
      <w:r w:rsidRPr="00502DE2">
        <w:rPr>
          <w:rFonts w:ascii="Arial" w:hAnsi="Arial" w:cs="Arial"/>
        </w:rPr>
        <w:t>After each interview</w:t>
      </w:r>
      <w:r w:rsidR="0029027D">
        <w:rPr>
          <w:rFonts w:ascii="Arial" w:hAnsi="Arial" w:cs="Arial"/>
        </w:rPr>
        <w:t>,</w:t>
      </w:r>
      <w:r w:rsidRPr="00502DE2">
        <w:rPr>
          <w:rFonts w:ascii="Arial" w:hAnsi="Arial" w:cs="Arial"/>
        </w:rPr>
        <w:t xml:space="preserve"> initial responses to the material </w:t>
      </w:r>
      <w:r>
        <w:rPr>
          <w:rFonts w:ascii="Arial" w:hAnsi="Arial" w:cs="Arial"/>
        </w:rPr>
        <w:t xml:space="preserve">were written up </w:t>
      </w:r>
      <w:r w:rsidRPr="00502DE2">
        <w:rPr>
          <w:rFonts w:ascii="Arial" w:hAnsi="Arial" w:cs="Arial"/>
        </w:rPr>
        <w:t xml:space="preserve">and then </w:t>
      </w:r>
      <w:r>
        <w:rPr>
          <w:rFonts w:ascii="Arial" w:hAnsi="Arial" w:cs="Arial"/>
        </w:rPr>
        <w:t>transcription</w:t>
      </w:r>
      <w:r w:rsidR="0029027D">
        <w:rPr>
          <w:rFonts w:ascii="Arial" w:hAnsi="Arial" w:cs="Arial"/>
        </w:rPr>
        <w:t xml:space="preserve"> was undertaken </w:t>
      </w:r>
      <w:r w:rsidRPr="00502DE2">
        <w:rPr>
          <w:rFonts w:ascii="Arial" w:hAnsi="Arial" w:cs="Arial"/>
        </w:rPr>
        <w:t xml:space="preserve">as soon as possible.  Any thoughts that occurred during the transcription process were also written down as memos for use later on.  </w:t>
      </w:r>
    </w:p>
    <w:p w:rsidR="00502DE2" w:rsidRPr="00502DE2" w:rsidRDefault="00502DE2" w:rsidP="00811C10">
      <w:pPr>
        <w:spacing w:line="480" w:lineRule="auto"/>
        <w:rPr>
          <w:rFonts w:ascii="Arial" w:hAnsi="Arial" w:cs="Arial"/>
        </w:rPr>
      </w:pPr>
    </w:p>
    <w:p w:rsidR="00502DE2" w:rsidRPr="00D01DE3" w:rsidRDefault="00502DE2" w:rsidP="00D01DE3">
      <w:pPr>
        <w:spacing w:line="480" w:lineRule="auto"/>
        <w:ind w:firstLine="380"/>
        <w:rPr>
          <w:rFonts w:ascii="Arial" w:hAnsi="Arial" w:cs="Arial"/>
          <w:b/>
        </w:rPr>
      </w:pPr>
      <w:r w:rsidRPr="00D01DE3">
        <w:rPr>
          <w:rFonts w:ascii="Arial" w:hAnsi="Arial" w:cs="Arial"/>
          <w:b/>
        </w:rPr>
        <w:t>Stage 2 (</w:t>
      </w:r>
      <w:r w:rsidRPr="00D01DE3">
        <w:rPr>
          <w:rFonts w:ascii="Arial" w:hAnsi="Arial" w:cs="Arial"/>
          <w:b/>
          <w:i/>
        </w:rPr>
        <w:t>line-by-line coding)</w:t>
      </w:r>
      <w:r w:rsidRPr="00D01DE3">
        <w:rPr>
          <w:rFonts w:ascii="Arial" w:hAnsi="Arial" w:cs="Arial"/>
          <w:b/>
        </w:rPr>
        <w:t>:</w:t>
      </w:r>
    </w:p>
    <w:p w:rsidR="00502DE2" w:rsidRPr="00502DE2" w:rsidRDefault="00502DE2" w:rsidP="00811C10">
      <w:pPr>
        <w:spacing w:line="480" w:lineRule="auto"/>
        <w:ind w:firstLine="380"/>
        <w:rPr>
          <w:rFonts w:ascii="Arial" w:hAnsi="Arial" w:cs="Arial"/>
        </w:rPr>
      </w:pPr>
      <w:r>
        <w:rPr>
          <w:rFonts w:ascii="Arial" w:hAnsi="Arial" w:cs="Arial"/>
        </w:rPr>
        <w:t>Once</w:t>
      </w:r>
      <w:r w:rsidRPr="00502DE2">
        <w:rPr>
          <w:rFonts w:ascii="Arial" w:hAnsi="Arial" w:cs="Arial"/>
        </w:rPr>
        <w:t xml:space="preserve"> a complete transcript</w:t>
      </w:r>
      <w:r>
        <w:rPr>
          <w:rFonts w:ascii="Arial" w:hAnsi="Arial" w:cs="Arial"/>
        </w:rPr>
        <w:t xml:space="preserve"> had been made</w:t>
      </w:r>
      <w:r w:rsidRPr="00502DE2">
        <w:rPr>
          <w:rFonts w:ascii="Arial" w:hAnsi="Arial" w:cs="Arial"/>
        </w:rPr>
        <w:t xml:space="preserve">, </w:t>
      </w:r>
      <w:r>
        <w:rPr>
          <w:rFonts w:ascii="Arial" w:hAnsi="Arial" w:cs="Arial"/>
        </w:rPr>
        <w:t xml:space="preserve">it was </w:t>
      </w:r>
      <w:r w:rsidRPr="00502DE2">
        <w:rPr>
          <w:rFonts w:ascii="Arial" w:hAnsi="Arial" w:cs="Arial"/>
        </w:rPr>
        <w:t xml:space="preserve">then coded it by hand initially line-by-line using gerundive coding.   This was a time-consuming process but it ensured that </w:t>
      </w:r>
      <w:r>
        <w:rPr>
          <w:rFonts w:ascii="Arial" w:hAnsi="Arial" w:cs="Arial"/>
        </w:rPr>
        <w:t>each line of the transcript was</w:t>
      </w:r>
      <w:r w:rsidRPr="00502DE2">
        <w:rPr>
          <w:rFonts w:ascii="Arial" w:hAnsi="Arial" w:cs="Arial"/>
        </w:rPr>
        <w:t xml:space="preserve"> considered </w:t>
      </w:r>
      <w:r w:rsidR="00494692">
        <w:rPr>
          <w:rFonts w:ascii="Arial" w:hAnsi="Arial" w:cs="Arial"/>
        </w:rPr>
        <w:t xml:space="preserve">and </w:t>
      </w:r>
      <w:r w:rsidRPr="00502DE2">
        <w:rPr>
          <w:rFonts w:ascii="Arial" w:hAnsi="Arial" w:cs="Arial"/>
        </w:rPr>
        <w:t>chunks of interview</w:t>
      </w:r>
      <w:r>
        <w:rPr>
          <w:rFonts w:ascii="Arial" w:hAnsi="Arial" w:cs="Arial"/>
        </w:rPr>
        <w:t xml:space="preserve">  were not over-looked</w:t>
      </w:r>
      <w:r w:rsidRPr="00502DE2">
        <w:rPr>
          <w:rFonts w:ascii="Arial" w:hAnsi="Arial" w:cs="Arial"/>
        </w:rPr>
        <w:t xml:space="preserve"> because </w:t>
      </w:r>
      <w:r>
        <w:rPr>
          <w:rFonts w:ascii="Arial" w:hAnsi="Arial" w:cs="Arial"/>
        </w:rPr>
        <w:t xml:space="preserve">initially considered </w:t>
      </w:r>
      <w:r w:rsidRPr="00502DE2">
        <w:rPr>
          <w:rFonts w:ascii="Arial" w:hAnsi="Arial" w:cs="Arial"/>
        </w:rPr>
        <w:t>not relevant to the research topic.</w:t>
      </w:r>
    </w:p>
    <w:p w:rsidR="00502DE2" w:rsidRPr="00502DE2" w:rsidRDefault="00502DE2" w:rsidP="00811C10">
      <w:pPr>
        <w:spacing w:line="480" w:lineRule="auto"/>
        <w:rPr>
          <w:rFonts w:ascii="Arial" w:hAnsi="Arial" w:cs="Arial"/>
        </w:rPr>
      </w:pPr>
    </w:p>
    <w:p w:rsidR="00502DE2" w:rsidRPr="00D01DE3" w:rsidRDefault="00502DE2" w:rsidP="00D01DE3">
      <w:pPr>
        <w:spacing w:line="480" w:lineRule="auto"/>
        <w:ind w:left="720"/>
        <w:rPr>
          <w:rFonts w:ascii="Arial" w:hAnsi="Arial" w:cs="Arial"/>
          <w:b/>
        </w:rPr>
      </w:pPr>
      <w:r w:rsidRPr="00D01DE3">
        <w:rPr>
          <w:rFonts w:ascii="Arial" w:hAnsi="Arial" w:cs="Arial"/>
          <w:b/>
        </w:rPr>
        <w:lastRenderedPageBreak/>
        <w:t xml:space="preserve">Stage 3 </w:t>
      </w:r>
      <w:r w:rsidRPr="00D01DE3">
        <w:rPr>
          <w:rFonts w:ascii="Arial" w:hAnsi="Arial" w:cs="Arial"/>
          <w:b/>
          <w:i/>
        </w:rPr>
        <w:t>(use of gerundive or “action” coding, and sensitising concepts initially)</w:t>
      </w:r>
      <w:r w:rsidRPr="00D01DE3">
        <w:rPr>
          <w:rFonts w:ascii="Arial" w:hAnsi="Arial" w:cs="Arial"/>
          <w:b/>
        </w:rPr>
        <w:t>:</w:t>
      </w:r>
    </w:p>
    <w:p w:rsidR="00502DE2" w:rsidRPr="00502DE2" w:rsidRDefault="00502DE2" w:rsidP="00811C10">
      <w:pPr>
        <w:spacing w:line="480" w:lineRule="auto"/>
        <w:ind w:firstLine="380"/>
        <w:rPr>
          <w:rFonts w:ascii="Arial" w:hAnsi="Arial" w:cs="Arial"/>
        </w:rPr>
      </w:pPr>
      <w:r>
        <w:rPr>
          <w:rFonts w:ascii="Arial" w:hAnsi="Arial" w:cs="Arial"/>
        </w:rPr>
        <w:t>A</w:t>
      </w:r>
      <w:r w:rsidRPr="00502DE2">
        <w:rPr>
          <w:rFonts w:ascii="Arial" w:hAnsi="Arial" w:cs="Arial"/>
        </w:rPr>
        <w:t xml:space="preserve">ll of the gerundive codes (e.g. </w:t>
      </w:r>
      <w:r w:rsidRPr="00502DE2">
        <w:rPr>
          <w:rFonts w:ascii="Arial" w:hAnsi="Arial" w:cs="Arial"/>
          <w:i/>
        </w:rPr>
        <w:t>speculating about child’s behaviour, challenging child’s wishes, hoping it was a phase</w:t>
      </w:r>
      <w:r w:rsidRPr="00502DE2">
        <w:rPr>
          <w:rFonts w:ascii="Arial" w:hAnsi="Arial" w:cs="Arial"/>
        </w:rPr>
        <w:t>)</w:t>
      </w:r>
      <w:r>
        <w:rPr>
          <w:rFonts w:ascii="Arial" w:hAnsi="Arial" w:cs="Arial"/>
        </w:rPr>
        <w:t xml:space="preserve"> were then transferred</w:t>
      </w:r>
      <w:r w:rsidR="00494692">
        <w:rPr>
          <w:rFonts w:ascii="Arial" w:hAnsi="Arial" w:cs="Arial"/>
        </w:rPr>
        <w:t xml:space="preserve"> to a Microsoft </w:t>
      </w:r>
      <w:r w:rsidRPr="00502DE2">
        <w:rPr>
          <w:rFonts w:ascii="Arial" w:hAnsi="Arial" w:cs="Arial"/>
        </w:rPr>
        <w:t>Excel</w:t>
      </w:r>
      <w:r w:rsidR="00494692">
        <w:rPr>
          <w:rFonts w:ascii="Arial" w:hAnsi="Arial" w:cs="Arial"/>
        </w:rPr>
        <w:t>™</w:t>
      </w:r>
      <w:r w:rsidRPr="00502DE2">
        <w:rPr>
          <w:rFonts w:ascii="Arial" w:hAnsi="Arial" w:cs="Arial"/>
        </w:rPr>
        <w:t xml:space="preserve"> spreadsheet</w:t>
      </w:r>
      <w:r>
        <w:rPr>
          <w:rFonts w:ascii="Arial" w:hAnsi="Arial" w:cs="Arial"/>
        </w:rPr>
        <w:t xml:space="preserve">.  </w:t>
      </w:r>
      <w:r w:rsidRPr="00502DE2">
        <w:rPr>
          <w:rFonts w:ascii="Arial" w:hAnsi="Arial" w:cs="Arial"/>
        </w:rPr>
        <w:t>The spreadsheet enabled all of codes</w:t>
      </w:r>
      <w:r>
        <w:rPr>
          <w:rFonts w:ascii="Arial" w:hAnsi="Arial" w:cs="Arial"/>
        </w:rPr>
        <w:t xml:space="preserve"> to be viewed</w:t>
      </w:r>
      <w:r w:rsidRPr="00502DE2">
        <w:rPr>
          <w:rFonts w:ascii="Arial" w:hAnsi="Arial" w:cs="Arial"/>
        </w:rPr>
        <w:t xml:space="preserve"> and </w:t>
      </w:r>
      <w:r>
        <w:rPr>
          <w:rFonts w:ascii="Arial" w:hAnsi="Arial" w:cs="Arial"/>
        </w:rPr>
        <w:t xml:space="preserve">grouping could </w:t>
      </w:r>
      <w:r w:rsidRPr="00502DE2">
        <w:rPr>
          <w:rFonts w:ascii="Arial" w:hAnsi="Arial" w:cs="Arial"/>
        </w:rPr>
        <w:t xml:space="preserve">start.  Initially </w:t>
      </w:r>
      <w:r>
        <w:rPr>
          <w:rFonts w:ascii="Arial" w:hAnsi="Arial" w:cs="Arial"/>
        </w:rPr>
        <w:t xml:space="preserve">the </w:t>
      </w:r>
      <w:r w:rsidRPr="00502DE2">
        <w:rPr>
          <w:rFonts w:ascii="Arial" w:hAnsi="Arial" w:cs="Arial"/>
        </w:rPr>
        <w:t xml:space="preserve">codes </w:t>
      </w:r>
      <w:r>
        <w:rPr>
          <w:rFonts w:ascii="Arial" w:hAnsi="Arial" w:cs="Arial"/>
        </w:rPr>
        <w:t xml:space="preserve">that featured most frequently were grouped </w:t>
      </w:r>
      <w:r w:rsidRPr="00502DE2">
        <w:rPr>
          <w:rFonts w:ascii="Arial" w:hAnsi="Arial" w:cs="Arial"/>
        </w:rPr>
        <w:t xml:space="preserve"> together.  </w:t>
      </w:r>
    </w:p>
    <w:p w:rsidR="00502DE2" w:rsidRPr="00502DE2" w:rsidRDefault="00502DE2" w:rsidP="00811C10">
      <w:pPr>
        <w:spacing w:line="480" w:lineRule="auto"/>
        <w:rPr>
          <w:rFonts w:ascii="Arial" w:hAnsi="Arial" w:cs="Arial"/>
        </w:rPr>
      </w:pPr>
    </w:p>
    <w:p w:rsidR="00502DE2" w:rsidRPr="00D01DE3" w:rsidRDefault="00502DE2" w:rsidP="00D01DE3">
      <w:pPr>
        <w:spacing w:line="480" w:lineRule="auto"/>
        <w:ind w:firstLine="380"/>
        <w:rPr>
          <w:rFonts w:ascii="Arial" w:hAnsi="Arial" w:cs="Arial"/>
          <w:b/>
        </w:rPr>
      </w:pPr>
      <w:r w:rsidRPr="00D01DE3">
        <w:rPr>
          <w:rFonts w:ascii="Arial" w:hAnsi="Arial" w:cs="Arial"/>
          <w:b/>
        </w:rPr>
        <w:t xml:space="preserve">Stage 4 </w:t>
      </w:r>
      <w:r w:rsidRPr="00D01DE3">
        <w:rPr>
          <w:rFonts w:ascii="Arial" w:hAnsi="Arial" w:cs="Arial"/>
          <w:b/>
          <w:i/>
        </w:rPr>
        <w:t>(axial coding):</w:t>
      </w:r>
    </w:p>
    <w:p w:rsidR="00502DE2" w:rsidRPr="00502DE2" w:rsidRDefault="00502DE2" w:rsidP="00811C10">
      <w:pPr>
        <w:spacing w:line="480" w:lineRule="auto"/>
        <w:ind w:firstLine="380"/>
        <w:rPr>
          <w:rFonts w:ascii="Arial" w:hAnsi="Arial" w:cs="Arial"/>
        </w:rPr>
      </w:pPr>
      <w:r w:rsidRPr="00502DE2">
        <w:rPr>
          <w:rFonts w:ascii="Arial" w:hAnsi="Arial" w:cs="Arial"/>
        </w:rPr>
        <w:t>Moving onto axial coding</w:t>
      </w:r>
      <w:r>
        <w:rPr>
          <w:rFonts w:ascii="Arial" w:hAnsi="Arial" w:cs="Arial"/>
        </w:rPr>
        <w:t xml:space="preserve">, </w:t>
      </w:r>
      <w:r w:rsidRPr="00502DE2">
        <w:rPr>
          <w:rFonts w:ascii="Arial" w:hAnsi="Arial" w:cs="Arial"/>
        </w:rPr>
        <w:t>temporal aspects</w:t>
      </w:r>
      <w:r>
        <w:rPr>
          <w:rFonts w:ascii="Arial" w:hAnsi="Arial" w:cs="Arial"/>
        </w:rPr>
        <w:t xml:space="preserve"> were then examined</w:t>
      </w:r>
      <w:r w:rsidRPr="00502DE2">
        <w:rPr>
          <w:rFonts w:ascii="Arial" w:hAnsi="Arial" w:cs="Arial"/>
        </w:rPr>
        <w:t xml:space="preserve"> and grouped codes </w:t>
      </w:r>
      <w:r>
        <w:rPr>
          <w:rFonts w:ascii="Arial" w:hAnsi="Arial" w:cs="Arial"/>
        </w:rPr>
        <w:t xml:space="preserve">were grouped </w:t>
      </w:r>
      <w:r w:rsidRPr="00502DE2">
        <w:rPr>
          <w:rFonts w:ascii="Arial" w:hAnsi="Arial" w:cs="Arial"/>
        </w:rPr>
        <w:t xml:space="preserve">together as </w:t>
      </w:r>
      <w:r w:rsidRPr="00502DE2">
        <w:rPr>
          <w:rFonts w:ascii="Arial" w:hAnsi="Arial" w:cs="Arial"/>
          <w:i/>
        </w:rPr>
        <w:t>past, present</w:t>
      </w:r>
      <w:r w:rsidRPr="00502DE2">
        <w:rPr>
          <w:rFonts w:ascii="Arial" w:hAnsi="Arial" w:cs="Arial"/>
        </w:rPr>
        <w:t xml:space="preserve"> or </w:t>
      </w:r>
      <w:r w:rsidRPr="00502DE2">
        <w:rPr>
          <w:rFonts w:ascii="Arial" w:hAnsi="Arial" w:cs="Arial"/>
          <w:i/>
        </w:rPr>
        <w:t>future</w:t>
      </w:r>
      <w:r w:rsidRPr="00502DE2">
        <w:rPr>
          <w:rFonts w:ascii="Arial" w:hAnsi="Arial" w:cs="Arial"/>
        </w:rPr>
        <w:t xml:space="preserve">.  Using </w:t>
      </w:r>
      <w:r w:rsidR="00494692">
        <w:rPr>
          <w:rFonts w:ascii="Arial" w:hAnsi="Arial" w:cs="Arial"/>
        </w:rPr>
        <w:t xml:space="preserve">Microsoft </w:t>
      </w:r>
      <w:r w:rsidRPr="00502DE2">
        <w:rPr>
          <w:rFonts w:ascii="Arial" w:hAnsi="Arial" w:cs="Arial"/>
        </w:rPr>
        <w:t>Excel</w:t>
      </w:r>
      <w:r w:rsidR="00494692">
        <w:rPr>
          <w:rFonts w:ascii="Arial" w:hAnsi="Arial" w:cs="Arial"/>
        </w:rPr>
        <w:t>™</w:t>
      </w:r>
      <w:r>
        <w:rPr>
          <w:rFonts w:ascii="Arial" w:hAnsi="Arial" w:cs="Arial"/>
        </w:rPr>
        <w:t xml:space="preserve"> all of the codes were then</w:t>
      </w:r>
      <w:r w:rsidRPr="00502DE2">
        <w:rPr>
          <w:rFonts w:ascii="Arial" w:hAnsi="Arial" w:cs="Arial"/>
        </w:rPr>
        <w:t xml:space="preserve"> order</w:t>
      </w:r>
      <w:r>
        <w:rPr>
          <w:rFonts w:ascii="Arial" w:hAnsi="Arial" w:cs="Arial"/>
        </w:rPr>
        <w:t>ed</w:t>
      </w:r>
      <w:r w:rsidRPr="00502DE2">
        <w:rPr>
          <w:rFonts w:ascii="Arial" w:hAnsi="Arial" w:cs="Arial"/>
        </w:rPr>
        <w:t xml:space="preserve"> in</w:t>
      </w:r>
      <w:r>
        <w:rPr>
          <w:rFonts w:ascii="Arial" w:hAnsi="Arial" w:cs="Arial"/>
        </w:rPr>
        <w:t>to</w:t>
      </w:r>
      <w:r w:rsidRPr="00502DE2">
        <w:rPr>
          <w:rFonts w:ascii="Arial" w:hAnsi="Arial" w:cs="Arial"/>
        </w:rPr>
        <w:t xml:space="preserve"> these three categories.  Later on, this stage of the coding </w:t>
      </w:r>
      <w:r>
        <w:rPr>
          <w:rFonts w:ascii="Arial" w:hAnsi="Arial" w:cs="Arial"/>
        </w:rPr>
        <w:t xml:space="preserve">was re-visited as </w:t>
      </w:r>
      <w:r w:rsidRPr="00502DE2">
        <w:rPr>
          <w:rFonts w:ascii="Arial" w:hAnsi="Arial" w:cs="Arial"/>
        </w:rPr>
        <w:t xml:space="preserve">the code of ‘the past’ encompassed two distinct phases – </w:t>
      </w:r>
      <w:r w:rsidRPr="00502DE2">
        <w:rPr>
          <w:rFonts w:ascii="Arial" w:hAnsi="Arial" w:cs="Arial"/>
          <w:i/>
        </w:rPr>
        <w:t>the emergence of gender identity issues</w:t>
      </w:r>
      <w:r w:rsidRPr="00502DE2">
        <w:rPr>
          <w:rFonts w:ascii="Arial" w:hAnsi="Arial" w:cs="Arial"/>
        </w:rPr>
        <w:t xml:space="preserve"> and </w:t>
      </w:r>
      <w:r w:rsidRPr="00502DE2">
        <w:rPr>
          <w:rFonts w:ascii="Arial" w:hAnsi="Arial" w:cs="Arial"/>
          <w:i/>
        </w:rPr>
        <w:t>the ‘crux’</w:t>
      </w:r>
      <w:r w:rsidRPr="00502DE2">
        <w:rPr>
          <w:rFonts w:ascii="Arial" w:hAnsi="Arial" w:cs="Arial"/>
        </w:rPr>
        <w:t xml:space="preserve">.  </w:t>
      </w:r>
      <w:r>
        <w:rPr>
          <w:rFonts w:ascii="Arial" w:hAnsi="Arial" w:cs="Arial"/>
        </w:rPr>
        <w:t>T</w:t>
      </w:r>
      <w:r w:rsidRPr="00502DE2">
        <w:rPr>
          <w:rFonts w:ascii="Arial" w:hAnsi="Arial" w:cs="Arial"/>
        </w:rPr>
        <w:t>he transcripts</w:t>
      </w:r>
      <w:r>
        <w:rPr>
          <w:rFonts w:ascii="Arial" w:hAnsi="Arial" w:cs="Arial"/>
        </w:rPr>
        <w:t xml:space="preserve"> were examined</w:t>
      </w:r>
      <w:r w:rsidRPr="00502DE2">
        <w:rPr>
          <w:rFonts w:ascii="Arial" w:hAnsi="Arial" w:cs="Arial"/>
        </w:rPr>
        <w:t xml:space="preserve"> again and cross-referred looking at those codes that had appeared most frequently in </w:t>
      </w:r>
      <w:r>
        <w:rPr>
          <w:rFonts w:ascii="Arial" w:hAnsi="Arial" w:cs="Arial"/>
        </w:rPr>
        <w:t xml:space="preserve">the </w:t>
      </w:r>
      <w:r w:rsidRPr="00502DE2">
        <w:rPr>
          <w:rFonts w:ascii="Arial" w:hAnsi="Arial" w:cs="Arial"/>
        </w:rPr>
        <w:t>initial analysis.  ‘</w:t>
      </w:r>
      <w:r>
        <w:rPr>
          <w:rFonts w:ascii="Arial" w:hAnsi="Arial" w:cs="Arial"/>
        </w:rPr>
        <w:t>I</w:t>
      </w:r>
      <w:r w:rsidRPr="00502DE2">
        <w:rPr>
          <w:rFonts w:ascii="Arial" w:hAnsi="Arial" w:cs="Arial"/>
        </w:rPr>
        <w:t>n vivo’ codes</w:t>
      </w:r>
      <w:r>
        <w:rPr>
          <w:rFonts w:ascii="Arial" w:hAnsi="Arial" w:cs="Arial"/>
        </w:rPr>
        <w:t xml:space="preserve"> were then used</w:t>
      </w:r>
      <w:r w:rsidRPr="00502DE2">
        <w:rPr>
          <w:rFonts w:ascii="Arial" w:hAnsi="Arial" w:cs="Arial"/>
        </w:rPr>
        <w:t xml:space="preserve"> to ensure that </w:t>
      </w:r>
      <w:r>
        <w:rPr>
          <w:rFonts w:ascii="Arial" w:hAnsi="Arial" w:cs="Arial"/>
        </w:rPr>
        <w:t xml:space="preserve">the research stayed </w:t>
      </w:r>
      <w:r w:rsidRPr="00502DE2">
        <w:rPr>
          <w:rFonts w:ascii="Arial" w:hAnsi="Arial" w:cs="Arial"/>
        </w:rPr>
        <w:t xml:space="preserve">close to the parental voice.  </w:t>
      </w:r>
    </w:p>
    <w:p w:rsidR="00502DE2" w:rsidRPr="00502DE2" w:rsidRDefault="00502DE2" w:rsidP="00811C10">
      <w:pPr>
        <w:spacing w:line="480" w:lineRule="auto"/>
        <w:rPr>
          <w:rFonts w:ascii="Arial" w:hAnsi="Arial" w:cs="Arial"/>
        </w:rPr>
      </w:pPr>
    </w:p>
    <w:p w:rsidR="00502DE2" w:rsidRPr="00D01DE3" w:rsidRDefault="00502DE2" w:rsidP="00D01DE3">
      <w:pPr>
        <w:spacing w:line="480" w:lineRule="auto"/>
        <w:ind w:firstLine="380"/>
        <w:rPr>
          <w:rFonts w:ascii="Arial" w:hAnsi="Arial" w:cs="Arial"/>
          <w:b/>
        </w:rPr>
      </w:pPr>
      <w:r w:rsidRPr="00D01DE3">
        <w:rPr>
          <w:rFonts w:ascii="Arial" w:hAnsi="Arial" w:cs="Arial"/>
          <w:b/>
        </w:rPr>
        <w:t>Stage 5 (higher level coding):</w:t>
      </w:r>
    </w:p>
    <w:p w:rsidR="00502DE2" w:rsidRDefault="00502DE2" w:rsidP="00811C10">
      <w:pPr>
        <w:spacing w:line="480" w:lineRule="auto"/>
        <w:ind w:firstLine="380"/>
        <w:rPr>
          <w:rFonts w:ascii="Arial" w:hAnsi="Arial" w:cs="Arial"/>
        </w:rPr>
      </w:pPr>
      <w:r w:rsidRPr="00502DE2">
        <w:rPr>
          <w:rFonts w:ascii="Arial" w:hAnsi="Arial" w:cs="Arial"/>
        </w:rPr>
        <w:t xml:space="preserve">The next stage of the process was to look at all the ‘in vivo’ codes and identify themes and links between them.  This was initially done per transcript, and then later on cross-transcripts.  This provided a number of higher level codes which initially </w:t>
      </w:r>
      <w:r>
        <w:rPr>
          <w:rFonts w:ascii="Arial" w:hAnsi="Arial" w:cs="Arial"/>
        </w:rPr>
        <w:t>were</w:t>
      </w:r>
      <w:r w:rsidRPr="00502DE2">
        <w:rPr>
          <w:rFonts w:ascii="Arial" w:hAnsi="Arial" w:cs="Arial"/>
        </w:rPr>
        <w:t xml:space="preserve"> organised using the same category as Coulter (2010): Management of Issues.   However, this</w:t>
      </w:r>
      <w:r>
        <w:rPr>
          <w:rFonts w:ascii="Arial" w:hAnsi="Arial" w:cs="Arial"/>
        </w:rPr>
        <w:t xml:space="preserve"> was then sub-divided </w:t>
      </w:r>
      <w:r w:rsidRPr="00502DE2">
        <w:rPr>
          <w:rFonts w:ascii="Arial" w:hAnsi="Arial" w:cs="Arial"/>
        </w:rPr>
        <w:t xml:space="preserve">into ‘Practical’ and ‘Emotional’  again reverting to the original transcripts to check that the strong themes that I </w:t>
      </w:r>
      <w:r w:rsidRPr="00502DE2">
        <w:rPr>
          <w:rFonts w:ascii="Arial" w:hAnsi="Arial" w:cs="Arial"/>
        </w:rPr>
        <w:lastRenderedPageBreak/>
        <w:t xml:space="preserve">had identified were indeed present.  Finally, the codes </w:t>
      </w:r>
      <w:r>
        <w:rPr>
          <w:rFonts w:ascii="Arial" w:hAnsi="Arial" w:cs="Arial"/>
        </w:rPr>
        <w:t xml:space="preserve">were organised </w:t>
      </w:r>
      <w:r w:rsidRPr="00502DE2">
        <w:rPr>
          <w:rFonts w:ascii="Arial" w:hAnsi="Arial" w:cs="Arial"/>
        </w:rPr>
        <w:t xml:space="preserve">systemically drawing on Carter &amp; </w:t>
      </w:r>
      <w:proofErr w:type="spellStart"/>
      <w:r w:rsidRPr="00502DE2">
        <w:rPr>
          <w:rFonts w:ascii="Arial" w:hAnsi="Arial" w:cs="Arial"/>
        </w:rPr>
        <w:t>McGoldrick’s</w:t>
      </w:r>
      <w:proofErr w:type="spellEnd"/>
      <w:r w:rsidRPr="00502DE2">
        <w:rPr>
          <w:rFonts w:ascii="Arial" w:hAnsi="Arial" w:cs="Arial"/>
        </w:rPr>
        <w:t xml:space="preserve"> notion of the Family Life Cycle (1994) in order to gather a sense of which systems were interacting most powerfully with the families at that point in time.</w:t>
      </w:r>
      <w:r>
        <w:rPr>
          <w:rFonts w:ascii="Arial" w:hAnsi="Arial" w:cs="Arial"/>
        </w:rPr>
        <w:t xml:space="preserve">  An exampl</w:t>
      </w:r>
      <w:r w:rsidR="00A96DB5">
        <w:rPr>
          <w:rFonts w:ascii="Arial" w:hAnsi="Arial" w:cs="Arial"/>
        </w:rPr>
        <w:t>e of codes can be seen in Table</w:t>
      </w:r>
      <w:r>
        <w:rPr>
          <w:rFonts w:ascii="Arial" w:hAnsi="Arial" w:cs="Arial"/>
        </w:rPr>
        <w:t xml:space="preserve"> 2 below.</w:t>
      </w:r>
    </w:p>
    <w:p w:rsidR="00502DE2" w:rsidRDefault="00502DE2" w:rsidP="00811C10">
      <w:pPr>
        <w:spacing w:line="48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92"/>
        <w:gridCol w:w="3144"/>
        <w:gridCol w:w="3106"/>
      </w:tblGrid>
      <w:tr w:rsidR="00502DE2" w:rsidRPr="005E2D9D" w:rsidTr="00A60A32">
        <w:trPr>
          <w:trHeight w:val="321"/>
        </w:trPr>
        <w:tc>
          <w:tcPr>
            <w:tcW w:w="4603" w:type="dxa"/>
            <w:vAlign w:val="center"/>
          </w:tcPr>
          <w:p w:rsidR="00502DE2" w:rsidRPr="005E2D9D" w:rsidRDefault="00502DE2" w:rsidP="00494692">
            <w:pPr>
              <w:spacing w:line="360" w:lineRule="auto"/>
              <w:jc w:val="center"/>
              <w:rPr>
                <w:rFonts w:ascii="Arial" w:hAnsi="Arial" w:cs="Arial"/>
              </w:rPr>
            </w:pPr>
            <w:r w:rsidRPr="005E2D9D">
              <w:rPr>
                <w:rFonts w:ascii="Arial" w:hAnsi="Arial" w:cs="Arial"/>
              </w:rPr>
              <w:t>Temporal</w:t>
            </w:r>
          </w:p>
        </w:tc>
        <w:tc>
          <w:tcPr>
            <w:tcW w:w="9210" w:type="dxa"/>
            <w:gridSpan w:val="2"/>
          </w:tcPr>
          <w:p w:rsidR="00502DE2" w:rsidRPr="005E2D9D" w:rsidRDefault="00502DE2" w:rsidP="00494692">
            <w:pPr>
              <w:spacing w:line="360" w:lineRule="auto"/>
              <w:jc w:val="center"/>
              <w:rPr>
                <w:rFonts w:ascii="Arial" w:hAnsi="Arial" w:cs="Arial"/>
              </w:rPr>
            </w:pPr>
            <w:r w:rsidRPr="005E2D9D">
              <w:rPr>
                <w:rFonts w:ascii="Arial" w:hAnsi="Arial" w:cs="Arial"/>
              </w:rPr>
              <w:t>Management of issues</w:t>
            </w:r>
          </w:p>
        </w:tc>
      </w:tr>
      <w:tr w:rsidR="00502DE2" w:rsidRPr="005E2D9D" w:rsidTr="00A60A32">
        <w:trPr>
          <w:trHeight w:val="321"/>
        </w:trPr>
        <w:tc>
          <w:tcPr>
            <w:tcW w:w="4603" w:type="dxa"/>
            <w:vAlign w:val="center"/>
          </w:tcPr>
          <w:p w:rsidR="00502DE2" w:rsidRPr="005E2D9D" w:rsidRDefault="00502DE2" w:rsidP="00494692">
            <w:pPr>
              <w:spacing w:line="360" w:lineRule="auto"/>
              <w:jc w:val="center"/>
              <w:rPr>
                <w:rFonts w:ascii="Arial" w:hAnsi="Arial" w:cs="Arial"/>
              </w:rPr>
            </w:pPr>
          </w:p>
        </w:tc>
        <w:tc>
          <w:tcPr>
            <w:tcW w:w="4605" w:type="dxa"/>
          </w:tcPr>
          <w:p w:rsidR="00502DE2" w:rsidRPr="005E2D9D" w:rsidRDefault="00502DE2" w:rsidP="00494692">
            <w:pPr>
              <w:spacing w:line="360" w:lineRule="auto"/>
              <w:jc w:val="center"/>
              <w:rPr>
                <w:rFonts w:ascii="Arial" w:hAnsi="Arial" w:cs="Arial"/>
              </w:rPr>
            </w:pPr>
            <w:r w:rsidRPr="005E2D9D">
              <w:rPr>
                <w:rFonts w:ascii="Arial" w:hAnsi="Arial" w:cs="Arial"/>
              </w:rPr>
              <w:t>Emotional</w:t>
            </w:r>
          </w:p>
        </w:tc>
        <w:tc>
          <w:tcPr>
            <w:tcW w:w="4605" w:type="dxa"/>
          </w:tcPr>
          <w:p w:rsidR="00502DE2" w:rsidRPr="005E2D9D" w:rsidRDefault="00502DE2" w:rsidP="00494692">
            <w:pPr>
              <w:spacing w:line="360" w:lineRule="auto"/>
              <w:jc w:val="center"/>
              <w:rPr>
                <w:rFonts w:ascii="Arial" w:hAnsi="Arial" w:cs="Arial"/>
              </w:rPr>
            </w:pPr>
            <w:r w:rsidRPr="005E2D9D">
              <w:rPr>
                <w:rFonts w:ascii="Arial" w:hAnsi="Arial" w:cs="Arial"/>
              </w:rPr>
              <w:t>Practical</w:t>
            </w:r>
          </w:p>
        </w:tc>
      </w:tr>
      <w:tr w:rsidR="00502DE2" w:rsidRPr="005E2D9D" w:rsidTr="00A60A32">
        <w:trPr>
          <w:trHeight w:val="641"/>
        </w:trPr>
        <w:tc>
          <w:tcPr>
            <w:tcW w:w="4603" w:type="dxa"/>
            <w:vAlign w:val="center"/>
          </w:tcPr>
          <w:p w:rsidR="00502DE2" w:rsidRPr="005E2D9D" w:rsidRDefault="00502DE2" w:rsidP="00494692">
            <w:pPr>
              <w:spacing w:line="360" w:lineRule="auto"/>
              <w:jc w:val="center"/>
              <w:rPr>
                <w:rFonts w:ascii="Arial" w:hAnsi="Arial" w:cs="Arial"/>
              </w:rPr>
            </w:pPr>
            <w:r w:rsidRPr="005E2D9D">
              <w:rPr>
                <w:rFonts w:ascii="Arial" w:hAnsi="Arial" w:cs="Arial"/>
              </w:rPr>
              <w:t>Emergence of gender identity issues</w:t>
            </w:r>
          </w:p>
          <w:p w:rsidR="00502DE2" w:rsidRPr="005E2D9D" w:rsidRDefault="00502DE2" w:rsidP="00494692">
            <w:pPr>
              <w:spacing w:line="360" w:lineRule="auto"/>
              <w:jc w:val="center"/>
              <w:rPr>
                <w:rFonts w:ascii="Arial" w:hAnsi="Arial" w:cs="Arial"/>
              </w:rPr>
            </w:pPr>
          </w:p>
        </w:tc>
        <w:tc>
          <w:tcPr>
            <w:tcW w:w="4605" w:type="dxa"/>
          </w:tcPr>
          <w:p w:rsidR="00502DE2" w:rsidRPr="007C6D3E" w:rsidRDefault="00502DE2" w:rsidP="00494692">
            <w:pPr>
              <w:spacing w:line="360" w:lineRule="auto"/>
              <w:rPr>
                <w:rFonts w:ascii="Arial" w:hAnsi="Arial" w:cs="Arial"/>
                <w:b/>
              </w:rPr>
            </w:pPr>
            <w:r w:rsidRPr="007C6D3E">
              <w:rPr>
                <w:rFonts w:ascii="Arial" w:hAnsi="Arial" w:cs="Arial"/>
                <w:b/>
              </w:rPr>
              <w:t>Not knowing</w:t>
            </w:r>
            <w:r>
              <w:rPr>
                <w:rStyle w:val="FootnoteReference"/>
                <w:rFonts w:ascii="Arial" w:hAnsi="Arial"/>
                <w:b/>
              </w:rPr>
              <w:footnoteReference w:id="3"/>
            </w:r>
          </w:p>
          <w:p w:rsidR="00502DE2" w:rsidRPr="005E2D9D" w:rsidRDefault="00502DE2" w:rsidP="00494692">
            <w:pPr>
              <w:spacing w:line="360" w:lineRule="auto"/>
              <w:rPr>
                <w:rFonts w:ascii="Arial" w:hAnsi="Arial" w:cs="Arial"/>
              </w:rPr>
            </w:pPr>
          </w:p>
          <w:p w:rsidR="00502DE2" w:rsidRPr="005E2D9D" w:rsidRDefault="00502DE2" w:rsidP="00494692">
            <w:pPr>
              <w:spacing w:line="360" w:lineRule="auto"/>
              <w:rPr>
                <w:rFonts w:ascii="Arial" w:hAnsi="Arial" w:cs="Arial"/>
              </w:rPr>
            </w:pPr>
            <w:r w:rsidRPr="005E2D9D">
              <w:rPr>
                <w:rFonts w:ascii="Arial" w:hAnsi="Arial" w:cs="Arial"/>
              </w:rPr>
              <w:t>Thinking it was ‘</w:t>
            </w:r>
            <w:r w:rsidRPr="005E2D9D">
              <w:rPr>
                <w:rFonts w:ascii="Arial" w:hAnsi="Arial" w:cs="Arial"/>
                <w:i/>
              </w:rPr>
              <w:t>just a phase’</w:t>
            </w:r>
          </w:p>
          <w:p w:rsidR="00502DE2" w:rsidRPr="005E2D9D" w:rsidRDefault="00502DE2" w:rsidP="00494692">
            <w:pPr>
              <w:spacing w:line="360" w:lineRule="auto"/>
              <w:rPr>
                <w:rFonts w:ascii="Arial" w:hAnsi="Arial" w:cs="Arial"/>
              </w:rPr>
            </w:pPr>
          </w:p>
          <w:p w:rsidR="00502DE2" w:rsidRPr="005E2D9D" w:rsidRDefault="00502DE2" w:rsidP="00494692">
            <w:pPr>
              <w:spacing w:line="360" w:lineRule="auto"/>
              <w:rPr>
                <w:rFonts w:ascii="Arial" w:hAnsi="Arial" w:cs="Arial"/>
              </w:rPr>
            </w:pPr>
            <w:r w:rsidRPr="005E2D9D">
              <w:rPr>
                <w:rFonts w:ascii="Arial" w:hAnsi="Arial" w:cs="Arial"/>
              </w:rPr>
              <w:t>Feeling parenting was being judged</w:t>
            </w:r>
          </w:p>
          <w:p w:rsidR="00502DE2" w:rsidRPr="005E2D9D" w:rsidRDefault="00502DE2" w:rsidP="00494692">
            <w:pPr>
              <w:spacing w:line="360" w:lineRule="auto"/>
              <w:rPr>
                <w:rFonts w:ascii="Arial" w:hAnsi="Arial" w:cs="Arial"/>
              </w:rPr>
            </w:pPr>
          </w:p>
          <w:p w:rsidR="00502DE2" w:rsidRPr="005E2D9D" w:rsidRDefault="00502DE2" w:rsidP="00494692">
            <w:pPr>
              <w:spacing w:line="360" w:lineRule="auto"/>
              <w:rPr>
                <w:rFonts w:ascii="Arial" w:hAnsi="Arial" w:cs="Arial"/>
              </w:rPr>
            </w:pPr>
          </w:p>
          <w:p w:rsidR="00502DE2" w:rsidRPr="005E2D9D" w:rsidRDefault="00502DE2" w:rsidP="00494692">
            <w:pPr>
              <w:spacing w:line="360" w:lineRule="auto"/>
              <w:rPr>
                <w:rFonts w:ascii="Arial" w:hAnsi="Arial" w:cs="Arial"/>
              </w:rPr>
            </w:pPr>
          </w:p>
        </w:tc>
        <w:tc>
          <w:tcPr>
            <w:tcW w:w="4605" w:type="dxa"/>
          </w:tcPr>
          <w:p w:rsidR="00502DE2" w:rsidRPr="005E2D9D" w:rsidRDefault="00502DE2" w:rsidP="00494692">
            <w:pPr>
              <w:spacing w:line="360" w:lineRule="auto"/>
              <w:rPr>
                <w:rFonts w:ascii="Arial" w:hAnsi="Arial" w:cs="Arial"/>
              </w:rPr>
            </w:pPr>
            <w:r w:rsidRPr="005E2D9D">
              <w:rPr>
                <w:rFonts w:ascii="Arial" w:hAnsi="Arial" w:cs="Arial"/>
              </w:rPr>
              <w:t>Providing opposite gender clothes and toys</w:t>
            </w:r>
          </w:p>
          <w:p w:rsidR="00502DE2" w:rsidRPr="005E2D9D" w:rsidRDefault="00502DE2" w:rsidP="00494692">
            <w:pPr>
              <w:spacing w:line="360" w:lineRule="auto"/>
              <w:rPr>
                <w:rFonts w:ascii="Arial" w:hAnsi="Arial" w:cs="Arial"/>
              </w:rPr>
            </w:pPr>
          </w:p>
          <w:p w:rsidR="00502DE2" w:rsidRPr="005E2D9D" w:rsidRDefault="00502DE2" w:rsidP="00494692">
            <w:pPr>
              <w:spacing w:line="360" w:lineRule="auto"/>
              <w:rPr>
                <w:rFonts w:ascii="Arial" w:hAnsi="Arial" w:cs="Arial"/>
              </w:rPr>
            </w:pPr>
            <w:r w:rsidRPr="005E2D9D">
              <w:rPr>
                <w:rFonts w:ascii="Arial" w:hAnsi="Arial" w:cs="Arial"/>
              </w:rPr>
              <w:t>Policing behaviour</w:t>
            </w:r>
          </w:p>
          <w:p w:rsidR="00502DE2" w:rsidRPr="005E2D9D" w:rsidRDefault="00502DE2" w:rsidP="00494692">
            <w:pPr>
              <w:spacing w:line="360" w:lineRule="auto"/>
              <w:rPr>
                <w:rFonts w:ascii="Arial" w:hAnsi="Arial" w:cs="Arial"/>
              </w:rPr>
            </w:pPr>
          </w:p>
          <w:p w:rsidR="00502DE2" w:rsidRPr="005E2D9D" w:rsidRDefault="00502DE2" w:rsidP="00494692">
            <w:pPr>
              <w:spacing w:line="360" w:lineRule="auto"/>
              <w:rPr>
                <w:rFonts w:ascii="Arial" w:hAnsi="Arial" w:cs="Arial"/>
              </w:rPr>
            </w:pPr>
            <w:r w:rsidRPr="007C6D3E">
              <w:rPr>
                <w:rFonts w:ascii="Arial" w:hAnsi="Arial" w:cs="Arial"/>
                <w:b/>
              </w:rPr>
              <w:t>(Unwillingly)</w:t>
            </w:r>
            <w:r w:rsidRPr="005E2D9D">
              <w:rPr>
                <w:rFonts w:ascii="Arial" w:hAnsi="Arial" w:cs="Arial"/>
              </w:rPr>
              <w:t xml:space="preserve"> supporting gender variant </w:t>
            </w:r>
          </w:p>
          <w:p w:rsidR="00502DE2" w:rsidRPr="005E2D9D" w:rsidRDefault="00502DE2" w:rsidP="00494692">
            <w:pPr>
              <w:spacing w:line="360" w:lineRule="auto"/>
              <w:rPr>
                <w:rFonts w:ascii="Arial" w:hAnsi="Arial" w:cs="Arial"/>
              </w:rPr>
            </w:pPr>
            <w:r w:rsidRPr="005E2D9D">
              <w:rPr>
                <w:rFonts w:ascii="Arial" w:hAnsi="Arial" w:cs="Arial"/>
              </w:rPr>
              <w:t>behaviour</w:t>
            </w:r>
          </w:p>
        </w:tc>
      </w:tr>
      <w:tr w:rsidR="00502DE2" w:rsidRPr="005E2D9D" w:rsidTr="00A60A32">
        <w:trPr>
          <w:trHeight w:val="321"/>
        </w:trPr>
        <w:tc>
          <w:tcPr>
            <w:tcW w:w="4603" w:type="dxa"/>
            <w:vAlign w:val="center"/>
          </w:tcPr>
          <w:p w:rsidR="00502DE2" w:rsidRPr="005E2D9D" w:rsidRDefault="00502DE2" w:rsidP="00494692">
            <w:pPr>
              <w:spacing w:line="360" w:lineRule="auto"/>
              <w:jc w:val="center"/>
              <w:rPr>
                <w:rFonts w:ascii="Arial" w:hAnsi="Arial" w:cs="Arial"/>
              </w:rPr>
            </w:pPr>
            <w:r w:rsidRPr="005E2D9D">
              <w:rPr>
                <w:rFonts w:ascii="Arial" w:hAnsi="Arial" w:cs="Arial"/>
              </w:rPr>
              <w:t>‘</w:t>
            </w:r>
            <w:r w:rsidRPr="005E2D9D">
              <w:rPr>
                <w:rFonts w:ascii="Arial" w:hAnsi="Arial" w:cs="Arial"/>
                <w:i/>
              </w:rPr>
              <w:t>The Crux’</w:t>
            </w:r>
          </w:p>
        </w:tc>
        <w:tc>
          <w:tcPr>
            <w:tcW w:w="4605" w:type="dxa"/>
          </w:tcPr>
          <w:p w:rsidR="00502DE2" w:rsidRPr="005E2D9D" w:rsidRDefault="00502DE2" w:rsidP="00494692">
            <w:pPr>
              <w:spacing w:line="360" w:lineRule="auto"/>
              <w:rPr>
                <w:rFonts w:ascii="Arial" w:hAnsi="Arial" w:cs="Arial"/>
              </w:rPr>
            </w:pPr>
            <w:r w:rsidRPr="005E2D9D">
              <w:rPr>
                <w:rFonts w:ascii="Arial" w:hAnsi="Arial" w:cs="Arial"/>
              </w:rPr>
              <w:t>Realising ‘</w:t>
            </w:r>
            <w:r w:rsidRPr="005E2D9D">
              <w:rPr>
                <w:rFonts w:ascii="Arial" w:hAnsi="Arial" w:cs="Arial"/>
                <w:i/>
              </w:rPr>
              <w:t>it goes deeper’</w:t>
            </w:r>
          </w:p>
          <w:p w:rsidR="00502DE2" w:rsidRPr="005E2D9D" w:rsidRDefault="00502DE2" w:rsidP="00494692">
            <w:pPr>
              <w:spacing w:line="360" w:lineRule="auto"/>
              <w:rPr>
                <w:rFonts w:ascii="Arial" w:hAnsi="Arial" w:cs="Arial"/>
              </w:rPr>
            </w:pPr>
          </w:p>
          <w:p w:rsidR="00502DE2" w:rsidRPr="007C6D3E" w:rsidRDefault="00502DE2" w:rsidP="00494692">
            <w:pPr>
              <w:spacing w:line="360" w:lineRule="auto"/>
              <w:rPr>
                <w:rFonts w:ascii="Arial" w:hAnsi="Arial" w:cs="Arial"/>
                <w:b/>
              </w:rPr>
            </w:pPr>
            <w:r w:rsidRPr="007C6D3E">
              <w:rPr>
                <w:rFonts w:ascii="Arial" w:hAnsi="Arial" w:cs="Arial"/>
                <w:b/>
              </w:rPr>
              <w:t>‘</w:t>
            </w:r>
            <w:r w:rsidRPr="007C6D3E">
              <w:rPr>
                <w:rFonts w:ascii="Arial" w:hAnsi="Arial" w:cs="Arial"/>
                <w:b/>
                <w:i/>
              </w:rPr>
              <w:t>Not knowing why’</w:t>
            </w:r>
          </w:p>
          <w:p w:rsidR="00502DE2" w:rsidRPr="005E2D9D" w:rsidRDefault="00502DE2" w:rsidP="00494692">
            <w:pPr>
              <w:spacing w:line="360" w:lineRule="auto"/>
              <w:rPr>
                <w:rFonts w:ascii="Arial" w:hAnsi="Arial" w:cs="Arial"/>
              </w:rPr>
            </w:pPr>
          </w:p>
          <w:p w:rsidR="00502DE2" w:rsidRPr="005E2D9D" w:rsidRDefault="00502DE2" w:rsidP="00494692">
            <w:pPr>
              <w:spacing w:line="360" w:lineRule="auto"/>
              <w:rPr>
                <w:rFonts w:ascii="Arial" w:hAnsi="Arial" w:cs="Arial"/>
              </w:rPr>
            </w:pPr>
            <w:r w:rsidRPr="005E2D9D">
              <w:rPr>
                <w:rFonts w:ascii="Arial" w:hAnsi="Arial" w:cs="Arial"/>
              </w:rPr>
              <w:t>Being ‘</w:t>
            </w:r>
            <w:r w:rsidRPr="005E2D9D">
              <w:rPr>
                <w:rFonts w:ascii="Arial" w:hAnsi="Arial" w:cs="Arial"/>
                <w:i/>
              </w:rPr>
              <w:t>forced</w:t>
            </w:r>
            <w:r w:rsidRPr="005E2D9D">
              <w:rPr>
                <w:rFonts w:ascii="Arial" w:hAnsi="Arial" w:cs="Arial"/>
              </w:rPr>
              <w:t>’ to act</w:t>
            </w:r>
          </w:p>
          <w:p w:rsidR="00502DE2" w:rsidRPr="005E2D9D" w:rsidRDefault="00502DE2" w:rsidP="00494692">
            <w:pPr>
              <w:spacing w:line="360" w:lineRule="auto"/>
              <w:rPr>
                <w:rFonts w:ascii="Arial" w:hAnsi="Arial" w:cs="Arial"/>
              </w:rPr>
            </w:pPr>
          </w:p>
        </w:tc>
        <w:tc>
          <w:tcPr>
            <w:tcW w:w="4605" w:type="dxa"/>
          </w:tcPr>
          <w:p w:rsidR="00502DE2" w:rsidRPr="007C6D3E" w:rsidRDefault="00502DE2" w:rsidP="00494692">
            <w:pPr>
              <w:spacing w:line="360" w:lineRule="auto"/>
              <w:rPr>
                <w:rFonts w:ascii="Arial" w:hAnsi="Arial" w:cs="Arial"/>
                <w:b/>
              </w:rPr>
            </w:pPr>
            <w:r w:rsidRPr="005E2D9D">
              <w:rPr>
                <w:rFonts w:ascii="Arial" w:hAnsi="Arial" w:cs="Arial"/>
              </w:rPr>
              <w:t xml:space="preserve">Seeking advice – </w:t>
            </w:r>
            <w:r w:rsidRPr="007C6D3E">
              <w:rPr>
                <w:rFonts w:ascii="Arial" w:hAnsi="Arial" w:cs="Arial"/>
                <w:b/>
              </w:rPr>
              <w:t>‘</w:t>
            </w:r>
            <w:r w:rsidRPr="007C6D3E">
              <w:rPr>
                <w:rFonts w:ascii="Arial" w:hAnsi="Arial" w:cs="Arial"/>
                <w:b/>
                <w:i/>
              </w:rPr>
              <w:t>I don’t know what I’m dealing with</w:t>
            </w:r>
            <w:r w:rsidRPr="007C6D3E">
              <w:rPr>
                <w:rFonts w:ascii="Arial" w:hAnsi="Arial" w:cs="Arial"/>
                <w:b/>
              </w:rPr>
              <w:t>’</w:t>
            </w:r>
          </w:p>
          <w:p w:rsidR="00502DE2" w:rsidRPr="005E2D9D" w:rsidRDefault="00502DE2" w:rsidP="00494692">
            <w:pPr>
              <w:spacing w:line="360" w:lineRule="auto"/>
              <w:rPr>
                <w:rFonts w:ascii="Arial" w:hAnsi="Arial" w:cs="Arial"/>
              </w:rPr>
            </w:pPr>
          </w:p>
          <w:p w:rsidR="00502DE2" w:rsidRPr="005E2D9D" w:rsidRDefault="00502DE2" w:rsidP="00494692">
            <w:pPr>
              <w:spacing w:line="360" w:lineRule="auto"/>
              <w:rPr>
                <w:rFonts w:ascii="Arial" w:hAnsi="Arial" w:cs="Arial"/>
              </w:rPr>
            </w:pPr>
            <w:r w:rsidRPr="005E2D9D">
              <w:rPr>
                <w:rFonts w:ascii="Arial" w:hAnsi="Arial" w:cs="Arial"/>
              </w:rPr>
              <w:t>Gathering info on the web</w:t>
            </w:r>
          </w:p>
        </w:tc>
      </w:tr>
      <w:tr w:rsidR="00502DE2" w:rsidRPr="005E2D9D" w:rsidTr="00A60A32">
        <w:trPr>
          <w:trHeight w:val="339"/>
        </w:trPr>
        <w:tc>
          <w:tcPr>
            <w:tcW w:w="4603" w:type="dxa"/>
            <w:vAlign w:val="center"/>
          </w:tcPr>
          <w:p w:rsidR="00502DE2" w:rsidRPr="005E2D9D" w:rsidRDefault="00502DE2" w:rsidP="00494692">
            <w:pPr>
              <w:spacing w:line="360" w:lineRule="auto"/>
              <w:jc w:val="center"/>
              <w:rPr>
                <w:rFonts w:ascii="Arial" w:hAnsi="Arial" w:cs="Arial"/>
              </w:rPr>
            </w:pPr>
            <w:r w:rsidRPr="005E2D9D">
              <w:rPr>
                <w:rFonts w:ascii="Arial" w:hAnsi="Arial" w:cs="Arial"/>
              </w:rPr>
              <w:t>The Present</w:t>
            </w:r>
          </w:p>
        </w:tc>
        <w:tc>
          <w:tcPr>
            <w:tcW w:w="4605" w:type="dxa"/>
          </w:tcPr>
          <w:p w:rsidR="00502DE2" w:rsidRPr="005E2D9D" w:rsidRDefault="00502DE2" w:rsidP="00494692">
            <w:pPr>
              <w:spacing w:line="360" w:lineRule="auto"/>
              <w:rPr>
                <w:rFonts w:ascii="Arial" w:hAnsi="Arial" w:cs="Arial"/>
              </w:rPr>
            </w:pPr>
            <w:r w:rsidRPr="005E2D9D">
              <w:rPr>
                <w:rFonts w:ascii="Arial" w:hAnsi="Arial" w:cs="Arial"/>
              </w:rPr>
              <w:t>Moving towards acceptance</w:t>
            </w:r>
          </w:p>
          <w:p w:rsidR="00502DE2" w:rsidRPr="005E2D9D" w:rsidRDefault="00502DE2" w:rsidP="00494692">
            <w:pPr>
              <w:spacing w:line="360" w:lineRule="auto"/>
              <w:rPr>
                <w:rFonts w:ascii="Arial" w:hAnsi="Arial" w:cs="Arial"/>
              </w:rPr>
            </w:pPr>
          </w:p>
          <w:p w:rsidR="00502DE2" w:rsidRPr="007C6D3E" w:rsidRDefault="00502DE2" w:rsidP="00494692">
            <w:pPr>
              <w:spacing w:line="360" w:lineRule="auto"/>
              <w:rPr>
                <w:rFonts w:ascii="Arial" w:hAnsi="Arial" w:cs="Arial"/>
                <w:b/>
              </w:rPr>
            </w:pPr>
            <w:r w:rsidRPr="005E2D9D">
              <w:rPr>
                <w:rFonts w:ascii="Arial" w:hAnsi="Arial" w:cs="Arial"/>
              </w:rPr>
              <w:t>‘</w:t>
            </w:r>
            <w:r w:rsidRPr="007C6D3E">
              <w:rPr>
                <w:rFonts w:ascii="Arial" w:hAnsi="Arial" w:cs="Arial"/>
                <w:b/>
                <w:i/>
              </w:rPr>
              <w:t>Having to do it for sake of child’</w:t>
            </w:r>
          </w:p>
          <w:p w:rsidR="00502DE2" w:rsidRPr="007C6D3E" w:rsidRDefault="00502DE2" w:rsidP="00494692">
            <w:pPr>
              <w:spacing w:line="360" w:lineRule="auto"/>
              <w:rPr>
                <w:rFonts w:ascii="Arial" w:hAnsi="Arial" w:cs="Arial"/>
                <w:b/>
              </w:rPr>
            </w:pPr>
          </w:p>
          <w:p w:rsidR="00502DE2" w:rsidRPr="007C6D3E" w:rsidRDefault="00502DE2" w:rsidP="00494692">
            <w:pPr>
              <w:spacing w:line="360" w:lineRule="auto"/>
              <w:rPr>
                <w:rFonts w:ascii="Arial" w:hAnsi="Arial" w:cs="Arial"/>
                <w:b/>
                <w:i/>
              </w:rPr>
            </w:pPr>
            <w:r w:rsidRPr="007C6D3E">
              <w:rPr>
                <w:rFonts w:ascii="Arial" w:hAnsi="Arial" w:cs="Arial"/>
                <w:b/>
              </w:rPr>
              <w:t>‘</w:t>
            </w:r>
            <w:r w:rsidRPr="007C6D3E">
              <w:rPr>
                <w:rFonts w:ascii="Arial" w:hAnsi="Arial" w:cs="Arial"/>
                <w:b/>
                <w:i/>
              </w:rPr>
              <w:t>Somebody’s taken my child’</w:t>
            </w:r>
          </w:p>
          <w:p w:rsidR="00502DE2" w:rsidRPr="005E2D9D" w:rsidRDefault="00502DE2" w:rsidP="00494692">
            <w:pPr>
              <w:spacing w:line="360" w:lineRule="auto"/>
              <w:rPr>
                <w:rFonts w:ascii="Arial" w:hAnsi="Arial" w:cs="Arial"/>
              </w:rPr>
            </w:pPr>
          </w:p>
        </w:tc>
        <w:tc>
          <w:tcPr>
            <w:tcW w:w="4605" w:type="dxa"/>
          </w:tcPr>
          <w:p w:rsidR="00502DE2" w:rsidRPr="005E2D9D" w:rsidRDefault="00502DE2" w:rsidP="00494692">
            <w:pPr>
              <w:spacing w:line="360" w:lineRule="auto"/>
              <w:rPr>
                <w:rFonts w:ascii="Arial" w:hAnsi="Arial" w:cs="Arial"/>
              </w:rPr>
            </w:pPr>
            <w:r w:rsidRPr="005E2D9D">
              <w:rPr>
                <w:rFonts w:ascii="Arial" w:hAnsi="Arial" w:cs="Arial"/>
              </w:rPr>
              <w:lastRenderedPageBreak/>
              <w:t>Being child-led</w:t>
            </w:r>
          </w:p>
          <w:p w:rsidR="00502DE2" w:rsidRPr="005E2D9D" w:rsidRDefault="00502DE2" w:rsidP="00494692">
            <w:pPr>
              <w:spacing w:line="360" w:lineRule="auto"/>
              <w:rPr>
                <w:rFonts w:ascii="Arial" w:hAnsi="Arial" w:cs="Arial"/>
              </w:rPr>
            </w:pPr>
          </w:p>
          <w:p w:rsidR="00502DE2" w:rsidRPr="005E2D9D" w:rsidRDefault="00502DE2" w:rsidP="00494692">
            <w:pPr>
              <w:spacing w:line="360" w:lineRule="auto"/>
              <w:rPr>
                <w:rFonts w:ascii="Arial" w:hAnsi="Arial" w:cs="Arial"/>
              </w:rPr>
            </w:pPr>
            <w:r w:rsidRPr="005E2D9D">
              <w:rPr>
                <w:rFonts w:ascii="Arial" w:hAnsi="Arial" w:cs="Arial"/>
              </w:rPr>
              <w:t>‘</w:t>
            </w:r>
            <w:r w:rsidRPr="005E2D9D">
              <w:rPr>
                <w:rFonts w:ascii="Arial" w:hAnsi="Arial" w:cs="Arial"/>
                <w:i/>
              </w:rPr>
              <w:t>It’s the he’s and the she’s’</w:t>
            </w:r>
          </w:p>
        </w:tc>
      </w:tr>
      <w:tr w:rsidR="00502DE2" w:rsidRPr="005E2D9D" w:rsidTr="00A60A32">
        <w:trPr>
          <w:trHeight w:val="321"/>
        </w:trPr>
        <w:tc>
          <w:tcPr>
            <w:tcW w:w="4603" w:type="dxa"/>
            <w:vAlign w:val="center"/>
          </w:tcPr>
          <w:p w:rsidR="00502DE2" w:rsidRPr="005E2D9D" w:rsidRDefault="00502DE2" w:rsidP="00494692">
            <w:pPr>
              <w:spacing w:line="360" w:lineRule="auto"/>
              <w:jc w:val="center"/>
              <w:rPr>
                <w:rFonts w:ascii="Arial" w:hAnsi="Arial" w:cs="Arial"/>
              </w:rPr>
            </w:pPr>
            <w:r w:rsidRPr="005E2D9D">
              <w:rPr>
                <w:rFonts w:ascii="Arial" w:hAnsi="Arial" w:cs="Arial"/>
              </w:rPr>
              <w:lastRenderedPageBreak/>
              <w:t>The Future</w:t>
            </w:r>
          </w:p>
        </w:tc>
        <w:tc>
          <w:tcPr>
            <w:tcW w:w="4605" w:type="dxa"/>
          </w:tcPr>
          <w:p w:rsidR="00502DE2" w:rsidRPr="007C6D3E" w:rsidRDefault="00502DE2" w:rsidP="00494692">
            <w:pPr>
              <w:spacing w:line="360" w:lineRule="auto"/>
              <w:rPr>
                <w:rFonts w:ascii="Arial" w:hAnsi="Arial" w:cs="Arial"/>
                <w:b/>
              </w:rPr>
            </w:pPr>
            <w:r w:rsidRPr="007C6D3E">
              <w:rPr>
                <w:rFonts w:ascii="Arial" w:hAnsi="Arial" w:cs="Arial"/>
                <w:b/>
              </w:rPr>
              <w:t>Not being able to think about it</w:t>
            </w:r>
          </w:p>
          <w:p w:rsidR="00502DE2" w:rsidRPr="005E2D9D" w:rsidRDefault="00502DE2" w:rsidP="00494692">
            <w:pPr>
              <w:spacing w:line="360" w:lineRule="auto"/>
              <w:rPr>
                <w:rFonts w:ascii="Arial" w:hAnsi="Arial" w:cs="Arial"/>
              </w:rPr>
            </w:pPr>
          </w:p>
          <w:p w:rsidR="00502DE2" w:rsidRPr="007C6D3E" w:rsidRDefault="00502DE2" w:rsidP="00494692">
            <w:pPr>
              <w:spacing w:line="360" w:lineRule="auto"/>
              <w:rPr>
                <w:rFonts w:ascii="Arial" w:hAnsi="Arial" w:cs="Arial"/>
                <w:b/>
              </w:rPr>
            </w:pPr>
            <w:r w:rsidRPr="007C6D3E">
              <w:rPr>
                <w:rFonts w:ascii="Arial" w:hAnsi="Arial" w:cs="Arial"/>
                <w:b/>
              </w:rPr>
              <w:t>‘</w:t>
            </w:r>
            <w:r w:rsidRPr="007C6D3E">
              <w:rPr>
                <w:rFonts w:ascii="Arial" w:hAnsi="Arial" w:cs="Arial"/>
                <w:b/>
                <w:i/>
              </w:rPr>
              <w:t>They may change’</w:t>
            </w:r>
          </w:p>
          <w:p w:rsidR="00502DE2" w:rsidRPr="005E2D9D" w:rsidRDefault="00502DE2" w:rsidP="00494692">
            <w:pPr>
              <w:spacing w:line="360" w:lineRule="auto"/>
              <w:rPr>
                <w:rFonts w:ascii="Arial" w:hAnsi="Arial" w:cs="Arial"/>
              </w:rPr>
            </w:pPr>
          </w:p>
          <w:p w:rsidR="00502DE2" w:rsidRPr="005E2D9D" w:rsidRDefault="00502DE2" w:rsidP="00494692">
            <w:pPr>
              <w:spacing w:line="360" w:lineRule="auto"/>
              <w:rPr>
                <w:rFonts w:ascii="Arial" w:hAnsi="Arial" w:cs="Arial"/>
              </w:rPr>
            </w:pPr>
            <w:r w:rsidRPr="005E2D9D">
              <w:rPr>
                <w:rFonts w:ascii="Arial" w:hAnsi="Arial" w:cs="Arial"/>
              </w:rPr>
              <w:t>Worrying about unknowns</w:t>
            </w:r>
          </w:p>
          <w:p w:rsidR="00502DE2" w:rsidRPr="005E2D9D" w:rsidRDefault="00502DE2" w:rsidP="00494692">
            <w:pPr>
              <w:spacing w:line="360" w:lineRule="auto"/>
              <w:rPr>
                <w:rFonts w:ascii="Arial" w:hAnsi="Arial" w:cs="Arial"/>
              </w:rPr>
            </w:pPr>
          </w:p>
        </w:tc>
        <w:tc>
          <w:tcPr>
            <w:tcW w:w="4605" w:type="dxa"/>
          </w:tcPr>
          <w:p w:rsidR="00502DE2" w:rsidRPr="005E2D9D" w:rsidRDefault="00502DE2" w:rsidP="00494692">
            <w:pPr>
              <w:spacing w:line="360" w:lineRule="auto"/>
              <w:rPr>
                <w:rFonts w:ascii="Arial" w:hAnsi="Arial" w:cs="Arial"/>
              </w:rPr>
            </w:pPr>
            <w:r w:rsidRPr="005E2D9D">
              <w:rPr>
                <w:rFonts w:ascii="Arial" w:hAnsi="Arial" w:cs="Arial"/>
              </w:rPr>
              <w:t>Preparing child for change</w:t>
            </w:r>
          </w:p>
        </w:tc>
      </w:tr>
    </w:tbl>
    <w:p w:rsidR="00502DE2" w:rsidRDefault="00502DE2" w:rsidP="00811C10">
      <w:pPr>
        <w:spacing w:line="480" w:lineRule="auto"/>
        <w:jc w:val="center"/>
        <w:rPr>
          <w:rFonts w:ascii="Arial" w:hAnsi="Arial" w:cs="Arial"/>
        </w:rPr>
      </w:pPr>
    </w:p>
    <w:p w:rsidR="00502DE2" w:rsidRPr="00502DE2" w:rsidRDefault="00A96DB5" w:rsidP="00811C10">
      <w:pPr>
        <w:spacing w:line="480" w:lineRule="auto"/>
        <w:jc w:val="center"/>
        <w:rPr>
          <w:rFonts w:ascii="Arial" w:hAnsi="Arial" w:cs="Arial"/>
        </w:rPr>
      </w:pPr>
      <w:r>
        <w:rPr>
          <w:rFonts w:ascii="Arial" w:hAnsi="Arial" w:cs="Arial"/>
        </w:rPr>
        <w:t>Table</w:t>
      </w:r>
      <w:r w:rsidR="00502DE2" w:rsidRPr="00502DE2">
        <w:rPr>
          <w:rFonts w:ascii="Arial" w:hAnsi="Arial" w:cs="Arial"/>
        </w:rPr>
        <w:t xml:space="preserve"> 2</w:t>
      </w:r>
      <w:r>
        <w:rPr>
          <w:rFonts w:ascii="Arial" w:hAnsi="Arial" w:cs="Arial"/>
        </w:rPr>
        <w:t>: Example of Coding</w:t>
      </w:r>
      <w:r w:rsidR="00502DE2" w:rsidRPr="00502DE2">
        <w:rPr>
          <w:rFonts w:ascii="Arial" w:hAnsi="Arial" w:cs="Arial"/>
        </w:rPr>
        <w:t>.</w:t>
      </w:r>
    </w:p>
    <w:p w:rsidR="00502DE2" w:rsidRPr="00502DE2" w:rsidRDefault="00502DE2" w:rsidP="00811C10">
      <w:pPr>
        <w:spacing w:line="480" w:lineRule="auto"/>
        <w:jc w:val="both"/>
        <w:rPr>
          <w:rFonts w:ascii="Arial" w:hAnsi="Arial" w:cs="Arial"/>
        </w:rPr>
      </w:pPr>
    </w:p>
    <w:p w:rsidR="00502DE2" w:rsidRDefault="00502DE2" w:rsidP="00811C10">
      <w:pPr>
        <w:spacing w:line="480" w:lineRule="auto"/>
        <w:ind w:firstLine="380"/>
        <w:rPr>
          <w:rFonts w:ascii="Arial" w:hAnsi="Arial" w:cs="Arial"/>
        </w:rPr>
      </w:pPr>
      <w:r w:rsidRPr="00502DE2">
        <w:rPr>
          <w:rFonts w:ascii="Arial" w:hAnsi="Arial" w:cs="Arial"/>
        </w:rPr>
        <w:t>One of the limitations of being a solo researcher is that the codes were</w:t>
      </w:r>
      <w:r>
        <w:rPr>
          <w:rFonts w:ascii="Arial" w:hAnsi="Arial" w:cs="Arial"/>
        </w:rPr>
        <w:t xml:space="preserve"> devised by the lead </w:t>
      </w:r>
      <w:r w:rsidR="004C5945">
        <w:rPr>
          <w:rFonts w:ascii="Arial" w:hAnsi="Arial" w:cs="Arial"/>
        </w:rPr>
        <w:t>researcher</w:t>
      </w:r>
      <w:r w:rsidRPr="00502DE2">
        <w:rPr>
          <w:rFonts w:ascii="Arial" w:hAnsi="Arial" w:cs="Arial"/>
        </w:rPr>
        <w:t xml:space="preserve"> and therefore are subject to researcher bias as the transcripts were not be co-coded or compared by another researcher in their entirety.  As </w:t>
      </w:r>
      <w:proofErr w:type="spellStart"/>
      <w:r w:rsidRPr="00502DE2">
        <w:rPr>
          <w:rFonts w:ascii="Arial" w:hAnsi="Arial" w:cs="Arial"/>
        </w:rPr>
        <w:t>Ruane</w:t>
      </w:r>
      <w:proofErr w:type="spellEnd"/>
      <w:r w:rsidRPr="00502DE2">
        <w:rPr>
          <w:rFonts w:ascii="Arial" w:hAnsi="Arial" w:cs="Arial"/>
        </w:rPr>
        <w:t xml:space="preserve"> (2005: p72) reminds us, “humans ‘see’ what we want to see”.  Therefore, extracts from the tra</w:t>
      </w:r>
      <w:r>
        <w:rPr>
          <w:rFonts w:ascii="Arial" w:hAnsi="Arial" w:cs="Arial"/>
        </w:rPr>
        <w:t>nscripts were shared regularly with a</w:t>
      </w:r>
      <w:r w:rsidRPr="00502DE2">
        <w:rPr>
          <w:rFonts w:ascii="Arial" w:hAnsi="Arial" w:cs="Arial"/>
        </w:rPr>
        <w:t xml:space="preserve"> research disc</w:t>
      </w:r>
      <w:r>
        <w:rPr>
          <w:rFonts w:ascii="Arial" w:hAnsi="Arial" w:cs="Arial"/>
        </w:rPr>
        <w:t>ussion group in order to keep</w:t>
      </w:r>
      <w:r w:rsidRPr="00502DE2">
        <w:rPr>
          <w:rFonts w:ascii="Arial" w:hAnsi="Arial" w:cs="Arial"/>
        </w:rPr>
        <w:t xml:space="preserve"> thinking</w:t>
      </w:r>
      <w:r>
        <w:rPr>
          <w:rFonts w:ascii="Arial" w:hAnsi="Arial" w:cs="Arial"/>
        </w:rPr>
        <w:t xml:space="preserve"> open and to help ensure that the</w:t>
      </w:r>
      <w:r w:rsidRPr="00502DE2">
        <w:rPr>
          <w:rFonts w:ascii="Arial" w:hAnsi="Arial" w:cs="Arial"/>
        </w:rPr>
        <w:t xml:space="preserve"> analysis kept close to the data.</w:t>
      </w:r>
      <w:r>
        <w:rPr>
          <w:rFonts w:ascii="Arial" w:hAnsi="Arial" w:cs="Arial"/>
        </w:rPr>
        <w:t xml:space="preserve">   </w:t>
      </w:r>
    </w:p>
    <w:p w:rsidR="004D44B0" w:rsidRDefault="004D44B0" w:rsidP="00811C10">
      <w:pPr>
        <w:spacing w:line="480" w:lineRule="auto"/>
        <w:rPr>
          <w:rFonts w:ascii="Arial" w:hAnsi="Arial" w:cs="Arial"/>
        </w:rPr>
      </w:pPr>
    </w:p>
    <w:p w:rsidR="00C51E7E" w:rsidRDefault="00C51E7E" w:rsidP="00811C10">
      <w:pPr>
        <w:spacing w:line="480" w:lineRule="auto"/>
        <w:rPr>
          <w:rFonts w:ascii="Arial" w:hAnsi="Arial" w:cs="Arial"/>
          <w:b/>
        </w:rPr>
      </w:pPr>
    </w:p>
    <w:p w:rsidR="004D44B0" w:rsidRPr="0098440F" w:rsidRDefault="00C51E7E" w:rsidP="00811C10">
      <w:pPr>
        <w:spacing w:line="480" w:lineRule="auto"/>
        <w:jc w:val="center"/>
        <w:rPr>
          <w:rFonts w:ascii="Arial" w:hAnsi="Arial" w:cs="Arial"/>
          <w:b/>
        </w:rPr>
      </w:pPr>
      <w:r>
        <w:rPr>
          <w:rFonts w:ascii="Arial" w:hAnsi="Arial" w:cs="Arial"/>
          <w:b/>
        </w:rPr>
        <w:t xml:space="preserve">Findings and </w:t>
      </w:r>
      <w:r w:rsidR="0098440F" w:rsidRPr="0098440F">
        <w:rPr>
          <w:rFonts w:ascii="Arial" w:hAnsi="Arial" w:cs="Arial"/>
          <w:b/>
        </w:rPr>
        <w:t>Discussion</w:t>
      </w:r>
    </w:p>
    <w:p w:rsidR="0098440F" w:rsidRDefault="0098440F" w:rsidP="00811C10">
      <w:pPr>
        <w:spacing w:line="480" w:lineRule="auto"/>
      </w:pPr>
    </w:p>
    <w:p w:rsidR="009C2034" w:rsidRDefault="009C2034" w:rsidP="00811C10">
      <w:pPr>
        <w:spacing w:line="480" w:lineRule="auto"/>
        <w:rPr>
          <w:rFonts w:ascii="Arial" w:hAnsi="Arial" w:cs="Arial"/>
        </w:rPr>
      </w:pPr>
      <w:r>
        <w:rPr>
          <w:rFonts w:ascii="Arial" w:hAnsi="Arial" w:cs="Arial"/>
        </w:rPr>
        <w:t>Five key themes relating to the process of mourning emerged during the analysis of the data</w:t>
      </w:r>
      <w:r w:rsidR="00494692">
        <w:rPr>
          <w:rFonts w:ascii="Arial" w:hAnsi="Arial" w:cs="Arial"/>
        </w:rPr>
        <w:t>:</w:t>
      </w:r>
      <w:r w:rsidR="00BC6C5E">
        <w:rPr>
          <w:rFonts w:ascii="Arial" w:hAnsi="Arial" w:cs="Arial"/>
        </w:rPr>
        <w:t xml:space="preserve"> </w:t>
      </w:r>
      <w:r w:rsidRPr="00634F2E">
        <w:rPr>
          <w:rFonts w:ascii="Arial" w:hAnsi="Arial" w:cs="Arial"/>
          <w:i/>
        </w:rPr>
        <w:t>loss</w:t>
      </w:r>
      <w:r>
        <w:rPr>
          <w:rFonts w:ascii="Arial" w:hAnsi="Arial" w:cs="Arial"/>
        </w:rPr>
        <w:t xml:space="preserve">, </w:t>
      </w:r>
      <w:r w:rsidRPr="00634F2E">
        <w:rPr>
          <w:rFonts w:ascii="Arial" w:hAnsi="Arial" w:cs="Arial"/>
          <w:i/>
        </w:rPr>
        <w:t>not thinking</w:t>
      </w:r>
      <w:r>
        <w:rPr>
          <w:rFonts w:ascii="Arial" w:hAnsi="Arial" w:cs="Arial"/>
        </w:rPr>
        <w:t xml:space="preserve">, </w:t>
      </w:r>
      <w:r w:rsidRPr="00634F2E">
        <w:rPr>
          <w:rFonts w:ascii="Arial" w:hAnsi="Arial" w:cs="Arial"/>
          <w:i/>
        </w:rPr>
        <w:t>uncertainty</w:t>
      </w:r>
      <w:r>
        <w:rPr>
          <w:rFonts w:ascii="Arial" w:hAnsi="Arial" w:cs="Arial"/>
        </w:rPr>
        <w:t xml:space="preserve">, </w:t>
      </w:r>
      <w:r w:rsidRPr="00634F2E">
        <w:rPr>
          <w:rFonts w:ascii="Arial" w:hAnsi="Arial" w:cs="Arial"/>
          <w:i/>
        </w:rPr>
        <w:t>ambivalence</w:t>
      </w:r>
      <w:r>
        <w:rPr>
          <w:rFonts w:ascii="Arial" w:hAnsi="Arial" w:cs="Arial"/>
        </w:rPr>
        <w:t xml:space="preserve"> and </w:t>
      </w:r>
      <w:r w:rsidRPr="00634F2E">
        <w:rPr>
          <w:rFonts w:ascii="Arial" w:hAnsi="Arial" w:cs="Arial"/>
          <w:i/>
        </w:rPr>
        <w:t>acceptance</w:t>
      </w:r>
      <w:r>
        <w:rPr>
          <w:rFonts w:ascii="Arial" w:hAnsi="Arial" w:cs="Arial"/>
        </w:rPr>
        <w:t xml:space="preserve">.  </w:t>
      </w:r>
      <w:r w:rsidR="00EB0D6D">
        <w:rPr>
          <w:rFonts w:ascii="Arial" w:hAnsi="Arial" w:cs="Arial"/>
        </w:rPr>
        <w:t xml:space="preserve">These </w:t>
      </w:r>
      <w:r w:rsidR="00EB0D6D">
        <w:rPr>
          <w:rFonts w:ascii="Arial" w:hAnsi="Arial" w:cs="Arial"/>
        </w:rPr>
        <w:lastRenderedPageBreak/>
        <w:t>will now be considered in turn</w:t>
      </w:r>
      <w:r w:rsidR="00911F18">
        <w:rPr>
          <w:rFonts w:ascii="Arial" w:hAnsi="Arial" w:cs="Arial"/>
        </w:rPr>
        <w:t>, and illustrated with quotes fr</w:t>
      </w:r>
      <w:r w:rsidR="00C631CB">
        <w:rPr>
          <w:rFonts w:ascii="Arial" w:hAnsi="Arial" w:cs="Arial"/>
        </w:rPr>
        <w:t>om the parent participants</w:t>
      </w:r>
      <w:r w:rsidR="00911F18">
        <w:rPr>
          <w:rFonts w:ascii="Arial" w:hAnsi="Arial" w:cs="Arial"/>
        </w:rPr>
        <w:t>.</w:t>
      </w:r>
    </w:p>
    <w:p w:rsidR="00EB0D6D" w:rsidRDefault="00EB0D6D" w:rsidP="00811C10">
      <w:pPr>
        <w:spacing w:line="480" w:lineRule="auto"/>
        <w:rPr>
          <w:rFonts w:ascii="Arial" w:hAnsi="Arial" w:cs="Arial"/>
        </w:rPr>
      </w:pPr>
    </w:p>
    <w:p w:rsidR="00EB0D6D" w:rsidRPr="00EB0D6D" w:rsidRDefault="00EB0D6D" w:rsidP="00811C10">
      <w:pPr>
        <w:spacing w:line="480" w:lineRule="auto"/>
        <w:rPr>
          <w:rFonts w:ascii="Arial" w:hAnsi="Arial" w:cs="Arial"/>
          <w:u w:val="single"/>
        </w:rPr>
      </w:pPr>
      <w:r w:rsidRPr="00654B6E">
        <w:rPr>
          <w:rFonts w:ascii="Arial" w:hAnsi="Arial" w:cs="Arial"/>
          <w:b/>
        </w:rPr>
        <w:t>Loss</w:t>
      </w:r>
      <w:r w:rsidR="00635297" w:rsidRPr="00654B6E">
        <w:rPr>
          <w:rFonts w:ascii="Arial" w:hAnsi="Arial" w:cs="Arial"/>
          <w:b/>
        </w:rPr>
        <w:t xml:space="preserve"> – “</w:t>
      </w:r>
      <w:r w:rsidR="00635297" w:rsidRPr="00654B6E">
        <w:rPr>
          <w:rFonts w:ascii="Arial" w:hAnsi="Arial" w:cs="Arial"/>
          <w:b/>
          <w:i/>
        </w:rPr>
        <w:t>Somebody’s taken my child</w:t>
      </w:r>
      <w:r w:rsidR="00635297" w:rsidRPr="00654B6E">
        <w:rPr>
          <w:rFonts w:ascii="Arial" w:hAnsi="Arial" w:cs="Arial"/>
          <w:b/>
        </w:rPr>
        <w:t>”</w:t>
      </w:r>
    </w:p>
    <w:p w:rsidR="00714F92" w:rsidRDefault="009C2034" w:rsidP="00811C10">
      <w:pPr>
        <w:spacing w:line="480" w:lineRule="auto"/>
        <w:ind w:firstLine="380"/>
        <w:rPr>
          <w:rFonts w:ascii="Arial" w:hAnsi="Arial" w:cs="Arial"/>
        </w:rPr>
      </w:pPr>
      <w:r>
        <w:rPr>
          <w:rFonts w:ascii="Arial" w:hAnsi="Arial" w:cs="Arial"/>
        </w:rPr>
        <w:t>Whilst aspects of mourning and grief are considered in other research accounts of parents with children with gender identity issues it is usually with the hopeful outcome that a sense of acceptance of the child’s gender identity will be achieved</w:t>
      </w:r>
      <w:r w:rsidR="00331542">
        <w:rPr>
          <w:rFonts w:ascii="Arial" w:hAnsi="Arial" w:cs="Arial"/>
        </w:rPr>
        <w:t xml:space="preserve"> (Lev</w:t>
      </w:r>
      <w:r w:rsidR="00654B6E">
        <w:rPr>
          <w:rFonts w:ascii="Arial" w:hAnsi="Arial" w:cs="Arial"/>
        </w:rPr>
        <w:t>,</w:t>
      </w:r>
      <w:r w:rsidR="00331542">
        <w:rPr>
          <w:rFonts w:ascii="Arial" w:hAnsi="Arial" w:cs="Arial"/>
        </w:rPr>
        <w:t xml:space="preserve"> 2002)</w:t>
      </w:r>
      <w:r>
        <w:rPr>
          <w:rFonts w:ascii="Arial" w:hAnsi="Arial" w:cs="Arial"/>
        </w:rPr>
        <w:t>.  In this way, the process of grieving has become sanitised and somehow made less painful by proposing that there is an ‘end goal’ or desirable, and</w:t>
      </w:r>
      <w:r w:rsidR="00BC6C5E">
        <w:rPr>
          <w:rFonts w:ascii="Arial" w:hAnsi="Arial" w:cs="Arial"/>
        </w:rPr>
        <w:t>,</w:t>
      </w:r>
      <w:r>
        <w:rPr>
          <w:rFonts w:ascii="Arial" w:hAnsi="Arial" w:cs="Arial"/>
        </w:rPr>
        <w:t xml:space="preserve"> indeed</w:t>
      </w:r>
      <w:r w:rsidR="00714F92">
        <w:rPr>
          <w:rFonts w:ascii="Arial" w:hAnsi="Arial" w:cs="Arial"/>
        </w:rPr>
        <w:t>,</w:t>
      </w:r>
      <w:r>
        <w:rPr>
          <w:rFonts w:ascii="Arial" w:hAnsi="Arial" w:cs="Arial"/>
        </w:rPr>
        <w:t xml:space="preserve"> achievable outcome. </w:t>
      </w:r>
      <w:r w:rsidR="00F94FF1">
        <w:rPr>
          <w:rFonts w:ascii="Arial" w:hAnsi="Arial" w:cs="Arial"/>
        </w:rPr>
        <w:t xml:space="preserve"> Whilst this may indeed be the case for some parents, the uncertainty faced by the parent participants in this research did not suggest that this was a reality for them at this time. </w:t>
      </w:r>
      <w:r>
        <w:rPr>
          <w:rFonts w:ascii="Arial" w:hAnsi="Arial" w:cs="Arial"/>
        </w:rPr>
        <w:t xml:space="preserve"> </w:t>
      </w:r>
      <w:r w:rsidR="00714F92">
        <w:rPr>
          <w:rFonts w:ascii="Arial" w:hAnsi="Arial" w:cs="Arial"/>
        </w:rPr>
        <w:t xml:space="preserve">Many parental narratives were very painful; one mother spoke poignantly of </w:t>
      </w:r>
      <w:r w:rsidR="00C631CB">
        <w:rPr>
          <w:rFonts w:ascii="Arial" w:hAnsi="Arial" w:cs="Arial"/>
        </w:rPr>
        <w:t xml:space="preserve">both </w:t>
      </w:r>
      <w:r w:rsidR="00714F92">
        <w:rPr>
          <w:rFonts w:ascii="Arial" w:hAnsi="Arial" w:cs="Arial"/>
        </w:rPr>
        <w:t>being “</w:t>
      </w:r>
      <w:r w:rsidR="00714F92" w:rsidRPr="00F94FF1">
        <w:rPr>
          <w:rFonts w:ascii="Arial" w:hAnsi="Arial" w:cs="Arial"/>
          <w:i/>
        </w:rPr>
        <w:t>robbed of the joy of being told that I had a baby girl when I gave birth</w:t>
      </w:r>
      <w:r w:rsidR="00714F92">
        <w:rPr>
          <w:rFonts w:ascii="Arial" w:hAnsi="Arial" w:cs="Arial"/>
        </w:rPr>
        <w:t xml:space="preserve">” </w:t>
      </w:r>
      <w:r w:rsidR="00C631CB">
        <w:rPr>
          <w:rFonts w:ascii="Arial" w:hAnsi="Arial" w:cs="Arial"/>
        </w:rPr>
        <w:t xml:space="preserve"> and also feeling “</w:t>
      </w:r>
      <w:r w:rsidR="00C631CB" w:rsidRPr="00C631CB">
        <w:rPr>
          <w:rFonts w:ascii="Arial" w:hAnsi="Arial" w:cs="Arial"/>
          <w:i/>
        </w:rPr>
        <w:t>robbed of my little boy because he’s gone</w:t>
      </w:r>
      <w:r w:rsidR="00C631CB">
        <w:rPr>
          <w:rFonts w:ascii="Arial" w:hAnsi="Arial" w:cs="Arial"/>
        </w:rPr>
        <w:t xml:space="preserve">” </w:t>
      </w:r>
      <w:r w:rsidR="00F94FF1">
        <w:rPr>
          <w:rFonts w:ascii="Arial" w:hAnsi="Arial" w:cs="Arial"/>
        </w:rPr>
        <w:t>(Kathryn)</w:t>
      </w:r>
      <w:r w:rsidR="00494692">
        <w:rPr>
          <w:rFonts w:ascii="Arial" w:hAnsi="Arial" w:cs="Arial"/>
        </w:rPr>
        <w:t>.  A</w:t>
      </w:r>
      <w:r w:rsidR="00F94FF1">
        <w:rPr>
          <w:rFonts w:ascii="Arial" w:hAnsi="Arial" w:cs="Arial"/>
        </w:rPr>
        <w:t>nother</w:t>
      </w:r>
      <w:r w:rsidR="00494692">
        <w:rPr>
          <w:rFonts w:ascii="Arial" w:hAnsi="Arial" w:cs="Arial"/>
        </w:rPr>
        <w:t xml:space="preserve"> mother,</w:t>
      </w:r>
      <w:r w:rsidR="00F94FF1">
        <w:rPr>
          <w:rFonts w:ascii="Arial" w:hAnsi="Arial" w:cs="Arial"/>
        </w:rPr>
        <w:t xml:space="preserve"> when discussing her biological daughter dressing as a boy</w:t>
      </w:r>
      <w:r w:rsidR="00494692">
        <w:rPr>
          <w:rFonts w:ascii="Arial" w:hAnsi="Arial" w:cs="Arial"/>
        </w:rPr>
        <w:t>,</w:t>
      </w:r>
      <w:r w:rsidR="00F94FF1">
        <w:rPr>
          <w:rFonts w:ascii="Arial" w:hAnsi="Arial" w:cs="Arial"/>
        </w:rPr>
        <w:t xml:space="preserve"> said </w:t>
      </w:r>
    </w:p>
    <w:p w:rsidR="00F94FF1" w:rsidRDefault="00F94FF1" w:rsidP="00811C10">
      <w:pPr>
        <w:spacing w:line="480" w:lineRule="auto"/>
        <w:rPr>
          <w:rFonts w:ascii="Arial" w:hAnsi="Arial" w:cs="Arial"/>
        </w:rPr>
      </w:pPr>
    </w:p>
    <w:p w:rsidR="00F94FF1" w:rsidRDefault="00F94FF1" w:rsidP="00811C10">
      <w:pPr>
        <w:tabs>
          <w:tab w:val="left" w:pos="7938"/>
        </w:tabs>
        <w:spacing w:line="480" w:lineRule="auto"/>
        <w:ind w:left="720" w:right="1088"/>
        <w:rPr>
          <w:rFonts w:ascii="Arial" w:hAnsi="Arial" w:cs="Arial"/>
        </w:rPr>
      </w:pPr>
      <w:r w:rsidRPr="00F94FF1">
        <w:rPr>
          <w:rFonts w:ascii="Arial" w:hAnsi="Arial" w:cs="Arial"/>
          <w:i/>
        </w:rPr>
        <w:t xml:space="preserve">“I just hate when she’s dressed like that because </w:t>
      </w:r>
      <w:proofErr w:type="spellStart"/>
      <w:r w:rsidRPr="00F94FF1">
        <w:rPr>
          <w:rFonts w:ascii="Arial" w:hAnsi="Arial" w:cs="Arial"/>
          <w:i/>
        </w:rPr>
        <w:t>ummm</w:t>
      </w:r>
      <w:proofErr w:type="spellEnd"/>
      <w:r w:rsidRPr="00F94FF1">
        <w:rPr>
          <w:rFonts w:ascii="Arial" w:hAnsi="Arial" w:cs="Arial"/>
          <w:i/>
        </w:rPr>
        <w:t>, it just, it’s not the same child.  It’s like somebody’s taken my child and put back one that’s not mine</w:t>
      </w:r>
      <w:r>
        <w:rPr>
          <w:rFonts w:ascii="Arial" w:hAnsi="Arial" w:cs="Arial"/>
        </w:rPr>
        <w:t>” (Zara).</w:t>
      </w:r>
    </w:p>
    <w:p w:rsidR="00714F92" w:rsidRDefault="00714F92" w:rsidP="00811C10">
      <w:pPr>
        <w:spacing w:line="480" w:lineRule="auto"/>
        <w:rPr>
          <w:rFonts w:ascii="Arial" w:hAnsi="Arial" w:cs="Arial"/>
        </w:rPr>
      </w:pPr>
    </w:p>
    <w:p w:rsidR="00714F92" w:rsidRDefault="00714F92" w:rsidP="00811C10">
      <w:pPr>
        <w:spacing w:line="480" w:lineRule="auto"/>
        <w:ind w:firstLine="380"/>
        <w:rPr>
          <w:rFonts w:ascii="Arial" w:hAnsi="Arial" w:cs="Arial"/>
        </w:rPr>
      </w:pPr>
      <w:r>
        <w:rPr>
          <w:rFonts w:ascii="Arial" w:hAnsi="Arial" w:cs="Arial"/>
        </w:rPr>
        <w:t xml:space="preserve">Suggestions of a process through a number of stages during grieving for the loss of their child suggests society’s need to compartmentalise mourning and denies the ongoing vacillation between different and often painful states of mind for the parent.  </w:t>
      </w:r>
    </w:p>
    <w:p w:rsidR="00654B6E" w:rsidRDefault="00654B6E" w:rsidP="00811C10">
      <w:pPr>
        <w:spacing w:line="480" w:lineRule="auto"/>
        <w:ind w:firstLine="380"/>
        <w:rPr>
          <w:rFonts w:ascii="Arial" w:hAnsi="Arial" w:cs="Arial"/>
        </w:rPr>
      </w:pPr>
    </w:p>
    <w:p w:rsidR="00714F92" w:rsidRDefault="00714F92" w:rsidP="00811C10">
      <w:pPr>
        <w:spacing w:line="480" w:lineRule="auto"/>
        <w:ind w:firstLine="380"/>
        <w:rPr>
          <w:rFonts w:ascii="Arial" w:hAnsi="Arial" w:cs="Arial"/>
        </w:rPr>
      </w:pPr>
      <w:r>
        <w:rPr>
          <w:rFonts w:ascii="Arial" w:hAnsi="Arial" w:cs="Arial"/>
        </w:rPr>
        <w:t>One mother’s comment captures this sense of uncertainty talking about when her biological male child asked her to call him by his chosen female name</w:t>
      </w:r>
      <w:r w:rsidR="00654B6E">
        <w:rPr>
          <w:rFonts w:ascii="Arial" w:hAnsi="Arial" w:cs="Arial"/>
        </w:rPr>
        <w:t>,</w:t>
      </w:r>
    </w:p>
    <w:p w:rsidR="00714F92" w:rsidRDefault="00714F92" w:rsidP="00811C10">
      <w:pPr>
        <w:spacing w:line="480" w:lineRule="auto"/>
        <w:rPr>
          <w:rFonts w:ascii="Arial" w:hAnsi="Arial" w:cs="Arial"/>
        </w:rPr>
      </w:pPr>
    </w:p>
    <w:p w:rsidR="00714F92" w:rsidRDefault="00714F92" w:rsidP="00811C10">
      <w:pPr>
        <w:spacing w:line="480" w:lineRule="auto"/>
        <w:ind w:left="720" w:right="1088"/>
        <w:rPr>
          <w:rFonts w:ascii="Arial" w:hAnsi="Arial" w:cs="Arial"/>
        </w:rPr>
      </w:pPr>
      <w:r w:rsidRPr="00714F92">
        <w:rPr>
          <w:rFonts w:ascii="Arial" w:hAnsi="Arial" w:cs="Arial"/>
          <w:i/>
        </w:rPr>
        <w:t>“I’ve said to him would you prefer me to call you [</w:t>
      </w:r>
      <w:r w:rsidR="00D249B1">
        <w:rPr>
          <w:rFonts w:ascii="Arial" w:hAnsi="Arial" w:cs="Arial"/>
          <w:i/>
        </w:rPr>
        <w:t>girl’s name</w:t>
      </w:r>
      <w:r w:rsidRPr="00714F92">
        <w:rPr>
          <w:rFonts w:ascii="Arial" w:hAnsi="Arial" w:cs="Arial"/>
          <w:i/>
        </w:rPr>
        <w:t>] and he said yes but he doesn’t mind when I don’t...umm so I don’t...I suppose there is deep down there is a part of me that finds it difficult to do that because of what it means and also because of habit and there is definitely this sense of no matter how ok I am with it, there is a sense of loss and I know people talk about that but I can understand that</w:t>
      </w:r>
      <w:r>
        <w:rPr>
          <w:rFonts w:ascii="Arial" w:hAnsi="Arial" w:cs="Arial"/>
        </w:rPr>
        <w:t>” (Lucy)</w:t>
      </w:r>
    </w:p>
    <w:p w:rsidR="00714F92" w:rsidRDefault="00714F92" w:rsidP="00811C10">
      <w:pPr>
        <w:spacing w:line="480" w:lineRule="auto"/>
        <w:rPr>
          <w:rFonts w:ascii="Arial" w:hAnsi="Arial" w:cs="Arial"/>
        </w:rPr>
      </w:pPr>
    </w:p>
    <w:p w:rsidR="00F94FF1" w:rsidRDefault="00F94FF1" w:rsidP="00811C10">
      <w:pPr>
        <w:spacing w:line="480" w:lineRule="auto"/>
        <w:ind w:firstLine="380"/>
        <w:rPr>
          <w:rFonts w:ascii="Arial" w:hAnsi="Arial" w:cs="Arial"/>
        </w:rPr>
      </w:pPr>
      <w:r>
        <w:rPr>
          <w:rFonts w:ascii="Arial" w:hAnsi="Arial" w:cs="Arial"/>
        </w:rPr>
        <w:t xml:space="preserve">However, what </w:t>
      </w:r>
      <w:r w:rsidR="009C2034">
        <w:rPr>
          <w:rFonts w:ascii="Arial" w:hAnsi="Arial" w:cs="Arial"/>
        </w:rPr>
        <w:t>a staged approach of mourning</w:t>
      </w:r>
      <w:r>
        <w:rPr>
          <w:rFonts w:ascii="Arial" w:hAnsi="Arial" w:cs="Arial"/>
        </w:rPr>
        <w:t xml:space="preserve">, as outlined by previous researchers, </w:t>
      </w:r>
      <w:r w:rsidR="009C2034">
        <w:rPr>
          <w:rFonts w:ascii="Arial" w:hAnsi="Arial" w:cs="Arial"/>
        </w:rPr>
        <w:t xml:space="preserve">fails to consider </w:t>
      </w:r>
      <w:r w:rsidR="00494692">
        <w:rPr>
          <w:rFonts w:ascii="Arial" w:hAnsi="Arial" w:cs="Arial"/>
        </w:rPr>
        <w:t xml:space="preserve">is </w:t>
      </w:r>
      <w:r w:rsidR="009C2034">
        <w:rPr>
          <w:rFonts w:ascii="Arial" w:hAnsi="Arial" w:cs="Arial"/>
        </w:rPr>
        <w:t xml:space="preserve">the joy and vitality that parents also experience loving a child with gender identity issues.  </w:t>
      </w:r>
      <w:r>
        <w:rPr>
          <w:rFonts w:ascii="Arial" w:hAnsi="Arial" w:cs="Arial"/>
        </w:rPr>
        <w:t>Emotionally painful experiences were reframed as positive personal growth, and all bar one of the families spoke proudly of their child.</w:t>
      </w:r>
    </w:p>
    <w:p w:rsidR="00BC6C5E" w:rsidRDefault="00BC6C5E" w:rsidP="00811C10">
      <w:pPr>
        <w:spacing w:line="480" w:lineRule="auto"/>
        <w:rPr>
          <w:rFonts w:ascii="Arial" w:hAnsi="Arial" w:cs="Arial"/>
        </w:rPr>
      </w:pPr>
    </w:p>
    <w:p w:rsidR="00EB0D6D" w:rsidRPr="00654B6E" w:rsidRDefault="00EB0D6D" w:rsidP="00811C10">
      <w:pPr>
        <w:autoSpaceDE w:val="0"/>
        <w:autoSpaceDN w:val="0"/>
        <w:adjustRightInd w:val="0"/>
        <w:spacing w:line="480" w:lineRule="auto"/>
        <w:rPr>
          <w:rFonts w:ascii="Arial" w:eastAsiaTheme="minorHAnsi" w:hAnsi="Arial" w:cs="Arial"/>
          <w:b/>
          <w:lang w:eastAsia="en-US"/>
        </w:rPr>
      </w:pPr>
      <w:r w:rsidRPr="00654B6E">
        <w:rPr>
          <w:rFonts w:ascii="Arial" w:eastAsiaTheme="minorHAnsi" w:hAnsi="Arial" w:cs="Arial"/>
          <w:b/>
          <w:lang w:eastAsia="en-US"/>
        </w:rPr>
        <w:t>Not Thinking</w:t>
      </w:r>
      <w:r w:rsidR="00635297" w:rsidRPr="00654B6E">
        <w:rPr>
          <w:rFonts w:ascii="Arial" w:eastAsiaTheme="minorHAnsi" w:hAnsi="Arial" w:cs="Arial"/>
          <w:b/>
          <w:lang w:eastAsia="en-US"/>
        </w:rPr>
        <w:t xml:space="preserve"> – “</w:t>
      </w:r>
      <w:r w:rsidR="00635297" w:rsidRPr="00654B6E">
        <w:rPr>
          <w:rFonts w:ascii="Arial" w:eastAsiaTheme="minorHAnsi" w:hAnsi="Arial" w:cs="Arial"/>
          <w:b/>
          <w:i/>
          <w:lang w:eastAsia="en-US"/>
        </w:rPr>
        <w:t>I can’t think</w:t>
      </w:r>
      <w:r w:rsidR="00635297" w:rsidRPr="00654B6E">
        <w:rPr>
          <w:rFonts w:ascii="Arial" w:eastAsiaTheme="minorHAnsi" w:hAnsi="Arial" w:cs="Arial"/>
          <w:b/>
          <w:lang w:eastAsia="en-US"/>
        </w:rPr>
        <w:t>”</w:t>
      </w:r>
    </w:p>
    <w:p w:rsidR="00F94FF1" w:rsidRDefault="00BC6C5E" w:rsidP="00811C10">
      <w:pPr>
        <w:autoSpaceDE w:val="0"/>
        <w:autoSpaceDN w:val="0"/>
        <w:adjustRightInd w:val="0"/>
        <w:spacing w:line="480" w:lineRule="auto"/>
        <w:ind w:firstLine="380"/>
        <w:rPr>
          <w:rFonts w:ascii="Arial" w:eastAsiaTheme="minorHAnsi" w:hAnsi="Arial" w:cs="Arial"/>
          <w:lang w:eastAsia="en-US"/>
        </w:rPr>
      </w:pPr>
      <w:r>
        <w:rPr>
          <w:rFonts w:ascii="Arial" w:eastAsiaTheme="minorHAnsi" w:hAnsi="Arial" w:cs="Arial"/>
          <w:lang w:eastAsia="en-US"/>
        </w:rPr>
        <w:t>As part of the mourning process, a stage of disbelief and denial is commonly experienced (Dickenson &amp; Johnson</w:t>
      </w:r>
      <w:r w:rsidR="00654B6E">
        <w:rPr>
          <w:rFonts w:ascii="Arial" w:eastAsiaTheme="minorHAnsi" w:hAnsi="Arial" w:cs="Arial"/>
          <w:lang w:eastAsia="en-US"/>
        </w:rPr>
        <w:t>,</w:t>
      </w:r>
      <w:r>
        <w:rPr>
          <w:rFonts w:ascii="Arial" w:eastAsiaTheme="minorHAnsi" w:hAnsi="Arial" w:cs="Arial"/>
          <w:lang w:eastAsia="en-US"/>
        </w:rPr>
        <w:t xml:space="preserve"> 1993). In keeping with this, parental narratives were </w:t>
      </w:r>
      <w:r w:rsidR="0047508C">
        <w:rPr>
          <w:rFonts w:ascii="Arial" w:eastAsiaTheme="minorHAnsi" w:hAnsi="Arial" w:cs="Arial"/>
          <w:lang w:eastAsia="en-US"/>
        </w:rPr>
        <w:t>peppered with comments such as “</w:t>
      </w:r>
      <w:r w:rsidRPr="0047508C">
        <w:rPr>
          <w:rFonts w:ascii="Arial" w:eastAsiaTheme="minorHAnsi" w:hAnsi="Arial" w:cs="Arial"/>
          <w:i/>
          <w:lang w:eastAsia="en-US"/>
        </w:rPr>
        <w:t>I can’t think</w:t>
      </w:r>
      <w:r w:rsidR="0047508C">
        <w:rPr>
          <w:rFonts w:ascii="Arial" w:eastAsiaTheme="minorHAnsi" w:hAnsi="Arial" w:cs="Arial"/>
          <w:i/>
          <w:lang w:eastAsia="en-US"/>
        </w:rPr>
        <w:t>”</w:t>
      </w:r>
      <w:r w:rsidR="0047508C">
        <w:rPr>
          <w:rFonts w:ascii="Arial" w:eastAsiaTheme="minorHAnsi" w:hAnsi="Arial" w:cs="Arial"/>
          <w:lang w:eastAsia="en-US"/>
        </w:rPr>
        <w:t xml:space="preserve"> </w:t>
      </w:r>
      <w:r w:rsidR="003E1EC9">
        <w:rPr>
          <w:rFonts w:ascii="Arial" w:eastAsiaTheme="minorHAnsi" w:hAnsi="Arial" w:cs="Arial"/>
          <w:lang w:eastAsia="en-US"/>
        </w:rPr>
        <w:t>(Nicola)</w:t>
      </w:r>
      <w:r>
        <w:rPr>
          <w:rFonts w:ascii="Arial" w:eastAsiaTheme="minorHAnsi" w:hAnsi="Arial" w:cs="Arial"/>
          <w:lang w:eastAsia="en-US"/>
        </w:rPr>
        <w:t xml:space="preserve"> or </w:t>
      </w:r>
      <w:r w:rsidR="0047508C">
        <w:rPr>
          <w:rFonts w:ascii="Arial" w:eastAsiaTheme="minorHAnsi" w:hAnsi="Arial" w:cs="Arial"/>
          <w:lang w:eastAsia="en-US"/>
        </w:rPr>
        <w:t>“</w:t>
      </w:r>
      <w:r w:rsidRPr="0047508C">
        <w:rPr>
          <w:rFonts w:ascii="Arial" w:eastAsiaTheme="minorHAnsi" w:hAnsi="Arial" w:cs="Arial"/>
          <w:i/>
          <w:lang w:eastAsia="en-US"/>
        </w:rPr>
        <w:t>I didn’t think anything of it</w:t>
      </w:r>
      <w:r w:rsidR="003E1EC9">
        <w:rPr>
          <w:rFonts w:ascii="Arial" w:eastAsiaTheme="minorHAnsi" w:hAnsi="Arial" w:cs="Arial"/>
          <w:i/>
          <w:lang w:eastAsia="en-US"/>
        </w:rPr>
        <w:t xml:space="preserve"> at all</w:t>
      </w:r>
      <w:r w:rsidR="0047508C">
        <w:rPr>
          <w:rFonts w:ascii="Arial" w:eastAsiaTheme="minorHAnsi" w:hAnsi="Arial" w:cs="Arial"/>
          <w:i/>
          <w:lang w:eastAsia="en-US"/>
        </w:rPr>
        <w:t>”</w:t>
      </w:r>
      <w:r w:rsidR="003E1EC9">
        <w:rPr>
          <w:rFonts w:ascii="Arial" w:eastAsiaTheme="minorHAnsi" w:hAnsi="Arial" w:cs="Arial"/>
          <w:i/>
          <w:lang w:eastAsia="en-US"/>
        </w:rPr>
        <w:t xml:space="preserve"> </w:t>
      </w:r>
      <w:r w:rsidR="003E1EC9" w:rsidRPr="003E1EC9">
        <w:rPr>
          <w:rFonts w:ascii="Arial" w:eastAsiaTheme="minorHAnsi" w:hAnsi="Arial" w:cs="Arial"/>
          <w:lang w:eastAsia="en-US"/>
        </w:rPr>
        <w:t>(Collette)</w:t>
      </w:r>
      <w:r>
        <w:rPr>
          <w:rFonts w:ascii="Arial" w:eastAsiaTheme="minorHAnsi" w:hAnsi="Arial" w:cs="Arial"/>
          <w:lang w:eastAsia="en-US"/>
        </w:rPr>
        <w:t xml:space="preserve">. With the benefit of retrospection offered by the opportunity to discuss their experiences, some parents appeared to be able to use the research interview as an opportunity to think. </w:t>
      </w:r>
      <w:r w:rsidR="00F94FF1">
        <w:rPr>
          <w:rFonts w:ascii="Arial" w:eastAsiaTheme="minorHAnsi" w:hAnsi="Arial" w:cs="Arial"/>
          <w:lang w:eastAsia="en-US"/>
        </w:rPr>
        <w:t xml:space="preserve"> </w:t>
      </w:r>
      <w:r w:rsidR="0047508C">
        <w:rPr>
          <w:rFonts w:ascii="Arial" w:eastAsiaTheme="minorHAnsi" w:hAnsi="Arial" w:cs="Arial"/>
          <w:lang w:eastAsia="en-US"/>
        </w:rPr>
        <w:t xml:space="preserve">One family had only </w:t>
      </w:r>
      <w:r w:rsidR="0047508C">
        <w:rPr>
          <w:rFonts w:ascii="Arial" w:eastAsiaTheme="minorHAnsi" w:hAnsi="Arial" w:cs="Arial"/>
          <w:lang w:eastAsia="en-US"/>
        </w:rPr>
        <w:lastRenderedPageBreak/>
        <w:t>recently realised that their biological daughter had been expressing unhappiness with her gender identity from a very young age. She was repeatedly in trouble with her school, and as a result her parents were frequently contacted</w:t>
      </w:r>
      <w:r w:rsidR="00654B6E">
        <w:rPr>
          <w:rFonts w:ascii="Arial" w:eastAsiaTheme="minorHAnsi" w:hAnsi="Arial" w:cs="Arial"/>
          <w:lang w:eastAsia="en-US"/>
        </w:rPr>
        <w:t>,</w:t>
      </w:r>
    </w:p>
    <w:p w:rsidR="0047508C" w:rsidRDefault="0047508C" w:rsidP="00811C10">
      <w:pPr>
        <w:autoSpaceDE w:val="0"/>
        <w:autoSpaceDN w:val="0"/>
        <w:adjustRightInd w:val="0"/>
        <w:spacing w:line="480" w:lineRule="auto"/>
        <w:rPr>
          <w:rFonts w:ascii="Arial" w:eastAsiaTheme="minorHAnsi" w:hAnsi="Arial" w:cs="Arial"/>
          <w:lang w:eastAsia="en-US"/>
        </w:rPr>
      </w:pPr>
    </w:p>
    <w:p w:rsidR="0047508C" w:rsidRDefault="0047508C" w:rsidP="00811C10">
      <w:pPr>
        <w:autoSpaceDE w:val="0"/>
        <w:autoSpaceDN w:val="0"/>
        <w:adjustRightInd w:val="0"/>
        <w:spacing w:line="480" w:lineRule="auto"/>
        <w:ind w:left="720" w:right="1088"/>
        <w:rPr>
          <w:rFonts w:ascii="Arial" w:eastAsiaTheme="minorHAnsi" w:hAnsi="Arial" w:cs="Arial"/>
          <w:lang w:eastAsia="en-US"/>
        </w:rPr>
      </w:pPr>
      <w:r w:rsidRPr="0047508C">
        <w:rPr>
          <w:rFonts w:ascii="Arial" w:eastAsiaTheme="minorHAnsi" w:hAnsi="Arial" w:cs="Arial"/>
          <w:i/>
          <w:lang w:eastAsia="en-US"/>
        </w:rPr>
        <w:t>“Nothing was ever mentioned about gender, we never thought anything about it then.  And we moved two years ago to another school.  They said there was more acceptance then but we did say, you know,</w:t>
      </w:r>
      <w:r w:rsidR="00397A6E">
        <w:rPr>
          <w:rFonts w:ascii="Arial" w:eastAsiaTheme="minorHAnsi" w:hAnsi="Arial" w:cs="Arial"/>
          <w:i/>
          <w:lang w:eastAsia="en-US"/>
        </w:rPr>
        <w:t xml:space="preserve"> he’s very much a tomboy, think</w:t>
      </w:r>
      <w:r w:rsidRPr="0047508C">
        <w:rPr>
          <w:rFonts w:ascii="Arial" w:eastAsiaTheme="minorHAnsi" w:hAnsi="Arial" w:cs="Arial"/>
          <w:i/>
          <w:lang w:eastAsia="en-US"/>
        </w:rPr>
        <w:t xml:space="preserve">s of herself as a boy, still, never thought anything then, did we really?” </w:t>
      </w:r>
      <w:r>
        <w:rPr>
          <w:rFonts w:ascii="Arial" w:eastAsiaTheme="minorHAnsi" w:hAnsi="Arial" w:cs="Arial"/>
          <w:lang w:eastAsia="en-US"/>
        </w:rPr>
        <w:t xml:space="preserve"> (Nicola).</w:t>
      </w:r>
    </w:p>
    <w:p w:rsidR="00F94FF1" w:rsidRDefault="00F94FF1" w:rsidP="00811C10">
      <w:pPr>
        <w:autoSpaceDE w:val="0"/>
        <w:autoSpaceDN w:val="0"/>
        <w:adjustRightInd w:val="0"/>
        <w:spacing w:line="480" w:lineRule="auto"/>
        <w:rPr>
          <w:rFonts w:ascii="Arial" w:eastAsiaTheme="minorHAnsi" w:hAnsi="Arial" w:cs="Arial"/>
          <w:lang w:eastAsia="en-US"/>
        </w:rPr>
      </w:pPr>
    </w:p>
    <w:p w:rsidR="0047508C" w:rsidRDefault="0047508C" w:rsidP="00811C10">
      <w:pPr>
        <w:autoSpaceDE w:val="0"/>
        <w:autoSpaceDN w:val="0"/>
        <w:adjustRightInd w:val="0"/>
        <w:spacing w:line="480" w:lineRule="auto"/>
        <w:ind w:firstLine="380"/>
        <w:rPr>
          <w:rFonts w:ascii="Arial" w:eastAsiaTheme="minorHAnsi" w:hAnsi="Arial" w:cs="Arial"/>
          <w:lang w:eastAsia="en-US"/>
        </w:rPr>
      </w:pPr>
      <w:r>
        <w:rPr>
          <w:rFonts w:ascii="Arial" w:eastAsiaTheme="minorHAnsi" w:hAnsi="Arial" w:cs="Arial"/>
          <w:lang w:eastAsia="en-US"/>
        </w:rPr>
        <w:t>It was only when a CAMHS worker identified that their daughter behaved worst when at the swimming pool and as</w:t>
      </w:r>
      <w:r w:rsidR="00397A6E">
        <w:rPr>
          <w:rFonts w:ascii="Arial" w:eastAsiaTheme="minorHAnsi" w:hAnsi="Arial" w:cs="Arial"/>
          <w:lang w:eastAsia="en-US"/>
        </w:rPr>
        <w:t xml:space="preserve">ked to wear a swimming costume </w:t>
      </w:r>
      <w:r>
        <w:rPr>
          <w:rFonts w:ascii="Arial" w:eastAsiaTheme="minorHAnsi" w:hAnsi="Arial" w:cs="Arial"/>
          <w:lang w:eastAsia="en-US"/>
        </w:rPr>
        <w:t>that the pa</w:t>
      </w:r>
      <w:r w:rsidR="003E1EC9">
        <w:rPr>
          <w:rFonts w:ascii="Arial" w:eastAsiaTheme="minorHAnsi" w:hAnsi="Arial" w:cs="Arial"/>
          <w:lang w:eastAsia="en-US"/>
        </w:rPr>
        <w:t>rents were finally able to “</w:t>
      </w:r>
      <w:r w:rsidR="003E1EC9" w:rsidRPr="003E1EC9">
        <w:rPr>
          <w:rFonts w:ascii="Arial" w:eastAsiaTheme="minorHAnsi" w:hAnsi="Arial" w:cs="Arial"/>
          <w:i/>
          <w:lang w:eastAsia="en-US"/>
        </w:rPr>
        <w:t>put two and two together</w:t>
      </w:r>
      <w:r w:rsidR="003E1EC9">
        <w:rPr>
          <w:rFonts w:ascii="Arial" w:eastAsiaTheme="minorHAnsi" w:hAnsi="Arial" w:cs="Arial"/>
          <w:lang w:eastAsia="en-US"/>
        </w:rPr>
        <w:t xml:space="preserve">”.  </w:t>
      </w:r>
      <w:r>
        <w:rPr>
          <w:rFonts w:ascii="Arial" w:eastAsiaTheme="minorHAnsi" w:hAnsi="Arial" w:cs="Arial"/>
          <w:lang w:eastAsia="en-US"/>
        </w:rPr>
        <w:t>T</w:t>
      </w:r>
      <w:r w:rsidR="00BC6C5E">
        <w:rPr>
          <w:rFonts w:ascii="Arial" w:eastAsiaTheme="minorHAnsi" w:hAnsi="Arial" w:cs="Arial"/>
          <w:lang w:eastAsia="en-US"/>
        </w:rPr>
        <w:t xml:space="preserve">heir previous inability to think suggests a process of denial or repression, which can be seen as a fundamental defence against the anxiety that their child’s gender variant behaviour was causing them. </w:t>
      </w:r>
    </w:p>
    <w:p w:rsidR="0047508C" w:rsidRDefault="0047508C" w:rsidP="00811C10">
      <w:pPr>
        <w:autoSpaceDE w:val="0"/>
        <w:autoSpaceDN w:val="0"/>
        <w:adjustRightInd w:val="0"/>
        <w:spacing w:line="480" w:lineRule="auto"/>
        <w:rPr>
          <w:rFonts w:ascii="Arial" w:eastAsiaTheme="minorHAnsi" w:hAnsi="Arial" w:cs="Arial"/>
          <w:lang w:eastAsia="en-US"/>
        </w:rPr>
      </w:pPr>
    </w:p>
    <w:p w:rsidR="00397A6E" w:rsidRDefault="00BC6C5E" w:rsidP="00811C10">
      <w:pPr>
        <w:autoSpaceDE w:val="0"/>
        <w:autoSpaceDN w:val="0"/>
        <w:adjustRightInd w:val="0"/>
        <w:spacing w:line="480" w:lineRule="auto"/>
        <w:ind w:firstLine="380"/>
        <w:rPr>
          <w:rFonts w:ascii="Arial" w:eastAsiaTheme="minorHAnsi" w:hAnsi="Arial" w:cs="Arial"/>
          <w:lang w:eastAsia="en-US"/>
        </w:rPr>
      </w:pPr>
      <w:r>
        <w:rPr>
          <w:rFonts w:ascii="Arial" w:eastAsiaTheme="minorHAnsi" w:hAnsi="Arial" w:cs="Arial"/>
          <w:lang w:eastAsia="en-US"/>
        </w:rPr>
        <w:t xml:space="preserve">Parents in this study were initially unable to think or even name their child’s gender identity issues reflecting the complexities and social pressures of contemporary parenting practice. </w:t>
      </w:r>
      <w:r w:rsidR="00397A6E">
        <w:rPr>
          <w:rFonts w:ascii="Arial" w:eastAsiaTheme="minorHAnsi" w:hAnsi="Arial" w:cs="Arial"/>
          <w:lang w:eastAsia="en-US"/>
        </w:rPr>
        <w:t>For example, it was only when a Family Centre worker passed on the website details of Mermaids</w:t>
      </w:r>
      <w:r w:rsidR="00A370AA">
        <w:rPr>
          <w:rFonts w:ascii="Arial" w:eastAsiaTheme="minorHAnsi" w:hAnsi="Arial" w:cs="Arial"/>
          <w:lang w:eastAsia="en-US"/>
        </w:rPr>
        <w:t xml:space="preserve"> (a UK-based Family Self-help Charity) </w:t>
      </w:r>
      <w:r w:rsidR="00397A6E">
        <w:rPr>
          <w:rFonts w:ascii="Arial" w:eastAsiaTheme="minorHAnsi" w:hAnsi="Arial" w:cs="Arial"/>
          <w:lang w:eastAsia="en-US"/>
        </w:rPr>
        <w:t xml:space="preserve"> to Kathryn, that she realised how her child felt</w:t>
      </w:r>
      <w:r w:rsidR="00654B6E">
        <w:rPr>
          <w:rFonts w:ascii="Arial" w:eastAsiaTheme="minorHAnsi" w:hAnsi="Arial" w:cs="Arial"/>
          <w:lang w:eastAsia="en-US"/>
        </w:rPr>
        <w:t>,</w:t>
      </w:r>
    </w:p>
    <w:p w:rsidR="00397A6E" w:rsidRDefault="00397A6E" w:rsidP="00811C10">
      <w:pPr>
        <w:autoSpaceDE w:val="0"/>
        <w:autoSpaceDN w:val="0"/>
        <w:adjustRightInd w:val="0"/>
        <w:spacing w:line="480" w:lineRule="auto"/>
        <w:rPr>
          <w:rFonts w:ascii="Arial" w:eastAsiaTheme="minorHAnsi" w:hAnsi="Arial" w:cs="Arial"/>
          <w:lang w:eastAsia="en-US"/>
        </w:rPr>
      </w:pPr>
    </w:p>
    <w:p w:rsidR="00397A6E" w:rsidRPr="00397A6E" w:rsidRDefault="00397A6E" w:rsidP="00811C10">
      <w:pPr>
        <w:autoSpaceDE w:val="0"/>
        <w:autoSpaceDN w:val="0"/>
        <w:adjustRightInd w:val="0"/>
        <w:spacing w:line="480" w:lineRule="auto"/>
        <w:ind w:left="720" w:right="804"/>
        <w:rPr>
          <w:rFonts w:ascii="Arial" w:eastAsiaTheme="minorHAnsi" w:hAnsi="Arial" w:cs="Arial"/>
          <w:i/>
          <w:lang w:eastAsia="en-US"/>
        </w:rPr>
      </w:pPr>
      <w:r w:rsidRPr="00397A6E">
        <w:rPr>
          <w:rFonts w:ascii="Arial" w:eastAsiaTheme="minorHAnsi" w:hAnsi="Arial" w:cs="Arial"/>
          <w:i/>
          <w:lang w:eastAsia="en-US"/>
        </w:rPr>
        <w:t xml:space="preserve">“I was reading about children with gender dysphoria.  Because obviously I had never heard of it and I didn’t know what was, was </w:t>
      </w:r>
      <w:r w:rsidRPr="00397A6E">
        <w:rPr>
          <w:rFonts w:ascii="Arial" w:eastAsiaTheme="minorHAnsi" w:hAnsi="Arial" w:cs="Arial"/>
          <w:i/>
          <w:lang w:eastAsia="en-US"/>
        </w:rPr>
        <w:lastRenderedPageBreak/>
        <w:t>going on and you know, it ticked all the boxes...I couldn’t believe what I was reading you k</w:t>
      </w:r>
      <w:r>
        <w:rPr>
          <w:rFonts w:ascii="Arial" w:eastAsiaTheme="minorHAnsi" w:hAnsi="Arial" w:cs="Arial"/>
          <w:i/>
          <w:lang w:eastAsia="en-US"/>
        </w:rPr>
        <w:t>n</w:t>
      </w:r>
      <w:r w:rsidRPr="00397A6E">
        <w:rPr>
          <w:rFonts w:ascii="Arial" w:eastAsiaTheme="minorHAnsi" w:hAnsi="Arial" w:cs="Arial"/>
          <w:i/>
          <w:lang w:eastAsia="en-US"/>
        </w:rPr>
        <w:t>ow.”</w:t>
      </w:r>
    </w:p>
    <w:p w:rsidR="00397A6E" w:rsidRDefault="00397A6E" w:rsidP="00811C10">
      <w:pPr>
        <w:autoSpaceDE w:val="0"/>
        <w:autoSpaceDN w:val="0"/>
        <w:adjustRightInd w:val="0"/>
        <w:spacing w:line="480" w:lineRule="auto"/>
        <w:rPr>
          <w:rFonts w:ascii="Arial" w:eastAsiaTheme="minorHAnsi" w:hAnsi="Arial" w:cs="Arial"/>
          <w:lang w:eastAsia="en-US"/>
        </w:rPr>
      </w:pPr>
    </w:p>
    <w:p w:rsidR="00BC6C5E" w:rsidRDefault="00BC6C5E" w:rsidP="00811C10">
      <w:pPr>
        <w:autoSpaceDE w:val="0"/>
        <w:autoSpaceDN w:val="0"/>
        <w:adjustRightInd w:val="0"/>
        <w:spacing w:line="480" w:lineRule="auto"/>
        <w:ind w:firstLine="380"/>
        <w:rPr>
          <w:rFonts w:ascii="Arial" w:eastAsiaTheme="minorHAnsi" w:hAnsi="Arial" w:cs="Arial"/>
          <w:lang w:eastAsia="en-US"/>
        </w:rPr>
      </w:pPr>
      <w:r>
        <w:rPr>
          <w:rFonts w:ascii="Arial" w:eastAsiaTheme="minorHAnsi" w:hAnsi="Arial" w:cs="Arial"/>
          <w:lang w:eastAsia="en-US"/>
        </w:rPr>
        <w:t>It may be that they worried about their own internalised homophobia, or the possible homophobic reactions of others if they put into words their concerns. Parents may also have worried that it was their fault that their child was exhibiting gender variant behaviour and therefore found it easier to deny this thought, than allow it space. Certainly the tone of moral outrage epitomised by responses in the blogosphere to online media articles about transgender issues makes it extremely difficult for thoughtful thinking to take place.</w:t>
      </w:r>
    </w:p>
    <w:p w:rsidR="00EB0D6D" w:rsidRDefault="00EB0D6D" w:rsidP="00811C10">
      <w:pPr>
        <w:autoSpaceDE w:val="0"/>
        <w:autoSpaceDN w:val="0"/>
        <w:adjustRightInd w:val="0"/>
        <w:spacing w:line="480" w:lineRule="auto"/>
        <w:rPr>
          <w:rFonts w:ascii="Arial" w:eastAsiaTheme="minorHAnsi" w:hAnsi="Arial" w:cs="Arial"/>
          <w:lang w:eastAsia="en-US"/>
        </w:rPr>
      </w:pPr>
    </w:p>
    <w:p w:rsidR="00EB0D6D" w:rsidRPr="00A370AA" w:rsidRDefault="00EB0D6D" w:rsidP="00811C10">
      <w:pPr>
        <w:autoSpaceDE w:val="0"/>
        <w:autoSpaceDN w:val="0"/>
        <w:adjustRightInd w:val="0"/>
        <w:spacing w:line="480" w:lineRule="auto"/>
        <w:rPr>
          <w:rFonts w:ascii="Arial" w:eastAsiaTheme="minorHAnsi" w:hAnsi="Arial" w:cs="Arial"/>
          <w:b/>
          <w:lang w:eastAsia="en-US"/>
        </w:rPr>
      </w:pPr>
      <w:r w:rsidRPr="00A370AA">
        <w:rPr>
          <w:rFonts w:ascii="Arial" w:eastAsiaTheme="minorHAnsi" w:hAnsi="Arial" w:cs="Arial"/>
          <w:b/>
          <w:lang w:eastAsia="en-US"/>
        </w:rPr>
        <w:t>Uncertainty</w:t>
      </w:r>
      <w:r w:rsidR="00635297" w:rsidRPr="00A370AA">
        <w:rPr>
          <w:rFonts w:ascii="Arial" w:eastAsiaTheme="minorHAnsi" w:hAnsi="Arial" w:cs="Arial"/>
          <w:b/>
          <w:lang w:eastAsia="en-US"/>
        </w:rPr>
        <w:t xml:space="preserve"> – “</w:t>
      </w:r>
      <w:r w:rsidR="00635297" w:rsidRPr="00A370AA">
        <w:rPr>
          <w:rFonts w:ascii="Arial" w:eastAsiaTheme="minorHAnsi" w:hAnsi="Arial" w:cs="Arial"/>
          <w:b/>
          <w:i/>
          <w:lang w:eastAsia="en-US"/>
        </w:rPr>
        <w:t>I haven’t got a clue</w:t>
      </w:r>
      <w:r w:rsidR="00635297" w:rsidRPr="00A370AA">
        <w:rPr>
          <w:rFonts w:ascii="Arial" w:eastAsiaTheme="minorHAnsi" w:hAnsi="Arial" w:cs="Arial"/>
          <w:b/>
          <w:lang w:eastAsia="en-US"/>
        </w:rPr>
        <w:t>”</w:t>
      </w:r>
    </w:p>
    <w:p w:rsidR="00911F18" w:rsidRDefault="00BC6C5E" w:rsidP="00811C10">
      <w:pPr>
        <w:autoSpaceDE w:val="0"/>
        <w:autoSpaceDN w:val="0"/>
        <w:adjustRightInd w:val="0"/>
        <w:spacing w:line="480" w:lineRule="auto"/>
        <w:ind w:firstLine="380"/>
        <w:rPr>
          <w:rFonts w:ascii="Arial" w:eastAsiaTheme="minorHAnsi" w:hAnsi="Arial" w:cs="Arial"/>
          <w:lang w:eastAsia="en-US"/>
        </w:rPr>
      </w:pPr>
      <w:r>
        <w:rPr>
          <w:rFonts w:ascii="Arial" w:eastAsiaTheme="minorHAnsi" w:hAnsi="Arial" w:cs="Arial"/>
          <w:lang w:eastAsia="en-US"/>
        </w:rPr>
        <w:t xml:space="preserve">As one might expect, parents expressed a great deal of uncertainty, both about their child’s diagnosis and the prognosis, and their narratives were situated largely in the past and present domains. </w:t>
      </w:r>
      <w:r w:rsidR="00911F18">
        <w:rPr>
          <w:rFonts w:ascii="Arial" w:eastAsiaTheme="minorHAnsi" w:hAnsi="Arial" w:cs="Arial"/>
          <w:lang w:eastAsia="en-US"/>
        </w:rPr>
        <w:t>Describing the early days of his child’s journey, one father reflected</w:t>
      </w:r>
    </w:p>
    <w:p w:rsidR="00911F18" w:rsidRDefault="00911F18" w:rsidP="00811C10">
      <w:pPr>
        <w:autoSpaceDE w:val="0"/>
        <w:autoSpaceDN w:val="0"/>
        <w:adjustRightInd w:val="0"/>
        <w:spacing w:line="480" w:lineRule="auto"/>
        <w:rPr>
          <w:rFonts w:ascii="Arial" w:eastAsiaTheme="minorHAnsi" w:hAnsi="Arial" w:cs="Arial"/>
          <w:lang w:eastAsia="en-US"/>
        </w:rPr>
      </w:pPr>
    </w:p>
    <w:p w:rsidR="00911F18" w:rsidRPr="00911F18" w:rsidRDefault="00911F18" w:rsidP="00811C10">
      <w:pPr>
        <w:autoSpaceDE w:val="0"/>
        <w:autoSpaceDN w:val="0"/>
        <w:adjustRightInd w:val="0"/>
        <w:spacing w:line="480" w:lineRule="auto"/>
        <w:ind w:right="1088"/>
        <w:rPr>
          <w:rFonts w:ascii="Arial" w:eastAsiaTheme="minorHAnsi" w:hAnsi="Arial" w:cs="Arial"/>
          <w:i/>
          <w:lang w:eastAsia="en-US"/>
        </w:rPr>
      </w:pPr>
      <w:r>
        <w:rPr>
          <w:rFonts w:ascii="Arial" w:eastAsiaTheme="minorHAnsi" w:hAnsi="Arial" w:cs="Arial"/>
          <w:lang w:eastAsia="en-US"/>
        </w:rPr>
        <w:tab/>
        <w:t>“</w:t>
      </w:r>
      <w:r w:rsidRPr="00911F18">
        <w:rPr>
          <w:rFonts w:ascii="Arial" w:eastAsiaTheme="minorHAnsi" w:hAnsi="Arial" w:cs="Arial"/>
          <w:i/>
          <w:lang w:eastAsia="en-US"/>
        </w:rPr>
        <w:t xml:space="preserve">I think just in the early days you, you </w:t>
      </w:r>
      <w:proofErr w:type="spellStart"/>
      <w:r w:rsidRPr="00911F18">
        <w:rPr>
          <w:rFonts w:ascii="Arial" w:eastAsiaTheme="minorHAnsi" w:hAnsi="Arial" w:cs="Arial"/>
          <w:i/>
          <w:lang w:eastAsia="en-US"/>
        </w:rPr>
        <w:t>wanna</w:t>
      </w:r>
      <w:proofErr w:type="spellEnd"/>
      <w:r w:rsidRPr="00911F18">
        <w:rPr>
          <w:rFonts w:ascii="Arial" w:eastAsiaTheme="minorHAnsi" w:hAnsi="Arial" w:cs="Arial"/>
          <w:i/>
          <w:lang w:eastAsia="en-US"/>
        </w:rPr>
        <w:t xml:space="preserve"> do the right thing but</w:t>
      </w:r>
    </w:p>
    <w:p w:rsidR="00911F18" w:rsidRDefault="00911F18" w:rsidP="00811C10">
      <w:pPr>
        <w:autoSpaceDE w:val="0"/>
        <w:autoSpaceDN w:val="0"/>
        <w:adjustRightInd w:val="0"/>
        <w:spacing w:line="480" w:lineRule="auto"/>
        <w:rPr>
          <w:rFonts w:ascii="Arial" w:eastAsiaTheme="minorHAnsi" w:hAnsi="Arial" w:cs="Arial"/>
          <w:lang w:eastAsia="en-US"/>
        </w:rPr>
      </w:pPr>
      <w:r w:rsidRPr="00911F18">
        <w:rPr>
          <w:rFonts w:ascii="Arial" w:eastAsiaTheme="minorHAnsi" w:hAnsi="Arial" w:cs="Arial"/>
          <w:i/>
          <w:lang w:eastAsia="en-US"/>
        </w:rPr>
        <w:tab/>
        <w:t>don’t really know what the right thing is</w:t>
      </w:r>
      <w:r>
        <w:rPr>
          <w:rFonts w:ascii="Arial" w:eastAsiaTheme="minorHAnsi" w:hAnsi="Arial" w:cs="Arial"/>
          <w:lang w:eastAsia="en-US"/>
        </w:rPr>
        <w:t>”</w:t>
      </w:r>
      <w:r w:rsidR="00714F92">
        <w:rPr>
          <w:rFonts w:ascii="Arial" w:eastAsiaTheme="minorHAnsi" w:hAnsi="Arial" w:cs="Arial"/>
          <w:lang w:eastAsia="en-US"/>
        </w:rPr>
        <w:t xml:space="preserve"> (Dominic)</w:t>
      </w:r>
    </w:p>
    <w:p w:rsidR="00911F18" w:rsidRDefault="00911F18" w:rsidP="00811C10">
      <w:pPr>
        <w:autoSpaceDE w:val="0"/>
        <w:autoSpaceDN w:val="0"/>
        <w:adjustRightInd w:val="0"/>
        <w:spacing w:line="480" w:lineRule="auto"/>
        <w:rPr>
          <w:rFonts w:ascii="Arial" w:eastAsiaTheme="minorHAnsi" w:hAnsi="Arial" w:cs="Arial"/>
          <w:lang w:eastAsia="en-US"/>
        </w:rPr>
      </w:pPr>
    </w:p>
    <w:p w:rsidR="00911F18" w:rsidRDefault="00BC6C5E" w:rsidP="00811C10">
      <w:pPr>
        <w:autoSpaceDE w:val="0"/>
        <w:autoSpaceDN w:val="0"/>
        <w:adjustRightInd w:val="0"/>
        <w:spacing w:line="480" w:lineRule="auto"/>
        <w:ind w:firstLine="380"/>
        <w:rPr>
          <w:rFonts w:ascii="Arial" w:eastAsiaTheme="minorHAnsi" w:hAnsi="Arial" w:cs="Arial"/>
          <w:lang w:eastAsia="en-US"/>
        </w:rPr>
      </w:pPr>
      <w:r>
        <w:rPr>
          <w:rFonts w:ascii="Arial" w:eastAsiaTheme="minorHAnsi" w:hAnsi="Arial" w:cs="Arial"/>
          <w:lang w:eastAsia="en-US"/>
        </w:rPr>
        <w:t xml:space="preserve">Where the future was discussed, it was briefly referred to as something that posed a great threat to their child’s wellbeing, and filled the parent with fear and trepidation. Unlike the past and present which were described in detail, the future, as for many bereaved individuals, was described with vague brushstrokes. </w:t>
      </w:r>
      <w:r w:rsidR="00911F18">
        <w:rPr>
          <w:rFonts w:ascii="Arial" w:eastAsiaTheme="minorHAnsi" w:hAnsi="Arial" w:cs="Arial"/>
          <w:lang w:eastAsia="en-US"/>
        </w:rPr>
        <w:t>The same father commented, “</w:t>
      </w:r>
      <w:r w:rsidR="00911F18" w:rsidRPr="00911F18">
        <w:rPr>
          <w:rFonts w:ascii="Arial" w:eastAsiaTheme="minorHAnsi" w:hAnsi="Arial" w:cs="Arial"/>
          <w:i/>
          <w:lang w:eastAsia="en-US"/>
        </w:rPr>
        <w:t>you don’t know what to do, what’s best</w:t>
      </w:r>
      <w:r w:rsidR="00911F18">
        <w:rPr>
          <w:rFonts w:ascii="Arial" w:eastAsiaTheme="minorHAnsi" w:hAnsi="Arial" w:cs="Arial"/>
          <w:lang w:eastAsia="en-US"/>
        </w:rPr>
        <w:t xml:space="preserve">”. </w:t>
      </w:r>
    </w:p>
    <w:p w:rsidR="00911F18" w:rsidRDefault="00911F18" w:rsidP="00811C10">
      <w:pPr>
        <w:autoSpaceDE w:val="0"/>
        <w:autoSpaceDN w:val="0"/>
        <w:adjustRightInd w:val="0"/>
        <w:spacing w:line="480" w:lineRule="auto"/>
        <w:rPr>
          <w:rFonts w:ascii="Arial" w:eastAsiaTheme="minorHAnsi" w:hAnsi="Arial" w:cs="Arial"/>
          <w:lang w:eastAsia="en-US"/>
        </w:rPr>
      </w:pPr>
    </w:p>
    <w:p w:rsidR="00061FE7" w:rsidRDefault="00BC6C5E" w:rsidP="00811C10">
      <w:pPr>
        <w:autoSpaceDE w:val="0"/>
        <w:autoSpaceDN w:val="0"/>
        <w:adjustRightInd w:val="0"/>
        <w:spacing w:line="480" w:lineRule="auto"/>
        <w:ind w:firstLine="380"/>
        <w:rPr>
          <w:rFonts w:ascii="Arial" w:eastAsiaTheme="minorHAnsi" w:hAnsi="Arial" w:cs="Arial"/>
          <w:lang w:eastAsia="en-US"/>
        </w:rPr>
      </w:pPr>
      <w:r>
        <w:rPr>
          <w:rFonts w:ascii="Arial" w:eastAsiaTheme="minorHAnsi" w:hAnsi="Arial" w:cs="Arial"/>
          <w:lang w:eastAsia="en-US"/>
        </w:rPr>
        <w:t xml:space="preserve">Like Coulter’s (2010) research, parents were specifically asked how they understood gender identity in terms of their child which enabled a discussion about possible aetiology. </w:t>
      </w:r>
      <w:r w:rsidR="00714F92">
        <w:rPr>
          <w:rFonts w:ascii="Arial" w:eastAsiaTheme="minorHAnsi" w:hAnsi="Arial" w:cs="Arial"/>
          <w:lang w:eastAsia="en-US"/>
        </w:rPr>
        <w:t>S</w:t>
      </w:r>
      <w:r>
        <w:rPr>
          <w:rFonts w:ascii="Arial" w:eastAsiaTheme="minorHAnsi" w:hAnsi="Arial" w:cs="Arial"/>
          <w:lang w:eastAsia="en-US"/>
        </w:rPr>
        <w:t>peculations about aetiology were peppered through the narratives</w:t>
      </w:r>
      <w:r w:rsidR="00654B6E">
        <w:rPr>
          <w:rFonts w:ascii="Arial" w:eastAsiaTheme="minorHAnsi" w:hAnsi="Arial" w:cs="Arial"/>
          <w:lang w:eastAsia="en-US"/>
        </w:rPr>
        <w:t>,</w:t>
      </w:r>
      <w:r w:rsidR="00C631CB">
        <w:rPr>
          <w:rFonts w:ascii="Arial" w:eastAsiaTheme="minorHAnsi" w:hAnsi="Arial" w:cs="Arial"/>
          <w:lang w:eastAsia="en-US"/>
        </w:rPr>
        <w:t xml:space="preserve"> “</w:t>
      </w:r>
      <w:r w:rsidR="00C631CB" w:rsidRPr="00C631CB">
        <w:rPr>
          <w:rFonts w:ascii="Arial" w:eastAsiaTheme="minorHAnsi" w:hAnsi="Arial" w:cs="Arial"/>
          <w:i/>
          <w:lang w:eastAsia="en-US"/>
        </w:rPr>
        <w:t>I wondered if it was something to do with some faulty gene somewhere</w:t>
      </w:r>
      <w:r w:rsidR="00C631CB">
        <w:rPr>
          <w:rFonts w:ascii="Arial" w:eastAsiaTheme="minorHAnsi" w:hAnsi="Arial" w:cs="Arial"/>
          <w:lang w:eastAsia="en-US"/>
        </w:rPr>
        <w:t xml:space="preserve">” (Nicola); </w:t>
      </w:r>
      <w:r w:rsidR="00061FE7">
        <w:rPr>
          <w:rFonts w:ascii="Arial" w:eastAsiaTheme="minorHAnsi" w:hAnsi="Arial" w:cs="Arial"/>
          <w:lang w:eastAsia="en-US"/>
        </w:rPr>
        <w:t>“</w:t>
      </w:r>
      <w:r w:rsidR="00061FE7" w:rsidRPr="00061FE7">
        <w:rPr>
          <w:rFonts w:ascii="Arial" w:eastAsiaTheme="minorHAnsi" w:hAnsi="Arial" w:cs="Arial"/>
          <w:i/>
          <w:lang w:eastAsia="en-US"/>
        </w:rPr>
        <w:t>it’s a medical condition</w:t>
      </w:r>
      <w:r w:rsidR="00061FE7">
        <w:rPr>
          <w:rFonts w:ascii="Arial" w:eastAsiaTheme="minorHAnsi" w:hAnsi="Arial" w:cs="Arial"/>
          <w:lang w:eastAsia="en-US"/>
        </w:rPr>
        <w:t>” (Kathryn)</w:t>
      </w:r>
      <w:r>
        <w:rPr>
          <w:rFonts w:ascii="Arial" w:eastAsiaTheme="minorHAnsi" w:hAnsi="Arial" w:cs="Arial"/>
          <w:lang w:eastAsia="en-US"/>
        </w:rPr>
        <w:t xml:space="preserve">, although no one cause was conclusively subscribed to. </w:t>
      </w:r>
      <w:r w:rsidR="00714F92">
        <w:rPr>
          <w:rFonts w:ascii="Arial" w:eastAsiaTheme="minorHAnsi" w:hAnsi="Arial" w:cs="Arial"/>
          <w:lang w:eastAsia="en-US"/>
        </w:rPr>
        <w:t xml:space="preserve"> </w:t>
      </w:r>
      <w:r>
        <w:rPr>
          <w:rFonts w:ascii="Arial" w:eastAsiaTheme="minorHAnsi" w:hAnsi="Arial" w:cs="Arial"/>
          <w:lang w:eastAsia="en-US"/>
        </w:rPr>
        <w:t>All of the parents were aware of possible psychological interpretations for their child’s behaviour, but presented as reluctant to accept them, either dismissing them outright, or questioning their validity.</w:t>
      </w:r>
      <w:r w:rsidR="00061FE7">
        <w:rPr>
          <w:rFonts w:ascii="Arial" w:eastAsiaTheme="minorHAnsi" w:hAnsi="Arial" w:cs="Arial"/>
          <w:lang w:eastAsia="en-US"/>
        </w:rPr>
        <w:t xml:space="preserve">  </w:t>
      </w:r>
    </w:p>
    <w:p w:rsidR="00061FE7" w:rsidRDefault="00061FE7" w:rsidP="00811C10">
      <w:pPr>
        <w:autoSpaceDE w:val="0"/>
        <w:autoSpaceDN w:val="0"/>
        <w:adjustRightInd w:val="0"/>
        <w:spacing w:line="480" w:lineRule="auto"/>
        <w:rPr>
          <w:rFonts w:ascii="Arial" w:eastAsiaTheme="minorHAnsi" w:hAnsi="Arial" w:cs="Arial"/>
          <w:lang w:eastAsia="en-US"/>
        </w:rPr>
      </w:pPr>
    </w:p>
    <w:p w:rsidR="00BC6C5E" w:rsidRDefault="00BC6C5E" w:rsidP="00811C10">
      <w:pPr>
        <w:autoSpaceDE w:val="0"/>
        <w:autoSpaceDN w:val="0"/>
        <w:adjustRightInd w:val="0"/>
        <w:spacing w:line="480" w:lineRule="auto"/>
        <w:ind w:firstLine="380"/>
        <w:rPr>
          <w:rFonts w:ascii="Arial" w:eastAsiaTheme="minorHAnsi" w:hAnsi="Arial" w:cs="Arial"/>
          <w:lang w:eastAsia="en-US"/>
        </w:rPr>
      </w:pPr>
      <w:r>
        <w:rPr>
          <w:rFonts w:ascii="Arial" w:eastAsiaTheme="minorHAnsi" w:hAnsi="Arial" w:cs="Arial"/>
          <w:lang w:eastAsia="en-US"/>
        </w:rPr>
        <w:t xml:space="preserve"> A commonly held view was that the child was </w:t>
      </w:r>
      <w:r w:rsidR="00C631CB">
        <w:rPr>
          <w:rFonts w:ascii="Arial" w:eastAsiaTheme="minorHAnsi" w:hAnsi="Arial" w:cs="Arial"/>
          <w:lang w:eastAsia="en-US"/>
        </w:rPr>
        <w:t>“</w:t>
      </w:r>
      <w:r w:rsidRPr="00C631CB">
        <w:rPr>
          <w:rFonts w:ascii="Arial" w:eastAsiaTheme="minorHAnsi" w:hAnsi="Arial" w:cs="Arial"/>
          <w:i/>
          <w:lang w:eastAsia="en-US"/>
        </w:rPr>
        <w:t>born that way</w:t>
      </w:r>
      <w:r w:rsidR="00C631CB">
        <w:rPr>
          <w:rFonts w:ascii="Arial" w:eastAsiaTheme="minorHAnsi" w:hAnsi="Arial" w:cs="Arial"/>
          <w:i/>
          <w:lang w:eastAsia="en-US"/>
        </w:rPr>
        <w:t>”</w:t>
      </w:r>
      <w:r>
        <w:rPr>
          <w:rFonts w:ascii="Arial" w:eastAsiaTheme="minorHAnsi" w:hAnsi="Arial" w:cs="Arial"/>
          <w:lang w:eastAsia="en-US"/>
        </w:rPr>
        <w:t>, suggesting a tendency towards a biological understanding of gender identity. Whilst parental views on aetiology have not previously been reported in empirical research, this biological perspective does tie in with the prevalent discourses of both GIRES (Gender Identity</w:t>
      </w:r>
      <w:r w:rsidR="003E1EC9">
        <w:rPr>
          <w:rFonts w:ascii="Arial" w:eastAsiaTheme="minorHAnsi" w:hAnsi="Arial" w:cs="Arial"/>
          <w:lang w:eastAsia="en-US"/>
        </w:rPr>
        <w:t xml:space="preserve"> </w:t>
      </w:r>
      <w:r>
        <w:rPr>
          <w:rFonts w:ascii="Arial" w:eastAsiaTheme="minorHAnsi" w:hAnsi="Arial" w:cs="Arial"/>
          <w:lang w:eastAsia="en-US"/>
        </w:rPr>
        <w:t>Research and Education Society) and Mermaids, organisations strongly linked to families in the UK.</w:t>
      </w:r>
    </w:p>
    <w:p w:rsidR="00BC6C5E" w:rsidRDefault="00BC6C5E" w:rsidP="00811C10">
      <w:pPr>
        <w:autoSpaceDE w:val="0"/>
        <w:autoSpaceDN w:val="0"/>
        <w:adjustRightInd w:val="0"/>
        <w:spacing w:line="480" w:lineRule="auto"/>
        <w:rPr>
          <w:rFonts w:ascii="Arial" w:eastAsiaTheme="minorHAnsi" w:hAnsi="Arial" w:cs="Arial"/>
          <w:lang w:eastAsia="en-US"/>
        </w:rPr>
      </w:pPr>
    </w:p>
    <w:p w:rsidR="003E1EC9" w:rsidRDefault="00EB0D6D" w:rsidP="00811C10">
      <w:pPr>
        <w:autoSpaceDE w:val="0"/>
        <w:autoSpaceDN w:val="0"/>
        <w:adjustRightInd w:val="0"/>
        <w:spacing w:line="480" w:lineRule="auto"/>
        <w:ind w:firstLine="380"/>
        <w:rPr>
          <w:rFonts w:ascii="Arial" w:eastAsiaTheme="minorHAnsi" w:hAnsi="Arial" w:cs="Arial"/>
          <w:lang w:eastAsia="en-US"/>
        </w:rPr>
      </w:pPr>
      <w:r>
        <w:rPr>
          <w:rFonts w:ascii="Arial" w:eastAsiaTheme="minorHAnsi" w:hAnsi="Arial" w:cs="Arial"/>
          <w:lang w:eastAsia="en-US"/>
        </w:rPr>
        <w:t>M</w:t>
      </w:r>
      <w:r w:rsidR="00BC6C5E">
        <w:rPr>
          <w:rFonts w:ascii="Arial" w:eastAsiaTheme="minorHAnsi" w:hAnsi="Arial" w:cs="Arial"/>
          <w:lang w:eastAsia="en-US"/>
        </w:rPr>
        <w:t xml:space="preserve">any of the parents cited the research by Drummond et al (2008), and </w:t>
      </w:r>
      <w:proofErr w:type="spellStart"/>
      <w:r w:rsidR="00BC6C5E">
        <w:rPr>
          <w:rFonts w:ascii="Arial" w:eastAsiaTheme="minorHAnsi" w:hAnsi="Arial" w:cs="Arial"/>
          <w:lang w:eastAsia="en-US"/>
        </w:rPr>
        <w:t>Wallien</w:t>
      </w:r>
      <w:proofErr w:type="spellEnd"/>
      <w:r w:rsidR="00BC6C5E">
        <w:rPr>
          <w:rFonts w:ascii="Arial" w:eastAsiaTheme="minorHAnsi" w:hAnsi="Arial" w:cs="Arial"/>
          <w:lang w:eastAsia="en-US"/>
        </w:rPr>
        <w:t xml:space="preserve"> and Cohen-</w:t>
      </w:r>
      <w:proofErr w:type="spellStart"/>
      <w:r w:rsidR="00BC6C5E">
        <w:rPr>
          <w:rFonts w:ascii="Arial" w:eastAsiaTheme="minorHAnsi" w:hAnsi="Arial" w:cs="Arial"/>
          <w:lang w:eastAsia="en-US"/>
        </w:rPr>
        <w:t>Kettenis</w:t>
      </w:r>
      <w:proofErr w:type="spellEnd"/>
      <w:r w:rsidR="00BC6C5E">
        <w:rPr>
          <w:rFonts w:ascii="Arial" w:eastAsiaTheme="minorHAnsi" w:hAnsi="Arial" w:cs="Arial"/>
          <w:lang w:eastAsia="en-US"/>
        </w:rPr>
        <w:t xml:space="preserve"> (2008) that 80% of children will desist in their gender dysphoric behaviour by adulthood. Whilst they were aware of this research, and appeared to understand the possibility of change for their child, the parents still seemed to need to take up a position regarding their child’s future gender identity. </w:t>
      </w:r>
      <w:r w:rsidR="003E1EC9">
        <w:rPr>
          <w:rFonts w:ascii="Arial" w:eastAsiaTheme="minorHAnsi" w:hAnsi="Arial" w:cs="Arial"/>
          <w:lang w:eastAsia="en-US"/>
        </w:rPr>
        <w:t>One father was particularly clear about his views</w:t>
      </w:r>
      <w:r w:rsidR="00654B6E">
        <w:rPr>
          <w:rFonts w:ascii="Arial" w:eastAsiaTheme="minorHAnsi" w:hAnsi="Arial" w:cs="Arial"/>
          <w:lang w:eastAsia="en-US"/>
        </w:rPr>
        <w:t>,</w:t>
      </w:r>
    </w:p>
    <w:p w:rsidR="003E1EC9" w:rsidRDefault="003E1EC9" w:rsidP="00811C10">
      <w:pPr>
        <w:autoSpaceDE w:val="0"/>
        <w:autoSpaceDN w:val="0"/>
        <w:adjustRightInd w:val="0"/>
        <w:spacing w:line="480" w:lineRule="auto"/>
        <w:rPr>
          <w:rFonts w:ascii="Arial" w:eastAsiaTheme="minorHAnsi" w:hAnsi="Arial" w:cs="Arial"/>
          <w:lang w:eastAsia="en-US"/>
        </w:rPr>
      </w:pPr>
    </w:p>
    <w:p w:rsidR="003E1EC9" w:rsidRDefault="003E1EC9" w:rsidP="00811C10">
      <w:pPr>
        <w:autoSpaceDE w:val="0"/>
        <w:autoSpaceDN w:val="0"/>
        <w:adjustRightInd w:val="0"/>
        <w:spacing w:line="480" w:lineRule="auto"/>
        <w:ind w:left="720" w:right="1088"/>
        <w:rPr>
          <w:rFonts w:ascii="Arial" w:eastAsiaTheme="minorHAnsi" w:hAnsi="Arial" w:cs="Arial"/>
          <w:lang w:eastAsia="en-US"/>
        </w:rPr>
      </w:pPr>
      <w:r>
        <w:rPr>
          <w:rFonts w:ascii="Arial" w:eastAsiaTheme="minorHAnsi" w:hAnsi="Arial" w:cs="Arial"/>
          <w:lang w:eastAsia="en-US"/>
        </w:rPr>
        <w:lastRenderedPageBreak/>
        <w:t>“</w:t>
      </w:r>
      <w:r w:rsidRPr="00061FE7">
        <w:rPr>
          <w:rFonts w:ascii="Arial" w:eastAsiaTheme="minorHAnsi" w:hAnsi="Arial" w:cs="Arial"/>
          <w:i/>
          <w:lang w:eastAsia="en-US"/>
        </w:rPr>
        <w:t>There’s nothing wrong, there is absolutely nothing wrong.  Kids develop the way they need to.  They develop...it’s not nurture, it’s definitely nature.  Umm if it’s in them then it’s always going to be in them so just support them, that’s all you need to do”</w:t>
      </w:r>
      <w:r>
        <w:rPr>
          <w:rFonts w:ascii="Arial" w:eastAsiaTheme="minorHAnsi" w:hAnsi="Arial" w:cs="Arial"/>
          <w:lang w:eastAsia="en-US"/>
        </w:rPr>
        <w:t xml:space="preserve"> (Adam).</w:t>
      </w:r>
    </w:p>
    <w:p w:rsidR="003E1EC9" w:rsidRDefault="003E1EC9" w:rsidP="00811C10">
      <w:pPr>
        <w:autoSpaceDE w:val="0"/>
        <w:autoSpaceDN w:val="0"/>
        <w:adjustRightInd w:val="0"/>
        <w:spacing w:line="480" w:lineRule="auto"/>
        <w:rPr>
          <w:rFonts w:ascii="Arial" w:eastAsiaTheme="minorHAnsi" w:hAnsi="Arial" w:cs="Arial"/>
          <w:lang w:eastAsia="en-US"/>
        </w:rPr>
      </w:pPr>
    </w:p>
    <w:p w:rsidR="00BC6C5E" w:rsidRDefault="00BC6C5E" w:rsidP="00811C10">
      <w:pPr>
        <w:autoSpaceDE w:val="0"/>
        <w:autoSpaceDN w:val="0"/>
        <w:adjustRightInd w:val="0"/>
        <w:spacing w:line="480" w:lineRule="auto"/>
        <w:ind w:firstLine="380"/>
        <w:rPr>
          <w:rFonts w:ascii="Arial" w:eastAsiaTheme="minorHAnsi" w:hAnsi="Arial" w:cs="Arial"/>
          <w:lang w:eastAsia="en-US"/>
        </w:rPr>
      </w:pPr>
      <w:r>
        <w:rPr>
          <w:rFonts w:ascii="Arial" w:eastAsiaTheme="minorHAnsi" w:hAnsi="Arial" w:cs="Arial"/>
          <w:lang w:eastAsia="en-US"/>
        </w:rPr>
        <w:t>Some parents held on to the hope that their child would revert back to their biological gender identity, whilst others felt that their child would most probably persist. Holding a position of uncertainty appeared too difficult for these parents, and binary positions appeared to offer more comfort. As Wiseman and Davidson (2011) suggest “a binary discourse of sex and gender provides concrete predictability where there may be a great deal of uncertainty and fluidity, both temporal and contextual” (p3).</w:t>
      </w:r>
    </w:p>
    <w:p w:rsidR="00EB0D6D" w:rsidRDefault="00EB0D6D" w:rsidP="00811C10">
      <w:pPr>
        <w:autoSpaceDE w:val="0"/>
        <w:autoSpaceDN w:val="0"/>
        <w:adjustRightInd w:val="0"/>
        <w:spacing w:line="480" w:lineRule="auto"/>
        <w:rPr>
          <w:rFonts w:ascii="Arial" w:eastAsiaTheme="minorHAnsi" w:hAnsi="Arial" w:cs="Arial"/>
          <w:lang w:eastAsia="en-US"/>
        </w:rPr>
      </w:pPr>
    </w:p>
    <w:p w:rsidR="00A370AA" w:rsidRDefault="00EB0D6D" w:rsidP="00811C10">
      <w:pPr>
        <w:autoSpaceDE w:val="0"/>
        <w:autoSpaceDN w:val="0"/>
        <w:adjustRightInd w:val="0"/>
        <w:spacing w:line="480" w:lineRule="auto"/>
        <w:rPr>
          <w:rFonts w:ascii="Arial" w:eastAsiaTheme="minorHAnsi" w:hAnsi="Arial" w:cs="Arial"/>
          <w:b/>
          <w:lang w:eastAsia="en-US"/>
        </w:rPr>
      </w:pPr>
      <w:r w:rsidRPr="00A370AA">
        <w:rPr>
          <w:rFonts w:ascii="Arial" w:eastAsiaTheme="minorHAnsi" w:hAnsi="Arial" w:cs="Arial"/>
          <w:b/>
          <w:lang w:eastAsia="en-US"/>
        </w:rPr>
        <w:t>Ambivalence</w:t>
      </w:r>
      <w:r w:rsidR="00635297" w:rsidRPr="00A370AA">
        <w:rPr>
          <w:rFonts w:ascii="Arial" w:eastAsiaTheme="minorHAnsi" w:hAnsi="Arial" w:cs="Arial"/>
          <w:b/>
          <w:lang w:eastAsia="en-US"/>
        </w:rPr>
        <w:t xml:space="preserve"> – “</w:t>
      </w:r>
      <w:r w:rsidR="00635297" w:rsidRPr="00A370AA">
        <w:rPr>
          <w:rFonts w:ascii="Arial" w:eastAsiaTheme="minorHAnsi" w:hAnsi="Arial" w:cs="Arial"/>
          <w:b/>
          <w:i/>
          <w:lang w:eastAsia="en-US"/>
        </w:rPr>
        <w:t>Having to do it for the sake of my child</w:t>
      </w:r>
      <w:r w:rsidR="00635297" w:rsidRPr="00A370AA">
        <w:rPr>
          <w:rFonts w:ascii="Arial" w:eastAsiaTheme="minorHAnsi" w:hAnsi="Arial" w:cs="Arial"/>
          <w:b/>
          <w:lang w:eastAsia="en-US"/>
        </w:rPr>
        <w:t>”</w:t>
      </w:r>
    </w:p>
    <w:p w:rsidR="003E1EC9" w:rsidRDefault="00A370AA" w:rsidP="00811C10">
      <w:pPr>
        <w:autoSpaceDE w:val="0"/>
        <w:autoSpaceDN w:val="0"/>
        <w:adjustRightInd w:val="0"/>
        <w:spacing w:line="480" w:lineRule="auto"/>
        <w:ind w:firstLine="380"/>
        <w:rPr>
          <w:rFonts w:ascii="Arial" w:eastAsiaTheme="minorHAnsi" w:hAnsi="Arial" w:cs="Arial"/>
          <w:lang w:eastAsia="en-US"/>
        </w:rPr>
      </w:pPr>
      <w:r>
        <w:rPr>
          <w:rFonts w:ascii="Arial" w:eastAsiaTheme="minorHAnsi" w:hAnsi="Arial" w:cs="Arial"/>
          <w:lang w:eastAsia="en-US"/>
        </w:rPr>
        <w:t>W</w:t>
      </w:r>
      <w:r w:rsidR="00BC6C5E">
        <w:rPr>
          <w:rFonts w:ascii="Arial" w:eastAsiaTheme="minorHAnsi" w:hAnsi="Arial" w:cs="Arial"/>
          <w:lang w:eastAsia="en-US"/>
        </w:rPr>
        <w:t>hilst all of the parents expressed their willingness to do whatever they needed to do to support their child in their transgender journey, this was often countered with comments about not really wanting to, or even feeling forced.  Hill et al (2010) found that parents were often “caught in a bind” (2010</w:t>
      </w:r>
      <w:r w:rsidR="00654B6E">
        <w:rPr>
          <w:rFonts w:ascii="Arial" w:eastAsiaTheme="minorHAnsi" w:hAnsi="Arial" w:cs="Arial"/>
          <w:lang w:eastAsia="en-US"/>
        </w:rPr>
        <w:t>,</w:t>
      </w:r>
      <w:r w:rsidR="00BC6C5E">
        <w:rPr>
          <w:rFonts w:ascii="Arial" w:eastAsiaTheme="minorHAnsi" w:hAnsi="Arial" w:cs="Arial"/>
          <w:lang w:eastAsia="en-US"/>
        </w:rPr>
        <w:t xml:space="preserve"> p9), trying to balance the child’s wishes with their fears of resultant social exclusion and bullying. </w:t>
      </w:r>
      <w:r w:rsidR="003E1EC9">
        <w:rPr>
          <w:rFonts w:ascii="Arial" w:eastAsiaTheme="minorHAnsi" w:hAnsi="Arial" w:cs="Arial"/>
          <w:lang w:eastAsia="en-US"/>
        </w:rPr>
        <w:t>Lucy’s comments capture this</w:t>
      </w:r>
      <w:r w:rsidR="00654B6E">
        <w:rPr>
          <w:rFonts w:ascii="Arial" w:eastAsiaTheme="minorHAnsi" w:hAnsi="Arial" w:cs="Arial"/>
          <w:lang w:eastAsia="en-US"/>
        </w:rPr>
        <w:t>,</w:t>
      </w:r>
    </w:p>
    <w:p w:rsidR="003E1EC9" w:rsidRDefault="003E1EC9" w:rsidP="00811C10">
      <w:pPr>
        <w:autoSpaceDE w:val="0"/>
        <w:autoSpaceDN w:val="0"/>
        <w:adjustRightInd w:val="0"/>
        <w:spacing w:line="480" w:lineRule="auto"/>
        <w:rPr>
          <w:rFonts w:ascii="Arial" w:eastAsiaTheme="minorHAnsi" w:hAnsi="Arial" w:cs="Arial"/>
          <w:lang w:eastAsia="en-US"/>
        </w:rPr>
      </w:pPr>
    </w:p>
    <w:p w:rsidR="003E1EC9" w:rsidRDefault="003E1EC9" w:rsidP="00811C10">
      <w:pPr>
        <w:autoSpaceDE w:val="0"/>
        <w:autoSpaceDN w:val="0"/>
        <w:adjustRightInd w:val="0"/>
        <w:spacing w:line="480" w:lineRule="auto"/>
        <w:ind w:left="720" w:right="1088"/>
        <w:rPr>
          <w:rFonts w:ascii="Arial" w:eastAsiaTheme="minorHAnsi" w:hAnsi="Arial" w:cs="Arial"/>
          <w:lang w:eastAsia="en-US"/>
        </w:rPr>
      </w:pPr>
      <w:r>
        <w:rPr>
          <w:rFonts w:ascii="Arial" w:eastAsiaTheme="minorHAnsi" w:hAnsi="Arial" w:cs="Arial"/>
          <w:lang w:eastAsia="en-US"/>
        </w:rPr>
        <w:t>“</w:t>
      </w:r>
      <w:r w:rsidRPr="003E1EC9">
        <w:rPr>
          <w:rFonts w:ascii="Arial" w:eastAsiaTheme="minorHAnsi" w:hAnsi="Arial" w:cs="Arial"/>
          <w:i/>
          <w:lang w:eastAsia="en-US"/>
        </w:rPr>
        <w:t>You try to remain open minded and umm just be led by the child but then there is the dilemma of protecting them from society and letting them be happy with who they are.”</w:t>
      </w:r>
    </w:p>
    <w:p w:rsidR="003E1EC9" w:rsidRDefault="003E1EC9" w:rsidP="00811C10">
      <w:pPr>
        <w:autoSpaceDE w:val="0"/>
        <w:autoSpaceDN w:val="0"/>
        <w:adjustRightInd w:val="0"/>
        <w:spacing w:line="480" w:lineRule="auto"/>
        <w:rPr>
          <w:rFonts w:ascii="Arial" w:eastAsiaTheme="minorHAnsi" w:hAnsi="Arial" w:cs="Arial"/>
          <w:lang w:eastAsia="en-US"/>
        </w:rPr>
      </w:pPr>
    </w:p>
    <w:p w:rsidR="00D249B1" w:rsidRDefault="00BC6C5E" w:rsidP="00811C10">
      <w:pPr>
        <w:autoSpaceDE w:val="0"/>
        <w:autoSpaceDN w:val="0"/>
        <w:adjustRightInd w:val="0"/>
        <w:spacing w:line="480" w:lineRule="auto"/>
        <w:ind w:firstLine="380"/>
        <w:rPr>
          <w:rFonts w:ascii="Arial" w:eastAsiaTheme="minorHAnsi" w:hAnsi="Arial" w:cs="Arial"/>
          <w:lang w:eastAsia="en-US"/>
        </w:rPr>
      </w:pPr>
      <w:r>
        <w:rPr>
          <w:rFonts w:ascii="Arial" w:eastAsiaTheme="minorHAnsi" w:hAnsi="Arial" w:cs="Arial"/>
          <w:lang w:eastAsia="en-US"/>
        </w:rPr>
        <w:lastRenderedPageBreak/>
        <w:t>From a psychoanalytic perspective, such “contradictory impulses and emotions towards the same object” (Rycroft</w:t>
      </w:r>
      <w:r w:rsidR="00654B6E">
        <w:rPr>
          <w:rFonts w:ascii="Arial" w:eastAsiaTheme="minorHAnsi" w:hAnsi="Arial" w:cs="Arial"/>
          <w:lang w:eastAsia="en-US"/>
        </w:rPr>
        <w:t>,</w:t>
      </w:r>
      <w:r>
        <w:rPr>
          <w:rFonts w:ascii="Arial" w:eastAsiaTheme="minorHAnsi" w:hAnsi="Arial" w:cs="Arial"/>
          <w:lang w:eastAsia="en-US"/>
        </w:rPr>
        <w:t xml:space="preserve"> 1995</w:t>
      </w:r>
      <w:r w:rsidR="00654B6E">
        <w:rPr>
          <w:rFonts w:ascii="Arial" w:eastAsiaTheme="minorHAnsi" w:hAnsi="Arial" w:cs="Arial"/>
          <w:lang w:eastAsia="en-US"/>
        </w:rPr>
        <w:t>,</w:t>
      </w:r>
      <w:r>
        <w:rPr>
          <w:rFonts w:ascii="Arial" w:eastAsiaTheme="minorHAnsi" w:hAnsi="Arial" w:cs="Arial"/>
          <w:lang w:eastAsia="en-US"/>
        </w:rPr>
        <w:t xml:space="preserve"> p6) can be understood as ambivalence, and far from being a pathological emotion, can be viewed positively as being part of being a ‘good</w:t>
      </w:r>
      <w:r w:rsidR="003E1EC9">
        <w:rPr>
          <w:rFonts w:ascii="Arial" w:eastAsiaTheme="minorHAnsi" w:hAnsi="Arial" w:cs="Arial"/>
          <w:lang w:eastAsia="en-US"/>
        </w:rPr>
        <w:t xml:space="preserve"> </w:t>
      </w:r>
      <w:r>
        <w:rPr>
          <w:rFonts w:ascii="Arial" w:eastAsiaTheme="minorHAnsi" w:hAnsi="Arial" w:cs="Arial"/>
          <w:lang w:eastAsia="en-US"/>
        </w:rPr>
        <w:t>enough’ parent</w:t>
      </w:r>
      <w:r w:rsidR="00D249B1">
        <w:rPr>
          <w:rFonts w:ascii="Arial" w:eastAsiaTheme="minorHAnsi" w:hAnsi="Arial" w:cs="Arial"/>
          <w:lang w:eastAsia="en-US"/>
        </w:rPr>
        <w:t xml:space="preserve"> (</w:t>
      </w:r>
      <w:proofErr w:type="spellStart"/>
      <w:r w:rsidR="00D249B1">
        <w:rPr>
          <w:rFonts w:ascii="Arial" w:eastAsiaTheme="minorHAnsi" w:hAnsi="Arial" w:cs="Arial"/>
          <w:lang w:eastAsia="en-US"/>
        </w:rPr>
        <w:t>Winnicott</w:t>
      </w:r>
      <w:proofErr w:type="spellEnd"/>
      <w:r w:rsidR="00D249B1">
        <w:rPr>
          <w:rFonts w:ascii="Arial" w:eastAsiaTheme="minorHAnsi" w:hAnsi="Arial" w:cs="Arial"/>
          <w:lang w:eastAsia="en-US"/>
        </w:rPr>
        <w:t xml:space="preserve"> </w:t>
      </w:r>
      <w:r>
        <w:rPr>
          <w:rFonts w:ascii="Arial" w:eastAsiaTheme="minorHAnsi" w:hAnsi="Arial" w:cs="Arial"/>
          <w:lang w:eastAsia="en-US"/>
        </w:rPr>
        <w:t>1958; 1965)</w:t>
      </w:r>
      <w:r w:rsidR="00D249B1">
        <w:rPr>
          <w:rFonts w:ascii="Arial" w:eastAsiaTheme="minorHAnsi" w:hAnsi="Arial" w:cs="Arial"/>
          <w:lang w:eastAsia="en-US"/>
        </w:rPr>
        <w:t>.  Parents repeated spoke of the challenges that they faced everyday in parenting their child</w:t>
      </w:r>
      <w:r w:rsidR="00654B6E">
        <w:rPr>
          <w:rFonts w:ascii="Arial" w:eastAsiaTheme="minorHAnsi" w:hAnsi="Arial" w:cs="Arial"/>
          <w:lang w:eastAsia="en-US"/>
        </w:rPr>
        <w:t>,</w:t>
      </w:r>
    </w:p>
    <w:p w:rsidR="00D249B1" w:rsidRDefault="00D249B1" w:rsidP="00811C10">
      <w:pPr>
        <w:autoSpaceDE w:val="0"/>
        <w:autoSpaceDN w:val="0"/>
        <w:adjustRightInd w:val="0"/>
        <w:spacing w:line="480" w:lineRule="auto"/>
        <w:rPr>
          <w:rFonts w:ascii="Arial" w:eastAsiaTheme="minorHAnsi" w:hAnsi="Arial" w:cs="Arial"/>
          <w:lang w:eastAsia="en-US"/>
        </w:rPr>
      </w:pPr>
    </w:p>
    <w:p w:rsidR="00D249B1" w:rsidRDefault="00D249B1" w:rsidP="00811C10">
      <w:pPr>
        <w:autoSpaceDE w:val="0"/>
        <w:autoSpaceDN w:val="0"/>
        <w:adjustRightInd w:val="0"/>
        <w:spacing w:line="480" w:lineRule="auto"/>
        <w:ind w:left="720" w:right="1088"/>
        <w:rPr>
          <w:rFonts w:ascii="Arial" w:eastAsiaTheme="minorHAnsi" w:hAnsi="Arial" w:cs="Arial"/>
          <w:lang w:eastAsia="en-US"/>
        </w:rPr>
      </w:pPr>
      <w:r w:rsidRPr="00D249B1">
        <w:rPr>
          <w:rFonts w:ascii="Arial" w:eastAsiaTheme="minorHAnsi" w:hAnsi="Arial" w:cs="Arial"/>
          <w:i/>
          <w:lang w:eastAsia="en-US"/>
        </w:rPr>
        <w:t>“it’s</w:t>
      </w:r>
      <w:r w:rsidR="00BC6C5E" w:rsidRPr="00D249B1">
        <w:rPr>
          <w:rFonts w:ascii="Arial" w:eastAsiaTheme="minorHAnsi" w:hAnsi="Arial" w:cs="Arial"/>
          <w:i/>
          <w:lang w:eastAsia="en-US"/>
        </w:rPr>
        <w:t xml:space="preserve"> </w:t>
      </w:r>
      <w:r w:rsidRPr="00D249B1">
        <w:rPr>
          <w:rFonts w:ascii="Arial" w:eastAsiaTheme="minorHAnsi" w:hAnsi="Arial" w:cs="Arial"/>
          <w:i/>
          <w:lang w:eastAsia="en-US"/>
        </w:rPr>
        <w:t>daunting and it’s still very, it’s like a minefield, it’s like oh because it’s the not knowing.  If he was, I don’t know, let’s just say diabetic, then it’s quite simple in the sense that you manage the diet, you have insulin [laughs] And you know you get on, but with this it is just so ambiguous, it’s like how, how do you...umm... sometimes I think how do I justify me not encouraging it, but allowing it, when he is a physical boy?”</w:t>
      </w:r>
      <w:r>
        <w:rPr>
          <w:rFonts w:ascii="Arial" w:eastAsiaTheme="minorHAnsi" w:hAnsi="Arial" w:cs="Arial"/>
          <w:lang w:eastAsia="en-US"/>
        </w:rPr>
        <w:t xml:space="preserve"> (Collette).</w:t>
      </w:r>
    </w:p>
    <w:p w:rsidR="00D249B1" w:rsidRDefault="00D249B1" w:rsidP="00811C10">
      <w:pPr>
        <w:autoSpaceDE w:val="0"/>
        <w:autoSpaceDN w:val="0"/>
        <w:adjustRightInd w:val="0"/>
        <w:spacing w:line="480" w:lineRule="auto"/>
        <w:rPr>
          <w:rFonts w:ascii="Arial" w:eastAsiaTheme="minorHAnsi" w:hAnsi="Arial" w:cs="Arial"/>
          <w:lang w:eastAsia="en-US"/>
        </w:rPr>
      </w:pPr>
    </w:p>
    <w:p w:rsidR="00BC6C5E" w:rsidRDefault="00BC6C5E" w:rsidP="00811C10">
      <w:pPr>
        <w:autoSpaceDE w:val="0"/>
        <w:autoSpaceDN w:val="0"/>
        <w:adjustRightInd w:val="0"/>
        <w:spacing w:line="480" w:lineRule="auto"/>
        <w:ind w:firstLine="380"/>
        <w:rPr>
          <w:rFonts w:ascii="Arial" w:hAnsi="Arial" w:cs="Arial"/>
        </w:rPr>
      </w:pPr>
      <w:r>
        <w:rPr>
          <w:rFonts w:ascii="Arial" w:eastAsiaTheme="minorHAnsi" w:hAnsi="Arial" w:cs="Arial"/>
          <w:lang w:eastAsia="en-US"/>
        </w:rPr>
        <w:t xml:space="preserve">Whilst other research suggests that parents may be subject to conflicting emotions (Hill &amp; </w:t>
      </w:r>
      <w:proofErr w:type="spellStart"/>
      <w:r>
        <w:rPr>
          <w:rFonts w:ascii="Arial" w:eastAsiaTheme="minorHAnsi" w:hAnsi="Arial" w:cs="Arial"/>
          <w:lang w:eastAsia="en-US"/>
        </w:rPr>
        <w:t>Menvielle</w:t>
      </w:r>
      <w:proofErr w:type="spellEnd"/>
      <w:r w:rsidR="00654B6E">
        <w:rPr>
          <w:rFonts w:ascii="Arial" w:eastAsiaTheme="minorHAnsi" w:hAnsi="Arial" w:cs="Arial"/>
          <w:lang w:eastAsia="en-US"/>
        </w:rPr>
        <w:t>,</w:t>
      </w:r>
      <w:r>
        <w:rPr>
          <w:rFonts w:ascii="Arial" w:eastAsiaTheme="minorHAnsi" w:hAnsi="Arial" w:cs="Arial"/>
          <w:lang w:eastAsia="en-US"/>
        </w:rPr>
        <w:t xml:space="preserve"> 2009), there is little indication that this is a normal healthy process, leading parents to feel </w:t>
      </w:r>
      <w:proofErr w:type="spellStart"/>
      <w:r>
        <w:rPr>
          <w:rFonts w:ascii="Arial" w:eastAsiaTheme="minorHAnsi" w:hAnsi="Arial" w:cs="Arial"/>
          <w:lang w:eastAsia="en-US"/>
        </w:rPr>
        <w:t>pathologised</w:t>
      </w:r>
      <w:proofErr w:type="spellEnd"/>
      <w:r>
        <w:rPr>
          <w:rFonts w:ascii="Arial" w:eastAsiaTheme="minorHAnsi" w:hAnsi="Arial" w:cs="Arial"/>
          <w:lang w:eastAsia="en-US"/>
        </w:rPr>
        <w:t xml:space="preserve"> and often misunderstood by professionals, a failure in their parenting project.</w:t>
      </w:r>
    </w:p>
    <w:p w:rsidR="009F1686" w:rsidRDefault="009F1686" w:rsidP="00811C10">
      <w:pPr>
        <w:autoSpaceDE w:val="0"/>
        <w:autoSpaceDN w:val="0"/>
        <w:adjustRightInd w:val="0"/>
        <w:spacing w:line="480" w:lineRule="auto"/>
        <w:rPr>
          <w:rFonts w:ascii="Arial" w:eastAsiaTheme="minorHAnsi" w:hAnsi="Arial" w:cs="Arial"/>
          <w:lang w:eastAsia="en-US"/>
        </w:rPr>
      </w:pPr>
    </w:p>
    <w:p w:rsidR="009F1686" w:rsidRPr="00A370AA" w:rsidRDefault="009F1686" w:rsidP="00811C10">
      <w:pPr>
        <w:autoSpaceDE w:val="0"/>
        <w:autoSpaceDN w:val="0"/>
        <w:adjustRightInd w:val="0"/>
        <w:spacing w:line="480" w:lineRule="auto"/>
        <w:rPr>
          <w:rFonts w:ascii="Arial" w:eastAsiaTheme="minorHAnsi" w:hAnsi="Arial" w:cs="Arial"/>
          <w:b/>
          <w:lang w:eastAsia="en-US"/>
        </w:rPr>
      </w:pPr>
      <w:r w:rsidRPr="00A370AA">
        <w:rPr>
          <w:rFonts w:ascii="Arial" w:eastAsiaTheme="minorHAnsi" w:hAnsi="Arial" w:cs="Arial"/>
          <w:b/>
          <w:lang w:eastAsia="en-US"/>
        </w:rPr>
        <w:t>Acceptance</w:t>
      </w:r>
      <w:r w:rsidR="00635297" w:rsidRPr="00A370AA">
        <w:rPr>
          <w:rFonts w:ascii="Arial" w:eastAsiaTheme="minorHAnsi" w:hAnsi="Arial" w:cs="Arial"/>
          <w:b/>
          <w:lang w:eastAsia="en-US"/>
        </w:rPr>
        <w:t xml:space="preserve"> – “</w:t>
      </w:r>
      <w:r w:rsidR="00635297" w:rsidRPr="00A370AA">
        <w:rPr>
          <w:rFonts w:ascii="Arial" w:eastAsiaTheme="minorHAnsi" w:hAnsi="Arial" w:cs="Arial"/>
          <w:b/>
          <w:i/>
          <w:lang w:eastAsia="en-US"/>
        </w:rPr>
        <w:t>You hear these horror stories in the paper</w:t>
      </w:r>
      <w:r w:rsidR="00635297" w:rsidRPr="00A370AA">
        <w:rPr>
          <w:rFonts w:ascii="Arial" w:eastAsiaTheme="minorHAnsi" w:hAnsi="Arial" w:cs="Arial"/>
          <w:b/>
          <w:lang w:eastAsia="en-US"/>
        </w:rPr>
        <w:t>”</w:t>
      </w:r>
    </w:p>
    <w:p w:rsidR="00BC6C5E" w:rsidRDefault="00BC6C5E" w:rsidP="00811C10">
      <w:pPr>
        <w:autoSpaceDE w:val="0"/>
        <w:autoSpaceDN w:val="0"/>
        <w:adjustRightInd w:val="0"/>
        <w:spacing w:line="480" w:lineRule="auto"/>
        <w:ind w:firstLine="380"/>
        <w:rPr>
          <w:rFonts w:ascii="Arial" w:eastAsiaTheme="minorHAnsi" w:hAnsi="Arial" w:cs="Arial"/>
          <w:lang w:eastAsia="en-US"/>
        </w:rPr>
      </w:pPr>
      <w:r>
        <w:rPr>
          <w:rFonts w:ascii="Arial" w:eastAsiaTheme="minorHAnsi" w:hAnsi="Arial" w:cs="Arial"/>
          <w:lang w:eastAsia="en-US"/>
        </w:rPr>
        <w:t>Acceptance is seen as the final stage in Emerson &amp; Rosenfeld’s (1996)</w:t>
      </w:r>
      <w:r w:rsidR="006F582B">
        <w:rPr>
          <w:rFonts w:ascii="Arial" w:eastAsiaTheme="minorHAnsi" w:hAnsi="Arial" w:cs="Arial"/>
          <w:lang w:eastAsia="en-US"/>
        </w:rPr>
        <w:t xml:space="preserve"> </w:t>
      </w:r>
      <w:r>
        <w:rPr>
          <w:rFonts w:ascii="Arial" w:eastAsiaTheme="minorHAnsi" w:hAnsi="Arial" w:cs="Arial"/>
          <w:lang w:eastAsia="en-US"/>
        </w:rPr>
        <w:t>model, although their interpretation of acceptance is that it does not have to</w:t>
      </w:r>
      <w:r w:rsidR="006F582B">
        <w:rPr>
          <w:rFonts w:ascii="Arial" w:eastAsiaTheme="minorHAnsi" w:hAnsi="Arial" w:cs="Arial"/>
          <w:lang w:eastAsia="en-US"/>
        </w:rPr>
        <w:t xml:space="preserve"> </w:t>
      </w:r>
      <w:r>
        <w:rPr>
          <w:rFonts w:ascii="Arial" w:eastAsiaTheme="minorHAnsi" w:hAnsi="Arial" w:cs="Arial"/>
          <w:lang w:eastAsia="en-US"/>
        </w:rPr>
        <w:t xml:space="preserve">signify </w:t>
      </w:r>
      <w:r w:rsidR="006F582B">
        <w:rPr>
          <w:rFonts w:ascii="Arial" w:eastAsiaTheme="minorHAnsi" w:hAnsi="Arial" w:cs="Arial"/>
          <w:lang w:eastAsia="en-US"/>
        </w:rPr>
        <w:t>a</w:t>
      </w:r>
      <w:r>
        <w:rPr>
          <w:rFonts w:ascii="Arial" w:eastAsiaTheme="minorHAnsi" w:hAnsi="Arial" w:cs="Arial"/>
          <w:lang w:eastAsia="en-US"/>
        </w:rPr>
        <w:t>greement with their child’s gender identity. Although the</w:t>
      </w:r>
      <w:r w:rsidR="006F582B">
        <w:rPr>
          <w:rFonts w:ascii="Arial" w:eastAsiaTheme="minorHAnsi" w:hAnsi="Arial" w:cs="Arial"/>
          <w:lang w:eastAsia="en-US"/>
        </w:rPr>
        <w:t xml:space="preserve"> </w:t>
      </w:r>
      <w:r>
        <w:rPr>
          <w:rFonts w:ascii="Arial" w:eastAsiaTheme="minorHAnsi" w:hAnsi="Arial" w:cs="Arial"/>
          <w:lang w:eastAsia="en-US"/>
        </w:rPr>
        <w:t>circumstances leading up to</w:t>
      </w:r>
      <w:r w:rsidR="00331542">
        <w:rPr>
          <w:rFonts w:ascii="Arial" w:eastAsiaTheme="minorHAnsi" w:hAnsi="Arial" w:cs="Arial"/>
          <w:lang w:eastAsia="en-US"/>
        </w:rPr>
        <w:t xml:space="preserve"> point of seeking professional help</w:t>
      </w:r>
      <w:r>
        <w:rPr>
          <w:rFonts w:ascii="Arial" w:eastAsiaTheme="minorHAnsi" w:hAnsi="Arial" w:cs="Arial"/>
          <w:lang w:eastAsia="en-US"/>
        </w:rPr>
        <w:t xml:space="preserve"> were usually very traumatic, </w:t>
      </w:r>
      <w:r>
        <w:rPr>
          <w:rFonts w:ascii="Arial" w:eastAsiaTheme="minorHAnsi" w:hAnsi="Arial" w:cs="Arial"/>
          <w:lang w:eastAsia="en-US"/>
        </w:rPr>
        <w:lastRenderedPageBreak/>
        <w:t>parental</w:t>
      </w:r>
      <w:r w:rsidR="006F582B">
        <w:rPr>
          <w:rFonts w:ascii="Arial" w:eastAsiaTheme="minorHAnsi" w:hAnsi="Arial" w:cs="Arial"/>
          <w:lang w:eastAsia="en-US"/>
        </w:rPr>
        <w:t xml:space="preserve"> </w:t>
      </w:r>
      <w:r>
        <w:rPr>
          <w:rFonts w:ascii="Arial" w:eastAsiaTheme="minorHAnsi" w:hAnsi="Arial" w:cs="Arial"/>
          <w:lang w:eastAsia="en-US"/>
        </w:rPr>
        <w:t>narratives tended to gloss over this part of the history telling. This may be</w:t>
      </w:r>
      <w:r w:rsidR="006F582B">
        <w:rPr>
          <w:rFonts w:ascii="Arial" w:eastAsiaTheme="minorHAnsi" w:hAnsi="Arial" w:cs="Arial"/>
          <w:lang w:eastAsia="en-US"/>
        </w:rPr>
        <w:t xml:space="preserve"> </w:t>
      </w:r>
      <w:r>
        <w:rPr>
          <w:rFonts w:ascii="Arial" w:eastAsiaTheme="minorHAnsi" w:hAnsi="Arial" w:cs="Arial"/>
          <w:lang w:eastAsia="en-US"/>
        </w:rPr>
        <w:t>because it was too painful to recall in detail, or, possibly because they feared</w:t>
      </w:r>
      <w:r w:rsidR="006F582B">
        <w:rPr>
          <w:rFonts w:ascii="Arial" w:eastAsiaTheme="minorHAnsi" w:hAnsi="Arial" w:cs="Arial"/>
          <w:lang w:eastAsia="en-US"/>
        </w:rPr>
        <w:t xml:space="preserve"> </w:t>
      </w:r>
      <w:r>
        <w:rPr>
          <w:rFonts w:ascii="Arial" w:eastAsiaTheme="minorHAnsi" w:hAnsi="Arial" w:cs="Arial"/>
          <w:lang w:eastAsia="en-US"/>
        </w:rPr>
        <w:t>it was contrary to their carefully constructed discourse of accepting their child.</w:t>
      </w:r>
      <w:r w:rsidR="006F582B">
        <w:rPr>
          <w:rFonts w:ascii="Arial" w:eastAsiaTheme="minorHAnsi" w:hAnsi="Arial" w:cs="Arial"/>
          <w:lang w:eastAsia="en-US"/>
        </w:rPr>
        <w:t xml:space="preserve"> </w:t>
      </w:r>
      <w:r>
        <w:rPr>
          <w:rFonts w:ascii="Arial" w:eastAsiaTheme="minorHAnsi" w:hAnsi="Arial" w:cs="Arial"/>
          <w:lang w:eastAsia="en-US"/>
        </w:rPr>
        <w:t>Lik</w:t>
      </w:r>
      <w:r w:rsidR="00331542">
        <w:rPr>
          <w:rFonts w:ascii="Arial" w:eastAsiaTheme="minorHAnsi" w:hAnsi="Arial" w:cs="Arial"/>
          <w:lang w:eastAsia="en-US"/>
        </w:rPr>
        <w:t>e the parents in Harden’s (2005</w:t>
      </w:r>
      <w:r>
        <w:rPr>
          <w:rFonts w:ascii="Arial" w:eastAsiaTheme="minorHAnsi" w:hAnsi="Arial" w:cs="Arial"/>
          <w:lang w:eastAsia="en-US"/>
        </w:rPr>
        <w:t>) study of parents with children with</w:t>
      </w:r>
      <w:r w:rsidR="006F582B">
        <w:rPr>
          <w:rFonts w:ascii="Arial" w:eastAsiaTheme="minorHAnsi" w:hAnsi="Arial" w:cs="Arial"/>
          <w:lang w:eastAsia="en-US"/>
        </w:rPr>
        <w:t xml:space="preserve"> </w:t>
      </w:r>
      <w:r>
        <w:rPr>
          <w:rFonts w:ascii="Arial" w:eastAsiaTheme="minorHAnsi" w:hAnsi="Arial" w:cs="Arial"/>
          <w:lang w:eastAsia="en-US"/>
        </w:rPr>
        <w:t>mental health problems, parents spoke consistently about accepting their</w:t>
      </w:r>
      <w:r w:rsidR="006F582B">
        <w:rPr>
          <w:rFonts w:ascii="Arial" w:eastAsiaTheme="minorHAnsi" w:hAnsi="Arial" w:cs="Arial"/>
          <w:lang w:eastAsia="en-US"/>
        </w:rPr>
        <w:t xml:space="preserve"> </w:t>
      </w:r>
      <w:r>
        <w:rPr>
          <w:rFonts w:ascii="Arial" w:eastAsiaTheme="minorHAnsi" w:hAnsi="Arial" w:cs="Arial"/>
          <w:lang w:eastAsia="en-US"/>
        </w:rPr>
        <w:t>child’s gender identity issues and this appeared to be viewed as a positive</w:t>
      </w:r>
      <w:r w:rsidR="006F582B">
        <w:rPr>
          <w:rFonts w:ascii="Arial" w:eastAsiaTheme="minorHAnsi" w:hAnsi="Arial" w:cs="Arial"/>
          <w:lang w:eastAsia="en-US"/>
        </w:rPr>
        <w:t xml:space="preserve"> </w:t>
      </w:r>
      <w:r>
        <w:rPr>
          <w:rFonts w:ascii="Arial" w:eastAsiaTheme="minorHAnsi" w:hAnsi="Arial" w:cs="Arial"/>
          <w:lang w:eastAsia="en-US"/>
        </w:rPr>
        <w:t>step forward, and an important part of ‘good parenting’ (Harden</w:t>
      </w:r>
      <w:r w:rsidR="00654B6E">
        <w:rPr>
          <w:rFonts w:ascii="Arial" w:eastAsiaTheme="minorHAnsi" w:hAnsi="Arial" w:cs="Arial"/>
          <w:lang w:eastAsia="en-US"/>
        </w:rPr>
        <w:t>,</w:t>
      </w:r>
      <w:r>
        <w:rPr>
          <w:rFonts w:ascii="Arial" w:eastAsiaTheme="minorHAnsi" w:hAnsi="Arial" w:cs="Arial"/>
          <w:lang w:eastAsia="en-US"/>
        </w:rPr>
        <w:t xml:space="preserve"> ibid</w:t>
      </w:r>
      <w:r w:rsidR="00654B6E">
        <w:rPr>
          <w:rFonts w:ascii="Arial" w:eastAsiaTheme="minorHAnsi" w:hAnsi="Arial" w:cs="Arial"/>
          <w:lang w:eastAsia="en-US"/>
        </w:rPr>
        <w:t>,</w:t>
      </w:r>
      <w:r>
        <w:rPr>
          <w:rFonts w:ascii="Arial" w:eastAsiaTheme="minorHAnsi" w:hAnsi="Arial" w:cs="Arial"/>
          <w:lang w:eastAsia="en-US"/>
        </w:rPr>
        <w:t xml:space="preserve"> p219).</w:t>
      </w:r>
    </w:p>
    <w:p w:rsidR="0047508C" w:rsidRDefault="0047508C" w:rsidP="00811C10">
      <w:pPr>
        <w:autoSpaceDE w:val="0"/>
        <w:autoSpaceDN w:val="0"/>
        <w:adjustRightInd w:val="0"/>
        <w:spacing w:line="480" w:lineRule="auto"/>
        <w:rPr>
          <w:rFonts w:ascii="Arial" w:eastAsiaTheme="minorHAnsi" w:hAnsi="Arial" w:cs="Arial"/>
          <w:lang w:eastAsia="en-US"/>
        </w:rPr>
      </w:pPr>
    </w:p>
    <w:p w:rsidR="00C631CB" w:rsidRDefault="00BC6C5E" w:rsidP="00811C10">
      <w:pPr>
        <w:autoSpaceDE w:val="0"/>
        <w:autoSpaceDN w:val="0"/>
        <w:adjustRightInd w:val="0"/>
        <w:spacing w:line="480" w:lineRule="auto"/>
        <w:ind w:firstLine="380"/>
        <w:rPr>
          <w:rFonts w:ascii="Arial" w:eastAsiaTheme="minorHAnsi" w:hAnsi="Arial" w:cs="Arial"/>
          <w:lang w:eastAsia="en-US"/>
        </w:rPr>
      </w:pPr>
      <w:r>
        <w:rPr>
          <w:rFonts w:ascii="Arial" w:eastAsiaTheme="minorHAnsi" w:hAnsi="Arial" w:cs="Arial"/>
          <w:lang w:eastAsia="en-US"/>
        </w:rPr>
        <w:t>Certainly, acceptance, in the form of “acknowledging the unvarnished facts of</w:t>
      </w:r>
      <w:r w:rsidR="006F582B">
        <w:rPr>
          <w:rFonts w:ascii="Arial" w:eastAsiaTheme="minorHAnsi" w:hAnsi="Arial" w:cs="Arial"/>
          <w:lang w:eastAsia="en-US"/>
        </w:rPr>
        <w:t xml:space="preserve"> </w:t>
      </w:r>
      <w:r>
        <w:rPr>
          <w:rFonts w:ascii="Arial" w:eastAsiaTheme="minorHAnsi" w:hAnsi="Arial" w:cs="Arial"/>
          <w:lang w:eastAsia="en-US"/>
        </w:rPr>
        <w:t>a situation rather than passivity or resignation” (Williams &amp; Lin</w:t>
      </w:r>
      <w:r w:rsidR="00654B6E">
        <w:rPr>
          <w:rFonts w:ascii="Arial" w:eastAsiaTheme="minorHAnsi" w:hAnsi="Arial" w:cs="Arial"/>
          <w:lang w:eastAsia="en-US"/>
        </w:rPr>
        <w:t>,</w:t>
      </w:r>
      <w:r w:rsidR="00682E46">
        <w:rPr>
          <w:rFonts w:ascii="Arial" w:eastAsiaTheme="minorHAnsi" w:hAnsi="Arial" w:cs="Arial"/>
          <w:lang w:eastAsia="en-US"/>
        </w:rPr>
        <w:t xml:space="preserve"> 2010</w:t>
      </w:r>
      <w:r w:rsidR="00654B6E">
        <w:rPr>
          <w:rFonts w:ascii="Arial" w:eastAsiaTheme="minorHAnsi" w:hAnsi="Arial" w:cs="Arial"/>
          <w:lang w:eastAsia="en-US"/>
        </w:rPr>
        <w:t>,</w:t>
      </w:r>
      <w:r>
        <w:rPr>
          <w:rFonts w:ascii="Arial" w:eastAsiaTheme="minorHAnsi" w:hAnsi="Arial" w:cs="Arial"/>
          <w:lang w:eastAsia="en-US"/>
        </w:rPr>
        <w:t xml:space="preserve"> p23)</w:t>
      </w:r>
      <w:r w:rsidR="006F582B">
        <w:rPr>
          <w:rFonts w:ascii="Arial" w:eastAsiaTheme="minorHAnsi" w:hAnsi="Arial" w:cs="Arial"/>
          <w:lang w:eastAsia="en-US"/>
        </w:rPr>
        <w:t xml:space="preserve"> </w:t>
      </w:r>
      <w:r>
        <w:rPr>
          <w:rFonts w:ascii="Arial" w:eastAsiaTheme="minorHAnsi" w:hAnsi="Arial" w:cs="Arial"/>
          <w:lang w:eastAsia="en-US"/>
        </w:rPr>
        <w:t>seemed to be inherent in parental narratives of personal growth and change.</w:t>
      </w:r>
      <w:r w:rsidR="006F582B">
        <w:rPr>
          <w:rFonts w:ascii="Arial" w:eastAsiaTheme="minorHAnsi" w:hAnsi="Arial" w:cs="Arial"/>
          <w:lang w:eastAsia="en-US"/>
        </w:rPr>
        <w:t xml:space="preserve"> </w:t>
      </w:r>
      <w:r>
        <w:rPr>
          <w:rFonts w:ascii="Arial" w:eastAsiaTheme="minorHAnsi" w:hAnsi="Arial" w:cs="Arial"/>
          <w:lang w:eastAsia="en-US"/>
        </w:rPr>
        <w:t>Acceptance in this study seemed to be couched more in terms of how others</w:t>
      </w:r>
      <w:r w:rsidR="006F582B">
        <w:rPr>
          <w:rFonts w:ascii="Arial" w:eastAsiaTheme="minorHAnsi" w:hAnsi="Arial" w:cs="Arial"/>
          <w:lang w:eastAsia="en-US"/>
        </w:rPr>
        <w:t xml:space="preserve"> </w:t>
      </w:r>
      <w:r>
        <w:rPr>
          <w:rFonts w:ascii="Arial" w:eastAsiaTheme="minorHAnsi" w:hAnsi="Arial" w:cs="Arial"/>
          <w:lang w:eastAsia="en-US"/>
        </w:rPr>
        <w:t>might view and ‘accept’ their child, rather than how the parents themselves</w:t>
      </w:r>
      <w:r w:rsidR="006F582B">
        <w:rPr>
          <w:rFonts w:ascii="Arial" w:eastAsiaTheme="minorHAnsi" w:hAnsi="Arial" w:cs="Arial"/>
          <w:lang w:eastAsia="en-US"/>
        </w:rPr>
        <w:t xml:space="preserve"> </w:t>
      </w:r>
      <w:r>
        <w:rPr>
          <w:rFonts w:ascii="Arial" w:eastAsiaTheme="minorHAnsi" w:hAnsi="Arial" w:cs="Arial"/>
          <w:lang w:eastAsia="en-US"/>
        </w:rPr>
        <w:t>accepted their child which has been the reported findings of other research</w:t>
      </w:r>
      <w:r w:rsidR="006F582B">
        <w:rPr>
          <w:rFonts w:ascii="Arial" w:eastAsiaTheme="minorHAnsi" w:hAnsi="Arial" w:cs="Arial"/>
          <w:lang w:eastAsia="en-US"/>
        </w:rPr>
        <w:t xml:space="preserve"> </w:t>
      </w:r>
      <w:r>
        <w:rPr>
          <w:rFonts w:ascii="Arial" w:eastAsiaTheme="minorHAnsi" w:hAnsi="Arial" w:cs="Arial"/>
          <w:lang w:eastAsia="en-US"/>
        </w:rPr>
        <w:t>(Grossman et al</w:t>
      </w:r>
      <w:r w:rsidR="00654B6E">
        <w:rPr>
          <w:rFonts w:ascii="Arial" w:eastAsiaTheme="minorHAnsi" w:hAnsi="Arial" w:cs="Arial"/>
          <w:lang w:eastAsia="en-US"/>
        </w:rPr>
        <w:t>,</w:t>
      </w:r>
      <w:r>
        <w:rPr>
          <w:rFonts w:ascii="Arial" w:eastAsiaTheme="minorHAnsi" w:hAnsi="Arial" w:cs="Arial"/>
          <w:lang w:eastAsia="en-US"/>
        </w:rPr>
        <w:t xml:space="preserve"> 2005; </w:t>
      </w:r>
      <w:proofErr w:type="spellStart"/>
      <w:r>
        <w:rPr>
          <w:rFonts w:ascii="Arial" w:eastAsiaTheme="minorHAnsi" w:hAnsi="Arial" w:cs="Arial"/>
          <w:lang w:eastAsia="en-US"/>
        </w:rPr>
        <w:t>Hegedus</w:t>
      </w:r>
      <w:proofErr w:type="spellEnd"/>
      <w:r w:rsidR="00654B6E">
        <w:rPr>
          <w:rFonts w:ascii="Arial" w:eastAsiaTheme="minorHAnsi" w:hAnsi="Arial" w:cs="Arial"/>
          <w:lang w:eastAsia="en-US"/>
        </w:rPr>
        <w:t>,</w:t>
      </w:r>
      <w:r>
        <w:rPr>
          <w:rFonts w:ascii="Arial" w:eastAsiaTheme="minorHAnsi" w:hAnsi="Arial" w:cs="Arial"/>
          <w:lang w:eastAsia="en-US"/>
        </w:rPr>
        <w:t xml:space="preserve"> 2009). </w:t>
      </w:r>
      <w:r w:rsidR="00061FE7">
        <w:rPr>
          <w:rFonts w:ascii="Arial" w:eastAsiaTheme="minorHAnsi" w:hAnsi="Arial" w:cs="Arial"/>
          <w:lang w:eastAsia="en-US"/>
        </w:rPr>
        <w:t xml:space="preserve"> Some of the parents spoke of having mixed feelings about facilitating other people calling their child the correct biological gender</w:t>
      </w:r>
      <w:r w:rsidR="00654B6E">
        <w:rPr>
          <w:rFonts w:ascii="Arial" w:eastAsiaTheme="minorHAnsi" w:hAnsi="Arial" w:cs="Arial"/>
          <w:lang w:eastAsia="en-US"/>
        </w:rPr>
        <w:t>,</w:t>
      </w:r>
    </w:p>
    <w:p w:rsidR="00061FE7" w:rsidRDefault="00061FE7" w:rsidP="00811C10">
      <w:pPr>
        <w:autoSpaceDE w:val="0"/>
        <w:autoSpaceDN w:val="0"/>
        <w:adjustRightInd w:val="0"/>
        <w:spacing w:line="480" w:lineRule="auto"/>
        <w:rPr>
          <w:rFonts w:ascii="Arial" w:eastAsiaTheme="minorHAnsi" w:hAnsi="Arial" w:cs="Arial"/>
          <w:lang w:eastAsia="en-US"/>
        </w:rPr>
      </w:pPr>
    </w:p>
    <w:p w:rsidR="00061FE7" w:rsidRPr="00D249B1" w:rsidRDefault="00061FE7" w:rsidP="00811C10">
      <w:pPr>
        <w:autoSpaceDE w:val="0"/>
        <w:autoSpaceDN w:val="0"/>
        <w:adjustRightInd w:val="0"/>
        <w:spacing w:line="480" w:lineRule="auto"/>
        <w:ind w:left="720" w:right="1088"/>
        <w:rPr>
          <w:rFonts w:ascii="Arial" w:eastAsiaTheme="minorHAnsi" w:hAnsi="Arial" w:cs="Arial"/>
          <w:i/>
          <w:lang w:eastAsia="en-US"/>
        </w:rPr>
      </w:pPr>
      <w:r w:rsidRPr="00D249B1">
        <w:rPr>
          <w:rFonts w:ascii="Arial" w:eastAsiaTheme="minorHAnsi" w:hAnsi="Arial" w:cs="Arial"/>
          <w:i/>
          <w:lang w:eastAsia="en-US"/>
        </w:rPr>
        <w:t xml:space="preserve">“Sometimes I do and other times I think ok I can’t be bothered [laughs] umm </w:t>
      </w:r>
      <w:r w:rsidR="00D249B1" w:rsidRPr="00D249B1">
        <w:rPr>
          <w:rFonts w:ascii="Arial" w:eastAsiaTheme="minorHAnsi" w:hAnsi="Arial" w:cs="Arial"/>
          <w:i/>
          <w:lang w:eastAsia="en-US"/>
        </w:rPr>
        <w:t>because</w:t>
      </w:r>
      <w:r w:rsidRPr="00D249B1">
        <w:rPr>
          <w:rFonts w:ascii="Arial" w:eastAsiaTheme="minorHAnsi" w:hAnsi="Arial" w:cs="Arial"/>
          <w:i/>
          <w:lang w:eastAsia="en-US"/>
        </w:rPr>
        <w:t xml:space="preserve"> </w:t>
      </w:r>
      <w:r w:rsidR="00D249B1" w:rsidRPr="00D249B1">
        <w:rPr>
          <w:rFonts w:ascii="Arial" w:eastAsiaTheme="minorHAnsi" w:hAnsi="Arial" w:cs="Arial"/>
          <w:i/>
          <w:lang w:eastAsia="en-US"/>
        </w:rPr>
        <w:t>sometimes</w:t>
      </w:r>
      <w:r w:rsidRPr="00D249B1">
        <w:rPr>
          <w:rFonts w:ascii="Arial" w:eastAsiaTheme="minorHAnsi" w:hAnsi="Arial" w:cs="Arial"/>
          <w:i/>
          <w:lang w:eastAsia="en-US"/>
        </w:rPr>
        <w:t xml:space="preserve"> I just think, do you know what it’s going to be too complicated because he’s there with Barbie in one hand, </w:t>
      </w:r>
      <w:proofErr w:type="spellStart"/>
      <w:r w:rsidRPr="00D249B1">
        <w:rPr>
          <w:rFonts w:ascii="Arial" w:eastAsiaTheme="minorHAnsi" w:hAnsi="Arial" w:cs="Arial"/>
          <w:i/>
          <w:lang w:eastAsia="en-US"/>
        </w:rPr>
        <w:t>Mopsie</w:t>
      </w:r>
      <w:proofErr w:type="spellEnd"/>
      <w:r w:rsidRPr="00D249B1">
        <w:rPr>
          <w:rFonts w:ascii="Arial" w:eastAsiaTheme="minorHAnsi" w:hAnsi="Arial" w:cs="Arial"/>
          <w:i/>
          <w:lang w:eastAsia="en-US"/>
        </w:rPr>
        <w:t xml:space="preserve"> in the other and you know looking very feminine and I am not going to see you again probably so I can’t, I’m not even going to end up going there</w:t>
      </w:r>
      <w:r w:rsidR="00D249B1" w:rsidRPr="00D249B1">
        <w:rPr>
          <w:rFonts w:ascii="Arial" w:eastAsiaTheme="minorHAnsi" w:hAnsi="Arial" w:cs="Arial"/>
          <w:i/>
          <w:lang w:eastAsia="en-US"/>
        </w:rPr>
        <w:t xml:space="preserve">...mmm, how, I don’t know, no, I don’t </w:t>
      </w:r>
      <w:r w:rsidR="00D249B1" w:rsidRPr="00D249B1">
        <w:rPr>
          <w:rFonts w:ascii="Arial" w:eastAsiaTheme="minorHAnsi" w:hAnsi="Arial" w:cs="Arial"/>
          <w:i/>
          <w:lang w:eastAsia="en-US"/>
        </w:rPr>
        <w:lastRenderedPageBreak/>
        <w:t>think I have really...I think there is part of me that feels happy for [him] when they say it”</w:t>
      </w:r>
      <w:r w:rsidR="00D249B1">
        <w:rPr>
          <w:rFonts w:ascii="Arial" w:eastAsiaTheme="minorHAnsi" w:hAnsi="Arial" w:cs="Arial"/>
          <w:i/>
          <w:lang w:eastAsia="en-US"/>
        </w:rPr>
        <w:t xml:space="preserve"> </w:t>
      </w:r>
      <w:r w:rsidR="00D249B1" w:rsidRPr="00D249B1">
        <w:rPr>
          <w:rFonts w:ascii="Arial" w:eastAsiaTheme="minorHAnsi" w:hAnsi="Arial" w:cs="Arial"/>
          <w:lang w:eastAsia="en-US"/>
        </w:rPr>
        <w:t>(Collette).</w:t>
      </w:r>
    </w:p>
    <w:p w:rsidR="00C631CB" w:rsidRPr="00D249B1" w:rsidRDefault="00C631CB" w:rsidP="00811C10">
      <w:pPr>
        <w:autoSpaceDE w:val="0"/>
        <w:autoSpaceDN w:val="0"/>
        <w:adjustRightInd w:val="0"/>
        <w:spacing w:line="480" w:lineRule="auto"/>
        <w:ind w:left="720" w:right="1229"/>
        <w:rPr>
          <w:rFonts w:ascii="Arial" w:eastAsiaTheme="minorHAnsi" w:hAnsi="Arial" w:cs="Arial"/>
          <w:i/>
          <w:lang w:eastAsia="en-US"/>
        </w:rPr>
      </w:pPr>
    </w:p>
    <w:p w:rsidR="00BC6C5E" w:rsidRDefault="00BC6C5E" w:rsidP="00811C10">
      <w:pPr>
        <w:autoSpaceDE w:val="0"/>
        <w:autoSpaceDN w:val="0"/>
        <w:adjustRightInd w:val="0"/>
        <w:spacing w:line="480" w:lineRule="auto"/>
        <w:ind w:firstLine="380"/>
        <w:rPr>
          <w:rFonts w:ascii="Arial" w:hAnsi="Arial" w:cs="Arial"/>
        </w:rPr>
      </w:pPr>
      <w:r>
        <w:rPr>
          <w:rFonts w:ascii="Arial" w:eastAsiaTheme="minorHAnsi" w:hAnsi="Arial" w:cs="Arial"/>
          <w:lang w:eastAsia="en-US"/>
        </w:rPr>
        <w:t>Whilst a couple of</w:t>
      </w:r>
      <w:r w:rsidR="006F582B">
        <w:rPr>
          <w:rFonts w:ascii="Arial" w:eastAsiaTheme="minorHAnsi" w:hAnsi="Arial" w:cs="Arial"/>
          <w:lang w:eastAsia="en-US"/>
        </w:rPr>
        <w:t xml:space="preserve"> </w:t>
      </w:r>
      <w:r>
        <w:rPr>
          <w:rFonts w:ascii="Arial" w:eastAsiaTheme="minorHAnsi" w:hAnsi="Arial" w:cs="Arial"/>
          <w:lang w:eastAsia="en-US"/>
        </w:rPr>
        <w:t>parents explicitly said that they accepted their child, the parental narratives</w:t>
      </w:r>
      <w:r w:rsidR="006F582B">
        <w:rPr>
          <w:rFonts w:ascii="Arial" w:eastAsiaTheme="minorHAnsi" w:hAnsi="Arial" w:cs="Arial"/>
          <w:lang w:eastAsia="en-US"/>
        </w:rPr>
        <w:t xml:space="preserve"> </w:t>
      </w:r>
      <w:r>
        <w:rPr>
          <w:rFonts w:ascii="Arial" w:eastAsiaTheme="minorHAnsi" w:hAnsi="Arial" w:cs="Arial"/>
          <w:lang w:eastAsia="en-US"/>
        </w:rPr>
        <w:t>made implicit that all parents both supported and accepted their child, no</w:t>
      </w:r>
      <w:r w:rsidR="006F582B">
        <w:rPr>
          <w:rFonts w:ascii="Arial" w:eastAsiaTheme="minorHAnsi" w:hAnsi="Arial" w:cs="Arial"/>
          <w:lang w:eastAsia="en-US"/>
        </w:rPr>
        <w:t xml:space="preserve"> </w:t>
      </w:r>
      <w:r>
        <w:rPr>
          <w:rFonts w:ascii="Arial" w:eastAsiaTheme="minorHAnsi" w:hAnsi="Arial" w:cs="Arial"/>
          <w:lang w:eastAsia="en-US"/>
        </w:rPr>
        <w:t>matter what the eventual psychosexual orientation or outcome for them.</w:t>
      </w:r>
      <w:r w:rsidR="006F582B">
        <w:rPr>
          <w:rFonts w:ascii="Arial" w:eastAsiaTheme="minorHAnsi" w:hAnsi="Arial" w:cs="Arial"/>
          <w:lang w:eastAsia="en-US"/>
        </w:rPr>
        <w:t xml:space="preserve"> </w:t>
      </w:r>
      <w:r w:rsidR="00C631CB">
        <w:rPr>
          <w:rFonts w:ascii="Arial" w:eastAsiaTheme="minorHAnsi" w:hAnsi="Arial" w:cs="Arial"/>
          <w:lang w:eastAsia="en-US"/>
        </w:rPr>
        <w:t>Kathryn’s comment “</w:t>
      </w:r>
      <w:r w:rsidR="00C631CB" w:rsidRPr="00C631CB">
        <w:rPr>
          <w:rFonts w:ascii="Arial" w:eastAsiaTheme="minorHAnsi" w:hAnsi="Arial" w:cs="Arial"/>
          <w:i/>
          <w:lang w:eastAsia="en-US"/>
        </w:rPr>
        <w:t>I can’t accept she’s not going to change</w:t>
      </w:r>
      <w:r w:rsidR="00C631CB">
        <w:rPr>
          <w:rFonts w:ascii="Arial" w:eastAsiaTheme="minorHAnsi" w:hAnsi="Arial" w:cs="Arial"/>
          <w:lang w:eastAsia="en-US"/>
        </w:rPr>
        <w:t xml:space="preserve">” is not untypical. </w:t>
      </w:r>
      <w:r>
        <w:rPr>
          <w:rFonts w:ascii="Arial" w:eastAsiaTheme="minorHAnsi" w:hAnsi="Arial" w:cs="Arial"/>
          <w:lang w:eastAsia="en-US"/>
        </w:rPr>
        <w:t>Given the often conflicting and ambiguous narrative presented in the</w:t>
      </w:r>
      <w:r w:rsidR="006F582B">
        <w:rPr>
          <w:rFonts w:ascii="Arial" w:eastAsiaTheme="minorHAnsi" w:hAnsi="Arial" w:cs="Arial"/>
          <w:lang w:eastAsia="en-US"/>
        </w:rPr>
        <w:t xml:space="preserve"> </w:t>
      </w:r>
      <w:r>
        <w:rPr>
          <w:rFonts w:ascii="Arial" w:eastAsiaTheme="minorHAnsi" w:hAnsi="Arial" w:cs="Arial"/>
          <w:lang w:eastAsia="en-US"/>
        </w:rPr>
        <w:t>interviews, there is a possibility that the concern about others accepting their</w:t>
      </w:r>
      <w:r w:rsidR="006F582B">
        <w:rPr>
          <w:rFonts w:ascii="Arial" w:eastAsiaTheme="minorHAnsi" w:hAnsi="Arial" w:cs="Arial"/>
          <w:lang w:eastAsia="en-US"/>
        </w:rPr>
        <w:t xml:space="preserve"> </w:t>
      </w:r>
      <w:r>
        <w:rPr>
          <w:rFonts w:ascii="Arial" w:eastAsiaTheme="minorHAnsi" w:hAnsi="Arial" w:cs="Arial"/>
          <w:lang w:eastAsia="en-US"/>
        </w:rPr>
        <w:t>child is in fact a projection of their own unwanted feelings. Whilst the</w:t>
      </w:r>
      <w:r w:rsidR="006F582B">
        <w:rPr>
          <w:rFonts w:ascii="Arial" w:eastAsiaTheme="minorHAnsi" w:hAnsi="Arial" w:cs="Arial"/>
          <w:lang w:eastAsia="en-US"/>
        </w:rPr>
        <w:t xml:space="preserve"> </w:t>
      </w:r>
      <w:r>
        <w:rPr>
          <w:rFonts w:ascii="Arial" w:eastAsiaTheme="minorHAnsi" w:hAnsi="Arial" w:cs="Arial"/>
          <w:lang w:eastAsia="en-US"/>
        </w:rPr>
        <w:t>potential, and indeed, social reality of stigma and even violence for these</w:t>
      </w:r>
      <w:r w:rsidR="006F582B">
        <w:rPr>
          <w:rFonts w:ascii="Arial" w:eastAsiaTheme="minorHAnsi" w:hAnsi="Arial" w:cs="Arial"/>
          <w:lang w:eastAsia="en-US"/>
        </w:rPr>
        <w:t xml:space="preserve"> </w:t>
      </w:r>
      <w:r>
        <w:rPr>
          <w:rFonts w:ascii="Arial" w:eastAsiaTheme="minorHAnsi" w:hAnsi="Arial" w:cs="Arial"/>
          <w:lang w:eastAsia="en-US"/>
        </w:rPr>
        <w:t>families is undeniable (Grant el</w:t>
      </w:r>
      <w:r w:rsidR="00654B6E">
        <w:rPr>
          <w:rFonts w:ascii="Arial" w:eastAsiaTheme="minorHAnsi" w:hAnsi="Arial" w:cs="Arial"/>
          <w:lang w:eastAsia="en-US"/>
        </w:rPr>
        <w:t>,</w:t>
      </w:r>
      <w:r>
        <w:rPr>
          <w:rFonts w:ascii="Arial" w:eastAsiaTheme="minorHAnsi" w:hAnsi="Arial" w:cs="Arial"/>
          <w:lang w:eastAsia="en-US"/>
        </w:rPr>
        <w:t xml:space="preserve"> 2010), the projection of non-acceptance onto</w:t>
      </w:r>
      <w:r w:rsidR="006F582B">
        <w:rPr>
          <w:rFonts w:ascii="Arial" w:eastAsiaTheme="minorHAnsi" w:hAnsi="Arial" w:cs="Arial"/>
          <w:lang w:eastAsia="en-US"/>
        </w:rPr>
        <w:t xml:space="preserve"> </w:t>
      </w:r>
      <w:r>
        <w:rPr>
          <w:rFonts w:ascii="Arial" w:eastAsiaTheme="minorHAnsi" w:hAnsi="Arial" w:cs="Arial"/>
          <w:lang w:eastAsia="en-US"/>
        </w:rPr>
        <w:t>others may be an additional coping strategy that parents adopt in order to</w:t>
      </w:r>
      <w:r w:rsidR="006F582B">
        <w:rPr>
          <w:rFonts w:ascii="Arial" w:eastAsiaTheme="minorHAnsi" w:hAnsi="Arial" w:cs="Arial"/>
          <w:lang w:eastAsia="en-US"/>
        </w:rPr>
        <w:t xml:space="preserve"> </w:t>
      </w:r>
      <w:r>
        <w:rPr>
          <w:rFonts w:ascii="Arial" w:eastAsiaTheme="minorHAnsi" w:hAnsi="Arial" w:cs="Arial"/>
          <w:lang w:eastAsia="en-US"/>
        </w:rPr>
        <w:t>manage the anxiety of having a child who is different</w:t>
      </w:r>
      <w:r w:rsidR="006F582B">
        <w:rPr>
          <w:rFonts w:ascii="Arial" w:eastAsiaTheme="minorHAnsi" w:hAnsi="Arial" w:cs="Arial"/>
          <w:lang w:eastAsia="en-US"/>
        </w:rPr>
        <w:t>.</w:t>
      </w:r>
    </w:p>
    <w:p w:rsidR="009C2034" w:rsidRDefault="009C2034" w:rsidP="00811C10">
      <w:pPr>
        <w:spacing w:line="480" w:lineRule="auto"/>
        <w:rPr>
          <w:rFonts w:ascii="Arial" w:hAnsi="Arial" w:cs="Arial"/>
        </w:rPr>
      </w:pPr>
    </w:p>
    <w:p w:rsidR="00061FE7" w:rsidRDefault="006F582B" w:rsidP="00811C10">
      <w:pPr>
        <w:autoSpaceDE w:val="0"/>
        <w:autoSpaceDN w:val="0"/>
        <w:adjustRightInd w:val="0"/>
        <w:spacing w:line="480" w:lineRule="auto"/>
        <w:ind w:firstLine="380"/>
        <w:rPr>
          <w:rFonts w:ascii="Arial" w:eastAsiaTheme="minorHAnsi" w:hAnsi="Arial" w:cs="Arial"/>
          <w:lang w:eastAsia="en-US"/>
        </w:rPr>
      </w:pPr>
      <w:r>
        <w:rPr>
          <w:rFonts w:ascii="Arial" w:eastAsiaTheme="minorHAnsi" w:hAnsi="Arial" w:cs="Arial"/>
          <w:lang w:eastAsia="en-US"/>
        </w:rPr>
        <w:t xml:space="preserve">However, </w:t>
      </w:r>
      <w:r w:rsidR="00331542">
        <w:rPr>
          <w:rFonts w:ascii="Arial" w:eastAsiaTheme="minorHAnsi" w:hAnsi="Arial" w:cs="Arial"/>
          <w:lang w:eastAsia="en-US"/>
        </w:rPr>
        <w:t>outside of the immediate family system</w:t>
      </w:r>
      <w:r>
        <w:rPr>
          <w:rFonts w:ascii="Arial" w:eastAsiaTheme="minorHAnsi" w:hAnsi="Arial" w:cs="Arial"/>
          <w:lang w:eastAsia="en-US"/>
        </w:rPr>
        <w:t xml:space="preserve"> all of the parents in this study were acutely aware of social stigma and the challenges that came from their child being perceived as ‘different’. </w:t>
      </w:r>
      <w:r w:rsidR="009F1686">
        <w:rPr>
          <w:rFonts w:ascii="Arial" w:eastAsiaTheme="minorHAnsi" w:hAnsi="Arial" w:cs="Arial"/>
          <w:lang w:eastAsia="en-US"/>
        </w:rPr>
        <w:t>A</w:t>
      </w:r>
      <w:r>
        <w:rPr>
          <w:rFonts w:ascii="Arial" w:eastAsiaTheme="minorHAnsi" w:hAnsi="Arial" w:cs="Arial"/>
          <w:lang w:eastAsia="en-US"/>
        </w:rPr>
        <w:t xml:space="preserve"> number of parents specifically referenced negative newspaper coverage where children and families had been ‘</w:t>
      </w:r>
      <w:proofErr w:type="spellStart"/>
      <w:r>
        <w:rPr>
          <w:rFonts w:ascii="Arial" w:eastAsiaTheme="minorHAnsi" w:hAnsi="Arial" w:cs="Arial"/>
          <w:lang w:eastAsia="en-US"/>
        </w:rPr>
        <w:t>outed</w:t>
      </w:r>
      <w:proofErr w:type="spellEnd"/>
      <w:r>
        <w:rPr>
          <w:rFonts w:ascii="Arial" w:eastAsiaTheme="minorHAnsi" w:hAnsi="Arial" w:cs="Arial"/>
          <w:lang w:eastAsia="en-US"/>
        </w:rPr>
        <w:t xml:space="preserve">’ and this lack of societal tolerance weighed heavily on their minds. </w:t>
      </w:r>
      <w:r w:rsidR="00061FE7">
        <w:rPr>
          <w:rFonts w:ascii="Arial" w:eastAsiaTheme="minorHAnsi" w:hAnsi="Arial" w:cs="Arial"/>
          <w:lang w:eastAsia="en-US"/>
        </w:rPr>
        <w:t>As Adam commented</w:t>
      </w:r>
      <w:r w:rsidR="00654B6E">
        <w:rPr>
          <w:rFonts w:ascii="Arial" w:eastAsiaTheme="minorHAnsi" w:hAnsi="Arial" w:cs="Arial"/>
          <w:lang w:eastAsia="en-US"/>
        </w:rPr>
        <w:t>,</w:t>
      </w:r>
    </w:p>
    <w:p w:rsidR="00061FE7" w:rsidRDefault="00061FE7" w:rsidP="00811C10">
      <w:pPr>
        <w:autoSpaceDE w:val="0"/>
        <w:autoSpaceDN w:val="0"/>
        <w:adjustRightInd w:val="0"/>
        <w:spacing w:line="480" w:lineRule="auto"/>
        <w:rPr>
          <w:rFonts w:ascii="Arial" w:eastAsiaTheme="minorHAnsi" w:hAnsi="Arial" w:cs="Arial"/>
          <w:lang w:eastAsia="en-US"/>
        </w:rPr>
      </w:pPr>
    </w:p>
    <w:p w:rsidR="00061FE7" w:rsidRPr="00061FE7" w:rsidRDefault="00061FE7" w:rsidP="00811C10">
      <w:pPr>
        <w:autoSpaceDE w:val="0"/>
        <w:autoSpaceDN w:val="0"/>
        <w:adjustRightInd w:val="0"/>
        <w:spacing w:line="480" w:lineRule="auto"/>
        <w:ind w:left="720" w:right="1088"/>
        <w:rPr>
          <w:rFonts w:ascii="Arial" w:eastAsiaTheme="minorHAnsi" w:hAnsi="Arial" w:cs="Arial"/>
          <w:i/>
          <w:lang w:eastAsia="en-US"/>
        </w:rPr>
      </w:pPr>
      <w:r w:rsidRPr="00061FE7">
        <w:rPr>
          <w:rFonts w:ascii="Arial" w:eastAsiaTheme="minorHAnsi" w:hAnsi="Arial" w:cs="Arial"/>
          <w:i/>
          <w:lang w:eastAsia="en-US"/>
        </w:rPr>
        <w:t xml:space="preserve">“What worries, what worries me is you hear these horror stories in the papers where it’s all going out and everybody at the school gets to know and...it’s not the kids,  I’ll tell you now it’s not the kids, the </w:t>
      </w:r>
      <w:r w:rsidRPr="00061FE7">
        <w:rPr>
          <w:rFonts w:ascii="Arial" w:eastAsiaTheme="minorHAnsi" w:hAnsi="Arial" w:cs="Arial"/>
          <w:i/>
          <w:lang w:eastAsia="en-US"/>
        </w:rPr>
        <w:lastRenderedPageBreak/>
        <w:t>kids are no problem.  At the school the kids are no problem but if the parents get to hear about things...they can kick off”.</w:t>
      </w:r>
    </w:p>
    <w:p w:rsidR="00061FE7" w:rsidRDefault="00061FE7" w:rsidP="00811C10">
      <w:pPr>
        <w:autoSpaceDE w:val="0"/>
        <w:autoSpaceDN w:val="0"/>
        <w:adjustRightInd w:val="0"/>
        <w:spacing w:line="480" w:lineRule="auto"/>
        <w:rPr>
          <w:rFonts w:ascii="Arial" w:eastAsiaTheme="minorHAnsi" w:hAnsi="Arial" w:cs="Arial"/>
          <w:lang w:eastAsia="en-US"/>
        </w:rPr>
      </w:pPr>
    </w:p>
    <w:p w:rsidR="009F1686" w:rsidRDefault="006F582B" w:rsidP="00811C10">
      <w:pPr>
        <w:autoSpaceDE w:val="0"/>
        <w:autoSpaceDN w:val="0"/>
        <w:adjustRightInd w:val="0"/>
        <w:spacing w:line="480" w:lineRule="auto"/>
        <w:ind w:firstLine="380"/>
        <w:rPr>
          <w:rFonts w:ascii="Arial" w:eastAsiaTheme="minorHAnsi" w:hAnsi="Arial" w:cs="Arial"/>
          <w:lang w:eastAsia="en-US"/>
        </w:rPr>
      </w:pPr>
      <w:r>
        <w:rPr>
          <w:rFonts w:ascii="Arial" w:eastAsiaTheme="minorHAnsi" w:hAnsi="Arial" w:cs="Arial"/>
          <w:lang w:eastAsia="en-US"/>
        </w:rPr>
        <w:t xml:space="preserve">Due to the younger age of the children in this study, many of the children were ‘under the radar’ and their gender identity issues were therefore not as publicly evident. </w:t>
      </w:r>
    </w:p>
    <w:p w:rsidR="009F1686" w:rsidRDefault="009F1686" w:rsidP="00811C10">
      <w:pPr>
        <w:autoSpaceDE w:val="0"/>
        <w:autoSpaceDN w:val="0"/>
        <w:adjustRightInd w:val="0"/>
        <w:spacing w:line="480" w:lineRule="auto"/>
        <w:rPr>
          <w:rFonts w:ascii="Arial" w:eastAsiaTheme="minorHAnsi" w:hAnsi="Arial" w:cs="Arial"/>
          <w:lang w:eastAsia="en-US"/>
        </w:rPr>
      </w:pPr>
    </w:p>
    <w:p w:rsidR="009C2034" w:rsidRDefault="006F582B" w:rsidP="00811C10">
      <w:pPr>
        <w:autoSpaceDE w:val="0"/>
        <w:autoSpaceDN w:val="0"/>
        <w:adjustRightInd w:val="0"/>
        <w:spacing w:line="480" w:lineRule="auto"/>
        <w:ind w:firstLine="380"/>
        <w:rPr>
          <w:rFonts w:ascii="Arial" w:eastAsiaTheme="minorHAnsi" w:hAnsi="Arial" w:cs="Arial"/>
          <w:lang w:eastAsia="en-US"/>
        </w:rPr>
      </w:pPr>
      <w:r>
        <w:rPr>
          <w:rFonts w:ascii="Arial" w:eastAsiaTheme="minorHAnsi" w:hAnsi="Arial" w:cs="Arial"/>
          <w:lang w:eastAsia="en-US"/>
        </w:rPr>
        <w:t xml:space="preserve">The ‘social’ aspects of the parental experience </w:t>
      </w:r>
      <w:r w:rsidR="009F1686">
        <w:rPr>
          <w:rFonts w:ascii="Arial" w:eastAsiaTheme="minorHAnsi" w:hAnsi="Arial" w:cs="Arial"/>
          <w:lang w:eastAsia="en-US"/>
        </w:rPr>
        <w:t>were very powerful</w:t>
      </w:r>
      <w:r>
        <w:rPr>
          <w:rFonts w:ascii="Arial" w:eastAsiaTheme="minorHAnsi" w:hAnsi="Arial" w:cs="Arial"/>
          <w:lang w:eastAsia="en-US"/>
        </w:rPr>
        <w:t xml:space="preserve">, yet in terms of hearing the parental narratives on a surface level and coding the data, it remained quite hidden. It may be because there is so much anxiety about social stigma, and indeed violent feelings about atypical sexualities, that the parents were forced to defend against their own anxieties in order to protect their children. Whilst some concern was voiced about the onset of puberty, parents’ main worry seemed to be about how their child would be accepted in the future, and how their future happiness, whatever their gender identity, could be ensured. </w:t>
      </w:r>
    </w:p>
    <w:p w:rsidR="00494692" w:rsidRDefault="00494692" w:rsidP="00811C10">
      <w:pPr>
        <w:spacing w:line="480" w:lineRule="auto"/>
        <w:jc w:val="center"/>
        <w:rPr>
          <w:rFonts w:ascii="Arial" w:hAnsi="Arial" w:cs="Arial"/>
          <w:b/>
        </w:rPr>
      </w:pPr>
    </w:p>
    <w:p w:rsidR="009C2034" w:rsidRPr="003B28F6" w:rsidRDefault="003B28F6" w:rsidP="00811C10">
      <w:pPr>
        <w:spacing w:line="480" w:lineRule="auto"/>
        <w:jc w:val="center"/>
        <w:rPr>
          <w:rFonts w:ascii="Arial" w:hAnsi="Arial" w:cs="Arial"/>
          <w:b/>
        </w:rPr>
      </w:pPr>
      <w:r w:rsidRPr="003B28F6">
        <w:rPr>
          <w:rFonts w:ascii="Arial" w:hAnsi="Arial" w:cs="Arial"/>
          <w:b/>
        </w:rPr>
        <w:t>Practice Recommendations</w:t>
      </w:r>
    </w:p>
    <w:p w:rsidR="009C2034" w:rsidRDefault="009C2034" w:rsidP="00811C10">
      <w:pPr>
        <w:spacing w:line="480" w:lineRule="auto"/>
        <w:ind w:firstLine="380"/>
        <w:rPr>
          <w:rFonts w:ascii="Arial" w:hAnsi="Arial" w:cs="Arial"/>
        </w:rPr>
      </w:pPr>
      <w:r w:rsidRPr="00C22687">
        <w:rPr>
          <w:rFonts w:ascii="Arial" w:hAnsi="Arial" w:cs="Arial"/>
        </w:rPr>
        <w:t>One of the challenges</w:t>
      </w:r>
      <w:r>
        <w:rPr>
          <w:rFonts w:ascii="Arial" w:hAnsi="Arial" w:cs="Arial"/>
        </w:rPr>
        <w:t xml:space="preserve"> for parents of pre-pubescent child with gender dysphoria</w:t>
      </w:r>
      <w:r w:rsidRPr="00C22687">
        <w:rPr>
          <w:rFonts w:ascii="Arial" w:hAnsi="Arial" w:cs="Arial"/>
        </w:rPr>
        <w:t xml:space="preserve"> </w:t>
      </w:r>
      <w:r>
        <w:rPr>
          <w:rFonts w:ascii="Arial" w:hAnsi="Arial" w:cs="Arial"/>
        </w:rPr>
        <w:t xml:space="preserve">as discussed earlier </w:t>
      </w:r>
      <w:r w:rsidRPr="00C22687">
        <w:rPr>
          <w:rFonts w:ascii="Arial" w:hAnsi="Arial" w:cs="Arial"/>
        </w:rPr>
        <w:t>is their inability to ‘know’ what is happening to their child in the early stages of their journey.  This makes it difficult to access any support as parents are not initially able to ‘name’ what the difficulty is</w:t>
      </w:r>
      <w:r>
        <w:rPr>
          <w:rFonts w:ascii="Arial" w:hAnsi="Arial" w:cs="Arial"/>
        </w:rPr>
        <w:t xml:space="preserve">, and </w:t>
      </w:r>
      <w:r w:rsidR="00A95898">
        <w:rPr>
          <w:rFonts w:ascii="Arial" w:hAnsi="Arial" w:cs="Arial"/>
        </w:rPr>
        <w:t xml:space="preserve">social workers and other </w:t>
      </w:r>
      <w:r>
        <w:rPr>
          <w:rFonts w:ascii="Arial" w:hAnsi="Arial" w:cs="Arial"/>
        </w:rPr>
        <w:t>professionals working in proscriptive services driven by eligibility criteria may be unable to offer appropriate help</w:t>
      </w:r>
      <w:r w:rsidRPr="00C22687">
        <w:rPr>
          <w:rFonts w:ascii="Arial" w:hAnsi="Arial" w:cs="Arial"/>
        </w:rPr>
        <w:t xml:space="preserve">.  </w:t>
      </w:r>
      <w:r w:rsidR="0047508C">
        <w:rPr>
          <w:rFonts w:ascii="Arial" w:hAnsi="Arial" w:cs="Arial"/>
        </w:rPr>
        <w:t>Additionally, as one mother commented</w:t>
      </w:r>
    </w:p>
    <w:p w:rsidR="0047508C" w:rsidRDefault="0047508C" w:rsidP="00811C10">
      <w:pPr>
        <w:spacing w:line="480" w:lineRule="auto"/>
        <w:rPr>
          <w:rFonts w:ascii="Arial" w:hAnsi="Arial" w:cs="Arial"/>
        </w:rPr>
      </w:pPr>
    </w:p>
    <w:p w:rsidR="0047508C" w:rsidRDefault="0047508C" w:rsidP="00811C10">
      <w:pPr>
        <w:spacing w:line="480" w:lineRule="auto"/>
        <w:ind w:left="720" w:right="1371"/>
        <w:rPr>
          <w:rFonts w:ascii="Arial" w:hAnsi="Arial" w:cs="Arial"/>
        </w:rPr>
      </w:pPr>
      <w:r w:rsidRPr="0047508C">
        <w:rPr>
          <w:rFonts w:ascii="Arial" w:hAnsi="Arial" w:cs="Arial"/>
          <w:i/>
        </w:rPr>
        <w:lastRenderedPageBreak/>
        <w:t>“it’s difficult having a child with gender identity and parents do get forgotten.  There’s no real support for the parent.  The child gets the support which obviously they need but there’s nothing there for the parent”</w:t>
      </w:r>
      <w:r>
        <w:rPr>
          <w:rFonts w:ascii="Arial" w:hAnsi="Arial" w:cs="Arial"/>
        </w:rPr>
        <w:t xml:space="preserve"> (Zara)</w:t>
      </w:r>
    </w:p>
    <w:p w:rsidR="009F1686" w:rsidRDefault="009F1686" w:rsidP="00811C10">
      <w:pPr>
        <w:spacing w:line="480" w:lineRule="auto"/>
        <w:rPr>
          <w:rFonts w:ascii="Arial" w:hAnsi="Arial" w:cs="Arial"/>
        </w:rPr>
      </w:pPr>
    </w:p>
    <w:p w:rsidR="00C51E7E" w:rsidRDefault="009C2034" w:rsidP="00811C10">
      <w:pPr>
        <w:spacing w:line="480" w:lineRule="auto"/>
        <w:ind w:firstLine="380"/>
        <w:rPr>
          <w:rFonts w:ascii="Arial" w:hAnsi="Arial" w:cs="Arial"/>
        </w:rPr>
      </w:pPr>
      <w:r w:rsidRPr="00C22687">
        <w:rPr>
          <w:rFonts w:ascii="Arial" w:hAnsi="Arial" w:cs="Arial"/>
        </w:rPr>
        <w:t xml:space="preserve">All of the parents who did participate in the research had reached a point in their journey whereby they felt able to ‘name’ their child’s difficulties as being related to </w:t>
      </w:r>
      <w:r>
        <w:rPr>
          <w:rFonts w:ascii="Arial" w:hAnsi="Arial" w:cs="Arial"/>
        </w:rPr>
        <w:t xml:space="preserve">extreme </w:t>
      </w:r>
      <w:r w:rsidRPr="00C22687">
        <w:rPr>
          <w:rFonts w:ascii="Arial" w:hAnsi="Arial" w:cs="Arial"/>
        </w:rPr>
        <w:t xml:space="preserve">distress over their gender identity.  </w:t>
      </w:r>
      <w:r>
        <w:rPr>
          <w:rFonts w:ascii="Arial" w:hAnsi="Arial" w:cs="Arial"/>
        </w:rPr>
        <w:t>For these parents, non-</w:t>
      </w:r>
      <w:proofErr w:type="spellStart"/>
      <w:r>
        <w:rPr>
          <w:rFonts w:ascii="Arial" w:hAnsi="Arial" w:cs="Arial"/>
        </w:rPr>
        <w:t>pathologising</w:t>
      </w:r>
      <w:proofErr w:type="spellEnd"/>
      <w:r>
        <w:rPr>
          <w:rFonts w:ascii="Arial" w:hAnsi="Arial" w:cs="Arial"/>
        </w:rPr>
        <w:t xml:space="preserve"> support should be offered via existing non-specialist networks such as Family Centres.  S</w:t>
      </w:r>
      <w:r w:rsidRPr="00F961F6">
        <w:rPr>
          <w:rFonts w:ascii="Arial" w:hAnsi="Arial" w:cs="Arial"/>
        </w:rPr>
        <w:t>ome of the families</w:t>
      </w:r>
      <w:r>
        <w:rPr>
          <w:rFonts w:ascii="Arial" w:hAnsi="Arial" w:cs="Arial"/>
        </w:rPr>
        <w:t xml:space="preserve"> involved in this research</w:t>
      </w:r>
      <w:r w:rsidRPr="00F961F6">
        <w:rPr>
          <w:rFonts w:ascii="Arial" w:hAnsi="Arial" w:cs="Arial"/>
        </w:rPr>
        <w:t xml:space="preserve"> had positive experiences of Family Centres and thus more consideration should be made to including them within support networks, especially where there are siblings.</w:t>
      </w:r>
      <w:r>
        <w:rPr>
          <w:rFonts w:ascii="Arial" w:hAnsi="Arial" w:cs="Arial"/>
        </w:rPr>
        <w:t xml:space="preserve">  As discussed earlier, families may normalise gender identity issues, but outside of the family system, the sibling, and indeed parents, may encounter prejudice and fear.  Professionals are thus ideally placed to act as ‘containers’ for the parent’s anxieties (Ruch</w:t>
      </w:r>
      <w:r w:rsidR="00654B6E">
        <w:rPr>
          <w:rFonts w:ascii="Arial" w:hAnsi="Arial" w:cs="Arial"/>
        </w:rPr>
        <w:t>,</w:t>
      </w:r>
      <w:r>
        <w:rPr>
          <w:rFonts w:ascii="Arial" w:hAnsi="Arial" w:cs="Arial"/>
        </w:rPr>
        <w:t xml:space="preserve"> 2007) and can enable them to tolerate uncertainty and live with ambivalence.  As discussed earlier, these two aspects are central to the parental experience and very much in keeping with current good practice guidelines promoted by GIDS (Di </w:t>
      </w:r>
      <w:proofErr w:type="spellStart"/>
      <w:r>
        <w:rPr>
          <w:rFonts w:ascii="Arial" w:hAnsi="Arial" w:cs="Arial"/>
        </w:rPr>
        <w:t>Ceglie</w:t>
      </w:r>
      <w:proofErr w:type="spellEnd"/>
      <w:r w:rsidR="00654B6E">
        <w:rPr>
          <w:rFonts w:ascii="Arial" w:hAnsi="Arial" w:cs="Arial"/>
        </w:rPr>
        <w:t>,</w:t>
      </w:r>
      <w:r>
        <w:rPr>
          <w:rFonts w:ascii="Arial" w:hAnsi="Arial" w:cs="Arial"/>
        </w:rPr>
        <w:t xml:space="preserve"> 1998).</w:t>
      </w:r>
    </w:p>
    <w:p w:rsidR="009C2034" w:rsidRDefault="009C2034" w:rsidP="00811C10">
      <w:pPr>
        <w:spacing w:line="480" w:lineRule="auto"/>
        <w:rPr>
          <w:rFonts w:ascii="Arial" w:hAnsi="Arial" w:cs="Arial"/>
        </w:rPr>
      </w:pPr>
    </w:p>
    <w:p w:rsidR="009C2034" w:rsidRDefault="009C2034" w:rsidP="00811C10">
      <w:pPr>
        <w:spacing w:line="480" w:lineRule="auto"/>
        <w:ind w:firstLine="380"/>
        <w:rPr>
          <w:rFonts w:ascii="Arial" w:hAnsi="Arial" w:cs="Arial"/>
        </w:rPr>
      </w:pPr>
      <w:r>
        <w:rPr>
          <w:rFonts w:ascii="Arial" w:hAnsi="Arial" w:cs="Arial"/>
        </w:rPr>
        <w:t xml:space="preserve">However, staff working in Family Centres may not be familiar with the issues affecting families with gender identity issues, and more training may need to be put in place to support this.  Information is readily available on the Internet relating to gender dysphoria, but this is frequently biased towards one perspective and does not always present the spectrum of views in this contentious area. As a </w:t>
      </w:r>
      <w:r>
        <w:rPr>
          <w:rFonts w:ascii="Arial" w:hAnsi="Arial" w:cs="Arial"/>
        </w:rPr>
        <w:lastRenderedPageBreak/>
        <w:t xml:space="preserve">professional it is important to try and resist being forced into binary certainties in order to enable the parent to tolerate the uncertainty of their child’s gender identity.  </w:t>
      </w:r>
    </w:p>
    <w:p w:rsidR="009F1686" w:rsidRDefault="009F1686" w:rsidP="00811C10">
      <w:pPr>
        <w:spacing w:line="480" w:lineRule="auto"/>
        <w:rPr>
          <w:rFonts w:ascii="Arial" w:hAnsi="Arial" w:cs="Arial"/>
        </w:rPr>
      </w:pPr>
    </w:p>
    <w:p w:rsidR="009C2034" w:rsidRDefault="009C2034" w:rsidP="00811C10">
      <w:pPr>
        <w:spacing w:line="480" w:lineRule="auto"/>
        <w:ind w:firstLine="380"/>
        <w:rPr>
          <w:rFonts w:ascii="Arial" w:hAnsi="Arial" w:cs="Arial"/>
        </w:rPr>
      </w:pPr>
      <w:r>
        <w:rPr>
          <w:rFonts w:ascii="Arial" w:hAnsi="Arial" w:cs="Arial"/>
        </w:rPr>
        <w:t xml:space="preserve">Given the ongoing debates within the academic and transgender community as to whether gender dysphoria is a psychiatric condition, it is understandable that local service providers may differ in their assessment as to whether Child and Adolescent Mental Health Services (CAMHS) or regular Social Care services are most appropriate to meet the family’s needs.  A seemingly happy </w:t>
      </w:r>
      <w:r w:rsidR="00911F18">
        <w:rPr>
          <w:rFonts w:ascii="Arial" w:hAnsi="Arial" w:cs="Arial"/>
        </w:rPr>
        <w:t>pre-pubescent</w:t>
      </w:r>
      <w:r>
        <w:rPr>
          <w:rFonts w:ascii="Arial" w:hAnsi="Arial" w:cs="Arial"/>
        </w:rPr>
        <w:t xml:space="preserve"> child with gender dysphoric feelings may not meet the eligibility criteria for many CAMHS teams, which could result in their parents not being offered the support that they require.  Parents then become ‘expert’ parents, enabling the professionals to acquire knowledge from them, rather than receiving the emotional support that they need.</w:t>
      </w:r>
    </w:p>
    <w:p w:rsidR="009C2034" w:rsidRDefault="009C2034" w:rsidP="00811C10">
      <w:pPr>
        <w:spacing w:line="480" w:lineRule="auto"/>
        <w:rPr>
          <w:rFonts w:ascii="Arial" w:hAnsi="Arial" w:cs="Arial"/>
        </w:rPr>
      </w:pPr>
      <w:r>
        <w:rPr>
          <w:rFonts w:ascii="Arial" w:hAnsi="Arial" w:cs="Arial"/>
        </w:rPr>
        <w:t xml:space="preserve"> </w:t>
      </w:r>
    </w:p>
    <w:p w:rsidR="00D97379" w:rsidRDefault="004C5945" w:rsidP="00811C10">
      <w:pPr>
        <w:spacing w:line="480" w:lineRule="auto"/>
        <w:ind w:firstLine="380"/>
        <w:rPr>
          <w:rFonts w:ascii="Arial" w:hAnsi="Arial" w:cs="Arial"/>
        </w:rPr>
      </w:pPr>
      <w:r>
        <w:rPr>
          <w:rFonts w:ascii="Arial" w:hAnsi="Arial" w:cs="Arial"/>
        </w:rPr>
        <w:t>Given the uncertainty and ambivalence that families experience in relation to supporting their child with gender dysphoria, i</w:t>
      </w:r>
      <w:r w:rsidR="009C2034" w:rsidRPr="00C22687">
        <w:rPr>
          <w:rFonts w:ascii="Arial" w:hAnsi="Arial" w:cs="Arial"/>
        </w:rPr>
        <w:t>ncreased levels of support should be offered</w:t>
      </w:r>
      <w:r w:rsidR="009C2034">
        <w:rPr>
          <w:rFonts w:ascii="Arial" w:hAnsi="Arial" w:cs="Arial"/>
        </w:rPr>
        <w:t xml:space="preserve"> to them</w:t>
      </w:r>
      <w:r w:rsidR="009C2034" w:rsidRPr="00C22687">
        <w:rPr>
          <w:rFonts w:ascii="Arial" w:hAnsi="Arial" w:cs="Arial"/>
        </w:rPr>
        <w:t xml:space="preserve">.  </w:t>
      </w:r>
      <w:r w:rsidR="009C2034">
        <w:rPr>
          <w:rFonts w:ascii="Arial" w:hAnsi="Arial" w:cs="Arial"/>
        </w:rPr>
        <w:t>This should acknowledge the emotional strain that having a pre-pubescent child with gender identity issues can pose, and allow the opportunity for parents to grieve the loss of their internalised ideal parent.  Support could be via participation in a parents’ group, or 1</w:t>
      </w:r>
      <w:r w:rsidR="00654B6E">
        <w:rPr>
          <w:rFonts w:ascii="Arial" w:hAnsi="Arial" w:cs="Arial"/>
        </w:rPr>
        <w:t>,</w:t>
      </w:r>
      <w:r w:rsidR="009C2034">
        <w:rPr>
          <w:rFonts w:ascii="Arial" w:hAnsi="Arial" w:cs="Arial"/>
        </w:rPr>
        <w:t xml:space="preserve">1 support and offer the opportunity to discuss feelings of ambivalence in order to empathise that it is a ‘normal healthy’ response to a child’s gender identity issues. </w:t>
      </w:r>
    </w:p>
    <w:p w:rsidR="004C5945" w:rsidRPr="004C5945" w:rsidRDefault="004C5945" w:rsidP="00811C10">
      <w:pPr>
        <w:spacing w:line="480" w:lineRule="auto"/>
        <w:ind w:firstLine="380"/>
        <w:jc w:val="center"/>
        <w:rPr>
          <w:rFonts w:ascii="Arial" w:hAnsi="Arial" w:cs="Arial"/>
          <w:b/>
        </w:rPr>
      </w:pPr>
    </w:p>
    <w:p w:rsidR="004C5945" w:rsidRPr="004C5945" w:rsidRDefault="004C5945" w:rsidP="00811C10">
      <w:pPr>
        <w:spacing w:line="480" w:lineRule="auto"/>
        <w:ind w:firstLine="380"/>
        <w:jc w:val="center"/>
        <w:rPr>
          <w:rFonts w:ascii="Arial" w:hAnsi="Arial" w:cs="Arial"/>
          <w:b/>
        </w:rPr>
      </w:pPr>
      <w:r w:rsidRPr="004C5945">
        <w:rPr>
          <w:rFonts w:ascii="Arial" w:hAnsi="Arial" w:cs="Arial"/>
          <w:b/>
        </w:rPr>
        <w:t>Limitations of the Study</w:t>
      </w:r>
    </w:p>
    <w:p w:rsidR="004C5945" w:rsidRPr="004C5945" w:rsidRDefault="004C5945" w:rsidP="00811C10">
      <w:pPr>
        <w:spacing w:line="480" w:lineRule="auto"/>
        <w:ind w:firstLine="380"/>
        <w:jc w:val="center"/>
        <w:rPr>
          <w:rFonts w:ascii="Arial" w:hAnsi="Arial" w:cs="Arial"/>
          <w:b/>
        </w:rPr>
      </w:pPr>
    </w:p>
    <w:p w:rsidR="004C5945" w:rsidRDefault="004C5945" w:rsidP="00811C10">
      <w:pPr>
        <w:spacing w:line="480" w:lineRule="auto"/>
        <w:ind w:firstLine="380"/>
        <w:rPr>
          <w:rFonts w:ascii="Arial" w:hAnsi="Arial" w:cs="Arial"/>
        </w:rPr>
      </w:pPr>
      <w:r>
        <w:rPr>
          <w:rFonts w:ascii="Arial" w:hAnsi="Arial" w:cs="Arial"/>
        </w:rPr>
        <w:t xml:space="preserve">As mentioned earlier, theoretical sampling was not possible due to the small number of research participants recruited.  Whilst the aim of the research had been to recruit more participants, this was not achievable, even with a </w:t>
      </w:r>
      <w:proofErr w:type="spellStart"/>
      <w:r>
        <w:rPr>
          <w:rFonts w:ascii="Arial" w:hAnsi="Arial" w:cs="Arial"/>
        </w:rPr>
        <w:t>year long</w:t>
      </w:r>
      <w:proofErr w:type="spellEnd"/>
      <w:r>
        <w:rPr>
          <w:rFonts w:ascii="Arial" w:hAnsi="Arial" w:cs="Arial"/>
        </w:rPr>
        <w:t xml:space="preserve"> recruitment phase.  Undoubtedly the emotionally sensitive nature of the research and the hidden nature of the gender identity issues made it difficult to recruit.  The research protocol presented to the NHS Ethics Committee also only allowed for one contact interview with participants, thus removing the possibility of returning to explore emergent themes or hunches in more detail.   Sampling was restricted to known families seen by GIDS, which may have led to a particular bias in their parental experience e.g. they were already asking for professional help with their child.  With such a small sample, negative case analysis was equally difficult to undertake, although one narrative was noticeably different to the other parents in the study, and indeed, many of the parents seen at GIDS.  However, despite the differences in this narrative, there were many similarities, which thus add to the credibility of the emergent themes discovered.</w:t>
      </w:r>
    </w:p>
    <w:p w:rsidR="00494692" w:rsidRDefault="00494692" w:rsidP="00811C10">
      <w:pPr>
        <w:spacing w:line="480" w:lineRule="auto"/>
        <w:ind w:firstLine="380"/>
        <w:rPr>
          <w:rFonts w:ascii="Arial" w:hAnsi="Arial" w:cs="Arial"/>
        </w:rPr>
      </w:pPr>
    </w:p>
    <w:p w:rsidR="004C5945" w:rsidRDefault="004C5945" w:rsidP="00811C10">
      <w:pPr>
        <w:spacing w:line="480" w:lineRule="auto"/>
        <w:ind w:firstLine="380"/>
        <w:rPr>
          <w:rFonts w:ascii="Arial" w:hAnsi="Arial" w:cs="Arial"/>
        </w:rPr>
      </w:pPr>
      <w:r>
        <w:rPr>
          <w:rFonts w:ascii="Arial" w:hAnsi="Arial" w:cs="Arial"/>
        </w:rPr>
        <w:t>T</w:t>
      </w:r>
      <w:r w:rsidRPr="00E80993">
        <w:rPr>
          <w:rFonts w:ascii="Arial" w:hAnsi="Arial" w:cs="Arial"/>
        </w:rPr>
        <w:t>he parental perspective has been explored from a subjective standpoint as it is impossible to have either a control group of parents with non-gender disordered children, or have parents comment objectively on their parenting of non-gende</w:t>
      </w:r>
      <w:r>
        <w:rPr>
          <w:rFonts w:ascii="Arial" w:hAnsi="Arial" w:cs="Arial"/>
        </w:rPr>
        <w:t xml:space="preserve">r disordered siblings as well.  </w:t>
      </w:r>
      <w:proofErr w:type="spellStart"/>
      <w:r>
        <w:rPr>
          <w:rFonts w:ascii="Arial" w:hAnsi="Arial" w:cs="Arial"/>
        </w:rPr>
        <w:t>Charmaz’s</w:t>
      </w:r>
      <w:proofErr w:type="spellEnd"/>
      <w:r>
        <w:rPr>
          <w:rFonts w:ascii="Arial" w:hAnsi="Arial" w:cs="Arial"/>
        </w:rPr>
        <w:t xml:space="preserve"> (2001; 2006) constructivist approach allows for research to be a product of its time, place and interactions between participant and researcher, nonetheless the resultant findings can be transferable to other similar parent populations</w:t>
      </w:r>
      <w:r w:rsidR="005F2AC7">
        <w:rPr>
          <w:rFonts w:ascii="Arial" w:hAnsi="Arial" w:cs="Arial"/>
        </w:rPr>
        <w:t>.</w:t>
      </w:r>
    </w:p>
    <w:p w:rsidR="00D97379" w:rsidRDefault="00D97379" w:rsidP="00811C10">
      <w:pPr>
        <w:spacing w:line="480" w:lineRule="auto"/>
        <w:rPr>
          <w:rFonts w:ascii="Arial" w:hAnsi="Arial" w:cs="Arial"/>
        </w:rPr>
      </w:pPr>
    </w:p>
    <w:p w:rsidR="009C2034" w:rsidRDefault="00D97379" w:rsidP="00811C10">
      <w:pPr>
        <w:spacing w:line="480" w:lineRule="auto"/>
        <w:jc w:val="center"/>
        <w:rPr>
          <w:rFonts w:ascii="Arial" w:hAnsi="Arial" w:cs="Arial"/>
          <w:b/>
        </w:rPr>
      </w:pPr>
      <w:r w:rsidRPr="00D97379">
        <w:rPr>
          <w:rFonts w:ascii="Arial" w:hAnsi="Arial" w:cs="Arial"/>
          <w:b/>
        </w:rPr>
        <w:lastRenderedPageBreak/>
        <w:t>Conclusion</w:t>
      </w:r>
    </w:p>
    <w:p w:rsidR="00D97379" w:rsidRDefault="00EB7B28" w:rsidP="00811C10">
      <w:pPr>
        <w:spacing w:line="480" w:lineRule="auto"/>
        <w:ind w:firstLine="380"/>
        <w:rPr>
          <w:rFonts w:ascii="Arial" w:hAnsi="Arial" w:cs="Arial"/>
        </w:rPr>
      </w:pPr>
      <w:r>
        <w:rPr>
          <w:rFonts w:ascii="Arial" w:hAnsi="Arial" w:cs="Arial"/>
        </w:rPr>
        <w:t>Despite the increasing awareness of gender dysphoria amongst lay people, there still remains very li</w:t>
      </w:r>
      <w:r w:rsidR="0058239C">
        <w:rPr>
          <w:rFonts w:ascii="Arial" w:hAnsi="Arial" w:cs="Arial"/>
        </w:rPr>
        <w:t>ttle written in academic papers</w:t>
      </w:r>
      <w:r>
        <w:rPr>
          <w:rFonts w:ascii="Arial" w:hAnsi="Arial" w:cs="Arial"/>
        </w:rPr>
        <w:t>, and even less in social work journals</w:t>
      </w:r>
      <w:r w:rsidR="0058239C">
        <w:rPr>
          <w:rFonts w:ascii="Arial" w:hAnsi="Arial" w:cs="Arial"/>
        </w:rPr>
        <w:t>.  Given that social workers are often in the front-line of supporting families with gender dysphoria, it is hoped that this research helps to both inform and stimulate debate about the ongoing and future care for both young children with gender dysphoria and their parents.  A</w:t>
      </w:r>
      <w:r w:rsidR="00D97379">
        <w:rPr>
          <w:rFonts w:ascii="Arial" w:hAnsi="Arial" w:cs="Arial"/>
        </w:rPr>
        <w:t xml:space="preserve">ll the parents commented that they had felt poorly understood and had had to take on </w:t>
      </w:r>
      <w:r w:rsidR="00494692">
        <w:rPr>
          <w:rFonts w:ascii="Arial" w:hAnsi="Arial" w:cs="Arial"/>
        </w:rPr>
        <w:t>the role themselves of educating</w:t>
      </w:r>
      <w:r w:rsidR="00D97379">
        <w:rPr>
          <w:rFonts w:ascii="Arial" w:hAnsi="Arial" w:cs="Arial"/>
        </w:rPr>
        <w:t xml:space="preserve"> professionals, it is </w:t>
      </w:r>
      <w:r w:rsidR="0058239C">
        <w:rPr>
          <w:rFonts w:ascii="Arial" w:hAnsi="Arial" w:cs="Arial"/>
        </w:rPr>
        <w:t xml:space="preserve">thus </w:t>
      </w:r>
      <w:r w:rsidR="00D97379">
        <w:rPr>
          <w:rFonts w:ascii="Arial" w:hAnsi="Arial" w:cs="Arial"/>
        </w:rPr>
        <w:t>hoped that the study presented makes a contribution to increasing the understanding of social workers who do come into contact with families who experience gender dysphoria.</w:t>
      </w:r>
    </w:p>
    <w:p w:rsidR="00494692" w:rsidRDefault="00494692" w:rsidP="00811C10">
      <w:pPr>
        <w:spacing w:line="480" w:lineRule="auto"/>
        <w:ind w:firstLine="380"/>
        <w:rPr>
          <w:rFonts w:ascii="Arial" w:hAnsi="Arial" w:cs="Arial"/>
        </w:rPr>
      </w:pPr>
    </w:p>
    <w:p w:rsidR="009C2034" w:rsidRDefault="00494692" w:rsidP="00494692">
      <w:pPr>
        <w:spacing w:line="480" w:lineRule="auto"/>
        <w:ind w:firstLine="380"/>
        <w:rPr>
          <w:rFonts w:ascii="Arial" w:hAnsi="Arial" w:cs="Arial"/>
        </w:rPr>
      </w:pPr>
      <w:r>
        <w:rPr>
          <w:rFonts w:ascii="Arial" w:hAnsi="Arial" w:cs="Arial"/>
        </w:rPr>
        <w:t>Psychosocial research methods have enabled a snapshot to be presented of a point in time for a five families who have a pre-pubescent child experiencing gender identity issues.  Whilst painful and often raw emotions were shared with the researchers, the over-riding sense that parents conveyed was that their children offered a huge amount of joy, and their parents were immensely proud of them, no matter how uncertain their future might have been.  Through this research,  It is hoped that professionals can also be enabled to tolerate the uncertainties of gender dysphoria and work effectively in the future with such families.</w:t>
      </w:r>
    </w:p>
    <w:p w:rsidR="00494692" w:rsidRDefault="00494692" w:rsidP="00494692">
      <w:pPr>
        <w:spacing w:line="480" w:lineRule="auto"/>
        <w:ind w:firstLine="380"/>
        <w:rPr>
          <w:rFonts w:ascii="Arial" w:hAnsi="Arial" w:cs="Arial"/>
        </w:rPr>
      </w:pPr>
    </w:p>
    <w:p w:rsidR="009C2034" w:rsidRPr="006933B4" w:rsidRDefault="006933B4" w:rsidP="00811C10">
      <w:pPr>
        <w:spacing w:line="480" w:lineRule="auto"/>
        <w:jc w:val="center"/>
        <w:rPr>
          <w:rFonts w:ascii="Arial" w:hAnsi="Arial" w:cs="Arial"/>
          <w:b/>
        </w:rPr>
      </w:pPr>
      <w:r w:rsidRPr="006933B4">
        <w:rPr>
          <w:rFonts w:ascii="Arial" w:hAnsi="Arial" w:cs="Arial"/>
          <w:b/>
        </w:rPr>
        <w:t>References</w:t>
      </w:r>
    </w:p>
    <w:p w:rsidR="0058239C" w:rsidRDefault="0058239C" w:rsidP="00811C10">
      <w:pPr>
        <w:spacing w:line="480" w:lineRule="auto"/>
        <w:rPr>
          <w:rFonts w:ascii="Arial" w:hAnsi="Arial" w:cs="Arial"/>
        </w:rPr>
      </w:pPr>
    </w:p>
    <w:p w:rsidR="00C51E7E" w:rsidRDefault="000E4548" w:rsidP="00811C10">
      <w:pPr>
        <w:spacing w:line="480" w:lineRule="auto"/>
        <w:ind w:firstLine="380"/>
        <w:rPr>
          <w:rFonts w:ascii="Arial" w:hAnsi="Arial" w:cs="Arial"/>
        </w:rPr>
      </w:pPr>
      <w:r w:rsidRPr="00035FE1">
        <w:rPr>
          <w:rFonts w:ascii="Arial" w:hAnsi="Arial" w:cs="Arial"/>
        </w:rPr>
        <w:lastRenderedPageBreak/>
        <w:t>American Psychiatric Association (</w:t>
      </w:r>
      <w:r>
        <w:rPr>
          <w:rFonts w:ascii="Arial" w:hAnsi="Arial" w:cs="Arial"/>
        </w:rPr>
        <w:t>2013</w:t>
      </w:r>
      <w:r w:rsidRPr="00035FE1">
        <w:rPr>
          <w:rFonts w:ascii="Arial" w:hAnsi="Arial" w:cs="Arial"/>
        </w:rPr>
        <w:t xml:space="preserve">) </w:t>
      </w:r>
      <w:r w:rsidRPr="00035FE1">
        <w:rPr>
          <w:rFonts w:ascii="Arial" w:hAnsi="Arial" w:cs="Arial"/>
          <w:i/>
        </w:rPr>
        <w:t>Diagnostic and Statistical Manual of Mental Disorders</w:t>
      </w:r>
      <w:r w:rsidRPr="00035FE1">
        <w:rPr>
          <w:rFonts w:ascii="Arial" w:hAnsi="Arial" w:cs="Arial"/>
        </w:rPr>
        <w:t xml:space="preserve"> </w:t>
      </w:r>
      <w:r>
        <w:rPr>
          <w:rFonts w:ascii="Arial" w:hAnsi="Arial" w:cs="Arial"/>
        </w:rPr>
        <w:t>5</w:t>
      </w:r>
      <w:r w:rsidRPr="00035FE1">
        <w:rPr>
          <w:rFonts w:ascii="Arial" w:hAnsi="Arial" w:cs="Arial"/>
        </w:rPr>
        <w:t>th ed. (DSM V) Washington DC</w:t>
      </w:r>
      <w:r w:rsidR="00654B6E">
        <w:rPr>
          <w:rFonts w:ascii="Arial" w:hAnsi="Arial" w:cs="Arial"/>
        </w:rPr>
        <w:t>,</w:t>
      </w:r>
      <w:r w:rsidRPr="00035FE1">
        <w:rPr>
          <w:rFonts w:ascii="Arial" w:hAnsi="Arial" w:cs="Arial"/>
        </w:rPr>
        <w:t xml:space="preserve"> APA</w:t>
      </w:r>
    </w:p>
    <w:p w:rsidR="000E4548" w:rsidRDefault="000E4548" w:rsidP="00811C10">
      <w:pPr>
        <w:spacing w:line="480" w:lineRule="auto"/>
        <w:rPr>
          <w:rFonts w:ascii="Arial" w:hAnsi="Arial" w:cs="Arial"/>
        </w:rPr>
      </w:pPr>
    </w:p>
    <w:p w:rsidR="00C51E7E" w:rsidRDefault="00FD29FA" w:rsidP="00811C10">
      <w:pPr>
        <w:spacing w:line="480" w:lineRule="auto"/>
        <w:ind w:firstLine="380"/>
        <w:rPr>
          <w:rFonts w:ascii="Arial" w:hAnsi="Arial" w:cs="Arial"/>
        </w:rPr>
      </w:pPr>
      <w:r>
        <w:rPr>
          <w:rFonts w:ascii="Arial" w:hAnsi="Arial" w:cs="Arial"/>
        </w:rPr>
        <w:t>Beeler</w:t>
      </w:r>
      <w:r w:rsidR="00EC5A97">
        <w:rPr>
          <w:rFonts w:ascii="Arial" w:hAnsi="Arial" w:cs="Arial"/>
        </w:rPr>
        <w:t>,</w:t>
      </w:r>
      <w:r>
        <w:rPr>
          <w:rFonts w:ascii="Arial" w:hAnsi="Arial" w:cs="Arial"/>
        </w:rPr>
        <w:t xml:space="preserve"> J</w:t>
      </w:r>
      <w:r w:rsidR="00EC5A97">
        <w:rPr>
          <w:rFonts w:ascii="Arial" w:hAnsi="Arial" w:cs="Arial"/>
        </w:rPr>
        <w:t>.</w:t>
      </w:r>
      <w:r>
        <w:rPr>
          <w:rFonts w:ascii="Arial" w:hAnsi="Arial" w:cs="Arial"/>
        </w:rPr>
        <w:t xml:space="preserve">, </w:t>
      </w:r>
      <w:proofErr w:type="spellStart"/>
      <w:r>
        <w:rPr>
          <w:rFonts w:ascii="Arial" w:hAnsi="Arial" w:cs="Arial"/>
        </w:rPr>
        <w:t>DiProva</w:t>
      </w:r>
      <w:proofErr w:type="spellEnd"/>
      <w:r w:rsidR="00EC5A97">
        <w:rPr>
          <w:rFonts w:ascii="Arial" w:hAnsi="Arial" w:cs="Arial"/>
        </w:rPr>
        <w:t>,</w:t>
      </w:r>
      <w:r>
        <w:rPr>
          <w:rFonts w:ascii="Arial" w:hAnsi="Arial" w:cs="Arial"/>
        </w:rPr>
        <w:t xml:space="preserve"> V</w:t>
      </w:r>
      <w:r w:rsidR="00EC5A97">
        <w:rPr>
          <w:rFonts w:ascii="Arial" w:hAnsi="Arial" w:cs="Arial"/>
        </w:rPr>
        <w:t>.</w:t>
      </w:r>
      <w:r>
        <w:rPr>
          <w:rFonts w:ascii="Arial" w:hAnsi="Arial" w:cs="Arial"/>
        </w:rPr>
        <w:t xml:space="preserve"> (1999) </w:t>
      </w:r>
      <w:r w:rsidRPr="00E3347D">
        <w:rPr>
          <w:rFonts w:ascii="Arial" w:hAnsi="Arial" w:cs="Arial"/>
          <w:i/>
        </w:rPr>
        <w:t>Family Adjustment Following Disclosure of Homosexuality by a Member</w:t>
      </w:r>
      <w:r w:rsidR="00654B6E">
        <w:rPr>
          <w:rFonts w:ascii="Arial" w:hAnsi="Arial" w:cs="Arial"/>
          <w:i/>
        </w:rPr>
        <w:t>,</w:t>
      </w:r>
      <w:r w:rsidRPr="00E3347D">
        <w:rPr>
          <w:rFonts w:ascii="Arial" w:hAnsi="Arial" w:cs="Arial"/>
          <w:i/>
        </w:rPr>
        <w:t xml:space="preserve"> Themes Discerned in Narrative Accounts</w:t>
      </w:r>
      <w:r w:rsidR="00EC5A97">
        <w:rPr>
          <w:rFonts w:ascii="Arial" w:hAnsi="Arial" w:cs="Arial"/>
          <w:i/>
        </w:rPr>
        <w:t>,</w:t>
      </w:r>
      <w:r>
        <w:rPr>
          <w:rFonts w:ascii="Arial" w:hAnsi="Arial" w:cs="Arial"/>
        </w:rPr>
        <w:t xml:space="preserve"> </w:t>
      </w:r>
      <w:r w:rsidRPr="00E3347D">
        <w:rPr>
          <w:rFonts w:ascii="Arial" w:hAnsi="Arial" w:cs="Arial"/>
          <w:u w:val="single"/>
        </w:rPr>
        <w:t>Journal of Marital and Family Therapy</w:t>
      </w:r>
      <w:r w:rsidR="00EC5A97">
        <w:rPr>
          <w:rFonts w:ascii="Arial" w:hAnsi="Arial" w:cs="Arial"/>
          <w:u w:val="single"/>
        </w:rPr>
        <w:t>,</w:t>
      </w:r>
      <w:r>
        <w:rPr>
          <w:rFonts w:ascii="Arial" w:hAnsi="Arial" w:cs="Arial"/>
        </w:rPr>
        <w:t xml:space="preserve"> 25</w:t>
      </w:r>
      <w:r w:rsidR="00EC5A97">
        <w:rPr>
          <w:rFonts w:ascii="Arial" w:hAnsi="Arial" w:cs="Arial"/>
        </w:rPr>
        <w:t>,</w:t>
      </w:r>
      <w:r>
        <w:rPr>
          <w:rFonts w:ascii="Arial" w:hAnsi="Arial" w:cs="Arial"/>
        </w:rPr>
        <w:t xml:space="preserve"> 4</w:t>
      </w:r>
      <w:r w:rsidR="00EC5A97">
        <w:rPr>
          <w:rFonts w:ascii="Arial" w:hAnsi="Arial" w:cs="Arial"/>
        </w:rPr>
        <w:t xml:space="preserve">, </w:t>
      </w:r>
      <w:r>
        <w:rPr>
          <w:rFonts w:ascii="Arial" w:hAnsi="Arial" w:cs="Arial"/>
        </w:rPr>
        <w:t>443 – 459</w:t>
      </w:r>
    </w:p>
    <w:p w:rsidR="003563F8" w:rsidRDefault="003563F8" w:rsidP="00811C10">
      <w:pPr>
        <w:spacing w:line="480" w:lineRule="auto"/>
      </w:pPr>
    </w:p>
    <w:p w:rsidR="003563F8" w:rsidRPr="000E4548" w:rsidRDefault="003563F8" w:rsidP="00811C10">
      <w:pPr>
        <w:spacing w:line="480" w:lineRule="auto"/>
        <w:ind w:firstLine="380"/>
        <w:rPr>
          <w:rFonts w:ascii="Arial" w:hAnsi="Arial" w:cs="Arial"/>
        </w:rPr>
      </w:pPr>
      <w:proofErr w:type="spellStart"/>
      <w:r w:rsidRPr="000E4548">
        <w:rPr>
          <w:rFonts w:ascii="Arial" w:hAnsi="Arial" w:cs="Arial"/>
        </w:rPr>
        <w:t>Bouman</w:t>
      </w:r>
      <w:proofErr w:type="spellEnd"/>
      <w:r w:rsidR="00EC5A97">
        <w:rPr>
          <w:rFonts w:ascii="Arial" w:hAnsi="Arial" w:cs="Arial"/>
        </w:rPr>
        <w:t>,</w:t>
      </w:r>
      <w:r w:rsidR="000E4548" w:rsidRPr="000E4548">
        <w:rPr>
          <w:rFonts w:ascii="Arial" w:hAnsi="Arial" w:cs="Arial"/>
        </w:rPr>
        <w:t xml:space="preserve"> W</w:t>
      </w:r>
      <w:r w:rsidR="00EC5A97">
        <w:rPr>
          <w:rFonts w:ascii="Arial" w:hAnsi="Arial" w:cs="Arial"/>
        </w:rPr>
        <w:t>,</w:t>
      </w:r>
      <w:r w:rsidR="000E4548" w:rsidRPr="000E4548">
        <w:rPr>
          <w:rFonts w:ascii="Arial" w:hAnsi="Arial" w:cs="Arial"/>
        </w:rPr>
        <w:t xml:space="preserve"> P</w:t>
      </w:r>
      <w:r w:rsidR="00EC5A97">
        <w:rPr>
          <w:rFonts w:ascii="Arial" w:hAnsi="Arial" w:cs="Arial"/>
        </w:rPr>
        <w:t>.</w:t>
      </w:r>
      <w:r w:rsidR="000E4548" w:rsidRPr="000E4548">
        <w:rPr>
          <w:rFonts w:ascii="Arial" w:hAnsi="Arial" w:cs="Arial"/>
        </w:rPr>
        <w:t xml:space="preserve">, </w:t>
      </w:r>
      <w:r w:rsidRPr="000E4548">
        <w:rPr>
          <w:rFonts w:ascii="Arial" w:hAnsi="Arial" w:cs="Arial"/>
        </w:rPr>
        <w:t>Richards</w:t>
      </w:r>
      <w:r w:rsidR="00EC5A97">
        <w:rPr>
          <w:rFonts w:ascii="Arial" w:hAnsi="Arial" w:cs="Arial"/>
        </w:rPr>
        <w:t>,</w:t>
      </w:r>
      <w:r w:rsidR="000E4548" w:rsidRPr="000E4548">
        <w:rPr>
          <w:rFonts w:ascii="Arial" w:hAnsi="Arial" w:cs="Arial"/>
        </w:rPr>
        <w:t xml:space="preserve"> C</w:t>
      </w:r>
      <w:r w:rsidR="00EC5A97">
        <w:rPr>
          <w:rFonts w:ascii="Arial" w:hAnsi="Arial" w:cs="Arial"/>
        </w:rPr>
        <w:t>.</w:t>
      </w:r>
      <w:r w:rsidRPr="000E4548">
        <w:rPr>
          <w:rFonts w:ascii="Arial" w:hAnsi="Arial" w:cs="Arial"/>
        </w:rPr>
        <w:t xml:space="preserve"> (2013) </w:t>
      </w:r>
      <w:r w:rsidRPr="000E4548">
        <w:rPr>
          <w:rFonts w:ascii="Arial" w:hAnsi="Arial" w:cs="Arial"/>
          <w:i/>
        </w:rPr>
        <w:t>Diagnostic and</w:t>
      </w:r>
      <w:r w:rsidR="000E4548" w:rsidRPr="000E4548">
        <w:rPr>
          <w:rFonts w:ascii="Arial" w:hAnsi="Arial" w:cs="Arial"/>
          <w:i/>
        </w:rPr>
        <w:t xml:space="preserve"> </w:t>
      </w:r>
      <w:r w:rsidRPr="000E4548">
        <w:rPr>
          <w:rFonts w:ascii="Arial" w:hAnsi="Arial" w:cs="Arial"/>
          <w:i/>
        </w:rPr>
        <w:t>Treatment Issues for People with Gender Dysphoria in the United Kingdom</w:t>
      </w:r>
      <w:r w:rsidRPr="000E4548">
        <w:rPr>
          <w:rFonts w:ascii="Arial" w:hAnsi="Arial" w:cs="Arial"/>
        </w:rPr>
        <w:t xml:space="preserve">, </w:t>
      </w:r>
      <w:r w:rsidRPr="000E4548">
        <w:rPr>
          <w:rFonts w:ascii="Arial" w:hAnsi="Arial" w:cs="Arial"/>
          <w:u w:val="single"/>
        </w:rPr>
        <w:t>Sexual and Relationship</w:t>
      </w:r>
      <w:r w:rsidR="000E4548" w:rsidRPr="000E4548">
        <w:rPr>
          <w:rFonts w:ascii="Arial" w:hAnsi="Arial" w:cs="Arial"/>
          <w:u w:val="single"/>
        </w:rPr>
        <w:t xml:space="preserve"> </w:t>
      </w:r>
      <w:r w:rsidRPr="000E4548">
        <w:rPr>
          <w:rFonts w:ascii="Arial" w:hAnsi="Arial" w:cs="Arial"/>
          <w:u w:val="single"/>
        </w:rPr>
        <w:t>Therapy</w:t>
      </w:r>
      <w:r w:rsidR="00EC5A97">
        <w:rPr>
          <w:rFonts w:ascii="Arial" w:hAnsi="Arial" w:cs="Arial"/>
        </w:rPr>
        <w:t>, 28, 3, 165-171</w:t>
      </w:r>
    </w:p>
    <w:p w:rsidR="000E4548" w:rsidRDefault="000E4548" w:rsidP="00811C10">
      <w:pPr>
        <w:spacing w:line="480" w:lineRule="auto"/>
      </w:pPr>
    </w:p>
    <w:p w:rsidR="00AF2836" w:rsidRDefault="00AF2836" w:rsidP="00811C10">
      <w:pPr>
        <w:spacing w:line="480" w:lineRule="auto"/>
        <w:ind w:firstLine="380"/>
        <w:rPr>
          <w:rFonts w:ascii="Arial" w:hAnsi="Arial" w:cs="Arial"/>
        </w:rPr>
      </w:pPr>
      <w:proofErr w:type="spellStart"/>
      <w:r>
        <w:rPr>
          <w:rFonts w:ascii="Arial" w:hAnsi="Arial" w:cs="Arial"/>
        </w:rPr>
        <w:t>Bracchi</w:t>
      </w:r>
      <w:proofErr w:type="spellEnd"/>
      <w:r>
        <w:rPr>
          <w:rFonts w:ascii="Arial" w:hAnsi="Arial" w:cs="Arial"/>
        </w:rPr>
        <w:t xml:space="preserve">, P. (2012) </w:t>
      </w:r>
      <w:r w:rsidRPr="00AF2836">
        <w:rPr>
          <w:rFonts w:ascii="Arial" w:hAnsi="Arial" w:cs="Arial"/>
          <w:i/>
        </w:rPr>
        <w:t>Mixed up Five Year Olds and the Alarming Growth in the Gender Identity Industry</w:t>
      </w:r>
      <w:r>
        <w:rPr>
          <w:rFonts w:ascii="Arial" w:hAnsi="Arial" w:cs="Arial"/>
        </w:rPr>
        <w:t xml:space="preserve"> </w:t>
      </w:r>
      <w:hyperlink r:id="rId8" w:history="1">
        <w:r w:rsidRPr="00AF2836">
          <w:rPr>
            <w:rStyle w:val="Hyperlink"/>
            <w:rFonts w:ascii="Arial" w:hAnsi="Arial" w:cs="Arial"/>
          </w:rPr>
          <w:t>http</w:t>
        </w:r>
        <w:r w:rsidR="00654B6E">
          <w:rPr>
            <w:rStyle w:val="Hyperlink"/>
            <w:rFonts w:ascii="Arial" w:hAnsi="Arial" w:cs="Arial"/>
          </w:rPr>
          <w:t>,</w:t>
        </w:r>
        <w:r w:rsidRPr="00AF2836">
          <w:rPr>
            <w:rStyle w:val="Hyperlink"/>
            <w:rFonts w:ascii="Arial" w:hAnsi="Arial" w:cs="Arial"/>
          </w:rPr>
          <w:t>//www.dailymail.co.uk/news/article-2106215/Mixed-year-olds-alarming-growth-gender-identity-industry.html</w:t>
        </w:r>
      </w:hyperlink>
      <w:r>
        <w:rPr>
          <w:rFonts w:ascii="Arial" w:hAnsi="Arial" w:cs="Arial"/>
        </w:rPr>
        <w:t xml:space="preserve"> [accessed 11/11/13]</w:t>
      </w:r>
    </w:p>
    <w:p w:rsidR="00AF2836" w:rsidRDefault="00AF2836" w:rsidP="00811C10">
      <w:pPr>
        <w:spacing w:line="480" w:lineRule="auto"/>
        <w:rPr>
          <w:rFonts w:ascii="Arial" w:hAnsi="Arial" w:cs="Arial"/>
        </w:rPr>
      </w:pPr>
    </w:p>
    <w:p w:rsidR="00C51E7E" w:rsidRDefault="005C0F61" w:rsidP="00811C10">
      <w:pPr>
        <w:spacing w:line="480" w:lineRule="auto"/>
        <w:ind w:firstLine="380"/>
        <w:rPr>
          <w:rFonts w:ascii="Arial" w:hAnsi="Arial" w:cs="Arial"/>
        </w:rPr>
      </w:pPr>
      <w:proofErr w:type="spellStart"/>
      <w:r>
        <w:rPr>
          <w:rFonts w:ascii="Arial" w:hAnsi="Arial" w:cs="Arial"/>
        </w:rPr>
        <w:t>Bryman</w:t>
      </w:r>
      <w:proofErr w:type="spellEnd"/>
      <w:r>
        <w:rPr>
          <w:rFonts w:ascii="Arial" w:hAnsi="Arial" w:cs="Arial"/>
        </w:rPr>
        <w:t xml:space="preserve">, A. (2008) </w:t>
      </w:r>
      <w:r w:rsidRPr="007D7992">
        <w:rPr>
          <w:rFonts w:ascii="Arial" w:hAnsi="Arial" w:cs="Arial"/>
          <w:i/>
        </w:rPr>
        <w:t>Social Research Methods</w:t>
      </w:r>
      <w:r>
        <w:rPr>
          <w:rFonts w:ascii="Arial" w:hAnsi="Arial" w:cs="Arial"/>
        </w:rPr>
        <w:t xml:space="preserve"> 3</w:t>
      </w:r>
      <w:r w:rsidRPr="007D7992">
        <w:rPr>
          <w:rFonts w:ascii="Arial" w:hAnsi="Arial" w:cs="Arial"/>
          <w:vertAlign w:val="superscript"/>
        </w:rPr>
        <w:t>rd</w:t>
      </w:r>
      <w:r>
        <w:rPr>
          <w:rFonts w:ascii="Arial" w:hAnsi="Arial" w:cs="Arial"/>
        </w:rPr>
        <w:t xml:space="preserve"> ed. Oxford</w:t>
      </w:r>
      <w:r w:rsidR="00654B6E">
        <w:rPr>
          <w:rFonts w:ascii="Arial" w:hAnsi="Arial" w:cs="Arial"/>
        </w:rPr>
        <w:t>,</w:t>
      </w:r>
      <w:r>
        <w:rPr>
          <w:rFonts w:ascii="Arial" w:hAnsi="Arial" w:cs="Arial"/>
        </w:rPr>
        <w:t xml:space="preserve"> Oxford University Press</w:t>
      </w:r>
    </w:p>
    <w:p w:rsidR="00494692" w:rsidRDefault="00494692" w:rsidP="00494692">
      <w:pPr>
        <w:spacing w:line="360" w:lineRule="auto"/>
        <w:ind w:left="360" w:firstLine="360"/>
        <w:jc w:val="both"/>
        <w:rPr>
          <w:rFonts w:ascii="Arial" w:hAnsi="Arial" w:cs="Arial"/>
        </w:rPr>
      </w:pPr>
      <w:r>
        <w:rPr>
          <w:rFonts w:ascii="Arial" w:hAnsi="Arial" w:cs="Arial"/>
        </w:rPr>
        <w:t xml:space="preserve">Carter, B., </w:t>
      </w:r>
      <w:proofErr w:type="spellStart"/>
      <w:r>
        <w:rPr>
          <w:rFonts w:ascii="Arial" w:hAnsi="Arial" w:cs="Arial"/>
        </w:rPr>
        <w:t>McGoldrick</w:t>
      </w:r>
      <w:proofErr w:type="spellEnd"/>
      <w:r>
        <w:rPr>
          <w:rFonts w:ascii="Arial" w:hAnsi="Arial" w:cs="Arial"/>
        </w:rPr>
        <w:t xml:space="preserve">, M. (1999) </w:t>
      </w:r>
      <w:r w:rsidRPr="00AF6C90">
        <w:rPr>
          <w:rFonts w:ascii="Arial" w:hAnsi="Arial" w:cs="Arial"/>
          <w:i/>
        </w:rPr>
        <w:t>The Expanded Family Life Cycle: Individual, Family and Social Perspectives</w:t>
      </w:r>
      <w:r>
        <w:rPr>
          <w:rFonts w:ascii="Arial" w:hAnsi="Arial" w:cs="Arial"/>
        </w:rPr>
        <w:t xml:space="preserve"> 3</w:t>
      </w:r>
      <w:r w:rsidRPr="004F7154">
        <w:rPr>
          <w:rFonts w:ascii="Arial" w:hAnsi="Arial" w:cs="Arial"/>
          <w:vertAlign w:val="superscript"/>
        </w:rPr>
        <w:t>rd</w:t>
      </w:r>
      <w:r>
        <w:rPr>
          <w:rFonts w:ascii="Arial" w:hAnsi="Arial" w:cs="Arial"/>
        </w:rPr>
        <w:t xml:space="preserve"> ed. London: </w:t>
      </w:r>
      <w:proofErr w:type="spellStart"/>
      <w:r>
        <w:rPr>
          <w:rFonts w:ascii="Arial" w:hAnsi="Arial" w:cs="Arial"/>
        </w:rPr>
        <w:t>Allyn</w:t>
      </w:r>
      <w:proofErr w:type="spellEnd"/>
      <w:r>
        <w:rPr>
          <w:rFonts w:ascii="Arial" w:hAnsi="Arial" w:cs="Arial"/>
        </w:rPr>
        <w:t xml:space="preserve"> &amp; Bacon</w:t>
      </w:r>
    </w:p>
    <w:p w:rsidR="00494692" w:rsidRDefault="00494692" w:rsidP="00811C10">
      <w:pPr>
        <w:spacing w:line="480" w:lineRule="auto"/>
        <w:ind w:firstLine="380"/>
        <w:rPr>
          <w:rFonts w:ascii="Arial" w:hAnsi="Arial" w:cs="Arial"/>
        </w:rPr>
      </w:pPr>
    </w:p>
    <w:p w:rsidR="0029027D" w:rsidRDefault="0029027D" w:rsidP="0029027D">
      <w:pPr>
        <w:spacing w:line="360" w:lineRule="auto"/>
        <w:ind w:left="360" w:firstLine="360"/>
        <w:jc w:val="both"/>
        <w:rPr>
          <w:rFonts w:ascii="Arial" w:hAnsi="Arial" w:cs="Arial"/>
        </w:rPr>
      </w:pPr>
      <w:proofErr w:type="spellStart"/>
      <w:r>
        <w:rPr>
          <w:rFonts w:ascii="Arial" w:hAnsi="Arial" w:cs="Arial"/>
        </w:rPr>
        <w:t>Charmaz</w:t>
      </w:r>
      <w:proofErr w:type="spellEnd"/>
      <w:r>
        <w:rPr>
          <w:rFonts w:ascii="Arial" w:hAnsi="Arial" w:cs="Arial"/>
        </w:rPr>
        <w:t xml:space="preserve">, K., Bryant, A. (2011) </w:t>
      </w:r>
      <w:r w:rsidRPr="00BC560B">
        <w:rPr>
          <w:rFonts w:ascii="Arial" w:hAnsi="Arial" w:cs="Arial"/>
          <w:i/>
        </w:rPr>
        <w:t>Grounded Theory and Credibility</w:t>
      </w:r>
      <w:r>
        <w:rPr>
          <w:rFonts w:ascii="Arial" w:hAnsi="Arial" w:cs="Arial"/>
        </w:rPr>
        <w:t xml:space="preserve"> in ed. Silverman, D. </w:t>
      </w:r>
      <w:r w:rsidRPr="00487887">
        <w:rPr>
          <w:rFonts w:ascii="Arial" w:hAnsi="Arial" w:cs="Arial"/>
          <w:i/>
        </w:rPr>
        <w:t>Qualitative Research: Issues of Theory, Method and Practice</w:t>
      </w:r>
      <w:r>
        <w:rPr>
          <w:rFonts w:ascii="Arial" w:hAnsi="Arial" w:cs="Arial"/>
        </w:rPr>
        <w:t xml:space="preserve"> 3</w:t>
      </w:r>
      <w:r w:rsidRPr="00BC560B">
        <w:rPr>
          <w:rFonts w:ascii="Arial" w:hAnsi="Arial" w:cs="Arial"/>
          <w:vertAlign w:val="superscript"/>
        </w:rPr>
        <w:t>rd</w:t>
      </w:r>
      <w:r>
        <w:rPr>
          <w:rFonts w:ascii="Arial" w:hAnsi="Arial" w:cs="Arial"/>
        </w:rPr>
        <w:t xml:space="preserve"> edition Thousand Oaks, CA: Sage</w:t>
      </w:r>
    </w:p>
    <w:p w:rsidR="005C0F61" w:rsidRDefault="005C0F61" w:rsidP="00811C10">
      <w:pPr>
        <w:spacing w:line="480" w:lineRule="auto"/>
        <w:rPr>
          <w:rFonts w:ascii="Arial" w:hAnsi="Arial" w:cs="Arial"/>
        </w:rPr>
      </w:pPr>
    </w:p>
    <w:p w:rsidR="00C51E7E" w:rsidRDefault="000B196E" w:rsidP="00811C10">
      <w:pPr>
        <w:spacing w:line="480" w:lineRule="auto"/>
        <w:ind w:firstLine="380"/>
        <w:rPr>
          <w:rFonts w:ascii="Arial" w:hAnsi="Arial" w:cs="Arial"/>
        </w:rPr>
      </w:pPr>
      <w:r>
        <w:rPr>
          <w:rFonts w:ascii="Arial" w:hAnsi="Arial" w:cs="Arial"/>
        </w:rPr>
        <w:t xml:space="preserve">Clarke, S., </w:t>
      </w:r>
      <w:proofErr w:type="spellStart"/>
      <w:r>
        <w:rPr>
          <w:rFonts w:ascii="Arial" w:hAnsi="Arial" w:cs="Arial"/>
        </w:rPr>
        <w:t>Hoggett</w:t>
      </w:r>
      <w:proofErr w:type="spellEnd"/>
      <w:r>
        <w:rPr>
          <w:rFonts w:ascii="Arial" w:hAnsi="Arial" w:cs="Arial"/>
        </w:rPr>
        <w:t xml:space="preserve">, P. (2009) </w:t>
      </w:r>
      <w:r w:rsidRPr="007D7992">
        <w:rPr>
          <w:rFonts w:ascii="Arial" w:hAnsi="Arial" w:cs="Arial"/>
          <w:i/>
        </w:rPr>
        <w:t>Researching Beneath the Surface</w:t>
      </w:r>
      <w:r>
        <w:rPr>
          <w:rFonts w:ascii="Arial" w:hAnsi="Arial" w:cs="Arial"/>
        </w:rPr>
        <w:t xml:space="preserve"> London</w:t>
      </w:r>
      <w:r w:rsidR="00654B6E">
        <w:rPr>
          <w:rFonts w:ascii="Arial" w:hAnsi="Arial" w:cs="Arial"/>
        </w:rPr>
        <w:t>,</w:t>
      </w:r>
      <w:r>
        <w:rPr>
          <w:rFonts w:ascii="Arial" w:hAnsi="Arial" w:cs="Arial"/>
        </w:rPr>
        <w:t xml:space="preserve"> </w:t>
      </w:r>
      <w:proofErr w:type="spellStart"/>
      <w:r>
        <w:rPr>
          <w:rFonts w:ascii="Arial" w:hAnsi="Arial" w:cs="Arial"/>
        </w:rPr>
        <w:t>Karnac</w:t>
      </w:r>
      <w:proofErr w:type="spellEnd"/>
    </w:p>
    <w:p w:rsidR="005C0F61" w:rsidRDefault="005C0F61" w:rsidP="00811C10">
      <w:pPr>
        <w:spacing w:line="480" w:lineRule="auto"/>
        <w:rPr>
          <w:rFonts w:ascii="Arial" w:hAnsi="Arial" w:cs="Arial"/>
        </w:rPr>
      </w:pPr>
    </w:p>
    <w:p w:rsidR="000E4548" w:rsidRDefault="000E4548" w:rsidP="00811C10">
      <w:pPr>
        <w:spacing w:line="480" w:lineRule="auto"/>
        <w:ind w:firstLine="380"/>
        <w:rPr>
          <w:rFonts w:ascii="Arial" w:hAnsi="Arial" w:cs="Arial"/>
        </w:rPr>
      </w:pPr>
      <w:r>
        <w:rPr>
          <w:rFonts w:ascii="Arial" w:hAnsi="Arial" w:cs="Arial"/>
        </w:rPr>
        <w:lastRenderedPageBreak/>
        <w:t>Coulter</w:t>
      </w:r>
      <w:r w:rsidR="00EC5A97">
        <w:rPr>
          <w:rFonts w:ascii="Arial" w:hAnsi="Arial" w:cs="Arial"/>
        </w:rPr>
        <w:t>,</w:t>
      </w:r>
      <w:r>
        <w:rPr>
          <w:rFonts w:ascii="Arial" w:hAnsi="Arial" w:cs="Arial"/>
        </w:rPr>
        <w:t xml:space="preserve"> S</w:t>
      </w:r>
      <w:r w:rsidR="00EC5A97">
        <w:rPr>
          <w:rFonts w:ascii="Arial" w:hAnsi="Arial" w:cs="Arial"/>
        </w:rPr>
        <w:t>.</w:t>
      </w:r>
      <w:r>
        <w:rPr>
          <w:rFonts w:ascii="Arial" w:hAnsi="Arial" w:cs="Arial"/>
        </w:rPr>
        <w:t xml:space="preserve"> (2010) </w:t>
      </w:r>
      <w:r w:rsidRPr="00113BD8">
        <w:rPr>
          <w:rFonts w:ascii="Arial" w:hAnsi="Arial" w:cs="Arial"/>
          <w:i/>
        </w:rPr>
        <w:t>Parenting a Child with Gender Identity Issues</w:t>
      </w:r>
      <w:r w:rsidR="00EC5A97">
        <w:rPr>
          <w:rFonts w:ascii="Arial" w:hAnsi="Arial" w:cs="Arial"/>
          <w:i/>
        </w:rPr>
        <w:t>,</w:t>
      </w:r>
      <w:r>
        <w:rPr>
          <w:rFonts w:ascii="Arial" w:hAnsi="Arial" w:cs="Arial"/>
        </w:rPr>
        <w:t xml:space="preserve"> unpublished clinical psychology Doctoral thesis, University of East London</w:t>
      </w:r>
    </w:p>
    <w:p w:rsidR="00FD29FA" w:rsidRDefault="00FD29FA" w:rsidP="00811C10">
      <w:pPr>
        <w:spacing w:line="480" w:lineRule="auto"/>
        <w:rPr>
          <w:rFonts w:ascii="Arial" w:hAnsi="Arial" w:cs="Arial"/>
        </w:rPr>
      </w:pPr>
    </w:p>
    <w:p w:rsidR="00C51E7E" w:rsidRDefault="00FD29FA" w:rsidP="00811C10">
      <w:pPr>
        <w:pStyle w:val="Default"/>
        <w:spacing w:line="480" w:lineRule="auto"/>
        <w:ind w:firstLine="380"/>
        <w:rPr>
          <w:rFonts w:ascii="Arial" w:hAnsi="Arial" w:cs="Arial"/>
        </w:rPr>
      </w:pPr>
      <w:proofErr w:type="spellStart"/>
      <w:r w:rsidRPr="00C90BE7">
        <w:rPr>
          <w:rFonts w:ascii="Arial" w:hAnsi="Arial" w:cs="Arial"/>
        </w:rPr>
        <w:t>Dearden</w:t>
      </w:r>
      <w:proofErr w:type="spellEnd"/>
      <w:r w:rsidR="00EC5A97">
        <w:rPr>
          <w:rFonts w:ascii="Arial" w:hAnsi="Arial" w:cs="Arial"/>
        </w:rPr>
        <w:t>,</w:t>
      </w:r>
      <w:r w:rsidRPr="00C90BE7">
        <w:rPr>
          <w:rFonts w:ascii="Arial" w:hAnsi="Arial" w:cs="Arial"/>
        </w:rPr>
        <w:t xml:space="preserve"> </w:t>
      </w:r>
      <w:r>
        <w:rPr>
          <w:rFonts w:ascii="Arial" w:hAnsi="Arial" w:cs="Arial"/>
        </w:rPr>
        <w:t>G</w:t>
      </w:r>
      <w:r w:rsidR="00EC5A97">
        <w:rPr>
          <w:rFonts w:ascii="Arial" w:hAnsi="Arial" w:cs="Arial"/>
        </w:rPr>
        <w:t>.</w:t>
      </w:r>
      <w:r>
        <w:rPr>
          <w:rFonts w:ascii="Arial" w:hAnsi="Arial" w:cs="Arial"/>
        </w:rPr>
        <w:t xml:space="preserve"> </w:t>
      </w:r>
      <w:r w:rsidRPr="00C90BE7">
        <w:rPr>
          <w:rFonts w:ascii="Arial" w:hAnsi="Arial" w:cs="Arial"/>
        </w:rPr>
        <w:t>(2009)</w:t>
      </w:r>
      <w:r>
        <w:rPr>
          <w:rFonts w:ascii="Arial" w:hAnsi="Arial" w:cs="Arial"/>
        </w:rPr>
        <w:t xml:space="preserve"> </w:t>
      </w:r>
      <w:r w:rsidRPr="004A6DB2">
        <w:rPr>
          <w:rFonts w:ascii="Arial" w:hAnsi="Arial" w:cs="Arial"/>
          <w:i/>
        </w:rPr>
        <w:t>Transwomen‘s Memories of Parental Relationships</w:t>
      </w:r>
      <w:r w:rsidR="00654B6E">
        <w:rPr>
          <w:rFonts w:ascii="Arial" w:hAnsi="Arial" w:cs="Arial"/>
          <w:i/>
        </w:rPr>
        <w:t>,</w:t>
      </w:r>
      <w:r w:rsidRPr="004A6DB2">
        <w:rPr>
          <w:rFonts w:ascii="Arial" w:hAnsi="Arial" w:cs="Arial"/>
          <w:i/>
        </w:rPr>
        <w:t xml:space="preserve"> An Interpretative Phenomenological Analysis Study</w:t>
      </w:r>
      <w:r w:rsidR="00EC5A97">
        <w:rPr>
          <w:rFonts w:ascii="Arial" w:hAnsi="Arial" w:cs="Arial"/>
          <w:i/>
        </w:rPr>
        <w:t>,</w:t>
      </w:r>
    </w:p>
    <w:p w:rsidR="00FD29FA" w:rsidRPr="00EC5A97" w:rsidRDefault="00B53ED4" w:rsidP="00811C10">
      <w:pPr>
        <w:spacing w:line="480" w:lineRule="auto"/>
        <w:rPr>
          <w:rFonts w:ascii="Arial" w:hAnsi="Arial" w:cs="Arial"/>
        </w:rPr>
      </w:pPr>
      <w:hyperlink r:id="rId9" w:history="1">
        <w:r w:rsidR="00FD29FA" w:rsidRPr="00EC5A97">
          <w:rPr>
            <w:rStyle w:val="Hyperlink"/>
            <w:rFonts w:ascii="Arial" w:hAnsi="Arial" w:cs="Arial"/>
          </w:rPr>
          <w:t>https</w:t>
        </w:r>
        <w:r w:rsidR="00654B6E">
          <w:rPr>
            <w:rStyle w:val="Hyperlink"/>
            <w:rFonts w:ascii="Arial" w:hAnsi="Arial" w:cs="Arial"/>
          </w:rPr>
          <w:t>,</w:t>
        </w:r>
        <w:r w:rsidR="00FD29FA" w:rsidRPr="00EC5A97">
          <w:rPr>
            <w:rStyle w:val="Hyperlink"/>
            <w:rFonts w:ascii="Arial" w:hAnsi="Arial" w:cs="Arial"/>
          </w:rPr>
          <w:t>//uhra.herts.ac.uk/dspace/bitstream/2299/4518/1/Georgina%20Dearden%20-%20DClinPsy%20research%20thesis.pdf</w:t>
        </w:r>
      </w:hyperlink>
      <w:r w:rsidR="00FD29FA" w:rsidRPr="00EC5A97">
        <w:rPr>
          <w:rFonts w:ascii="Arial" w:hAnsi="Arial" w:cs="Arial"/>
        </w:rPr>
        <w:t xml:space="preserve"> [accessed 3/6/11]</w:t>
      </w:r>
    </w:p>
    <w:p w:rsidR="00FD29FA" w:rsidRDefault="00FD29FA" w:rsidP="00811C10">
      <w:pPr>
        <w:spacing w:line="480" w:lineRule="auto"/>
        <w:rPr>
          <w:rFonts w:ascii="Arial" w:hAnsi="Arial" w:cs="Arial"/>
        </w:rPr>
      </w:pPr>
    </w:p>
    <w:p w:rsidR="00E05EE5" w:rsidRDefault="00E05EE5" w:rsidP="00811C10">
      <w:pPr>
        <w:spacing w:line="480" w:lineRule="auto"/>
        <w:ind w:firstLine="380"/>
        <w:rPr>
          <w:rFonts w:ascii="Arial" w:hAnsi="Arial" w:cs="Arial"/>
        </w:rPr>
      </w:pPr>
      <w:r w:rsidRPr="004A0C90">
        <w:rPr>
          <w:rFonts w:ascii="Arial" w:hAnsi="Arial" w:cs="Arial"/>
        </w:rPr>
        <w:t xml:space="preserve">Di </w:t>
      </w:r>
      <w:proofErr w:type="spellStart"/>
      <w:r w:rsidRPr="004A0C90">
        <w:rPr>
          <w:rFonts w:ascii="Arial" w:hAnsi="Arial" w:cs="Arial"/>
        </w:rPr>
        <w:t>Ceglie</w:t>
      </w:r>
      <w:proofErr w:type="spellEnd"/>
      <w:r>
        <w:rPr>
          <w:rFonts w:ascii="Arial" w:hAnsi="Arial" w:cs="Arial"/>
        </w:rPr>
        <w:t>,</w:t>
      </w:r>
      <w:r w:rsidRPr="004A0C90">
        <w:rPr>
          <w:rFonts w:ascii="Arial" w:hAnsi="Arial" w:cs="Arial"/>
        </w:rPr>
        <w:t xml:space="preserve"> </w:t>
      </w:r>
      <w:r>
        <w:rPr>
          <w:rFonts w:ascii="Arial" w:hAnsi="Arial" w:cs="Arial"/>
        </w:rPr>
        <w:t xml:space="preserve">D. ed. </w:t>
      </w:r>
      <w:r w:rsidRPr="004A0C90">
        <w:rPr>
          <w:rFonts w:ascii="Arial" w:hAnsi="Arial" w:cs="Arial"/>
        </w:rPr>
        <w:t xml:space="preserve">(1998) </w:t>
      </w:r>
      <w:r w:rsidRPr="004A0C90">
        <w:rPr>
          <w:rFonts w:ascii="Arial" w:hAnsi="Arial" w:cs="Arial"/>
          <w:i/>
        </w:rPr>
        <w:t>A Stranger in my own Body</w:t>
      </w:r>
      <w:r w:rsidR="00654B6E">
        <w:rPr>
          <w:rFonts w:ascii="Arial" w:hAnsi="Arial" w:cs="Arial"/>
          <w:i/>
        </w:rPr>
        <w:t>,</w:t>
      </w:r>
      <w:r w:rsidRPr="004A0C90">
        <w:rPr>
          <w:rFonts w:ascii="Arial" w:hAnsi="Arial" w:cs="Arial"/>
          <w:i/>
        </w:rPr>
        <w:t xml:space="preserve"> Atypical Gender Identity Development and Mental Health</w:t>
      </w:r>
      <w:r w:rsidRPr="004A0C90">
        <w:rPr>
          <w:rFonts w:ascii="Arial" w:hAnsi="Arial" w:cs="Arial"/>
        </w:rPr>
        <w:t xml:space="preserve"> London</w:t>
      </w:r>
      <w:r w:rsidR="00654B6E">
        <w:rPr>
          <w:rFonts w:ascii="Arial" w:hAnsi="Arial" w:cs="Arial"/>
        </w:rPr>
        <w:t>,</w:t>
      </w:r>
      <w:r w:rsidRPr="004A0C90">
        <w:rPr>
          <w:rFonts w:ascii="Arial" w:hAnsi="Arial" w:cs="Arial"/>
        </w:rPr>
        <w:t xml:space="preserve"> </w:t>
      </w:r>
      <w:proofErr w:type="spellStart"/>
      <w:r w:rsidRPr="004A0C90">
        <w:rPr>
          <w:rFonts w:ascii="Arial" w:hAnsi="Arial" w:cs="Arial"/>
        </w:rPr>
        <w:t>Karnac</w:t>
      </w:r>
      <w:proofErr w:type="spellEnd"/>
    </w:p>
    <w:p w:rsidR="00E05EE5" w:rsidRDefault="00E05EE5" w:rsidP="00811C10">
      <w:pPr>
        <w:spacing w:line="480" w:lineRule="auto"/>
        <w:rPr>
          <w:rFonts w:ascii="Arial" w:hAnsi="Arial" w:cs="Arial"/>
        </w:rPr>
      </w:pPr>
    </w:p>
    <w:p w:rsidR="00C51E7E" w:rsidRDefault="00E05EE5" w:rsidP="00811C10">
      <w:pPr>
        <w:spacing w:line="480" w:lineRule="auto"/>
        <w:ind w:firstLine="380"/>
        <w:rPr>
          <w:rFonts w:ascii="Arial" w:hAnsi="Arial" w:cs="Arial"/>
          <w:bCs/>
        </w:rPr>
      </w:pPr>
      <w:r w:rsidRPr="00E05EE5">
        <w:rPr>
          <w:rFonts w:ascii="Arial" w:hAnsi="Arial" w:cs="Arial"/>
          <w:bCs/>
        </w:rPr>
        <w:t xml:space="preserve">Di </w:t>
      </w:r>
      <w:proofErr w:type="spellStart"/>
      <w:r w:rsidRPr="00E05EE5">
        <w:rPr>
          <w:rFonts w:ascii="Arial" w:hAnsi="Arial" w:cs="Arial"/>
          <w:bCs/>
        </w:rPr>
        <w:t>Ceglie</w:t>
      </w:r>
      <w:proofErr w:type="spellEnd"/>
      <w:r w:rsidRPr="00E05EE5">
        <w:rPr>
          <w:rFonts w:ascii="Arial" w:hAnsi="Arial" w:cs="Arial"/>
          <w:bCs/>
        </w:rPr>
        <w:t xml:space="preserve">, D., Freedman, D., McPherson, S., Richardson, P. (2002) </w:t>
      </w:r>
      <w:r w:rsidRPr="00E05EE5">
        <w:rPr>
          <w:rFonts w:ascii="Arial" w:hAnsi="Arial" w:cs="Arial"/>
          <w:bCs/>
          <w:i/>
        </w:rPr>
        <w:t>Children and Adolescents Referred to a Specialist Gender Identity Development Service</w:t>
      </w:r>
      <w:r w:rsidR="00654B6E">
        <w:rPr>
          <w:rFonts w:ascii="Arial" w:hAnsi="Arial" w:cs="Arial"/>
          <w:bCs/>
          <w:i/>
        </w:rPr>
        <w:t>,</w:t>
      </w:r>
      <w:r w:rsidRPr="00E05EE5">
        <w:rPr>
          <w:rFonts w:ascii="Arial" w:hAnsi="Arial" w:cs="Arial"/>
          <w:bCs/>
          <w:i/>
        </w:rPr>
        <w:t xml:space="preserve"> Clinical Features and Demographic Characteristics</w:t>
      </w:r>
      <w:r w:rsidRPr="00E05EE5">
        <w:rPr>
          <w:rFonts w:ascii="Arial" w:hAnsi="Arial" w:cs="Arial"/>
          <w:bCs/>
        </w:rPr>
        <w:t xml:space="preserve"> </w:t>
      </w:r>
      <w:r w:rsidRPr="00E05EE5">
        <w:rPr>
          <w:rFonts w:ascii="Arial" w:hAnsi="Arial" w:cs="Arial"/>
          <w:bCs/>
          <w:u w:val="single"/>
        </w:rPr>
        <w:t>International Journal of Transgenderism</w:t>
      </w:r>
      <w:r w:rsidRPr="00E05EE5">
        <w:rPr>
          <w:rFonts w:ascii="Arial" w:hAnsi="Arial" w:cs="Arial"/>
          <w:bCs/>
        </w:rPr>
        <w:t xml:space="preserve"> , 6 (1)   </w:t>
      </w:r>
      <w:hyperlink r:id="rId10" w:history="1">
        <w:r w:rsidRPr="00E05EE5">
          <w:rPr>
            <w:rStyle w:val="Hyperlink"/>
            <w:rFonts w:ascii="Arial" w:hAnsi="Arial" w:cs="Arial"/>
            <w:bCs/>
          </w:rPr>
          <w:t>http</w:t>
        </w:r>
        <w:r w:rsidR="00654B6E">
          <w:rPr>
            <w:rStyle w:val="Hyperlink"/>
            <w:rFonts w:ascii="Arial" w:hAnsi="Arial" w:cs="Arial"/>
            <w:bCs/>
          </w:rPr>
          <w:t>,</w:t>
        </w:r>
        <w:r w:rsidRPr="00E05EE5">
          <w:rPr>
            <w:rStyle w:val="Hyperlink"/>
            <w:rFonts w:ascii="Arial" w:hAnsi="Arial" w:cs="Arial"/>
            <w:bCs/>
          </w:rPr>
          <w:t>//www.symposion.com/ijt/ijtvo06no01_01.htm</w:t>
        </w:r>
      </w:hyperlink>
      <w:r w:rsidRPr="00E05EE5">
        <w:rPr>
          <w:rFonts w:ascii="Arial" w:hAnsi="Arial" w:cs="Arial"/>
          <w:bCs/>
        </w:rPr>
        <w:t xml:space="preserve"> [accessed 1/6/09]</w:t>
      </w:r>
    </w:p>
    <w:p w:rsidR="00E05EE5" w:rsidRDefault="00E05EE5" w:rsidP="00811C10">
      <w:pPr>
        <w:spacing w:line="480" w:lineRule="auto"/>
        <w:rPr>
          <w:rFonts w:ascii="Arial" w:hAnsi="Arial" w:cs="Arial"/>
          <w:bCs/>
        </w:rPr>
      </w:pPr>
    </w:p>
    <w:p w:rsidR="00C51E7E" w:rsidRDefault="00A0497B" w:rsidP="00811C10">
      <w:pPr>
        <w:spacing w:line="480" w:lineRule="auto"/>
        <w:ind w:firstLine="380"/>
        <w:rPr>
          <w:rFonts w:ascii="Arial" w:hAnsi="Arial" w:cs="Arial"/>
        </w:rPr>
      </w:pPr>
      <w:r>
        <w:rPr>
          <w:rFonts w:ascii="Arial" w:hAnsi="Arial" w:cs="Arial"/>
        </w:rPr>
        <w:t xml:space="preserve">Dickenson, D., Johnson, M. eds. (1993) </w:t>
      </w:r>
      <w:r w:rsidRPr="009E6913">
        <w:rPr>
          <w:rFonts w:ascii="Arial" w:hAnsi="Arial" w:cs="Arial"/>
          <w:i/>
        </w:rPr>
        <w:t>Death, Dying and Bereavement</w:t>
      </w:r>
      <w:r>
        <w:rPr>
          <w:rFonts w:ascii="Arial" w:hAnsi="Arial" w:cs="Arial"/>
        </w:rPr>
        <w:t xml:space="preserve"> London</w:t>
      </w:r>
      <w:r w:rsidR="00654B6E">
        <w:rPr>
          <w:rFonts w:ascii="Arial" w:hAnsi="Arial" w:cs="Arial"/>
        </w:rPr>
        <w:t>,</w:t>
      </w:r>
      <w:r>
        <w:rPr>
          <w:rFonts w:ascii="Arial" w:hAnsi="Arial" w:cs="Arial"/>
        </w:rPr>
        <w:t xml:space="preserve"> Sage</w:t>
      </w:r>
    </w:p>
    <w:p w:rsidR="00A0497B" w:rsidRDefault="00A0497B" w:rsidP="00811C10">
      <w:pPr>
        <w:spacing w:line="480" w:lineRule="auto"/>
        <w:rPr>
          <w:rFonts w:ascii="Arial" w:hAnsi="Arial" w:cs="Arial"/>
          <w:bCs/>
        </w:rPr>
      </w:pPr>
    </w:p>
    <w:p w:rsidR="00C51E7E" w:rsidRDefault="000E4548" w:rsidP="00811C10">
      <w:pPr>
        <w:spacing w:line="480" w:lineRule="auto"/>
        <w:ind w:firstLine="380"/>
        <w:rPr>
          <w:rFonts w:ascii="Arial" w:hAnsi="Arial" w:cs="Arial"/>
        </w:rPr>
      </w:pPr>
      <w:r>
        <w:rPr>
          <w:rFonts w:ascii="Arial" w:hAnsi="Arial" w:cs="Arial"/>
          <w:bCs/>
        </w:rPr>
        <w:t>Drummond</w:t>
      </w:r>
      <w:r w:rsidR="00EC5A97">
        <w:rPr>
          <w:rFonts w:ascii="Arial" w:hAnsi="Arial" w:cs="Arial"/>
          <w:bCs/>
        </w:rPr>
        <w:t>,</w:t>
      </w:r>
      <w:r>
        <w:rPr>
          <w:rFonts w:ascii="Arial" w:hAnsi="Arial" w:cs="Arial"/>
          <w:bCs/>
        </w:rPr>
        <w:t xml:space="preserve"> K</w:t>
      </w:r>
      <w:r w:rsidR="00EC5A97">
        <w:rPr>
          <w:rFonts w:ascii="Arial" w:hAnsi="Arial" w:cs="Arial"/>
          <w:bCs/>
        </w:rPr>
        <w:t>.</w:t>
      </w:r>
      <w:r>
        <w:rPr>
          <w:rFonts w:ascii="Arial" w:hAnsi="Arial" w:cs="Arial"/>
          <w:bCs/>
        </w:rPr>
        <w:t>, Bradley</w:t>
      </w:r>
      <w:r w:rsidR="00EC5A97">
        <w:rPr>
          <w:rFonts w:ascii="Arial" w:hAnsi="Arial" w:cs="Arial"/>
          <w:bCs/>
        </w:rPr>
        <w:t>,</w:t>
      </w:r>
      <w:r>
        <w:rPr>
          <w:rFonts w:ascii="Arial" w:hAnsi="Arial" w:cs="Arial"/>
          <w:bCs/>
        </w:rPr>
        <w:t xml:space="preserve"> S</w:t>
      </w:r>
      <w:r w:rsidR="00EC5A97">
        <w:rPr>
          <w:rFonts w:ascii="Arial" w:hAnsi="Arial" w:cs="Arial"/>
          <w:bCs/>
        </w:rPr>
        <w:t>.</w:t>
      </w:r>
      <w:r w:rsidRPr="00BC746F">
        <w:rPr>
          <w:rFonts w:ascii="Arial" w:hAnsi="Arial" w:cs="Arial"/>
          <w:bCs/>
        </w:rPr>
        <w:t>, Peterson-</w:t>
      </w:r>
      <w:proofErr w:type="spellStart"/>
      <w:r w:rsidRPr="00BC746F">
        <w:rPr>
          <w:rFonts w:ascii="Arial" w:hAnsi="Arial" w:cs="Arial"/>
          <w:bCs/>
        </w:rPr>
        <w:t>Badali</w:t>
      </w:r>
      <w:proofErr w:type="spellEnd"/>
      <w:r w:rsidR="00EC5A97">
        <w:rPr>
          <w:rFonts w:ascii="Arial" w:hAnsi="Arial" w:cs="Arial"/>
          <w:bCs/>
        </w:rPr>
        <w:t>,</w:t>
      </w:r>
      <w:r w:rsidRPr="00BC746F">
        <w:rPr>
          <w:rFonts w:ascii="Arial" w:hAnsi="Arial" w:cs="Arial"/>
          <w:bCs/>
        </w:rPr>
        <w:t xml:space="preserve"> M</w:t>
      </w:r>
      <w:r w:rsidR="00EC5A97">
        <w:rPr>
          <w:rFonts w:ascii="Arial" w:hAnsi="Arial" w:cs="Arial"/>
          <w:bCs/>
        </w:rPr>
        <w:t>.</w:t>
      </w:r>
      <w:r w:rsidRPr="00BC746F">
        <w:rPr>
          <w:rFonts w:ascii="Arial" w:hAnsi="Arial" w:cs="Arial"/>
          <w:bCs/>
        </w:rPr>
        <w:t xml:space="preserve">, </w:t>
      </w:r>
      <w:proofErr w:type="spellStart"/>
      <w:r w:rsidRPr="00BC746F">
        <w:rPr>
          <w:rFonts w:ascii="Arial" w:hAnsi="Arial" w:cs="Arial"/>
          <w:bCs/>
        </w:rPr>
        <w:t>Zucker</w:t>
      </w:r>
      <w:proofErr w:type="spellEnd"/>
      <w:r w:rsidR="00EC5A97">
        <w:rPr>
          <w:rFonts w:ascii="Arial" w:hAnsi="Arial" w:cs="Arial"/>
          <w:bCs/>
        </w:rPr>
        <w:t>,</w:t>
      </w:r>
      <w:r w:rsidRPr="00BC746F">
        <w:rPr>
          <w:rFonts w:ascii="Arial" w:hAnsi="Arial" w:cs="Arial"/>
          <w:bCs/>
        </w:rPr>
        <w:t xml:space="preserve"> K</w:t>
      </w:r>
      <w:r w:rsidR="00EC5A97">
        <w:rPr>
          <w:rFonts w:ascii="Arial" w:hAnsi="Arial" w:cs="Arial"/>
          <w:bCs/>
        </w:rPr>
        <w:t>.</w:t>
      </w:r>
      <w:r w:rsidRPr="00BC746F">
        <w:rPr>
          <w:rFonts w:ascii="Arial" w:hAnsi="Arial" w:cs="Arial"/>
          <w:b/>
          <w:bCs/>
        </w:rPr>
        <w:t xml:space="preserve"> </w:t>
      </w:r>
      <w:r>
        <w:rPr>
          <w:rFonts w:ascii="Arial" w:hAnsi="Arial" w:cs="Arial"/>
        </w:rPr>
        <w:t>(</w:t>
      </w:r>
      <w:r w:rsidRPr="00BC746F">
        <w:rPr>
          <w:rFonts w:ascii="Arial" w:hAnsi="Arial" w:cs="Arial"/>
        </w:rPr>
        <w:t>2008</w:t>
      </w:r>
      <w:r>
        <w:rPr>
          <w:rFonts w:ascii="Arial" w:hAnsi="Arial" w:cs="Arial"/>
        </w:rPr>
        <w:t>)</w:t>
      </w:r>
      <w:r w:rsidRPr="00BC746F">
        <w:rPr>
          <w:rFonts w:ascii="Arial" w:hAnsi="Arial" w:cs="Arial"/>
        </w:rPr>
        <w:t xml:space="preserve"> </w:t>
      </w:r>
      <w:r w:rsidRPr="00BC746F">
        <w:rPr>
          <w:rFonts w:ascii="Arial" w:hAnsi="Arial" w:cs="Arial"/>
          <w:i/>
        </w:rPr>
        <w:t>A follow-up study of girls with gender identity disorder</w:t>
      </w:r>
      <w:r w:rsidR="00EC5A97">
        <w:rPr>
          <w:rFonts w:ascii="Arial" w:hAnsi="Arial" w:cs="Arial"/>
          <w:i/>
        </w:rPr>
        <w:t>,</w:t>
      </w:r>
      <w:r w:rsidRPr="00BC746F">
        <w:rPr>
          <w:rFonts w:ascii="Arial" w:hAnsi="Arial" w:cs="Arial"/>
        </w:rPr>
        <w:t xml:space="preserve"> </w:t>
      </w:r>
      <w:r w:rsidRPr="00BC746F">
        <w:rPr>
          <w:rFonts w:ascii="Arial" w:hAnsi="Arial" w:cs="Arial"/>
          <w:u w:val="single"/>
        </w:rPr>
        <w:t>Developmental  Psychology</w:t>
      </w:r>
      <w:r>
        <w:rPr>
          <w:rFonts w:ascii="Arial" w:hAnsi="Arial" w:cs="Arial"/>
        </w:rPr>
        <w:t xml:space="preserve"> </w:t>
      </w:r>
      <w:r w:rsidR="00EC5A97">
        <w:rPr>
          <w:rFonts w:ascii="Arial" w:hAnsi="Arial" w:cs="Arial"/>
        </w:rPr>
        <w:t>,</w:t>
      </w:r>
      <w:r>
        <w:rPr>
          <w:rFonts w:ascii="Arial" w:hAnsi="Arial" w:cs="Arial"/>
        </w:rPr>
        <w:t>44</w:t>
      </w:r>
      <w:r w:rsidR="00EC5A97">
        <w:rPr>
          <w:rFonts w:ascii="Arial" w:hAnsi="Arial" w:cs="Arial"/>
        </w:rPr>
        <w:t xml:space="preserve">, </w:t>
      </w:r>
      <w:r w:rsidRPr="00BC746F">
        <w:rPr>
          <w:rFonts w:ascii="Arial" w:hAnsi="Arial" w:cs="Arial"/>
        </w:rPr>
        <w:t>34–45</w:t>
      </w:r>
    </w:p>
    <w:p w:rsidR="00EC5A97" w:rsidRDefault="00EC5A97" w:rsidP="00811C10">
      <w:pPr>
        <w:spacing w:line="480" w:lineRule="auto"/>
        <w:rPr>
          <w:rFonts w:ascii="Arial" w:hAnsi="Arial" w:cs="Arial"/>
        </w:rPr>
      </w:pPr>
    </w:p>
    <w:p w:rsidR="00C51E7E" w:rsidRDefault="00A0497B" w:rsidP="00811C10">
      <w:pPr>
        <w:spacing w:line="480" w:lineRule="auto"/>
        <w:ind w:firstLine="380"/>
        <w:rPr>
          <w:rFonts w:ascii="Arial" w:hAnsi="Arial" w:cs="Arial"/>
          <w:bCs/>
        </w:rPr>
      </w:pPr>
      <w:proofErr w:type="spellStart"/>
      <w:r>
        <w:rPr>
          <w:rFonts w:ascii="Arial" w:hAnsi="Arial" w:cs="Arial"/>
          <w:bCs/>
        </w:rPr>
        <w:lastRenderedPageBreak/>
        <w:t>Ehrensaft</w:t>
      </w:r>
      <w:proofErr w:type="spellEnd"/>
      <w:r>
        <w:rPr>
          <w:rFonts w:ascii="Arial" w:hAnsi="Arial" w:cs="Arial"/>
          <w:bCs/>
        </w:rPr>
        <w:t xml:space="preserve">, D. (2007) </w:t>
      </w:r>
      <w:r w:rsidRPr="00E614C3">
        <w:rPr>
          <w:rFonts w:ascii="Arial" w:hAnsi="Arial" w:cs="Arial"/>
          <w:bCs/>
          <w:i/>
        </w:rPr>
        <w:t xml:space="preserve">Raising </w:t>
      </w:r>
      <w:proofErr w:type="spellStart"/>
      <w:r w:rsidRPr="00E614C3">
        <w:rPr>
          <w:rFonts w:ascii="Arial" w:hAnsi="Arial" w:cs="Arial"/>
          <w:bCs/>
          <w:i/>
        </w:rPr>
        <w:t>Girlyboys</w:t>
      </w:r>
      <w:proofErr w:type="spellEnd"/>
      <w:r w:rsidR="00654B6E">
        <w:rPr>
          <w:rFonts w:ascii="Arial" w:hAnsi="Arial" w:cs="Arial"/>
          <w:bCs/>
          <w:i/>
        </w:rPr>
        <w:t>,</w:t>
      </w:r>
      <w:r w:rsidRPr="00E614C3">
        <w:rPr>
          <w:rFonts w:ascii="Arial" w:hAnsi="Arial" w:cs="Arial"/>
          <w:bCs/>
          <w:i/>
        </w:rPr>
        <w:t xml:space="preserve"> A Parent’s Perspective</w:t>
      </w:r>
      <w:r>
        <w:rPr>
          <w:rFonts w:ascii="Arial" w:hAnsi="Arial" w:cs="Arial"/>
          <w:bCs/>
        </w:rPr>
        <w:t xml:space="preserve"> </w:t>
      </w:r>
      <w:r w:rsidRPr="00E614C3">
        <w:rPr>
          <w:rFonts w:ascii="Arial" w:hAnsi="Arial" w:cs="Arial"/>
          <w:bCs/>
          <w:u w:val="single"/>
        </w:rPr>
        <w:t>Studies in Gender and Sexuality</w:t>
      </w:r>
      <w:r>
        <w:rPr>
          <w:rFonts w:ascii="Arial" w:hAnsi="Arial" w:cs="Arial"/>
          <w:bCs/>
        </w:rPr>
        <w:t xml:space="preserve"> , 8 (3), 269 - 302</w:t>
      </w:r>
    </w:p>
    <w:p w:rsidR="00A0497B" w:rsidRDefault="00A0497B" w:rsidP="00811C10">
      <w:pPr>
        <w:spacing w:line="480" w:lineRule="auto"/>
        <w:rPr>
          <w:rFonts w:ascii="Arial" w:hAnsi="Arial" w:cs="Arial"/>
          <w:bCs/>
        </w:rPr>
      </w:pPr>
    </w:p>
    <w:p w:rsidR="00C51E7E" w:rsidRDefault="00A0497B" w:rsidP="00811C10">
      <w:pPr>
        <w:spacing w:line="480" w:lineRule="auto"/>
        <w:ind w:firstLine="380"/>
        <w:rPr>
          <w:rFonts w:ascii="Arial" w:hAnsi="Arial" w:cs="Arial"/>
          <w:bCs/>
        </w:rPr>
      </w:pPr>
      <w:proofErr w:type="spellStart"/>
      <w:r>
        <w:rPr>
          <w:rFonts w:ascii="Arial" w:hAnsi="Arial" w:cs="Arial"/>
          <w:bCs/>
        </w:rPr>
        <w:t>Ehrensaft</w:t>
      </w:r>
      <w:proofErr w:type="spellEnd"/>
      <w:r>
        <w:rPr>
          <w:rFonts w:ascii="Arial" w:hAnsi="Arial" w:cs="Arial"/>
          <w:bCs/>
        </w:rPr>
        <w:t xml:space="preserve">, D. (2011a) </w:t>
      </w:r>
      <w:r w:rsidRPr="00BC746F">
        <w:rPr>
          <w:rFonts w:ascii="Arial" w:hAnsi="Arial" w:cs="Arial"/>
          <w:bCs/>
          <w:i/>
        </w:rPr>
        <w:t>Gender Born, Gender Made</w:t>
      </w:r>
      <w:r w:rsidR="00654B6E">
        <w:rPr>
          <w:rFonts w:ascii="Arial" w:hAnsi="Arial" w:cs="Arial"/>
          <w:bCs/>
          <w:i/>
        </w:rPr>
        <w:t>,</w:t>
      </w:r>
      <w:r w:rsidRPr="00BC746F">
        <w:rPr>
          <w:rFonts w:ascii="Arial" w:hAnsi="Arial" w:cs="Arial"/>
          <w:bCs/>
          <w:i/>
        </w:rPr>
        <w:t xml:space="preserve"> Raising Health</w:t>
      </w:r>
      <w:r>
        <w:rPr>
          <w:rFonts w:ascii="Arial" w:hAnsi="Arial" w:cs="Arial"/>
          <w:bCs/>
          <w:i/>
        </w:rPr>
        <w:t>y</w:t>
      </w:r>
      <w:r w:rsidRPr="00BC746F">
        <w:rPr>
          <w:rFonts w:ascii="Arial" w:hAnsi="Arial" w:cs="Arial"/>
          <w:bCs/>
          <w:i/>
        </w:rPr>
        <w:t xml:space="preserve"> Gender non-conforming Children</w:t>
      </w:r>
      <w:r>
        <w:rPr>
          <w:rFonts w:ascii="Arial" w:hAnsi="Arial" w:cs="Arial"/>
          <w:bCs/>
        </w:rPr>
        <w:t xml:space="preserve"> New York</w:t>
      </w:r>
      <w:r w:rsidR="00654B6E">
        <w:rPr>
          <w:rFonts w:ascii="Arial" w:hAnsi="Arial" w:cs="Arial"/>
          <w:bCs/>
        </w:rPr>
        <w:t>,</w:t>
      </w:r>
      <w:r>
        <w:rPr>
          <w:rFonts w:ascii="Arial" w:hAnsi="Arial" w:cs="Arial"/>
          <w:bCs/>
        </w:rPr>
        <w:t xml:space="preserve"> The Experiment</w:t>
      </w:r>
    </w:p>
    <w:p w:rsidR="00A0497B" w:rsidRDefault="00A0497B" w:rsidP="00811C10">
      <w:pPr>
        <w:spacing w:line="480" w:lineRule="auto"/>
        <w:rPr>
          <w:rFonts w:ascii="Arial" w:hAnsi="Arial" w:cs="Arial"/>
          <w:bCs/>
        </w:rPr>
      </w:pPr>
    </w:p>
    <w:p w:rsidR="00C51E7E" w:rsidRDefault="00FD29FA" w:rsidP="00811C10">
      <w:pPr>
        <w:spacing w:line="480" w:lineRule="auto"/>
        <w:ind w:firstLine="380"/>
        <w:rPr>
          <w:rFonts w:ascii="Arial" w:hAnsi="Arial" w:cs="Arial"/>
          <w:bCs/>
        </w:rPr>
      </w:pPr>
      <w:r>
        <w:rPr>
          <w:rFonts w:ascii="Arial" w:hAnsi="Arial" w:cs="Arial"/>
          <w:bCs/>
        </w:rPr>
        <w:t>Emerson</w:t>
      </w:r>
      <w:r w:rsidR="00EC5A97">
        <w:rPr>
          <w:rFonts w:ascii="Arial" w:hAnsi="Arial" w:cs="Arial"/>
          <w:bCs/>
        </w:rPr>
        <w:t>,</w:t>
      </w:r>
      <w:r>
        <w:rPr>
          <w:rFonts w:ascii="Arial" w:hAnsi="Arial" w:cs="Arial"/>
          <w:bCs/>
        </w:rPr>
        <w:t xml:space="preserve"> S</w:t>
      </w:r>
      <w:r w:rsidR="00EC5A97">
        <w:rPr>
          <w:rFonts w:ascii="Arial" w:hAnsi="Arial" w:cs="Arial"/>
          <w:bCs/>
        </w:rPr>
        <w:t>.</w:t>
      </w:r>
      <w:r>
        <w:rPr>
          <w:rFonts w:ascii="Arial" w:hAnsi="Arial" w:cs="Arial"/>
          <w:bCs/>
        </w:rPr>
        <w:t>, Rosenfeld</w:t>
      </w:r>
      <w:r w:rsidR="00EC5A97">
        <w:rPr>
          <w:rFonts w:ascii="Arial" w:hAnsi="Arial" w:cs="Arial"/>
          <w:bCs/>
        </w:rPr>
        <w:t>,</w:t>
      </w:r>
      <w:r>
        <w:rPr>
          <w:rFonts w:ascii="Arial" w:hAnsi="Arial" w:cs="Arial"/>
          <w:bCs/>
        </w:rPr>
        <w:t xml:space="preserve"> C</w:t>
      </w:r>
      <w:r w:rsidR="00EC5A97">
        <w:rPr>
          <w:rFonts w:ascii="Arial" w:hAnsi="Arial" w:cs="Arial"/>
          <w:bCs/>
        </w:rPr>
        <w:t>.</w:t>
      </w:r>
      <w:r>
        <w:rPr>
          <w:rFonts w:ascii="Arial" w:hAnsi="Arial" w:cs="Arial"/>
          <w:bCs/>
        </w:rPr>
        <w:t xml:space="preserve"> (1996) </w:t>
      </w:r>
      <w:r w:rsidR="00882CB6" w:rsidRPr="00882CB6">
        <w:rPr>
          <w:rFonts w:ascii="Arial" w:hAnsi="Arial" w:cs="Arial"/>
          <w:bCs/>
          <w:i/>
        </w:rPr>
        <w:t>Stages of Adjustment in Family Members of Transgendered Individuals</w:t>
      </w:r>
      <w:r w:rsidR="00EC5A97">
        <w:rPr>
          <w:rFonts w:ascii="Arial" w:hAnsi="Arial" w:cs="Arial"/>
          <w:bCs/>
          <w:i/>
        </w:rPr>
        <w:t>,</w:t>
      </w:r>
      <w:r>
        <w:rPr>
          <w:rFonts w:ascii="Arial" w:hAnsi="Arial" w:cs="Arial"/>
          <w:bCs/>
        </w:rPr>
        <w:t xml:space="preserve"> </w:t>
      </w:r>
      <w:r w:rsidR="00882CB6" w:rsidRPr="00882CB6">
        <w:rPr>
          <w:rFonts w:ascii="Arial" w:hAnsi="Arial" w:cs="Arial"/>
          <w:bCs/>
          <w:u w:val="single"/>
        </w:rPr>
        <w:t>Journal of Family Psychotherapy</w:t>
      </w:r>
      <w:r w:rsidR="00EC5A97">
        <w:rPr>
          <w:rFonts w:ascii="Arial" w:hAnsi="Arial" w:cs="Arial"/>
          <w:bCs/>
        </w:rPr>
        <w:t>,</w:t>
      </w:r>
      <w:r>
        <w:rPr>
          <w:rFonts w:ascii="Arial" w:hAnsi="Arial" w:cs="Arial"/>
          <w:bCs/>
        </w:rPr>
        <w:t xml:space="preserve"> 7</w:t>
      </w:r>
      <w:r w:rsidR="00EC5A97">
        <w:rPr>
          <w:rFonts w:ascii="Arial" w:hAnsi="Arial" w:cs="Arial"/>
          <w:bCs/>
        </w:rPr>
        <w:t>,</w:t>
      </w:r>
      <w:r>
        <w:rPr>
          <w:rFonts w:ascii="Arial" w:hAnsi="Arial" w:cs="Arial"/>
          <w:bCs/>
        </w:rPr>
        <w:t xml:space="preserve"> 3</w:t>
      </w:r>
      <w:r w:rsidR="00EC5A97">
        <w:rPr>
          <w:rFonts w:ascii="Arial" w:hAnsi="Arial" w:cs="Arial"/>
          <w:bCs/>
        </w:rPr>
        <w:t>,</w:t>
      </w:r>
      <w:r>
        <w:rPr>
          <w:rFonts w:ascii="Arial" w:hAnsi="Arial" w:cs="Arial"/>
          <w:bCs/>
        </w:rPr>
        <w:t xml:space="preserve"> 1 - 12</w:t>
      </w:r>
    </w:p>
    <w:p w:rsidR="00FD29FA" w:rsidRDefault="00FD29FA" w:rsidP="00811C10">
      <w:pPr>
        <w:spacing w:line="480" w:lineRule="auto"/>
        <w:rPr>
          <w:rFonts w:ascii="Arial" w:hAnsi="Arial" w:cs="Arial"/>
        </w:rPr>
      </w:pPr>
    </w:p>
    <w:p w:rsidR="005D14C6" w:rsidRDefault="005D14C6" w:rsidP="00811C10">
      <w:pPr>
        <w:spacing w:line="480" w:lineRule="auto"/>
        <w:ind w:firstLine="380"/>
        <w:rPr>
          <w:rFonts w:ascii="Arial" w:hAnsi="Arial" w:cs="Arial"/>
        </w:rPr>
      </w:pPr>
      <w:r>
        <w:rPr>
          <w:rFonts w:ascii="Arial" w:hAnsi="Arial" w:cs="Arial"/>
        </w:rPr>
        <w:t xml:space="preserve">Frosh, S., Saville Young, L. (2008) </w:t>
      </w:r>
      <w:r w:rsidRPr="00E65124">
        <w:rPr>
          <w:rFonts w:ascii="Arial" w:hAnsi="Arial" w:cs="Arial"/>
          <w:i/>
        </w:rPr>
        <w:t>Psychoanalytic Approaches to Qualitative Psychology</w:t>
      </w:r>
      <w:r>
        <w:rPr>
          <w:rFonts w:ascii="Arial" w:hAnsi="Arial" w:cs="Arial"/>
        </w:rPr>
        <w:t xml:space="preserve"> in eds. </w:t>
      </w:r>
      <w:proofErr w:type="spellStart"/>
      <w:r>
        <w:rPr>
          <w:rFonts w:ascii="Arial" w:hAnsi="Arial" w:cs="Arial"/>
        </w:rPr>
        <w:t>Willig</w:t>
      </w:r>
      <w:proofErr w:type="spellEnd"/>
      <w:r>
        <w:rPr>
          <w:rFonts w:ascii="Arial" w:hAnsi="Arial" w:cs="Arial"/>
        </w:rPr>
        <w:t xml:space="preserve">, C., </w:t>
      </w:r>
      <w:proofErr w:type="spellStart"/>
      <w:r>
        <w:rPr>
          <w:rFonts w:ascii="Arial" w:hAnsi="Arial" w:cs="Arial"/>
        </w:rPr>
        <w:t>Stainton</w:t>
      </w:r>
      <w:proofErr w:type="spellEnd"/>
      <w:r>
        <w:rPr>
          <w:rFonts w:ascii="Arial" w:hAnsi="Arial" w:cs="Arial"/>
        </w:rPr>
        <w:t xml:space="preserve">-Rogers, W. </w:t>
      </w:r>
      <w:r w:rsidR="00882CB6" w:rsidRPr="00882CB6">
        <w:rPr>
          <w:rFonts w:ascii="Arial" w:hAnsi="Arial" w:cs="Arial"/>
          <w:i/>
        </w:rPr>
        <w:t>The SAGE Handbook of Qualitative Research in Psychology</w:t>
      </w:r>
      <w:r>
        <w:rPr>
          <w:rFonts w:ascii="Arial" w:hAnsi="Arial" w:cs="Arial"/>
        </w:rPr>
        <w:t xml:space="preserve"> London</w:t>
      </w:r>
      <w:r w:rsidR="00654B6E">
        <w:rPr>
          <w:rFonts w:ascii="Arial" w:hAnsi="Arial" w:cs="Arial"/>
        </w:rPr>
        <w:t>,</w:t>
      </w:r>
      <w:r>
        <w:rPr>
          <w:rFonts w:ascii="Arial" w:hAnsi="Arial" w:cs="Arial"/>
        </w:rPr>
        <w:t xml:space="preserve"> SAGE</w:t>
      </w:r>
    </w:p>
    <w:p w:rsidR="005D14C6" w:rsidRDefault="005D14C6" w:rsidP="00811C10">
      <w:pPr>
        <w:spacing w:line="480" w:lineRule="auto"/>
        <w:rPr>
          <w:rFonts w:ascii="Arial" w:hAnsi="Arial" w:cs="Arial"/>
        </w:rPr>
      </w:pPr>
    </w:p>
    <w:p w:rsidR="00E05EE5" w:rsidRDefault="00E05EE5" w:rsidP="00811C10">
      <w:pPr>
        <w:spacing w:line="480" w:lineRule="auto"/>
        <w:ind w:firstLine="380"/>
        <w:rPr>
          <w:rFonts w:ascii="Arial" w:hAnsi="Arial" w:cs="Arial"/>
        </w:rPr>
      </w:pPr>
      <w:r w:rsidRPr="00C40534">
        <w:rPr>
          <w:rFonts w:ascii="Arial" w:hAnsi="Arial" w:cs="Arial"/>
        </w:rPr>
        <w:t>Grant</w:t>
      </w:r>
      <w:r>
        <w:rPr>
          <w:rFonts w:ascii="Arial" w:hAnsi="Arial" w:cs="Arial"/>
        </w:rPr>
        <w:t>,</w:t>
      </w:r>
      <w:r w:rsidRPr="00C40534">
        <w:rPr>
          <w:rFonts w:ascii="Arial" w:hAnsi="Arial" w:cs="Arial"/>
        </w:rPr>
        <w:t xml:space="preserve"> J</w:t>
      </w:r>
      <w:r>
        <w:rPr>
          <w:rFonts w:ascii="Arial" w:hAnsi="Arial" w:cs="Arial"/>
        </w:rPr>
        <w:t>.</w:t>
      </w:r>
      <w:r w:rsidRPr="00C40534">
        <w:rPr>
          <w:rFonts w:ascii="Arial" w:hAnsi="Arial" w:cs="Arial"/>
        </w:rPr>
        <w:t xml:space="preserve">, </w:t>
      </w:r>
      <w:proofErr w:type="spellStart"/>
      <w:r w:rsidRPr="00C40534">
        <w:rPr>
          <w:rFonts w:ascii="Arial" w:hAnsi="Arial" w:cs="Arial"/>
        </w:rPr>
        <w:t>Mottet</w:t>
      </w:r>
      <w:proofErr w:type="spellEnd"/>
      <w:r>
        <w:rPr>
          <w:rFonts w:ascii="Arial" w:hAnsi="Arial" w:cs="Arial"/>
        </w:rPr>
        <w:t>,</w:t>
      </w:r>
      <w:r w:rsidRPr="00C40534">
        <w:rPr>
          <w:rFonts w:ascii="Arial" w:hAnsi="Arial" w:cs="Arial"/>
        </w:rPr>
        <w:t xml:space="preserve"> L</w:t>
      </w:r>
      <w:r>
        <w:rPr>
          <w:rFonts w:ascii="Arial" w:hAnsi="Arial" w:cs="Arial"/>
        </w:rPr>
        <w:t>.</w:t>
      </w:r>
      <w:r w:rsidRPr="00C40534">
        <w:rPr>
          <w:rFonts w:ascii="Arial" w:hAnsi="Arial" w:cs="Arial"/>
        </w:rPr>
        <w:t xml:space="preserve">, </w:t>
      </w:r>
      <w:smartTag w:uri="urn:schemas-microsoft-com:office:smarttags" w:element="City">
        <w:r w:rsidRPr="00C40534">
          <w:rPr>
            <w:rFonts w:ascii="Arial" w:hAnsi="Arial" w:cs="Arial"/>
          </w:rPr>
          <w:t>Tanis</w:t>
        </w:r>
      </w:smartTag>
      <w:r>
        <w:rPr>
          <w:rFonts w:ascii="Arial" w:hAnsi="Arial" w:cs="Arial"/>
        </w:rPr>
        <w:t>,</w:t>
      </w:r>
      <w:r w:rsidRPr="00C40534">
        <w:rPr>
          <w:rFonts w:ascii="Arial" w:hAnsi="Arial" w:cs="Arial"/>
        </w:rPr>
        <w:t xml:space="preserve"> J</w:t>
      </w:r>
      <w:r>
        <w:rPr>
          <w:rFonts w:ascii="Arial" w:hAnsi="Arial" w:cs="Arial"/>
        </w:rPr>
        <w:t>.</w:t>
      </w:r>
      <w:r w:rsidRPr="00C40534">
        <w:rPr>
          <w:rFonts w:ascii="Arial" w:hAnsi="Arial" w:cs="Arial"/>
        </w:rPr>
        <w:t>, Herman</w:t>
      </w:r>
      <w:r>
        <w:rPr>
          <w:rFonts w:ascii="Arial" w:hAnsi="Arial" w:cs="Arial"/>
        </w:rPr>
        <w:t>,</w:t>
      </w:r>
      <w:r w:rsidR="00882CB6" w:rsidRPr="00882CB6">
        <w:rPr>
          <w:rFonts w:ascii="Arial" w:hAnsi="Arial" w:cs="Arial"/>
        </w:rPr>
        <w:t xml:space="preserve"> J</w:t>
      </w:r>
      <w:r>
        <w:rPr>
          <w:rFonts w:ascii="Arial" w:hAnsi="Arial" w:cs="Arial"/>
        </w:rPr>
        <w:t>.</w:t>
      </w:r>
      <w:r w:rsidR="00882CB6" w:rsidRPr="00882CB6">
        <w:rPr>
          <w:rFonts w:ascii="Arial" w:hAnsi="Arial" w:cs="Arial"/>
        </w:rPr>
        <w:t xml:space="preserve">, </w:t>
      </w:r>
      <w:smartTag w:uri="urn:schemas-microsoft-com:office:smarttags" w:element="place">
        <w:r w:rsidR="00882CB6" w:rsidRPr="00882CB6">
          <w:rPr>
            <w:rFonts w:ascii="Arial" w:hAnsi="Arial" w:cs="Arial"/>
          </w:rPr>
          <w:t>Harrison</w:t>
        </w:r>
      </w:smartTag>
      <w:r>
        <w:rPr>
          <w:rFonts w:ascii="Arial" w:hAnsi="Arial" w:cs="Arial"/>
        </w:rPr>
        <w:t>,</w:t>
      </w:r>
      <w:r w:rsidR="00882CB6" w:rsidRPr="00882CB6">
        <w:rPr>
          <w:rFonts w:ascii="Arial" w:hAnsi="Arial" w:cs="Arial"/>
        </w:rPr>
        <w:t xml:space="preserve"> J</w:t>
      </w:r>
      <w:r>
        <w:rPr>
          <w:rFonts w:ascii="Arial" w:hAnsi="Arial" w:cs="Arial"/>
        </w:rPr>
        <w:t>.</w:t>
      </w:r>
      <w:r w:rsidR="00882CB6" w:rsidRPr="00882CB6">
        <w:rPr>
          <w:rFonts w:ascii="Arial" w:hAnsi="Arial" w:cs="Arial"/>
        </w:rPr>
        <w:t xml:space="preserve">, </w:t>
      </w:r>
      <w:proofErr w:type="spellStart"/>
      <w:r w:rsidR="00882CB6" w:rsidRPr="00882CB6">
        <w:rPr>
          <w:rFonts w:ascii="Arial" w:hAnsi="Arial" w:cs="Arial"/>
        </w:rPr>
        <w:t>Keisling</w:t>
      </w:r>
      <w:proofErr w:type="spellEnd"/>
      <w:r>
        <w:rPr>
          <w:rFonts w:ascii="Arial" w:hAnsi="Arial" w:cs="Arial"/>
        </w:rPr>
        <w:t>,</w:t>
      </w:r>
      <w:r w:rsidR="00882CB6" w:rsidRPr="00882CB6">
        <w:rPr>
          <w:rFonts w:ascii="Arial" w:hAnsi="Arial" w:cs="Arial"/>
        </w:rPr>
        <w:t xml:space="preserve"> M</w:t>
      </w:r>
      <w:r>
        <w:rPr>
          <w:rFonts w:ascii="Arial" w:hAnsi="Arial" w:cs="Arial"/>
        </w:rPr>
        <w:t>.</w:t>
      </w:r>
      <w:r w:rsidR="00882CB6" w:rsidRPr="00882CB6">
        <w:rPr>
          <w:rFonts w:ascii="Arial" w:hAnsi="Arial" w:cs="Arial"/>
        </w:rPr>
        <w:t xml:space="preserve"> (2010) </w:t>
      </w:r>
      <w:r w:rsidR="00882CB6" w:rsidRPr="00882CB6">
        <w:rPr>
          <w:rFonts w:ascii="Arial" w:hAnsi="Arial" w:cs="Arial"/>
          <w:i/>
        </w:rPr>
        <w:t xml:space="preserve">National Transgender Discrimination Survey </w:t>
      </w:r>
      <w:r w:rsidR="00654B6E">
        <w:rPr>
          <w:rFonts w:ascii="Arial" w:hAnsi="Arial" w:cs="Arial"/>
          <w:i/>
        </w:rPr>
        <w:t>,</w:t>
      </w:r>
      <w:r w:rsidR="00882CB6" w:rsidRPr="00882CB6">
        <w:rPr>
          <w:rFonts w:ascii="Arial" w:hAnsi="Arial" w:cs="Arial"/>
          <w:i/>
        </w:rPr>
        <w:t xml:space="preserve"> Report on health and health care </w:t>
      </w:r>
      <w:r>
        <w:rPr>
          <w:rFonts w:ascii="Arial" w:hAnsi="Arial" w:cs="Arial"/>
        </w:rPr>
        <w:t xml:space="preserve">National Centre for Transgender Equality Washington DC </w:t>
      </w:r>
      <w:hyperlink r:id="rId11" w:history="1">
        <w:r w:rsidR="00882CB6" w:rsidRPr="00882CB6">
          <w:rPr>
            <w:rStyle w:val="Hyperlink"/>
            <w:rFonts w:ascii="Arial" w:hAnsi="Arial" w:cs="Arial"/>
          </w:rPr>
          <w:t>http</w:t>
        </w:r>
        <w:r w:rsidR="00654B6E">
          <w:rPr>
            <w:rStyle w:val="Hyperlink"/>
            <w:rFonts w:ascii="Arial" w:hAnsi="Arial" w:cs="Arial"/>
          </w:rPr>
          <w:t>,</w:t>
        </w:r>
        <w:r w:rsidR="00882CB6" w:rsidRPr="00882CB6">
          <w:rPr>
            <w:rStyle w:val="Hyperlink"/>
            <w:rFonts w:ascii="Arial" w:hAnsi="Arial" w:cs="Arial"/>
          </w:rPr>
          <w:t>//2fwww.thetaskforce.org/downloads/resources_and_tools/ntds_report_on_health.pdf</w:t>
        </w:r>
      </w:hyperlink>
      <w:r w:rsidRPr="00C40534">
        <w:rPr>
          <w:rFonts w:ascii="Arial" w:hAnsi="Arial" w:cs="Arial"/>
        </w:rPr>
        <w:t xml:space="preserve"> [accessed 18</w:t>
      </w:r>
      <w:r>
        <w:rPr>
          <w:rFonts w:ascii="Arial" w:hAnsi="Arial" w:cs="Arial"/>
        </w:rPr>
        <w:t>/</w:t>
      </w:r>
      <w:r w:rsidRPr="00C40534">
        <w:rPr>
          <w:rFonts w:ascii="Arial" w:hAnsi="Arial" w:cs="Arial"/>
        </w:rPr>
        <w:t>10</w:t>
      </w:r>
      <w:r>
        <w:rPr>
          <w:rFonts w:ascii="Arial" w:hAnsi="Arial" w:cs="Arial"/>
        </w:rPr>
        <w:t>/</w:t>
      </w:r>
      <w:r w:rsidR="00882CB6" w:rsidRPr="00882CB6">
        <w:rPr>
          <w:rFonts w:ascii="Arial" w:hAnsi="Arial" w:cs="Arial"/>
        </w:rPr>
        <w:t>12]</w:t>
      </w:r>
    </w:p>
    <w:p w:rsidR="00E05EE5" w:rsidRDefault="00E05EE5" w:rsidP="00811C10">
      <w:pPr>
        <w:spacing w:line="480" w:lineRule="auto"/>
        <w:rPr>
          <w:rFonts w:ascii="Arial" w:hAnsi="Arial" w:cs="Arial"/>
        </w:rPr>
      </w:pPr>
    </w:p>
    <w:p w:rsidR="00A370AA" w:rsidRDefault="00A370AA" w:rsidP="00811C10">
      <w:pPr>
        <w:spacing w:line="480" w:lineRule="auto"/>
        <w:ind w:firstLine="380"/>
        <w:rPr>
          <w:rFonts w:ascii="Arial" w:hAnsi="Arial" w:cs="Arial"/>
        </w:rPr>
      </w:pPr>
      <w:r>
        <w:rPr>
          <w:rFonts w:ascii="Arial" w:hAnsi="Arial" w:cs="Arial"/>
        </w:rPr>
        <w:t xml:space="preserve">Gregor, C. (2013) </w:t>
      </w:r>
      <w:r w:rsidRPr="0006154A">
        <w:rPr>
          <w:rFonts w:ascii="Arial" w:hAnsi="Arial" w:cs="Arial"/>
          <w:i/>
        </w:rPr>
        <w:t>How might parents of pre-pubescent children with gender identity issues understand their experience?</w:t>
      </w:r>
      <w:r>
        <w:rPr>
          <w:rFonts w:ascii="Arial" w:hAnsi="Arial" w:cs="Arial"/>
        </w:rPr>
        <w:t xml:space="preserve"> Unpublished Thesis Professional Doctorate in Social Work, University of East London in collaboration with the Tavistock Clinic </w:t>
      </w:r>
    </w:p>
    <w:p w:rsidR="00A370AA" w:rsidRDefault="00B53ED4" w:rsidP="00811C10">
      <w:pPr>
        <w:spacing w:line="480" w:lineRule="auto"/>
        <w:rPr>
          <w:rFonts w:ascii="Arial" w:hAnsi="Arial" w:cs="Arial"/>
        </w:rPr>
      </w:pPr>
      <w:hyperlink r:id="rId12" w:history="1">
        <w:r w:rsidR="00A370AA" w:rsidRPr="00C15523">
          <w:rPr>
            <w:rStyle w:val="Hyperlink"/>
            <w:rFonts w:ascii="Arial" w:hAnsi="Arial" w:cs="Arial"/>
          </w:rPr>
          <w:t>http://repository.tavistockandportman.ac.uk/803/1/Claire_Gregor_Gender_Identity.pdf</w:t>
        </w:r>
      </w:hyperlink>
    </w:p>
    <w:p w:rsidR="00A370AA" w:rsidRDefault="00A370AA" w:rsidP="00811C10">
      <w:pPr>
        <w:spacing w:line="480" w:lineRule="auto"/>
        <w:rPr>
          <w:rFonts w:ascii="Arial" w:hAnsi="Arial" w:cs="Arial"/>
        </w:rPr>
      </w:pPr>
    </w:p>
    <w:p w:rsidR="00A370AA" w:rsidRDefault="00A370AA" w:rsidP="00811C10">
      <w:pPr>
        <w:spacing w:line="480" w:lineRule="auto"/>
        <w:ind w:firstLine="380"/>
        <w:rPr>
          <w:rFonts w:ascii="Arial" w:hAnsi="Arial" w:cs="Arial"/>
        </w:rPr>
      </w:pPr>
      <w:r w:rsidRPr="00A370AA">
        <w:rPr>
          <w:rFonts w:ascii="Arial" w:hAnsi="Arial" w:cs="Arial"/>
        </w:rPr>
        <w:t>Gregor, C., Davidson, S., Hingley-Jones, H. (2014)</w:t>
      </w:r>
      <w:r>
        <w:rPr>
          <w:rFonts w:ascii="Arial" w:hAnsi="Arial" w:cs="Arial"/>
          <w:i/>
        </w:rPr>
        <w:t xml:space="preserve"> </w:t>
      </w:r>
      <w:r w:rsidRPr="0006154A">
        <w:rPr>
          <w:rFonts w:ascii="Arial" w:hAnsi="Arial" w:cs="Arial"/>
          <w:i/>
        </w:rPr>
        <w:t>The Experience of Gender Dysphoria for Pre-pubescent Children and their Families</w:t>
      </w:r>
      <w:r>
        <w:rPr>
          <w:rFonts w:ascii="Arial" w:hAnsi="Arial" w:cs="Arial"/>
          <w:i/>
        </w:rPr>
        <w:t>,</w:t>
      </w:r>
      <w:r w:rsidRPr="0006154A">
        <w:rPr>
          <w:rFonts w:ascii="Arial" w:hAnsi="Arial" w:cs="Arial"/>
          <w:i/>
        </w:rPr>
        <w:t xml:space="preserve"> A Review of the Literature</w:t>
      </w:r>
      <w:r>
        <w:rPr>
          <w:rFonts w:ascii="Arial" w:hAnsi="Arial" w:cs="Arial"/>
        </w:rPr>
        <w:t xml:space="preserve"> </w:t>
      </w:r>
      <w:r w:rsidRPr="00A370AA">
        <w:rPr>
          <w:rFonts w:ascii="Arial" w:hAnsi="Arial" w:cs="Arial"/>
        </w:rPr>
        <w:t xml:space="preserve"> </w:t>
      </w:r>
      <w:r w:rsidRPr="0006154A">
        <w:rPr>
          <w:rFonts w:ascii="Arial" w:hAnsi="Arial" w:cs="Arial"/>
          <w:u w:val="single"/>
        </w:rPr>
        <w:t>Child and Family Social Work</w:t>
      </w:r>
      <w:r>
        <w:rPr>
          <w:rFonts w:ascii="Arial" w:hAnsi="Arial" w:cs="Arial"/>
        </w:rPr>
        <w:t xml:space="preserve"> early on-line version</w:t>
      </w:r>
    </w:p>
    <w:p w:rsidR="00A370AA" w:rsidRDefault="00A370AA" w:rsidP="00811C10">
      <w:pPr>
        <w:spacing w:line="480" w:lineRule="auto"/>
        <w:rPr>
          <w:rFonts w:ascii="Arial" w:hAnsi="Arial" w:cs="Arial"/>
        </w:rPr>
      </w:pPr>
    </w:p>
    <w:p w:rsidR="00C51E7E" w:rsidRDefault="000E4548" w:rsidP="00811C10">
      <w:pPr>
        <w:spacing w:line="480" w:lineRule="auto"/>
        <w:ind w:firstLine="380"/>
        <w:rPr>
          <w:rFonts w:ascii="Arial" w:hAnsi="Arial" w:cs="Arial"/>
        </w:rPr>
      </w:pPr>
      <w:r>
        <w:rPr>
          <w:rFonts w:ascii="Arial" w:hAnsi="Arial" w:cs="Arial"/>
        </w:rPr>
        <w:t>Grossman</w:t>
      </w:r>
      <w:r w:rsidR="00EC5A97">
        <w:rPr>
          <w:rFonts w:ascii="Arial" w:hAnsi="Arial" w:cs="Arial"/>
        </w:rPr>
        <w:t>,</w:t>
      </w:r>
      <w:r>
        <w:rPr>
          <w:rFonts w:ascii="Arial" w:hAnsi="Arial" w:cs="Arial"/>
        </w:rPr>
        <w:t xml:space="preserve"> A</w:t>
      </w:r>
      <w:r w:rsidR="00EC5A97">
        <w:rPr>
          <w:rFonts w:ascii="Arial" w:hAnsi="Arial" w:cs="Arial"/>
        </w:rPr>
        <w:t>.</w:t>
      </w:r>
      <w:r>
        <w:rPr>
          <w:rFonts w:ascii="Arial" w:hAnsi="Arial" w:cs="Arial"/>
        </w:rPr>
        <w:t xml:space="preserve">, </w:t>
      </w:r>
      <w:proofErr w:type="spellStart"/>
      <w:r>
        <w:rPr>
          <w:rFonts w:ascii="Arial" w:hAnsi="Arial" w:cs="Arial"/>
        </w:rPr>
        <w:t>D’Augelli</w:t>
      </w:r>
      <w:proofErr w:type="spellEnd"/>
      <w:r w:rsidR="00EC5A97">
        <w:rPr>
          <w:rFonts w:ascii="Arial" w:hAnsi="Arial" w:cs="Arial"/>
        </w:rPr>
        <w:t>,</w:t>
      </w:r>
      <w:r>
        <w:rPr>
          <w:rFonts w:ascii="Arial" w:hAnsi="Arial" w:cs="Arial"/>
        </w:rPr>
        <w:t xml:space="preserve"> A</w:t>
      </w:r>
      <w:r w:rsidR="00EC5A97">
        <w:rPr>
          <w:rFonts w:ascii="Arial" w:hAnsi="Arial" w:cs="Arial"/>
        </w:rPr>
        <w:t>.</w:t>
      </w:r>
      <w:r>
        <w:rPr>
          <w:rFonts w:ascii="Arial" w:hAnsi="Arial" w:cs="Arial"/>
        </w:rPr>
        <w:t>, Jarrett Howell</w:t>
      </w:r>
      <w:r w:rsidR="00EC5A97">
        <w:rPr>
          <w:rFonts w:ascii="Arial" w:hAnsi="Arial" w:cs="Arial"/>
        </w:rPr>
        <w:t>,</w:t>
      </w:r>
      <w:r>
        <w:rPr>
          <w:rFonts w:ascii="Arial" w:hAnsi="Arial" w:cs="Arial"/>
        </w:rPr>
        <w:t xml:space="preserve"> T</w:t>
      </w:r>
      <w:r w:rsidR="00EC5A97">
        <w:rPr>
          <w:rFonts w:ascii="Arial" w:hAnsi="Arial" w:cs="Arial"/>
        </w:rPr>
        <w:t>.</w:t>
      </w:r>
      <w:r>
        <w:rPr>
          <w:rFonts w:ascii="Arial" w:hAnsi="Arial" w:cs="Arial"/>
        </w:rPr>
        <w:t>, Hubbard</w:t>
      </w:r>
      <w:r w:rsidR="00EC5A97">
        <w:rPr>
          <w:rFonts w:ascii="Arial" w:hAnsi="Arial" w:cs="Arial"/>
        </w:rPr>
        <w:t>,</w:t>
      </w:r>
      <w:r>
        <w:rPr>
          <w:rFonts w:ascii="Arial" w:hAnsi="Arial" w:cs="Arial"/>
        </w:rPr>
        <w:t xml:space="preserve"> S</w:t>
      </w:r>
      <w:r w:rsidR="00EC5A97">
        <w:rPr>
          <w:rFonts w:ascii="Arial" w:hAnsi="Arial" w:cs="Arial"/>
        </w:rPr>
        <w:t>.</w:t>
      </w:r>
      <w:r>
        <w:rPr>
          <w:rFonts w:ascii="Arial" w:hAnsi="Arial" w:cs="Arial"/>
        </w:rPr>
        <w:t xml:space="preserve"> (2005) </w:t>
      </w:r>
      <w:r w:rsidRPr="00E01BEE">
        <w:rPr>
          <w:rFonts w:ascii="Arial" w:hAnsi="Arial" w:cs="Arial"/>
          <w:i/>
        </w:rPr>
        <w:t>Parents’ Reactions to Transgender Youths’ Gender Nonconforming Expression and Identity</w:t>
      </w:r>
      <w:r w:rsidR="00EC5A97">
        <w:rPr>
          <w:rFonts w:ascii="Arial" w:hAnsi="Arial" w:cs="Arial"/>
          <w:i/>
        </w:rPr>
        <w:t>,</w:t>
      </w:r>
      <w:r>
        <w:rPr>
          <w:rFonts w:ascii="Arial" w:hAnsi="Arial" w:cs="Arial"/>
        </w:rPr>
        <w:t xml:space="preserve"> </w:t>
      </w:r>
      <w:r w:rsidRPr="00E01BEE">
        <w:rPr>
          <w:rFonts w:ascii="Arial" w:hAnsi="Arial" w:cs="Arial"/>
          <w:u w:val="single"/>
        </w:rPr>
        <w:t>Journal of Gay and Lesbian Social Services</w:t>
      </w:r>
      <w:r w:rsidR="00EC5A97">
        <w:rPr>
          <w:rFonts w:ascii="Arial" w:hAnsi="Arial" w:cs="Arial"/>
          <w:u w:val="single"/>
        </w:rPr>
        <w:t>,</w:t>
      </w:r>
      <w:r>
        <w:rPr>
          <w:rFonts w:ascii="Arial" w:hAnsi="Arial" w:cs="Arial"/>
        </w:rPr>
        <w:t xml:space="preserve"> 18</w:t>
      </w:r>
      <w:r w:rsidR="00EC5A97">
        <w:rPr>
          <w:rFonts w:ascii="Arial" w:hAnsi="Arial" w:cs="Arial"/>
        </w:rPr>
        <w:t>,</w:t>
      </w:r>
      <w:r>
        <w:rPr>
          <w:rFonts w:ascii="Arial" w:hAnsi="Arial" w:cs="Arial"/>
        </w:rPr>
        <w:t xml:space="preserve"> 1</w:t>
      </w:r>
      <w:r w:rsidR="00EC5A97">
        <w:rPr>
          <w:rFonts w:ascii="Arial" w:hAnsi="Arial" w:cs="Arial"/>
        </w:rPr>
        <w:t xml:space="preserve">, </w:t>
      </w:r>
      <w:r>
        <w:rPr>
          <w:rFonts w:ascii="Arial" w:hAnsi="Arial" w:cs="Arial"/>
        </w:rPr>
        <w:t>3-16</w:t>
      </w:r>
    </w:p>
    <w:p w:rsidR="000E4548" w:rsidRDefault="000E4548" w:rsidP="00811C10">
      <w:pPr>
        <w:spacing w:line="480" w:lineRule="auto"/>
        <w:rPr>
          <w:rFonts w:ascii="Arial" w:hAnsi="Arial" w:cs="Arial"/>
        </w:rPr>
      </w:pPr>
    </w:p>
    <w:p w:rsidR="000E4548" w:rsidRDefault="00E05EE5" w:rsidP="00811C10">
      <w:pPr>
        <w:autoSpaceDE w:val="0"/>
        <w:autoSpaceDN w:val="0"/>
        <w:adjustRightInd w:val="0"/>
        <w:spacing w:line="480" w:lineRule="auto"/>
        <w:ind w:firstLine="380"/>
        <w:rPr>
          <w:rFonts w:ascii="Arial" w:hAnsi="Arial" w:cs="Arial"/>
        </w:rPr>
      </w:pPr>
      <w:r>
        <w:rPr>
          <w:rFonts w:ascii="Arial" w:hAnsi="Arial" w:cs="Arial"/>
        </w:rPr>
        <w:t xml:space="preserve">Harden, J. (2005) </w:t>
      </w:r>
      <w:r w:rsidRPr="00606367">
        <w:rPr>
          <w:rFonts w:ascii="Arial" w:hAnsi="Arial" w:cs="Arial"/>
          <w:i/>
        </w:rPr>
        <w:t>“Uncharted Waters”</w:t>
      </w:r>
      <w:r w:rsidR="00654B6E">
        <w:rPr>
          <w:rFonts w:ascii="Arial" w:hAnsi="Arial" w:cs="Arial"/>
          <w:i/>
        </w:rPr>
        <w:t>,</w:t>
      </w:r>
      <w:r w:rsidRPr="00606367">
        <w:rPr>
          <w:rFonts w:ascii="Arial" w:hAnsi="Arial" w:cs="Arial"/>
          <w:i/>
        </w:rPr>
        <w:t xml:space="preserve"> The Experience of Parents of Young People with Mental Health Problems</w:t>
      </w:r>
      <w:r>
        <w:rPr>
          <w:rFonts w:ascii="Arial" w:hAnsi="Arial" w:cs="Arial"/>
        </w:rPr>
        <w:t xml:space="preserve"> </w:t>
      </w:r>
      <w:r w:rsidRPr="00606367">
        <w:rPr>
          <w:rFonts w:ascii="Arial" w:hAnsi="Arial" w:cs="Arial"/>
          <w:u w:val="single"/>
        </w:rPr>
        <w:t>Qualitative Health Research</w:t>
      </w:r>
      <w:r>
        <w:rPr>
          <w:rFonts w:ascii="Arial" w:hAnsi="Arial" w:cs="Arial"/>
        </w:rPr>
        <w:t xml:space="preserve"> , 15 (2), 207 – 223</w:t>
      </w:r>
    </w:p>
    <w:p w:rsidR="00E05EE5" w:rsidRDefault="00E05EE5" w:rsidP="00811C10">
      <w:pPr>
        <w:autoSpaceDE w:val="0"/>
        <w:autoSpaceDN w:val="0"/>
        <w:adjustRightInd w:val="0"/>
        <w:spacing w:line="480" w:lineRule="auto"/>
        <w:rPr>
          <w:rFonts w:ascii="Arial" w:hAnsi="Arial" w:cs="Arial"/>
        </w:rPr>
      </w:pPr>
    </w:p>
    <w:p w:rsidR="00C51E7E" w:rsidRDefault="00E05EE5" w:rsidP="00811C10">
      <w:pPr>
        <w:autoSpaceDE w:val="0"/>
        <w:autoSpaceDN w:val="0"/>
        <w:adjustRightInd w:val="0"/>
        <w:spacing w:line="480" w:lineRule="auto"/>
        <w:ind w:firstLine="380"/>
        <w:rPr>
          <w:rFonts w:ascii="Arial" w:hAnsi="Arial" w:cs="Arial"/>
        </w:rPr>
      </w:pPr>
      <w:proofErr w:type="spellStart"/>
      <w:r w:rsidRPr="00E05EE5">
        <w:rPr>
          <w:rFonts w:ascii="Arial" w:hAnsi="Arial" w:cs="Arial"/>
        </w:rPr>
        <w:t>Hegedus</w:t>
      </w:r>
      <w:proofErr w:type="spellEnd"/>
      <w:r w:rsidRPr="00E05EE5">
        <w:rPr>
          <w:rFonts w:ascii="Arial" w:hAnsi="Arial" w:cs="Arial"/>
        </w:rPr>
        <w:t xml:space="preserve">,  J. (2009) </w:t>
      </w:r>
      <w:r w:rsidR="00882CB6" w:rsidRPr="00882CB6">
        <w:rPr>
          <w:rFonts w:ascii="Arial" w:hAnsi="Arial" w:cs="Arial"/>
          <w:i/>
        </w:rPr>
        <w:t>When a Daughter Becomes a Son</w:t>
      </w:r>
      <w:r w:rsidR="00654B6E">
        <w:rPr>
          <w:rFonts w:ascii="Arial" w:hAnsi="Arial" w:cs="Arial"/>
          <w:i/>
        </w:rPr>
        <w:t>,</w:t>
      </w:r>
      <w:r w:rsidR="00882CB6" w:rsidRPr="00882CB6">
        <w:rPr>
          <w:rFonts w:ascii="Arial" w:hAnsi="Arial" w:cs="Arial"/>
          <w:i/>
        </w:rPr>
        <w:t xml:space="preserve"> Parents</w:t>
      </w:r>
      <w:r w:rsidRPr="00E05EE5">
        <w:rPr>
          <w:rFonts w:ascii="Arial" w:hAnsi="Arial" w:cs="Arial"/>
          <w:i/>
        </w:rPr>
        <w:t>’</w:t>
      </w:r>
      <w:r w:rsidR="00882CB6" w:rsidRPr="00882CB6">
        <w:rPr>
          <w:rFonts w:ascii="Arial" w:hAnsi="Arial" w:cs="Arial"/>
          <w:i/>
        </w:rPr>
        <w:t xml:space="preserve"> acceptance of their transgender children</w:t>
      </w:r>
      <w:r w:rsidRPr="00E05EE5">
        <w:rPr>
          <w:rFonts w:ascii="Arial" w:hAnsi="Arial" w:cs="Arial"/>
        </w:rPr>
        <w:t xml:space="preserve"> unpublished dissertation </w:t>
      </w:r>
      <w:r w:rsidRPr="00E05EE5">
        <w:rPr>
          <w:rFonts w:ascii="Arial" w:hAnsi="Arial" w:cs="Arial"/>
          <w:bCs/>
        </w:rPr>
        <w:t xml:space="preserve">Alliant International University, San </w:t>
      </w:r>
      <w:proofErr w:type="spellStart"/>
      <w:r w:rsidRPr="00E05EE5">
        <w:rPr>
          <w:rFonts w:ascii="Arial" w:hAnsi="Arial" w:cs="Arial"/>
          <w:bCs/>
        </w:rPr>
        <w:t>Franciso</w:t>
      </w:r>
      <w:proofErr w:type="spellEnd"/>
      <w:r w:rsidR="00882CB6" w:rsidRPr="00882CB6">
        <w:rPr>
          <w:rFonts w:ascii="Arial" w:hAnsi="Arial" w:cs="Arial"/>
          <w:bCs/>
        </w:rPr>
        <w:t xml:space="preserve"> B</w:t>
      </w:r>
      <w:r w:rsidRPr="00E05EE5">
        <w:rPr>
          <w:rFonts w:ascii="Arial" w:hAnsi="Arial" w:cs="Arial"/>
          <w:bCs/>
        </w:rPr>
        <w:t>ay</w:t>
      </w:r>
    </w:p>
    <w:p w:rsidR="00E05EE5" w:rsidRDefault="00E05EE5" w:rsidP="00811C10">
      <w:pPr>
        <w:autoSpaceDE w:val="0"/>
        <w:autoSpaceDN w:val="0"/>
        <w:adjustRightInd w:val="0"/>
        <w:spacing w:line="480" w:lineRule="auto"/>
        <w:rPr>
          <w:rFonts w:ascii="Arial" w:hAnsi="Arial" w:cs="Arial"/>
        </w:rPr>
      </w:pPr>
    </w:p>
    <w:p w:rsidR="00C51E7E" w:rsidRDefault="000E4548" w:rsidP="00811C10">
      <w:pPr>
        <w:autoSpaceDE w:val="0"/>
        <w:autoSpaceDN w:val="0"/>
        <w:adjustRightInd w:val="0"/>
        <w:spacing w:line="480" w:lineRule="auto"/>
        <w:ind w:firstLine="380"/>
        <w:rPr>
          <w:rFonts w:ascii="Arial" w:hAnsi="Arial" w:cs="Arial"/>
          <w:bCs/>
        </w:rPr>
      </w:pPr>
      <w:proofErr w:type="spellStart"/>
      <w:r w:rsidRPr="00931355">
        <w:rPr>
          <w:rFonts w:ascii="Arial" w:hAnsi="Arial" w:cs="Arial"/>
        </w:rPr>
        <w:t>Hembree</w:t>
      </w:r>
      <w:proofErr w:type="spellEnd"/>
      <w:r w:rsidR="00201769">
        <w:rPr>
          <w:rFonts w:ascii="Arial" w:hAnsi="Arial" w:cs="Arial"/>
        </w:rPr>
        <w:t>,</w:t>
      </w:r>
      <w:r w:rsidRPr="00931355">
        <w:rPr>
          <w:rFonts w:ascii="Arial" w:hAnsi="Arial" w:cs="Arial"/>
        </w:rPr>
        <w:t xml:space="preserve"> W</w:t>
      </w:r>
      <w:r w:rsidR="00201769">
        <w:rPr>
          <w:rFonts w:ascii="Arial" w:hAnsi="Arial" w:cs="Arial"/>
        </w:rPr>
        <w:t>.</w:t>
      </w:r>
      <w:r w:rsidRPr="00931355">
        <w:rPr>
          <w:rFonts w:ascii="Arial" w:hAnsi="Arial" w:cs="Arial"/>
        </w:rPr>
        <w:t>, Cohen-</w:t>
      </w:r>
      <w:proofErr w:type="spellStart"/>
      <w:r w:rsidRPr="00931355">
        <w:rPr>
          <w:rFonts w:ascii="Arial" w:hAnsi="Arial" w:cs="Arial"/>
        </w:rPr>
        <w:t>Kettenis</w:t>
      </w:r>
      <w:proofErr w:type="spellEnd"/>
      <w:r w:rsidR="00201769">
        <w:rPr>
          <w:rFonts w:ascii="Arial" w:hAnsi="Arial" w:cs="Arial"/>
        </w:rPr>
        <w:t>,</w:t>
      </w:r>
      <w:r w:rsidRPr="00931355">
        <w:rPr>
          <w:rFonts w:ascii="Arial" w:hAnsi="Arial" w:cs="Arial"/>
        </w:rPr>
        <w:t xml:space="preserve"> P</w:t>
      </w:r>
      <w:r w:rsidR="00201769">
        <w:rPr>
          <w:rFonts w:ascii="Arial" w:hAnsi="Arial" w:cs="Arial"/>
        </w:rPr>
        <w:t>.</w:t>
      </w:r>
      <w:r w:rsidRPr="00931355">
        <w:rPr>
          <w:rFonts w:ascii="Arial" w:hAnsi="Arial" w:cs="Arial"/>
        </w:rPr>
        <w:t xml:space="preserve">, </w:t>
      </w:r>
      <w:proofErr w:type="spellStart"/>
      <w:r w:rsidRPr="00931355">
        <w:rPr>
          <w:rFonts w:ascii="Arial" w:hAnsi="Arial" w:cs="Arial"/>
        </w:rPr>
        <w:t>Delemarre</w:t>
      </w:r>
      <w:proofErr w:type="spellEnd"/>
      <w:r w:rsidRPr="00931355">
        <w:rPr>
          <w:rFonts w:ascii="Arial" w:hAnsi="Arial" w:cs="Arial"/>
        </w:rPr>
        <w:t>-van de Waal</w:t>
      </w:r>
      <w:r w:rsidR="00201769">
        <w:rPr>
          <w:rFonts w:ascii="Arial" w:hAnsi="Arial" w:cs="Arial"/>
        </w:rPr>
        <w:t>,</w:t>
      </w:r>
      <w:r w:rsidRPr="00931355">
        <w:rPr>
          <w:rFonts w:ascii="Arial" w:hAnsi="Arial" w:cs="Arial"/>
        </w:rPr>
        <w:t xml:space="preserve"> H</w:t>
      </w:r>
      <w:r w:rsidR="00201769">
        <w:rPr>
          <w:rFonts w:ascii="Arial" w:hAnsi="Arial" w:cs="Arial"/>
        </w:rPr>
        <w:t>.</w:t>
      </w:r>
      <w:r w:rsidRPr="00931355">
        <w:rPr>
          <w:rFonts w:ascii="Arial" w:hAnsi="Arial" w:cs="Arial"/>
        </w:rPr>
        <w:t xml:space="preserve">, </w:t>
      </w:r>
      <w:proofErr w:type="spellStart"/>
      <w:r w:rsidRPr="00931355">
        <w:rPr>
          <w:rFonts w:ascii="Arial" w:hAnsi="Arial" w:cs="Arial"/>
        </w:rPr>
        <w:t>Gooren</w:t>
      </w:r>
      <w:proofErr w:type="spellEnd"/>
      <w:r w:rsidR="00201769">
        <w:rPr>
          <w:rFonts w:ascii="Arial" w:hAnsi="Arial" w:cs="Arial"/>
        </w:rPr>
        <w:t>,</w:t>
      </w:r>
      <w:r w:rsidRPr="00931355">
        <w:rPr>
          <w:rFonts w:ascii="Arial" w:hAnsi="Arial" w:cs="Arial"/>
        </w:rPr>
        <w:t xml:space="preserve"> L</w:t>
      </w:r>
      <w:r w:rsidR="00201769">
        <w:rPr>
          <w:rFonts w:ascii="Arial" w:hAnsi="Arial" w:cs="Arial"/>
        </w:rPr>
        <w:t>.</w:t>
      </w:r>
      <w:r w:rsidRPr="00931355">
        <w:rPr>
          <w:rFonts w:ascii="Arial" w:hAnsi="Arial" w:cs="Arial"/>
        </w:rPr>
        <w:t>,</w:t>
      </w:r>
      <w:r>
        <w:rPr>
          <w:rFonts w:ascii="Arial" w:hAnsi="Arial" w:cs="Arial"/>
        </w:rPr>
        <w:t xml:space="preserve"> </w:t>
      </w:r>
      <w:r w:rsidRPr="00931355">
        <w:rPr>
          <w:rFonts w:ascii="Arial" w:hAnsi="Arial" w:cs="Arial"/>
        </w:rPr>
        <w:t>Meyer</w:t>
      </w:r>
      <w:r w:rsidR="00201769">
        <w:rPr>
          <w:rFonts w:ascii="Arial" w:hAnsi="Arial" w:cs="Arial"/>
        </w:rPr>
        <w:t>,</w:t>
      </w:r>
      <w:r w:rsidRPr="00931355">
        <w:rPr>
          <w:rFonts w:ascii="Arial" w:hAnsi="Arial" w:cs="Arial"/>
        </w:rPr>
        <w:t xml:space="preserve"> W</w:t>
      </w:r>
      <w:r w:rsidR="00201769">
        <w:rPr>
          <w:rFonts w:ascii="Arial" w:hAnsi="Arial" w:cs="Arial"/>
        </w:rPr>
        <w:t>.</w:t>
      </w:r>
      <w:r w:rsidRPr="00931355">
        <w:rPr>
          <w:rFonts w:ascii="Arial" w:hAnsi="Arial" w:cs="Arial"/>
        </w:rPr>
        <w:t xml:space="preserve">, </w:t>
      </w:r>
      <w:proofErr w:type="spellStart"/>
      <w:r w:rsidRPr="00931355">
        <w:rPr>
          <w:rFonts w:ascii="Arial" w:hAnsi="Arial" w:cs="Arial"/>
        </w:rPr>
        <w:t>Spack</w:t>
      </w:r>
      <w:proofErr w:type="spellEnd"/>
      <w:r w:rsidR="00201769">
        <w:rPr>
          <w:rFonts w:ascii="Arial" w:hAnsi="Arial" w:cs="Arial"/>
        </w:rPr>
        <w:t>,</w:t>
      </w:r>
      <w:r w:rsidRPr="00931355">
        <w:rPr>
          <w:rFonts w:ascii="Arial" w:hAnsi="Arial" w:cs="Arial"/>
        </w:rPr>
        <w:t xml:space="preserve"> N</w:t>
      </w:r>
      <w:r w:rsidR="00201769">
        <w:rPr>
          <w:rFonts w:ascii="Arial" w:hAnsi="Arial" w:cs="Arial"/>
        </w:rPr>
        <w:t>.</w:t>
      </w:r>
      <w:r w:rsidRPr="00931355">
        <w:rPr>
          <w:rFonts w:ascii="Arial" w:hAnsi="Arial" w:cs="Arial"/>
        </w:rPr>
        <w:t xml:space="preserve">, </w:t>
      </w:r>
      <w:proofErr w:type="spellStart"/>
      <w:r w:rsidRPr="00931355">
        <w:rPr>
          <w:rFonts w:ascii="Arial" w:hAnsi="Arial" w:cs="Arial"/>
        </w:rPr>
        <w:t>Tangpricha</w:t>
      </w:r>
      <w:proofErr w:type="spellEnd"/>
      <w:r w:rsidR="00201769">
        <w:rPr>
          <w:rFonts w:ascii="Arial" w:hAnsi="Arial" w:cs="Arial"/>
        </w:rPr>
        <w:t>,</w:t>
      </w:r>
      <w:r w:rsidRPr="00931355">
        <w:rPr>
          <w:rFonts w:ascii="Arial" w:hAnsi="Arial" w:cs="Arial"/>
        </w:rPr>
        <w:t xml:space="preserve"> V</w:t>
      </w:r>
      <w:r w:rsidR="00201769">
        <w:rPr>
          <w:rFonts w:ascii="Arial" w:hAnsi="Arial" w:cs="Arial"/>
        </w:rPr>
        <w:t>.</w:t>
      </w:r>
      <w:r w:rsidRPr="00931355">
        <w:rPr>
          <w:rFonts w:ascii="Arial" w:hAnsi="Arial" w:cs="Arial"/>
        </w:rPr>
        <w:t xml:space="preserve">, </w:t>
      </w:r>
      <w:proofErr w:type="spellStart"/>
      <w:r w:rsidRPr="00931355">
        <w:rPr>
          <w:rFonts w:ascii="Arial" w:hAnsi="Arial" w:cs="Arial"/>
        </w:rPr>
        <w:t>Montori</w:t>
      </w:r>
      <w:proofErr w:type="spellEnd"/>
      <w:r w:rsidR="00201769">
        <w:rPr>
          <w:rFonts w:ascii="Arial" w:hAnsi="Arial" w:cs="Arial"/>
        </w:rPr>
        <w:t>,</w:t>
      </w:r>
      <w:r w:rsidRPr="00931355">
        <w:rPr>
          <w:rFonts w:ascii="Arial" w:hAnsi="Arial" w:cs="Arial"/>
        </w:rPr>
        <w:t xml:space="preserve"> V</w:t>
      </w:r>
      <w:r w:rsidR="00201769">
        <w:rPr>
          <w:rFonts w:ascii="Arial" w:hAnsi="Arial" w:cs="Arial"/>
        </w:rPr>
        <w:t>.,</w:t>
      </w:r>
      <w:r w:rsidRPr="00931355">
        <w:rPr>
          <w:rFonts w:ascii="Arial" w:hAnsi="Arial" w:cs="Arial"/>
        </w:rPr>
        <w:t xml:space="preserve"> (2009) </w:t>
      </w:r>
      <w:r w:rsidRPr="009E4B33">
        <w:rPr>
          <w:rFonts w:ascii="Arial" w:hAnsi="Arial" w:cs="Arial"/>
          <w:i/>
        </w:rPr>
        <w:t>Endocrine Treatment of Transsexual Persons</w:t>
      </w:r>
      <w:r w:rsidR="00654B6E">
        <w:rPr>
          <w:rFonts w:ascii="Arial" w:hAnsi="Arial" w:cs="Arial"/>
          <w:i/>
        </w:rPr>
        <w:t>,</w:t>
      </w:r>
      <w:r w:rsidRPr="009E4B33">
        <w:rPr>
          <w:rFonts w:ascii="Arial" w:hAnsi="Arial" w:cs="Arial"/>
          <w:i/>
        </w:rPr>
        <w:t xml:space="preserve"> An Endocrine Society Clinical Practice Guideline</w:t>
      </w:r>
      <w:r w:rsidR="00201769">
        <w:rPr>
          <w:rFonts w:ascii="Arial" w:hAnsi="Arial" w:cs="Arial"/>
          <w:i/>
        </w:rPr>
        <w:t>,</w:t>
      </w:r>
      <w:r w:rsidRPr="009E4B33">
        <w:rPr>
          <w:rFonts w:ascii="Arial" w:hAnsi="Arial" w:cs="Arial"/>
          <w:i/>
        </w:rPr>
        <w:t xml:space="preserve"> </w:t>
      </w:r>
      <w:r w:rsidRPr="00931355">
        <w:rPr>
          <w:rFonts w:ascii="Arial" w:hAnsi="Arial" w:cs="Arial"/>
          <w:bCs/>
          <w:iCs/>
          <w:u w:val="single"/>
        </w:rPr>
        <w:t>Journal of Clinical Endocrinology &amp; Metabolism</w:t>
      </w:r>
      <w:r w:rsidRPr="00931355">
        <w:rPr>
          <w:rFonts w:ascii="Goudy-BoldItalic" w:hAnsi="Goudy-BoldItalic" w:cs="Goudy-BoldItalic"/>
          <w:b/>
          <w:bCs/>
          <w:i/>
          <w:iCs/>
          <w:sz w:val="22"/>
          <w:szCs w:val="22"/>
        </w:rPr>
        <w:t xml:space="preserve"> </w:t>
      </w:r>
      <w:r w:rsidR="00201769">
        <w:rPr>
          <w:rFonts w:ascii="Goudy-BoldItalic" w:hAnsi="Goudy-BoldItalic" w:cs="Goudy-BoldItalic"/>
          <w:b/>
          <w:bCs/>
          <w:i/>
          <w:iCs/>
          <w:sz w:val="22"/>
          <w:szCs w:val="22"/>
        </w:rPr>
        <w:t>,</w:t>
      </w:r>
      <w:r w:rsidRPr="00931355">
        <w:rPr>
          <w:rFonts w:ascii="Arial" w:hAnsi="Arial" w:cs="Arial"/>
          <w:bCs/>
          <w:iCs/>
        </w:rPr>
        <w:t xml:space="preserve"> </w:t>
      </w:r>
      <w:r w:rsidRPr="00931355">
        <w:rPr>
          <w:rFonts w:ascii="Arial" w:hAnsi="Arial" w:cs="Arial"/>
          <w:bCs/>
        </w:rPr>
        <w:t>94</w:t>
      </w:r>
      <w:r w:rsidR="00201769">
        <w:rPr>
          <w:rFonts w:ascii="Arial" w:hAnsi="Arial" w:cs="Arial"/>
          <w:bCs/>
        </w:rPr>
        <w:t>,</w:t>
      </w:r>
      <w:r>
        <w:rPr>
          <w:rFonts w:ascii="Arial" w:hAnsi="Arial" w:cs="Arial"/>
          <w:bCs/>
        </w:rPr>
        <w:t xml:space="preserve"> </w:t>
      </w:r>
      <w:r w:rsidRPr="00931355">
        <w:rPr>
          <w:rFonts w:ascii="Arial" w:hAnsi="Arial" w:cs="Arial"/>
          <w:bCs/>
        </w:rPr>
        <w:t>9</w:t>
      </w:r>
      <w:r w:rsidR="00201769">
        <w:rPr>
          <w:rFonts w:ascii="Arial" w:hAnsi="Arial" w:cs="Arial"/>
          <w:bCs/>
        </w:rPr>
        <w:t>,</w:t>
      </w:r>
      <w:r>
        <w:rPr>
          <w:rFonts w:ascii="Arial" w:hAnsi="Arial" w:cs="Arial"/>
          <w:bCs/>
        </w:rPr>
        <w:t xml:space="preserve"> </w:t>
      </w:r>
      <w:r w:rsidRPr="00931355">
        <w:rPr>
          <w:rFonts w:ascii="Arial" w:hAnsi="Arial" w:cs="Arial"/>
          <w:bCs/>
        </w:rPr>
        <w:t>3132–3154</w:t>
      </w:r>
    </w:p>
    <w:p w:rsidR="00201769" w:rsidRDefault="00201769" w:rsidP="00811C10">
      <w:pPr>
        <w:autoSpaceDE w:val="0"/>
        <w:autoSpaceDN w:val="0"/>
        <w:adjustRightInd w:val="0"/>
        <w:spacing w:line="480" w:lineRule="auto"/>
        <w:rPr>
          <w:rFonts w:ascii="Arial" w:hAnsi="Arial" w:cs="Arial"/>
        </w:rPr>
      </w:pPr>
    </w:p>
    <w:p w:rsidR="00C51E7E" w:rsidRDefault="00E05EE5" w:rsidP="00811C10">
      <w:pPr>
        <w:spacing w:line="480" w:lineRule="auto"/>
        <w:ind w:firstLine="380"/>
        <w:rPr>
          <w:rFonts w:ascii="Arial" w:hAnsi="Arial" w:cs="Arial"/>
        </w:rPr>
      </w:pPr>
      <w:r w:rsidRPr="00E05EE5">
        <w:rPr>
          <w:rFonts w:ascii="Arial" w:hAnsi="Arial" w:cs="Arial"/>
        </w:rPr>
        <w:t xml:space="preserve">Hill, D., </w:t>
      </w:r>
      <w:proofErr w:type="spellStart"/>
      <w:r w:rsidRPr="00E05EE5">
        <w:rPr>
          <w:rFonts w:ascii="Arial" w:hAnsi="Arial" w:cs="Arial"/>
        </w:rPr>
        <w:t>Menvielle</w:t>
      </w:r>
      <w:proofErr w:type="spellEnd"/>
      <w:r w:rsidRPr="00E05EE5">
        <w:rPr>
          <w:rFonts w:ascii="Arial" w:hAnsi="Arial" w:cs="Arial"/>
        </w:rPr>
        <w:t xml:space="preserve">, E. (2009) </w:t>
      </w:r>
      <w:r w:rsidRPr="00E05EE5">
        <w:rPr>
          <w:rFonts w:ascii="Arial" w:hAnsi="Arial" w:cs="Arial"/>
          <w:i/>
        </w:rPr>
        <w:t>“You have to Give Them a Place Where They Feel Protected and Safe and Loved”</w:t>
      </w:r>
      <w:r w:rsidR="00654B6E">
        <w:rPr>
          <w:rFonts w:ascii="Arial" w:hAnsi="Arial" w:cs="Arial"/>
          <w:i/>
        </w:rPr>
        <w:t>,</w:t>
      </w:r>
      <w:r w:rsidRPr="00E05EE5">
        <w:rPr>
          <w:rFonts w:ascii="Arial" w:hAnsi="Arial" w:cs="Arial"/>
          <w:i/>
        </w:rPr>
        <w:t xml:space="preserve"> The Views of Parents Who Have Gender-variant Children and Adolescents</w:t>
      </w:r>
      <w:r w:rsidRPr="00E05EE5">
        <w:rPr>
          <w:rFonts w:ascii="Arial" w:hAnsi="Arial" w:cs="Arial"/>
        </w:rPr>
        <w:t xml:space="preserve"> </w:t>
      </w:r>
      <w:r w:rsidRPr="00E05EE5">
        <w:rPr>
          <w:rFonts w:ascii="Arial" w:hAnsi="Arial" w:cs="Arial"/>
          <w:u w:val="single"/>
        </w:rPr>
        <w:t>Journal of LGBT Youth</w:t>
      </w:r>
      <w:r w:rsidRPr="00E05EE5">
        <w:rPr>
          <w:rFonts w:ascii="Arial" w:hAnsi="Arial" w:cs="Arial"/>
        </w:rPr>
        <w:t xml:space="preserve">  6, 243 - 271</w:t>
      </w:r>
    </w:p>
    <w:p w:rsidR="00E05EE5" w:rsidRDefault="00E05EE5" w:rsidP="00811C10">
      <w:pPr>
        <w:spacing w:line="480" w:lineRule="auto"/>
        <w:rPr>
          <w:rFonts w:ascii="Arial" w:hAnsi="Arial" w:cs="Arial"/>
        </w:rPr>
      </w:pPr>
    </w:p>
    <w:p w:rsidR="00E05EE5" w:rsidRDefault="00E05EE5" w:rsidP="00811C10">
      <w:pPr>
        <w:spacing w:line="480" w:lineRule="auto"/>
        <w:ind w:firstLine="380"/>
        <w:rPr>
          <w:rFonts w:ascii="Arial" w:hAnsi="Arial" w:cs="Arial"/>
        </w:rPr>
      </w:pPr>
      <w:r>
        <w:rPr>
          <w:rFonts w:ascii="Arial" w:hAnsi="Arial" w:cs="Arial"/>
        </w:rPr>
        <w:t xml:space="preserve">Hill, D., </w:t>
      </w:r>
      <w:proofErr w:type="spellStart"/>
      <w:r>
        <w:rPr>
          <w:rFonts w:ascii="Arial" w:hAnsi="Arial" w:cs="Arial"/>
        </w:rPr>
        <w:t>Menvielle</w:t>
      </w:r>
      <w:proofErr w:type="spellEnd"/>
      <w:r>
        <w:rPr>
          <w:rFonts w:ascii="Arial" w:hAnsi="Arial" w:cs="Arial"/>
        </w:rPr>
        <w:t xml:space="preserve">, E., </w:t>
      </w:r>
      <w:proofErr w:type="spellStart"/>
      <w:r>
        <w:rPr>
          <w:rFonts w:ascii="Arial" w:hAnsi="Arial" w:cs="Arial"/>
        </w:rPr>
        <w:t>Sica</w:t>
      </w:r>
      <w:proofErr w:type="spellEnd"/>
      <w:r>
        <w:rPr>
          <w:rFonts w:ascii="Arial" w:hAnsi="Arial" w:cs="Arial"/>
        </w:rPr>
        <w:t xml:space="preserve">, K., Johnson, A. (2010) </w:t>
      </w:r>
      <w:r w:rsidRPr="0071695F">
        <w:rPr>
          <w:rFonts w:ascii="Arial" w:hAnsi="Arial" w:cs="Arial"/>
          <w:i/>
        </w:rPr>
        <w:t>An Affirmative Intervention for Families with Gender Variant Children</w:t>
      </w:r>
      <w:r w:rsidR="00654B6E">
        <w:rPr>
          <w:rFonts w:ascii="Arial" w:hAnsi="Arial" w:cs="Arial"/>
          <w:i/>
        </w:rPr>
        <w:t>,</w:t>
      </w:r>
      <w:r w:rsidRPr="0071695F">
        <w:rPr>
          <w:rFonts w:ascii="Arial" w:hAnsi="Arial" w:cs="Arial"/>
          <w:i/>
        </w:rPr>
        <w:t xml:space="preserve"> Parental Ratings of Child Mental Health and Gender</w:t>
      </w:r>
      <w:r>
        <w:rPr>
          <w:rFonts w:ascii="Arial" w:hAnsi="Arial" w:cs="Arial"/>
        </w:rPr>
        <w:t xml:space="preserve"> </w:t>
      </w:r>
      <w:r w:rsidRPr="0071695F">
        <w:rPr>
          <w:rFonts w:ascii="Arial" w:hAnsi="Arial" w:cs="Arial"/>
          <w:u w:val="single"/>
        </w:rPr>
        <w:t>Journal of Sex and Marital Therapy</w:t>
      </w:r>
      <w:r>
        <w:rPr>
          <w:rFonts w:ascii="Arial" w:hAnsi="Arial" w:cs="Arial"/>
        </w:rPr>
        <w:t xml:space="preserve"> , 36, 6-23</w:t>
      </w:r>
    </w:p>
    <w:p w:rsidR="00E05EE5" w:rsidRDefault="00E05EE5" w:rsidP="00811C10">
      <w:pPr>
        <w:spacing w:line="480" w:lineRule="auto"/>
        <w:rPr>
          <w:rFonts w:ascii="Arial" w:hAnsi="Arial" w:cs="Arial"/>
        </w:rPr>
      </w:pPr>
    </w:p>
    <w:p w:rsidR="00C51E7E" w:rsidRDefault="005D14C6" w:rsidP="00C12881">
      <w:pPr>
        <w:spacing w:line="480" w:lineRule="auto"/>
        <w:ind w:firstLine="380"/>
        <w:rPr>
          <w:rFonts w:ascii="Arial" w:hAnsi="Arial" w:cs="Arial"/>
        </w:rPr>
      </w:pPr>
      <w:proofErr w:type="spellStart"/>
      <w:r>
        <w:rPr>
          <w:rFonts w:ascii="Arial" w:hAnsi="Arial" w:cs="Arial"/>
        </w:rPr>
        <w:t>Hollway</w:t>
      </w:r>
      <w:proofErr w:type="spellEnd"/>
      <w:r>
        <w:rPr>
          <w:rFonts w:ascii="Arial" w:hAnsi="Arial" w:cs="Arial"/>
        </w:rPr>
        <w:t xml:space="preserve">, W., Jefferson, T. (2000) </w:t>
      </w:r>
      <w:r w:rsidRPr="005F284C">
        <w:rPr>
          <w:rFonts w:ascii="Arial" w:hAnsi="Arial" w:cs="Arial"/>
          <w:i/>
        </w:rPr>
        <w:t>Doing Qualitative Research Differently</w:t>
      </w:r>
      <w:r w:rsidR="00654B6E">
        <w:rPr>
          <w:rFonts w:ascii="Arial" w:hAnsi="Arial" w:cs="Arial"/>
          <w:i/>
        </w:rPr>
        <w:t>,</w:t>
      </w:r>
      <w:r w:rsidRPr="005F284C">
        <w:rPr>
          <w:rFonts w:ascii="Arial" w:hAnsi="Arial" w:cs="Arial"/>
          <w:i/>
        </w:rPr>
        <w:t xml:space="preserve"> Free association, narrative and the interview method</w:t>
      </w:r>
      <w:r>
        <w:rPr>
          <w:rFonts w:ascii="Arial" w:hAnsi="Arial" w:cs="Arial"/>
        </w:rPr>
        <w:t xml:space="preserve"> London</w:t>
      </w:r>
      <w:r w:rsidR="00654B6E">
        <w:rPr>
          <w:rFonts w:ascii="Arial" w:hAnsi="Arial" w:cs="Arial"/>
        </w:rPr>
        <w:t>,</w:t>
      </w:r>
      <w:r>
        <w:rPr>
          <w:rFonts w:ascii="Arial" w:hAnsi="Arial" w:cs="Arial"/>
        </w:rPr>
        <w:t xml:space="preserve"> Sage </w:t>
      </w:r>
    </w:p>
    <w:p w:rsidR="00C12881" w:rsidRPr="00C12881" w:rsidRDefault="00C12881" w:rsidP="00C12881">
      <w:pPr>
        <w:spacing w:line="480" w:lineRule="auto"/>
        <w:ind w:firstLine="380"/>
        <w:rPr>
          <w:rFonts w:ascii="Arial" w:hAnsi="Arial" w:cs="Arial"/>
          <w:i/>
        </w:rPr>
      </w:pPr>
    </w:p>
    <w:p w:rsidR="005D14C6" w:rsidRDefault="00C12881" w:rsidP="00C12881">
      <w:pPr>
        <w:spacing w:line="480" w:lineRule="auto"/>
        <w:ind w:firstLine="380"/>
        <w:rPr>
          <w:rFonts w:ascii="Arial" w:hAnsi="Arial" w:cs="Arial"/>
        </w:rPr>
      </w:pPr>
      <w:proofErr w:type="spellStart"/>
      <w:r>
        <w:rPr>
          <w:rFonts w:ascii="Arial" w:hAnsi="Arial" w:cs="Arial"/>
        </w:rPr>
        <w:t>Kubler</w:t>
      </w:r>
      <w:proofErr w:type="spellEnd"/>
      <w:r>
        <w:rPr>
          <w:rFonts w:ascii="Arial" w:hAnsi="Arial" w:cs="Arial"/>
        </w:rPr>
        <w:t xml:space="preserve">-Ross, E. (1969) </w:t>
      </w:r>
      <w:r w:rsidRPr="00C12881">
        <w:rPr>
          <w:rFonts w:ascii="Arial" w:hAnsi="Arial" w:cs="Arial"/>
          <w:i/>
        </w:rPr>
        <w:t>On Death and Dying</w:t>
      </w:r>
      <w:r>
        <w:rPr>
          <w:rFonts w:ascii="Arial" w:hAnsi="Arial" w:cs="Arial"/>
        </w:rPr>
        <w:t>, New York, Simon &amp; Shuster</w:t>
      </w:r>
    </w:p>
    <w:p w:rsidR="00C12881" w:rsidRDefault="00C12881" w:rsidP="00811C10">
      <w:pPr>
        <w:spacing w:line="480" w:lineRule="auto"/>
        <w:ind w:firstLine="380"/>
        <w:rPr>
          <w:rFonts w:ascii="Arial" w:hAnsi="Arial" w:cs="Arial"/>
        </w:rPr>
      </w:pPr>
    </w:p>
    <w:p w:rsidR="00E05EE5" w:rsidRDefault="00E05EE5" w:rsidP="00811C10">
      <w:pPr>
        <w:spacing w:line="480" w:lineRule="auto"/>
        <w:ind w:firstLine="380"/>
        <w:rPr>
          <w:rFonts w:ascii="Arial" w:hAnsi="Arial" w:cs="Arial"/>
        </w:rPr>
      </w:pPr>
      <w:proofErr w:type="spellStart"/>
      <w:r>
        <w:rPr>
          <w:rFonts w:ascii="Arial" w:hAnsi="Arial" w:cs="Arial"/>
        </w:rPr>
        <w:t>Kunst</w:t>
      </w:r>
      <w:proofErr w:type="spellEnd"/>
      <w:r>
        <w:rPr>
          <w:rFonts w:ascii="Arial" w:hAnsi="Arial" w:cs="Arial"/>
        </w:rPr>
        <w:t xml:space="preserve">, J. (2012) In Search of the Good Enough Mother </w:t>
      </w:r>
      <w:r w:rsidRPr="005905A5">
        <w:rPr>
          <w:rFonts w:ascii="Arial" w:hAnsi="Arial" w:cs="Arial"/>
          <w:u w:val="single"/>
        </w:rPr>
        <w:t>Psychology Today</w:t>
      </w:r>
      <w:r>
        <w:rPr>
          <w:rFonts w:ascii="Arial" w:hAnsi="Arial" w:cs="Arial"/>
        </w:rPr>
        <w:t xml:space="preserve"> </w:t>
      </w:r>
      <w:hyperlink r:id="rId13" w:history="1">
        <w:r w:rsidRPr="005905A5">
          <w:rPr>
            <w:rStyle w:val="Hyperlink"/>
            <w:rFonts w:ascii="Arial" w:hAnsi="Arial" w:cs="Arial"/>
          </w:rPr>
          <w:t>http</w:t>
        </w:r>
        <w:r w:rsidR="00654B6E">
          <w:rPr>
            <w:rStyle w:val="Hyperlink"/>
            <w:rFonts w:ascii="Arial" w:hAnsi="Arial" w:cs="Arial"/>
          </w:rPr>
          <w:t>,</w:t>
        </w:r>
        <w:r w:rsidRPr="005905A5">
          <w:rPr>
            <w:rStyle w:val="Hyperlink"/>
            <w:rFonts w:ascii="Arial" w:hAnsi="Arial" w:cs="Arial"/>
          </w:rPr>
          <w:t xml:space="preserve">//www.psychologytoday.com/blog/headshrinkers-guide-the-galaxy/201205/in-search-the-good-enough-mother </w:t>
        </w:r>
      </w:hyperlink>
      <w:r>
        <w:rPr>
          <w:rFonts w:ascii="Arial" w:hAnsi="Arial" w:cs="Arial"/>
        </w:rPr>
        <w:t xml:space="preserve"> [accessed 29/9/12]</w:t>
      </w:r>
    </w:p>
    <w:p w:rsidR="00E05EE5" w:rsidRDefault="00E05EE5" w:rsidP="00811C10">
      <w:pPr>
        <w:spacing w:line="480" w:lineRule="auto"/>
        <w:rPr>
          <w:rFonts w:ascii="Arial" w:hAnsi="Arial" w:cs="Arial"/>
        </w:rPr>
      </w:pPr>
    </w:p>
    <w:p w:rsidR="00C51E7E" w:rsidRDefault="00FD29FA" w:rsidP="00811C10">
      <w:pPr>
        <w:spacing w:line="480" w:lineRule="auto"/>
        <w:ind w:firstLine="380"/>
        <w:rPr>
          <w:rFonts w:ascii="Arial" w:hAnsi="Arial" w:cs="Arial"/>
          <w:u w:val="single"/>
        </w:rPr>
      </w:pPr>
      <w:r>
        <w:rPr>
          <w:rFonts w:ascii="Arial" w:hAnsi="Arial" w:cs="Arial"/>
        </w:rPr>
        <w:t>Lesser</w:t>
      </w:r>
      <w:r w:rsidR="00201769">
        <w:rPr>
          <w:rFonts w:ascii="Arial" w:hAnsi="Arial" w:cs="Arial"/>
        </w:rPr>
        <w:t>,</w:t>
      </w:r>
      <w:r>
        <w:rPr>
          <w:rFonts w:ascii="Arial" w:hAnsi="Arial" w:cs="Arial"/>
        </w:rPr>
        <w:t xml:space="preserve"> J</w:t>
      </w:r>
      <w:r w:rsidR="00201769">
        <w:rPr>
          <w:rFonts w:ascii="Arial" w:hAnsi="Arial" w:cs="Arial"/>
        </w:rPr>
        <w:t>.</w:t>
      </w:r>
      <w:r>
        <w:rPr>
          <w:rFonts w:ascii="Arial" w:hAnsi="Arial" w:cs="Arial"/>
        </w:rPr>
        <w:t xml:space="preserve"> (1999) </w:t>
      </w:r>
      <w:r w:rsidRPr="0029734F">
        <w:rPr>
          <w:rFonts w:ascii="Arial" w:hAnsi="Arial" w:cs="Arial"/>
          <w:i/>
        </w:rPr>
        <w:t>When Your Son Becomes Your Daughter</w:t>
      </w:r>
      <w:r w:rsidR="00654B6E">
        <w:rPr>
          <w:rFonts w:ascii="Arial" w:hAnsi="Arial" w:cs="Arial"/>
          <w:i/>
        </w:rPr>
        <w:t>,</w:t>
      </w:r>
      <w:r w:rsidRPr="0029734F">
        <w:rPr>
          <w:rFonts w:ascii="Arial" w:hAnsi="Arial" w:cs="Arial"/>
          <w:i/>
        </w:rPr>
        <w:t xml:space="preserve"> A Mother’s Adjustment to a Transgender Child</w:t>
      </w:r>
      <w:r w:rsidR="00201769">
        <w:rPr>
          <w:rFonts w:ascii="Arial" w:hAnsi="Arial" w:cs="Arial"/>
          <w:i/>
        </w:rPr>
        <w:t>,</w:t>
      </w:r>
      <w:r>
        <w:rPr>
          <w:rFonts w:ascii="Arial" w:hAnsi="Arial" w:cs="Arial"/>
        </w:rPr>
        <w:t xml:space="preserve"> </w:t>
      </w:r>
      <w:r w:rsidRPr="0029734F">
        <w:rPr>
          <w:rFonts w:ascii="Arial" w:hAnsi="Arial" w:cs="Arial"/>
          <w:u w:val="single"/>
        </w:rPr>
        <w:t>Families in Society</w:t>
      </w:r>
      <w:r w:rsidR="00201769">
        <w:rPr>
          <w:rFonts w:ascii="Arial" w:hAnsi="Arial" w:cs="Arial"/>
          <w:u w:val="single"/>
        </w:rPr>
        <w:t>,</w:t>
      </w:r>
      <w:r>
        <w:rPr>
          <w:rFonts w:ascii="Arial" w:hAnsi="Arial" w:cs="Arial"/>
        </w:rPr>
        <w:t xml:space="preserve"> 80</w:t>
      </w:r>
      <w:r w:rsidR="00201769">
        <w:rPr>
          <w:rFonts w:ascii="Arial" w:hAnsi="Arial" w:cs="Arial"/>
        </w:rPr>
        <w:t>,</w:t>
      </w:r>
      <w:r>
        <w:rPr>
          <w:rFonts w:ascii="Arial" w:hAnsi="Arial" w:cs="Arial"/>
        </w:rPr>
        <w:t xml:space="preserve"> 2</w:t>
      </w:r>
      <w:r w:rsidR="00201769">
        <w:rPr>
          <w:rFonts w:ascii="Arial" w:hAnsi="Arial" w:cs="Arial"/>
        </w:rPr>
        <w:t>,</w:t>
      </w:r>
      <w:r>
        <w:rPr>
          <w:rFonts w:ascii="Arial" w:hAnsi="Arial" w:cs="Arial"/>
        </w:rPr>
        <w:t>182-189</w:t>
      </w:r>
    </w:p>
    <w:p w:rsidR="00FD29FA" w:rsidRDefault="00FD29FA" w:rsidP="00811C10">
      <w:pPr>
        <w:spacing w:line="480" w:lineRule="auto"/>
        <w:rPr>
          <w:rFonts w:ascii="Arial" w:hAnsi="Arial" w:cs="Arial"/>
        </w:rPr>
      </w:pPr>
    </w:p>
    <w:p w:rsidR="00FD29FA" w:rsidRDefault="00FD29FA" w:rsidP="00811C10">
      <w:pPr>
        <w:spacing w:line="480" w:lineRule="auto"/>
        <w:ind w:firstLine="380"/>
        <w:rPr>
          <w:rFonts w:ascii="Arial" w:hAnsi="Arial" w:cs="Arial"/>
        </w:rPr>
      </w:pPr>
      <w:r>
        <w:rPr>
          <w:rFonts w:ascii="Arial" w:hAnsi="Arial" w:cs="Arial"/>
        </w:rPr>
        <w:t>Lev</w:t>
      </w:r>
      <w:r w:rsidR="00201769">
        <w:rPr>
          <w:rFonts w:ascii="Arial" w:hAnsi="Arial" w:cs="Arial"/>
        </w:rPr>
        <w:t>,</w:t>
      </w:r>
      <w:r>
        <w:rPr>
          <w:rFonts w:ascii="Arial" w:hAnsi="Arial" w:cs="Arial"/>
        </w:rPr>
        <w:t xml:space="preserve"> A</w:t>
      </w:r>
      <w:r w:rsidR="00201769">
        <w:rPr>
          <w:rFonts w:ascii="Arial" w:hAnsi="Arial" w:cs="Arial"/>
        </w:rPr>
        <w:t>.</w:t>
      </w:r>
      <w:r>
        <w:rPr>
          <w:rFonts w:ascii="Arial" w:hAnsi="Arial" w:cs="Arial"/>
        </w:rPr>
        <w:t xml:space="preserve"> (2004) </w:t>
      </w:r>
      <w:r w:rsidRPr="007B31AD">
        <w:rPr>
          <w:rFonts w:ascii="Arial" w:hAnsi="Arial" w:cs="Arial"/>
          <w:i/>
        </w:rPr>
        <w:t>Transgender Emergence</w:t>
      </w:r>
      <w:r w:rsidR="00654B6E">
        <w:rPr>
          <w:rFonts w:ascii="Arial" w:hAnsi="Arial" w:cs="Arial"/>
          <w:i/>
        </w:rPr>
        <w:t>,</w:t>
      </w:r>
      <w:r w:rsidRPr="007B31AD">
        <w:rPr>
          <w:rFonts w:ascii="Arial" w:hAnsi="Arial" w:cs="Arial"/>
          <w:i/>
        </w:rPr>
        <w:t xml:space="preserve"> Therapeutic Guidelines for Working with Gender-variant People and Their Families</w:t>
      </w:r>
      <w:r w:rsidR="00201769">
        <w:rPr>
          <w:rFonts w:ascii="Arial" w:hAnsi="Arial" w:cs="Arial"/>
          <w:i/>
        </w:rPr>
        <w:t>,</w:t>
      </w:r>
      <w:r>
        <w:rPr>
          <w:rFonts w:ascii="Arial" w:hAnsi="Arial" w:cs="Arial"/>
        </w:rPr>
        <w:t xml:space="preserve"> Binghamton</w:t>
      </w:r>
      <w:r w:rsidR="00654B6E">
        <w:rPr>
          <w:rFonts w:ascii="Arial" w:hAnsi="Arial" w:cs="Arial"/>
        </w:rPr>
        <w:t>,</w:t>
      </w:r>
      <w:r>
        <w:rPr>
          <w:rFonts w:ascii="Arial" w:hAnsi="Arial" w:cs="Arial"/>
        </w:rPr>
        <w:t xml:space="preserve"> The Haworth Press</w:t>
      </w:r>
    </w:p>
    <w:p w:rsidR="00494692" w:rsidRDefault="00494692" w:rsidP="00811C10">
      <w:pPr>
        <w:spacing w:line="480" w:lineRule="auto"/>
        <w:ind w:firstLine="380"/>
        <w:rPr>
          <w:rFonts w:ascii="Arial" w:hAnsi="Arial" w:cs="Arial"/>
        </w:rPr>
      </w:pPr>
    </w:p>
    <w:p w:rsidR="0029027D" w:rsidRDefault="0029027D" w:rsidP="00811C10">
      <w:pPr>
        <w:spacing w:line="480" w:lineRule="auto"/>
        <w:ind w:firstLine="380"/>
        <w:rPr>
          <w:rFonts w:ascii="Arial" w:hAnsi="Arial" w:cs="Arial"/>
        </w:rPr>
      </w:pPr>
      <w:r>
        <w:rPr>
          <w:rFonts w:ascii="Arial" w:hAnsi="Arial" w:cs="Arial"/>
        </w:rPr>
        <w:t>Manning, S., Adams, S., (2014</w:t>
      </w:r>
      <w:r w:rsidRPr="0029027D">
        <w:rPr>
          <w:rFonts w:ascii="Arial" w:hAnsi="Arial" w:cs="Arial"/>
          <w:i/>
        </w:rPr>
        <w:t>)</w:t>
      </w:r>
      <w:r w:rsidRPr="0029027D">
        <w:rPr>
          <w:rFonts w:ascii="Arial" w:hAnsi="Arial" w:cs="Arial"/>
          <w:i/>
          <w:color w:val="000000"/>
          <w:sz w:val="15"/>
          <w:szCs w:val="15"/>
          <w:shd w:val="clear" w:color="auto" w:fill="FFFFFF"/>
        </w:rPr>
        <w:t xml:space="preserve"> </w:t>
      </w:r>
      <w:r w:rsidRPr="0029027D">
        <w:rPr>
          <w:rFonts w:ascii="Arial" w:hAnsi="Arial" w:cs="Arial"/>
          <w:i/>
        </w:rPr>
        <w:t>NHS to give sex change drugs to nine-year-olds: Clinic accused of 'playing God' with treatment that stops puberty</w:t>
      </w:r>
      <w:r>
        <w:rPr>
          <w:rFonts w:ascii="Arial" w:hAnsi="Arial" w:cs="Arial"/>
        </w:rPr>
        <w:t>,</w:t>
      </w:r>
      <w:r w:rsidRPr="0029027D">
        <w:rPr>
          <w:rFonts w:ascii="Arial" w:hAnsi="Arial" w:cs="Arial"/>
        </w:rPr>
        <w:br/>
      </w:r>
      <w:hyperlink r:id="rId14" w:history="1">
        <w:r w:rsidRPr="00C15523">
          <w:rPr>
            <w:rStyle w:val="Hyperlink"/>
            <w:rFonts w:ascii="Arial" w:hAnsi="Arial" w:cs="Arial"/>
          </w:rPr>
          <w:t>http://www.dailymail.co.uk/news/article-2631472/NHS-sex-change-drugs-nine-year-olds-Clinic-accused-playing-God-treatment-stops-puberty.html</w:t>
        </w:r>
      </w:hyperlink>
      <w:r>
        <w:rPr>
          <w:rFonts w:ascii="Arial" w:hAnsi="Arial" w:cs="Arial"/>
        </w:rPr>
        <w:t xml:space="preserve"> [accessed 7/6/14]</w:t>
      </w:r>
    </w:p>
    <w:p w:rsidR="00201769" w:rsidRDefault="00201769" w:rsidP="00811C10">
      <w:pPr>
        <w:spacing w:line="480" w:lineRule="auto"/>
        <w:rPr>
          <w:rFonts w:ascii="Arial" w:hAnsi="Arial" w:cs="Arial"/>
        </w:rPr>
      </w:pPr>
    </w:p>
    <w:p w:rsidR="00C51E7E" w:rsidRDefault="00FD29FA" w:rsidP="00811C10">
      <w:pPr>
        <w:spacing w:line="480" w:lineRule="auto"/>
        <w:ind w:firstLine="380"/>
        <w:rPr>
          <w:rFonts w:ascii="Arial" w:hAnsi="Arial" w:cs="Arial"/>
        </w:rPr>
      </w:pPr>
      <w:proofErr w:type="spellStart"/>
      <w:r>
        <w:rPr>
          <w:rFonts w:ascii="Arial" w:hAnsi="Arial" w:cs="Arial"/>
        </w:rPr>
        <w:t>M</w:t>
      </w:r>
      <w:r w:rsidRPr="00D2235D">
        <w:rPr>
          <w:rFonts w:ascii="Arial" w:hAnsi="Arial" w:cs="Arial"/>
        </w:rPr>
        <w:t>ö</w:t>
      </w:r>
      <w:r>
        <w:rPr>
          <w:rFonts w:ascii="Arial" w:hAnsi="Arial" w:cs="Arial"/>
        </w:rPr>
        <w:t>ller</w:t>
      </w:r>
      <w:proofErr w:type="spellEnd"/>
      <w:r w:rsidR="00201769">
        <w:rPr>
          <w:rFonts w:ascii="Arial" w:hAnsi="Arial" w:cs="Arial"/>
        </w:rPr>
        <w:t>,</w:t>
      </w:r>
      <w:r>
        <w:rPr>
          <w:rFonts w:ascii="Arial" w:hAnsi="Arial" w:cs="Arial"/>
        </w:rPr>
        <w:t xml:space="preserve"> B</w:t>
      </w:r>
      <w:r w:rsidR="00201769">
        <w:rPr>
          <w:rFonts w:ascii="Arial" w:hAnsi="Arial" w:cs="Arial"/>
        </w:rPr>
        <w:t>.</w:t>
      </w:r>
      <w:r>
        <w:rPr>
          <w:rFonts w:ascii="Arial" w:hAnsi="Arial" w:cs="Arial"/>
        </w:rPr>
        <w:t xml:space="preserve">, </w:t>
      </w:r>
      <w:proofErr w:type="spellStart"/>
      <w:r>
        <w:rPr>
          <w:rFonts w:ascii="Arial" w:hAnsi="Arial" w:cs="Arial"/>
        </w:rPr>
        <w:t>Schreier</w:t>
      </w:r>
      <w:proofErr w:type="spellEnd"/>
      <w:r>
        <w:rPr>
          <w:rFonts w:ascii="Arial" w:hAnsi="Arial" w:cs="Arial"/>
        </w:rPr>
        <w:t xml:space="preserve">, </w:t>
      </w:r>
      <w:proofErr w:type="spellStart"/>
      <w:r>
        <w:rPr>
          <w:rFonts w:ascii="Arial" w:hAnsi="Arial" w:cs="Arial"/>
        </w:rPr>
        <w:t>L</w:t>
      </w:r>
      <w:r w:rsidR="00201769">
        <w:rPr>
          <w:rFonts w:ascii="Arial" w:hAnsi="Arial" w:cs="Arial"/>
        </w:rPr>
        <w:t>,</w:t>
      </w:r>
      <w:r>
        <w:rPr>
          <w:rFonts w:ascii="Arial" w:hAnsi="Arial" w:cs="Arial"/>
        </w:rPr>
        <w:t>i</w:t>
      </w:r>
      <w:proofErr w:type="spellEnd"/>
      <w:r>
        <w:rPr>
          <w:rFonts w:ascii="Arial" w:hAnsi="Arial" w:cs="Arial"/>
        </w:rPr>
        <w:t xml:space="preserve"> A</w:t>
      </w:r>
      <w:r w:rsidR="00201769">
        <w:rPr>
          <w:rFonts w:ascii="Arial" w:hAnsi="Arial" w:cs="Arial"/>
        </w:rPr>
        <w:t>.</w:t>
      </w:r>
      <w:r>
        <w:rPr>
          <w:rFonts w:ascii="Arial" w:hAnsi="Arial" w:cs="Arial"/>
        </w:rPr>
        <w:t xml:space="preserve">, </w:t>
      </w:r>
      <w:proofErr w:type="spellStart"/>
      <w:r>
        <w:rPr>
          <w:rFonts w:ascii="Arial" w:hAnsi="Arial" w:cs="Arial"/>
        </w:rPr>
        <w:t>Romer</w:t>
      </w:r>
      <w:proofErr w:type="spellEnd"/>
      <w:r w:rsidR="00201769">
        <w:rPr>
          <w:rFonts w:ascii="Arial" w:hAnsi="Arial" w:cs="Arial"/>
        </w:rPr>
        <w:t>,</w:t>
      </w:r>
      <w:r>
        <w:rPr>
          <w:rFonts w:ascii="Arial" w:hAnsi="Arial" w:cs="Arial"/>
        </w:rPr>
        <w:t xml:space="preserve"> G</w:t>
      </w:r>
      <w:r w:rsidR="00201769">
        <w:rPr>
          <w:rFonts w:ascii="Arial" w:hAnsi="Arial" w:cs="Arial"/>
        </w:rPr>
        <w:t>.</w:t>
      </w:r>
      <w:r>
        <w:rPr>
          <w:rFonts w:ascii="Arial" w:hAnsi="Arial" w:cs="Arial"/>
        </w:rPr>
        <w:t xml:space="preserve"> (2009) </w:t>
      </w:r>
      <w:r w:rsidRPr="00A666CA">
        <w:rPr>
          <w:rFonts w:ascii="Arial" w:hAnsi="Arial" w:cs="Arial"/>
          <w:i/>
        </w:rPr>
        <w:t>Gender Identity Disorder in children and Adolescents</w:t>
      </w:r>
      <w:r w:rsidR="00201769">
        <w:rPr>
          <w:rFonts w:ascii="Arial" w:hAnsi="Arial" w:cs="Arial"/>
          <w:i/>
        </w:rPr>
        <w:t>,</w:t>
      </w:r>
      <w:r>
        <w:rPr>
          <w:rFonts w:ascii="Arial" w:hAnsi="Arial" w:cs="Arial"/>
        </w:rPr>
        <w:t xml:space="preserve"> </w:t>
      </w:r>
      <w:r w:rsidRPr="00A666CA">
        <w:rPr>
          <w:rFonts w:ascii="Arial" w:hAnsi="Arial" w:cs="Arial"/>
          <w:u w:val="single"/>
        </w:rPr>
        <w:t>Current Problems in Paediatric Adolescent Health Care</w:t>
      </w:r>
      <w:r>
        <w:rPr>
          <w:rFonts w:ascii="Arial" w:hAnsi="Arial" w:cs="Arial"/>
        </w:rPr>
        <w:t xml:space="preserve"> </w:t>
      </w:r>
      <w:r w:rsidR="00201769">
        <w:rPr>
          <w:rFonts w:ascii="Arial" w:hAnsi="Arial" w:cs="Arial"/>
        </w:rPr>
        <w:t xml:space="preserve">, </w:t>
      </w:r>
      <w:r>
        <w:rPr>
          <w:rFonts w:ascii="Arial" w:hAnsi="Arial" w:cs="Arial"/>
        </w:rPr>
        <w:t>May/June</w:t>
      </w:r>
      <w:r w:rsidR="00201769">
        <w:rPr>
          <w:rFonts w:ascii="Arial" w:hAnsi="Arial" w:cs="Arial"/>
        </w:rPr>
        <w:t xml:space="preserve">, </w:t>
      </w:r>
      <w:r>
        <w:rPr>
          <w:rFonts w:ascii="Arial" w:hAnsi="Arial" w:cs="Arial"/>
        </w:rPr>
        <w:t>117-143</w:t>
      </w:r>
    </w:p>
    <w:p w:rsidR="00FD29FA" w:rsidRDefault="00FD29FA" w:rsidP="00811C10">
      <w:pPr>
        <w:spacing w:line="480" w:lineRule="auto"/>
        <w:rPr>
          <w:rFonts w:ascii="Arial" w:hAnsi="Arial" w:cs="Arial"/>
        </w:rPr>
      </w:pPr>
    </w:p>
    <w:p w:rsidR="00B33548" w:rsidRDefault="00B33548" w:rsidP="00811C10">
      <w:pPr>
        <w:autoSpaceDE w:val="0"/>
        <w:autoSpaceDN w:val="0"/>
        <w:adjustRightInd w:val="0"/>
        <w:spacing w:line="480" w:lineRule="auto"/>
        <w:ind w:firstLine="380"/>
        <w:rPr>
          <w:rFonts w:ascii="Arial" w:hAnsi="Arial" w:cs="Arial"/>
          <w:bCs/>
        </w:rPr>
      </w:pPr>
      <w:r>
        <w:rPr>
          <w:rFonts w:ascii="Arial" w:hAnsi="Arial" w:cs="Arial"/>
        </w:rPr>
        <w:t xml:space="preserve">Palmer B (1973) </w:t>
      </w:r>
      <w:r w:rsidRPr="00013CCE">
        <w:rPr>
          <w:rFonts w:ascii="Arial" w:hAnsi="Arial" w:cs="Arial"/>
          <w:i/>
        </w:rPr>
        <w:t>Thinking About Thought</w:t>
      </w:r>
      <w:r>
        <w:rPr>
          <w:rFonts w:ascii="Arial" w:hAnsi="Arial" w:cs="Arial"/>
        </w:rPr>
        <w:t xml:space="preserve"> </w:t>
      </w:r>
      <w:r w:rsidRPr="009161C3">
        <w:rPr>
          <w:rFonts w:ascii="Arial" w:hAnsi="Arial" w:cs="Arial"/>
          <w:u w:val="single"/>
        </w:rPr>
        <w:t>Human Relations</w:t>
      </w:r>
      <w:r>
        <w:rPr>
          <w:rFonts w:ascii="Arial" w:hAnsi="Arial" w:cs="Arial"/>
        </w:rPr>
        <w:t xml:space="preserve"> , 26 (1), 127-141</w:t>
      </w:r>
    </w:p>
    <w:p w:rsidR="00B33548" w:rsidRDefault="00B33548" w:rsidP="00811C10">
      <w:pPr>
        <w:autoSpaceDE w:val="0"/>
        <w:autoSpaceDN w:val="0"/>
        <w:adjustRightInd w:val="0"/>
        <w:spacing w:line="480" w:lineRule="auto"/>
        <w:rPr>
          <w:rFonts w:ascii="Arial" w:hAnsi="Arial" w:cs="Arial"/>
          <w:bCs/>
        </w:rPr>
      </w:pPr>
    </w:p>
    <w:p w:rsidR="00C51E7E" w:rsidRDefault="00FD29FA" w:rsidP="00811C10">
      <w:pPr>
        <w:autoSpaceDE w:val="0"/>
        <w:autoSpaceDN w:val="0"/>
        <w:adjustRightInd w:val="0"/>
        <w:spacing w:line="480" w:lineRule="auto"/>
        <w:ind w:firstLine="380"/>
        <w:rPr>
          <w:rFonts w:ascii="Arial" w:hAnsi="Arial" w:cs="Arial"/>
          <w:bCs/>
        </w:rPr>
      </w:pPr>
      <w:r>
        <w:rPr>
          <w:rFonts w:ascii="Arial" w:hAnsi="Arial" w:cs="Arial"/>
          <w:bCs/>
        </w:rPr>
        <w:t>Rosenberg</w:t>
      </w:r>
      <w:r w:rsidR="00201769">
        <w:rPr>
          <w:rFonts w:ascii="Arial" w:hAnsi="Arial" w:cs="Arial"/>
          <w:bCs/>
        </w:rPr>
        <w:t>,</w:t>
      </w:r>
      <w:r>
        <w:rPr>
          <w:rFonts w:ascii="Arial" w:hAnsi="Arial" w:cs="Arial"/>
          <w:bCs/>
        </w:rPr>
        <w:t xml:space="preserve"> M</w:t>
      </w:r>
      <w:r w:rsidR="00201769">
        <w:rPr>
          <w:rFonts w:ascii="Arial" w:hAnsi="Arial" w:cs="Arial"/>
          <w:bCs/>
        </w:rPr>
        <w:t>.</w:t>
      </w:r>
      <w:r>
        <w:rPr>
          <w:rFonts w:ascii="Arial" w:hAnsi="Arial" w:cs="Arial"/>
          <w:bCs/>
        </w:rPr>
        <w:t xml:space="preserve"> (2002</w:t>
      </w:r>
      <w:r w:rsidRPr="009A0BB5">
        <w:rPr>
          <w:rFonts w:ascii="Arial" w:hAnsi="Arial" w:cs="Arial"/>
          <w:bCs/>
          <w:i/>
        </w:rPr>
        <w:t>) Children with Gender Identity Issues and Their Parents in Individual and Group Treatment</w:t>
      </w:r>
      <w:r w:rsidR="00201769">
        <w:rPr>
          <w:rFonts w:ascii="Arial" w:hAnsi="Arial" w:cs="Arial"/>
          <w:bCs/>
          <w:i/>
        </w:rPr>
        <w:t>,</w:t>
      </w:r>
      <w:r>
        <w:rPr>
          <w:rFonts w:ascii="Arial" w:hAnsi="Arial" w:cs="Arial"/>
          <w:bCs/>
        </w:rPr>
        <w:t xml:space="preserve"> </w:t>
      </w:r>
      <w:r w:rsidRPr="009A0BB5">
        <w:rPr>
          <w:rFonts w:ascii="Arial" w:hAnsi="Arial" w:cs="Arial"/>
          <w:bCs/>
          <w:u w:val="single"/>
        </w:rPr>
        <w:t>American Academy of Child and Adolescent Psychiatry</w:t>
      </w:r>
      <w:r>
        <w:rPr>
          <w:rFonts w:ascii="Arial" w:hAnsi="Arial" w:cs="Arial"/>
          <w:bCs/>
        </w:rPr>
        <w:t xml:space="preserve"> </w:t>
      </w:r>
      <w:r w:rsidR="00201769">
        <w:rPr>
          <w:rFonts w:ascii="Arial" w:hAnsi="Arial" w:cs="Arial"/>
          <w:bCs/>
        </w:rPr>
        <w:t>,</w:t>
      </w:r>
      <w:r>
        <w:rPr>
          <w:rFonts w:ascii="Arial" w:hAnsi="Arial" w:cs="Arial"/>
          <w:bCs/>
        </w:rPr>
        <w:t xml:space="preserve"> 41</w:t>
      </w:r>
      <w:r w:rsidR="00201769">
        <w:rPr>
          <w:rFonts w:ascii="Arial" w:hAnsi="Arial" w:cs="Arial"/>
          <w:bCs/>
        </w:rPr>
        <w:t>,</w:t>
      </w:r>
      <w:r>
        <w:rPr>
          <w:rFonts w:ascii="Arial" w:hAnsi="Arial" w:cs="Arial"/>
          <w:bCs/>
        </w:rPr>
        <w:t xml:space="preserve"> 5</w:t>
      </w:r>
      <w:r w:rsidR="00201769">
        <w:rPr>
          <w:rFonts w:ascii="Arial" w:hAnsi="Arial" w:cs="Arial"/>
          <w:bCs/>
        </w:rPr>
        <w:t xml:space="preserve">, </w:t>
      </w:r>
      <w:r>
        <w:rPr>
          <w:rFonts w:ascii="Arial" w:hAnsi="Arial" w:cs="Arial"/>
          <w:bCs/>
        </w:rPr>
        <w:t>619 – 621</w:t>
      </w:r>
    </w:p>
    <w:p w:rsidR="00494692" w:rsidRDefault="00494692" w:rsidP="00811C10">
      <w:pPr>
        <w:autoSpaceDE w:val="0"/>
        <w:autoSpaceDN w:val="0"/>
        <w:adjustRightInd w:val="0"/>
        <w:spacing w:line="480" w:lineRule="auto"/>
        <w:ind w:firstLine="380"/>
        <w:rPr>
          <w:rFonts w:ascii="Arial" w:hAnsi="Arial" w:cs="Arial"/>
          <w:bCs/>
        </w:rPr>
      </w:pPr>
    </w:p>
    <w:p w:rsidR="00494692" w:rsidRDefault="00494692" w:rsidP="00494692">
      <w:pPr>
        <w:spacing w:line="360" w:lineRule="auto"/>
        <w:ind w:left="360" w:firstLine="360"/>
        <w:jc w:val="both"/>
        <w:rPr>
          <w:rFonts w:ascii="Arial" w:hAnsi="Arial" w:cs="Arial"/>
        </w:rPr>
      </w:pPr>
      <w:proofErr w:type="spellStart"/>
      <w:r>
        <w:rPr>
          <w:rFonts w:ascii="Arial" w:hAnsi="Arial" w:cs="Arial"/>
        </w:rPr>
        <w:t>Ruane</w:t>
      </w:r>
      <w:proofErr w:type="spellEnd"/>
      <w:r>
        <w:rPr>
          <w:rFonts w:ascii="Arial" w:hAnsi="Arial" w:cs="Arial"/>
        </w:rPr>
        <w:t xml:space="preserve">, J. (2005) </w:t>
      </w:r>
      <w:r w:rsidRPr="00043732">
        <w:rPr>
          <w:rFonts w:ascii="Arial" w:hAnsi="Arial" w:cs="Arial"/>
          <w:i/>
        </w:rPr>
        <w:t xml:space="preserve">Essentials of Research Methods </w:t>
      </w:r>
      <w:r>
        <w:rPr>
          <w:rFonts w:ascii="Arial" w:hAnsi="Arial" w:cs="Arial"/>
        </w:rPr>
        <w:t>Oxford: Blackwell</w:t>
      </w:r>
    </w:p>
    <w:p w:rsidR="00FD29FA" w:rsidRPr="000E4548" w:rsidRDefault="00FD29FA" w:rsidP="00811C10">
      <w:pPr>
        <w:autoSpaceDE w:val="0"/>
        <w:autoSpaceDN w:val="0"/>
        <w:adjustRightInd w:val="0"/>
        <w:spacing w:line="480" w:lineRule="auto"/>
        <w:rPr>
          <w:rFonts w:ascii="Arial" w:hAnsi="Arial" w:cs="Arial"/>
        </w:rPr>
      </w:pPr>
    </w:p>
    <w:p w:rsidR="00C51E7E" w:rsidRDefault="00E05EE5" w:rsidP="00811C10">
      <w:pPr>
        <w:spacing w:line="480" w:lineRule="auto"/>
        <w:ind w:firstLine="380"/>
        <w:rPr>
          <w:rFonts w:ascii="Arial" w:hAnsi="Arial" w:cs="Arial"/>
        </w:rPr>
      </w:pPr>
      <w:r w:rsidRPr="00E05EE5">
        <w:rPr>
          <w:rFonts w:ascii="Arial" w:hAnsi="Arial" w:cs="Arial"/>
        </w:rPr>
        <w:t xml:space="preserve">Ruch, G. (2007) </w:t>
      </w:r>
      <w:r w:rsidR="00882CB6" w:rsidRPr="00882CB6">
        <w:rPr>
          <w:rFonts w:ascii="Arial" w:hAnsi="Arial" w:cs="Arial"/>
          <w:i/>
        </w:rPr>
        <w:t>Reflective Practice in Contemporary Child-care Social Work</w:t>
      </w:r>
      <w:r w:rsidR="00654B6E">
        <w:rPr>
          <w:rFonts w:ascii="Arial" w:hAnsi="Arial" w:cs="Arial"/>
          <w:i/>
        </w:rPr>
        <w:t>,</w:t>
      </w:r>
      <w:r w:rsidR="00882CB6" w:rsidRPr="00882CB6">
        <w:rPr>
          <w:rFonts w:ascii="Arial" w:hAnsi="Arial" w:cs="Arial"/>
          <w:i/>
        </w:rPr>
        <w:t xml:space="preserve"> The role of containment</w:t>
      </w:r>
      <w:r w:rsidRPr="00E05EE5">
        <w:rPr>
          <w:rFonts w:ascii="Arial" w:hAnsi="Arial" w:cs="Arial"/>
        </w:rPr>
        <w:t xml:space="preserve"> </w:t>
      </w:r>
      <w:r w:rsidR="00882CB6" w:rsidRPr="00882CB6">
        <w:rPr>
          <w:rFonts w:ascii="Arial" w:hAnsi="Arial" w:cs="Arial"/>
          <w:u w:val="single"/>
        </w:rPr>
        <w:t>British Journal of Social Work</w:t>
      </w:r>
      <w:r w:rsidRPr="00E05EE5">
        <w:rPr>
          <w:rFonts w:ascii="Arial" w:hAnsi="Arial" w:cs="Arial"/>
        </w:rPr>
        <w:t xml:space="preserve"> , 37, 659 - 680</w:t>
      </w:r>
    </w:p>
    <w:p w:rsidR="00E05EE5" w:rsidRDefault="00E05EE5" w:rsidP="00811C10">
      <w:pPr>
        <w:spacing w:line="480" w:lineRule="auto"/>
        <w:rPr>
          <w:rFonts w:ascii="Arial" w:hAnsi="Arial" w:cs="Arial"/>
        </w:rPr>
      </w:pPr>
    </w:p>
    <w:p w:rsidR="00C51E7E" w:rsidRDefault="00E05EE5" w:rsidP="00811C10">
      <w:pPr>
        <w:spacing w:line="480" w:lineRule="auto"/>
        <w:ind w:firstLine="380"/>
        <w:rPr>
          <w:rFonts w:ascii="Arial" w:hAnsi="Arial" w:cs="Arial"/>
        </w:rPr>
      </w:pPr>
      <w:r w:rsidRPr="00E05EE5">
        <w:rPr>
          <w:rFonts w:ascii="Arial" w:hAnsi="Arial" w:cs="Arial"/>
        </w:rPr>
        <w:t xml:space="preserve">Rycroft, C. (1995) </w:t>
      </w:r>
      <w:r w:rsidRPr="00E05EE5">
        <w:rPr>
          <w:rFonts w:ascii="Arial" w:hAnsi="Arial" w:cs="Arial"/>
          <w:i/>
        </w:rPr>
        <w:t>Critical Dictionary of Psychoanalysis</w:t>
      </w:r>
      <w:r w:rsidRPr="00E05EE5">
        <w:rPr>
          <w:rFonts w:ascii="Arial" w:hAnsi="Arial" w:cs="Arial"/>
        </w:rPr>
        <w:t xml:space="preserve"> London</w:t>
      </w:r>
      <w:r w:rsidR="00654B6E">
        <w:rPr>
          <w:rFonts w:ascii="Arial" w:hAnsi="Arial" w:cs="Arial"/>
        </w:rPr>
        <w:t>,</w:t>
      </w:r>
      <w:r w:rsidRPr="00E05EE5">
        <w:rPr>
          <w:rFonts w:ascii="Arial" w:hAnsi="Arial" w:cs="Arial"/>
        </w:rPr>
        <w:t xml:space="preserve"> Penguin</w:t>
      </w:r>
    </w:p>
    <w:p w:rsidR="00E05EE5" w:rsidRDefault="00E05EE5" w:rsidP="00811C10">
      <w:pPr>
        <w:spacing w:line="480" w:lineRule="auto"/>
        <w:rPr>
          <w:rFonts w:ascii="Arial" w:hAnsi="Arial" w:cs="Arial"/>
        </w:rPr>
      </w:pPr>
    </w:p>
    <w:p w:rsidR="005D14C6" w:rsidRPr="005D14C6" w:rsidRDefault="005D14C6" w:rsidP="00811C10">
      <w:pPr>
        <w:spacing w:line="480" w:lineRule="auto"/>
        <w:ind w:firstLine="380"/>
        <w:rPr>
          <w:rFonts w:ascii="Arial" w:hAnsi="Arial" w:cs="Arial"/>
        </w:rPr>
      </w:pPr>
      <w:r>
        <w:rPr>
          <w:rFonts w:ascii="Arial" w:hAnsi="Arial" w:cs="Arial"/>
        </w:rPr>
        <w:t xml:space="preserve">Segal, J. (1992) </w:t>
      </w:r>
      <w:r w:rsidR="00882CB6" w:rsidRPr="00882CB6">
        <w:rPr>
          <w:rFonts w:ascii="Arial" w:hAnsi="Arial" w:cs="Arial"/>
          <w:i/>
        </w:rPr>
        <w:t>Melanie Klein</w:t>
      </w:r>
      <w:r>
        <w:rPr>
          <w:rFonts w:ascii="Arial" w:hAnsi="Arial" w:cs="Arial"/>
        </w:rPr>
        <w:t xml:space="preserve"> London</w:t>
      </w:r>
      <w:r w:rsidR="00654B6E">
        <w:rPr>
          <w:rFonts w:ascii="Arial" w:hAnsi="Arial" w:cs="Arial"/>
        </w:rPr>
        <w:t>,</w:t>
      </w:r>
      <w:r>
        <w:rPr>
          <w:rFonts w:ascii="Arial" w:hAnsi="Arial" w:cs="Arial"/>
        </w:rPr>
        <w:t xml:space="preserve"> Sage</w:t>
      </w:r>
    </w:p>
    <w:p w:rsidR="005D14C6" w:rsidRDefault="005D14C6" w:rsidP="00811C10">
      <w:pPr>
        <w:spacing w:line="480" w:lineRule="auto"/>
        <w:rPr>
          <w:rFonts w:ascii="Arial" w:hAnsi="Arial" w:cs="Arial"/>
        </w:rPr>
      </w:pPr>
    </w:p>
    <w:p w:rsidR="006933B4" w:rsidRDefault="000E4548" w:rsidP="00811C10">
      <w:pPr>
        <w:spacing w:line="480" w:lineRule="auto"/>
        <w:ind w:firstLine="380"/>
        <w:rPr>
          <w:rFonts w:ascii="Arial" w:hAnsi="Arial" w:cs="Arial"/>
        </w:rPr>
      </w:pPr>
      <w:proofErr w:type="spellStart"/>
      <w:r>
        <w:rPr>
          <w:rFonts w:ascii="Arial" w:hAnsi="Arial" w:cs="Arial"/>
        </w:rPr>
        <w:t>Steensma</w:t>
      </w:r>
      <w:proofErr w:type="spellEnd"/>
      <w:r w:rsidR="00201769">
        <w:rPr>
          <w:rFonts w:ascii="Arial" w:hAnsi="Arial" w:cs="Arial"/>
        </w:rPr>
        <w:t>,</w:t>
      </w:r>
      <w:r>
        <w:rPr>
          <w:rFonts w:ascii="Arial" w:hAnsi="Arial" w:cs="Arial"/>
        </w:rPr>
        <w:t xml:space="preserve"> T</w:t>
      </w:r>
      <w:r w:rsidR="00201769">
        <w:rPr>
          <w:rFonts w:ascii="Arial" w:hAnsi="Arial" w:cs="Arial"/>
        </w:rPr>
        <w:t>.</w:t>
      </w:r>
      <w:r>
        <w:rPr>
          <w:rFonts w:ascii="Arial" w:hAnsi="Arial" w:cs="Arial"/>
        </w:rPr>
        <w:t xml:space="preserve">, </w:t>
      </w:r>
      <w:proofErr w:type="spellStart"/>
      <w:r>
        <w:rPr>
          <w:rFonts w:ascii="Arial" w:hAnsi="Arial" w:cs="Arial"/>
        </w:rPr>
        <w:t>Biemond</w:t>
      </w:r>
      <w:proofErr w:type="spellEnd"/>
      <w:r w:rsidR="00201769">
        <w:rPr>
          <w:rFonts w:ascii="Arial" w:hAnsi="Arial" w:cs="Arial"/>
        </w:rPr>
        <w:t>,</w:t>
      </w:r>
      <w:r>
        <w:rPr>
          <w:rFonts w:ascii="Arial" w:hAnsi="Arial" w:cs="Arial"/>
        </w:rPr>
        <w:t xml:space="preserve"> R</w:t>
      </w:r>
      <w:r w:rsidR="00201769">
        <w:rPr>
          <w:rFonts w:ascii="Arial" w:hAnsi="Arial" w:cs="Arial"/>
        </w:rPr>
        <w:t>.</w:t>
      </w:r>
      <w:r>
        <w:rPr>
          <w:rFonts w:ascii="Arial" w:hAnsi="Arial" w:cs="Arial"/>
        </w:rPr>
        <w:t>, de Boer</w:t>
      </w:r>
      <w:r w:rsidR="00201769">
        <w:rPr>
          <w:rFonts w:ascii="Arial" w:hAnsi="Arial" w:cs="Arial"/>
        </w:rPr>
        <w:t>,</w:t>
      </w:r>
      <w:r>
        <w:rPr>
          <w:rFonts w:ascii="Arial" w:hAnsi="Arial" w:cs="Arial"/>
        </w:rPr>
        <w:t xml:space="preserve"> F</w:t>
      </w:r>
      <w:r w:rsidR="00201769">
        <w:rPr>
          <w:rFonts w:ascii="Arial" w:hAnsi="Arial" w:cs="Arial"/>
        </w:rPr>
        <w:t>.</w:t>
      </w:r>
      <w:r>
        <w:rPr>
          <w:rFonts w:ascii="Arial" w:hAnsi="Arial" w:cs="Arial"/>
        </w:rPr>
        <w:t>, Cohen-</w:t>
      </w:r>
      <w:proofErr w:type="spellStart"/>
      <w:r>
        <w:rPr>
          <w:rFonts w:ascii="Arial" w:hAnsi="Arial" w:cs="Arial"/>
        </w:rPr>
        <w:t>Kettnis</w:t>
      </w:r>
      <w:proofErr w:type="spellEnd"/>
      <w:r w:rsidR="00201769">
        <w:rPr>
          <w:rFonts w:ascii="Arial" w:hAnsi="Arial" w:cs="Arial"/>
        </w:rPr>
        <w:t>,</w:t>
      </w:r>
      <w:r>
        <w:rPr>
          <w:rFonts w:ascii="Arial" w:hAnsi="Arial" w:cs="Arial"/>
        </w:rPr>
        <w:t xml:space="preserve"> P</w:t>
      </w:r>
      <w:r w:rsidR="00201769">
        <w:rPr>
          <w:rFonts w:ascii="Arial" w:hAnsi="Arial" w:cs="Arial"/>
        </w:rPr>
        <w:t>.</w:t>
      </w:r>
      <w:r>
        <w:rPr>
          <w:rFonts w:ascii="Arial" w:hAnsi="Arial" w:cs="Arial"/>
        </w:rPr>
        <w:t xml:space="preserve"> (2010) </w:t>
      </w:r>
      <w:r w:rsidRPr="003C05B6">
        <w:rPr>
          <w:rFonts w:ascii="Arial" w:hAnsi="Arial" w:cs="Arial"/>
          <w:i/>
        </w:rPr>
        <w:t>Desisting and Persisting Gender Dysphoria After Childhood</w:t>
      </w:r>
      <w:r w:rsidR="00654B6E">
        <w:rPr>
          <w:rFonts w:ascii="Arial" w:hAnsi="Arial" w:cs="Arial"/>
          <w:i/>
        </w:rPr>
        <w:t>,</w:t>
      </w:r>
      <w:r w:rsidRPr="003C05B6">
        <w:rPr>
          <w:rFonts w:ascii="Arial" w:hAnsi="Arial" w:cs="Arial"/>
          <w:i/>
        </w:rPr>
        <w:t xml:space="preserve"> A Qualitative Follow-up Study</w:t>
      </w:r>
      <w:r w:rsidR="00201769">
        <w:rPr>
          <w:rFonts w:ascii="Arial" w:hAnsi="Arial" w:cs="Arial"/>
          <w:i/>
        </w:rPr>
        <w:t>,</w:t>
      </w:r>
      <w:r>
        <w:rPr>
          <w:rFonts w:ascii="Arial" w:hAnsi="Arial" w:cs="Arial"/>
        </w:rPr>
        <w:t xml:space="preserve"> </w:t>
      </w:r>
      <w:r w:rsidRPr="003C05B6">
        <w:rPr>
          <w:rFonts w:ascii="Arial" w:hAnsi="Arial" w:cs="Arial"/>
          <w:u w:val="single"/>
        </w:rPr>
        <w:t>Clinical Child Psychology and Psychiatry</w:t>
      </w:r>
      <w:r>
        <w:rPr>
          <w:rFonts w:ascii="Arial" w:hAnsi="Arial" w:cs="Arial"/>
        </w:rPr>
        <w:t xml:space="preserve"> </w:t>
      </w:r>
      <w:r w:rsidR="00201769">
        <w:rPr>
          <w:rFonts w:ascii="Arial" w:hAnsi="Arial" w:cs="Arial"/>
        </w:rPr>
        <w:t>,</w:t>
      </w:r>
      <w:r>
        <w:rPr>
          <w:rFonts w:ascii="Arial" w:hAnsi="Arial" w:cs="Arial"/>
        </w:rPr>
        <w:t>16</w:t>
      </w:r>
      <w:r w:rsidR="00201769">
        <w:rPr>
          <w:rFonts w:ascii="Arial" w:hAnsi="Arial" w:cs="Arial"/>
        </w:rPr>
        <w:t>,</w:t>
      </w:r>
      <w:r>
        <w:rPr>
          <w:rFonts w:ascii="Arial" w:hAnsi="Arial" w:cs="Arial"/>
        </w:rPr>
        <w:t xml:space="preserve"> 4</w:t>
      </w:r>
      <w:r w:rsidR="00201769">
        <w:rPr>
          <w:rFonts w:ascii="Arial" w:hAnsi="Arial" w:cs="Arial"/>
        </w:rPr>
        <w:t>,</w:t>
      </w:r>
      <w:r>
        <w:rPr>
          <w:rFonts w:ascii="Arial" w:hAnsi="Arial" w:cs="Arial"/>
        </w:rPr>
        <w:t xml:space="preserve"> 499-516</w:t>
      </w:r>
    </w:p>
    <w:p w:rsidR="000E4548" w:rsidRDefault="000E4548" w:rsidP="00811C10">
      <w:pPr>
        <w:autoSpaceDE w:val="0"/>
        <w:autoSpaceDN w:val="0"/>
        <w:adjustRightInd w:val="0"/>
        <w:spacing w:line="480" w:lineRule="auto"/>
        <w:rPr>
          <w:rFonts w:ascii="Arial" w:hAnsi="Arial" w:cs="Arial"/>
        </w:rPr>
      </w:pPr>
    </w:p>
    <w:p w:rsidR="00C51E7E" w:rsidRDefault="000E4548" w:rsidP="00811C10">
      <w:pPr>
        <w:spacing w:line="480" w:lineRule="auto"/>
        <w:ind w:firstLine="380"/>
        <w:rPr>
          <w:rFonts w:ascii="Arial" w:hAnsi="Arial" w:cs="Arial"/>
        </w:rPr>
      </w:pPr>
      <w:proofErr w:type="spellStart"/>
      <w:r w:rsidRPr="00BC746F">
        <w:rPr>
          <w:rFonts w:ascii="Arial" w:hAnsi="Arial" w:cs="Arial"/>
          <w:bCs/>
        </w:rPr>
        <w:lastRenderedPageBreak/>
        <w:t>Wallien</w:t>
      </w:r>
      <w:proofErr w:type="spellEnd"/>
      <w:r w:rsidR="00201769">
        <w:rPr>
          <w:rFonts w:ascii="Arial" w:hAnsi="Arial" w:cs="Arial"/>
          <w:bCs/>
        </w:rPr>
        <w:t>,</w:t>
      </w:r>
      <w:r w:rsidRPr="00BC746F">
        <w:rPr>
          <w:rFonts w:ascii="Arial" w:hAnsi="Arial" w:cs="Arial"/>
          <w:bCs/>
        </w:rPr>
        <w:t xml:space="preserve"> M</w:t>
      </w:r>
      <w:r w:rsidR="00201769">
        <w:rPr>
          <w:rFonts w:ascii="Arial" w:hAnsi="Arial" w:cs="Arial"/>
          <w:bCs/>
        </w:rPr>
        <w:t xml:space="preserve">, </w:t>
      </w:r>
      <w:r w:rsidRPr="00BC746F">
        <w:rPr>
          <w:rFonts w:ascii="Arial" w:hAnsi="Arial" w:cs="Arial"/>
          <w:bCs/>
        </w:rPr>
        <w:t>S</w:t>
      </w:r>
      <w:r w:rsidR="00201769">
        <w:rPr>
          <w:rFonts w:ascii="Arial" w:hAnsi="Arial" w:cs="Arial"/>
          <w:bCs/>
        </w:rPr>
        <w:t>.</w:t>
      </w:r>
      <w:r w:rsidRPr="00BC746F">
        <w:rPr>
          <w:rFonts w:ascii="Arial" w:hAnsi="Arial" w:cs="Arial"/>
          <w:bCs/>
        </w:rPr>
        <w:t>, Cohen-</w:t>
      </w:r>
      <w:proofErr w:type="spellStart"/>
      <w:r w:rsidRPr="00BC746F">
        <w:rPr>
          <w:rFonts w:ascii="Arial" w:hAnsi="Arial" w:cs="Arial"/>
          <w:bCs/>
        </w:rPr>
        <w:t>Kettenis</w:t>
      </w:r>
      <w:proofErr w:type="spellEnd"/>
      <w:r w:rsidR="00201769">
        <w:rPr>
          <w:rFonts w:ascii="Arial" w:hAnsi="Arial" w:cs="Arial"/>
          <w:bCs/>
        </w:rPr>
        <w:t>,</w:t>
      </w:r>
      <w:r w:rsidRPr="00BC746F">
        <w:rPr>
          <w:rFonts w:ascii="Arial" w:hAnsi="Arial" w:cs="Arial"/>
          <w:bCs/>
        </w:rPr>
        <w:t xml:space="preserve"> P</w:t>
      </w:r>
      <w:r w:rsidR="00201769">
        <w:rPr>
          <w:rFonts w:ascii="Arial" w:hAnsi="Arial" w:cs="Arial"/>
          <w:bCs/>
        </w:rPr>
        <w:t>.</w:t>
      </w:r>
      <w:r w:rsidRPr="00BC746F">
        <w:rPr>
          <w:rFonts w:ascii="Arial" w:hAnsi="Arial" w:cs="Arial"/>
          <w:b/>
          <w:bCs/>
        </w:rPr>
        <w:t xml:space="preserve"> </w:t>
      </w:r>
      <w:r w:rsidRPr="00BC746F">
        <w:rPr>
          <w:rFonts w:ascii="Arial" w:hAnsi="Arial" w:cs="Arial"/>
          <w:bCs/>
        </w:rPr>
        <w:t>(</w:t>
      </w:r>
      <w:r w:rsidRPr="00BC746F">
        <w:rPr>
          <w:rFonts w:ascii="Arial" w:hAnsi="Arial" w:cs="Arial"/>
        </w:rPr>
        <w:t>2008</w:t>
      </w:r>
      <w:r>
        <w:rPr>
          <w:rFonts w:ascii="Arial" w:hAnsi="Arial" w:cs="Arial"/>
        </w:rPr>
        <w:t>)</w:t>
      </w:r>
      <w:r w:rsidRPr="00BC746F">
        <w:rPr>
          <w:rFonts w:ascii="Arial" w:hAnsi="Arial" w:cs="Arial"/>
        </w:rPr>
        <w:t xml:space="preserve"> </w:t>
      </w:r>
      <w:r w:rsidRPr="00BC746F">
        <w:rPr>
          <w:rFonts w:ascii="Arial" w:hAnsi="Arial" w:cs="Arial"/>
          <w:i/>
        </w:rPr>
        <w:t>Psychosexual outcome of gender-dysphoric children</w:t>
      </w:r>
      <w:r w:rsidR="00201769">
        <w:rPr>
          <w:rFonts w:ascii="Arial" w:hAnsi="Arial" w:cs="Arial"/>
          <w:i/>
        </w:rPr>
        <w:t>,</w:t>
      </w:r>
      <w:r w:rsidRPr="00BC746F">
        <w:rPr>
          <w:rFonts w:ascii="Arial" w:hAnsi="Arial" w:cs="Arial"/>
        </w:rPr>
        <w:t xml:space="preserve"> </w:t>
      </w:r>
      <w:r w:rsidRPr="00BC746F">
        <w:rPr>
          <w:rFonts w:ascii="Arial" w:hAnsi="Arial" w:cs="Arial"/>
          <w:u w:val="single"/>
        </w:rPr>
        <w:t>J</w:t>
      </w:r>
      <w:r>
        <w:rPr>
          <w:rFonts w:ascii="Arial" w:hAnsi="Arial" w:cs="Arial"/>
          <w:u w:val="single"/>
        </w:rPr>
        <w:t xml:space="preserve">ournal of the </w:t>
      </w:r>
      <w:r w:rsidRPr="00BC746F">
        <w:rPr>
          <w:rFonts w:ascii="Arial" w:hAnsi="Arial" w:cs="Arial"/>
          <w:u w:val="single"/>
        </w:rPr>
        <w:t>Am</w:t>
      </w:r>
      <w:r>
        <w:rPr>
          <w:rFonts w:ascii="Arial" w:hAnsi="Arial" w:cs="Arial"/>
          <w:u w:val="single"/>
        </w:rPr>
        <w:t xml:space="preserve">erican Academy of </w:t>
      </w:r>
      <w:r w:rsidRPr="00BC746F">
        <w:rPr>
          <w:rFonts w:ascii="Arial" w:hAnsi="Arial" w:cs="Arial"/>
          <w:u w:val="single"/>
        </w:rPr>
        <w:t>Adolesc</w:t>
      </w:r>
      <w:r>
        <w:rPr>
          <w:rFonts w:ascii="Arial" w:hAnsi="Arial" w:cs="Arial"/>
          <w:u w:val="single"/>
        </w:rPr>
        <w:t>ent</w:t>
      </w:r>
      <w:r w:rsidRPr="00BC746F">
        <w:rPr>
          <w:rFonts w:ascii="Arial" w:hAnsi="Arial" w:cs="Arial"/>
          <w:u w:val="single"/>
        </w:rPr>
        <w:t xml:space="preserve"> Psychiatry</w:t>
      </w:r>
      <w:r w:rsidRPr="00BC746F">
        <w:rPr>
          <w:rFonts w:ascii="Arial" w:hAnsi="Arial" w:cs="Arial"/>
        </w:rPr>
        <w:t xml:space="preserve"> </w:t>
      </w:r>
      <w:r w:rsidR="00201769">
        <w:rPr>
          <w:rFonts w:ascii="Arial" w:hAnsi="Arial" w:cs="Arial"/>
        </w:rPr>
        <w:t xml:space="preserve"> ,</w:t>
      </w:r>
      <w:r>
        <w:rPr>
          <w:rFonts w:ascii="Arial" w:hAnsi="Arial" w:cs="Arial"/>
        </w:rPr>
        <w:t xml:space="preserve"> 47</w:t>
      </w:r>
      <w:r w:rsidR="00201769">
        <w:rPr>
          <w:rFonts w:ascii="Arial" w:hAnsi="Arial" w:cs="Arial"/>
        </w:rPr>
        <w:t>,</w:t>
      </w:r>
      <w:r>
        <w:rPr>
          <w:rFonts w:ascii="Arial" w:hAnsi="Arial" w:cs="Arial"/>
        </w:rPr>
        <w:t xml:space="preserve"> </w:t>
      </w:r>
      <w:r w:rsidRPr="00BC746F">
        <w:rPr>
          <w:rFonts w:ascii="Arial" w:hAnsi="Arial" w:cs="Arial"/>
        </w:rPr>
        <w:t>1413–23</w:t>
      </w:r>
    </w:p>
    <w:p w:rsidR="0029027D" w:rsidRDefault="0029027D" w:rsidP="00811C10">
      <w:pPr>
        <w:spacing w:line="480" w:lineRule="auto"/>
        <w:ind w:firstLine="380"/>
        <w:rPr>
          <w:rFonts w:ascii="Arial" w:hAnsi="Arial" w:cs="Arial"/>
        </w:rPr>
      </w:pPr>
    </w:p>
    <w:p w:rsidR="0029027D" w:rsidRPr="00F81E7B" w:rsidRDefault="0029027D" w:rsidP="0029027D">
      <w:pPr>
        <w:spacing w:line="360" w:lineRule="auto"/>
        <w:ind w:left="360" w:firstLine="360"/>
        <w:jc w:val="both"/>
        <w:rPr>
          <w:rFonts w:ascii="Arial" w:hAnsi="Arial" w:cs="Arial"/>
        </w:rPr>
      </w:pPr>
      <w:proofErr w:type="spellStart"/>
      <w:r w:rsidRPr="00F81E7B">
        <w:rPr>
          <w:rFonts w:ascii="Arial" w:hAnsi="Arial" w:cs="Arial"/>
        </w:rPr>
        <w:t>Wengraf</w:t>
      </w:r>
      <w:proofErr w:type="spellEnd"/>
      <w:r>
        <w:rPr>
          <w:rFonts w:ascii="Arial" w:hAnsi="Arial" w:cs="Arial"/>
        </w:rPr>
        <w:t>,</w:t>
      </w:r>
      <w:r w:rsidRPr="00F81E7B">
        <w:rPr>
          <w:rFonts w:ascii="Arial" w:hAnsi="Arial" w:cs="Arial"/>
        </w:rPr>
        <w:t xml:space="preserve"> T</w:t>
      </w:r>
      <w:r>
        <w:rPr>
          <w:rFonts w:ascii="Arial" w:hAnsi="Arial" w:cs="Arial"/>
        </w:rPr>
        <w:t>.</w:t>
      </w:r>
      <w:r w:rsidRPr="00F81E7B">
        <w:rPr>
          <w:rFonts w:ascii="Arial" w:hAnsi="Arial" w:cs="Arial"/>
        </w:rPr>
        <w:t xml:space="preserve"> (2006) </w:t>
      </w:r>
      <w:bookmarkStart w:id="1" w:name="_Toc486413774"/>
      <w:bookmarkStart w:id="2" w:name="_Toc486414131"/>
      <w:bookmarkStart w:id="3" w:name="_Toc486414884"/>
      <w:bookmarkStart w:id="4" w:name="_Toc486566298"/>
      <w:bookmarkStart w:id="5" w:name="_Toc500128773"/>
      <w:bookmarkStart w:id="6" w:name="_Toc500129549"/>
      <w:bookmarkStart w:id="7" w:name="_Toc517403403"/>
      <w:r w:rsidRPr="00F81E7B">
        <w:rPr>
          <w:rFonts w:ascii="Arial" w:hAnsi="Arial" w:cs="Arial"/>
          <w:i/>
        </w:rPr>
        <w:t>Interviewing for life-histories, lived situations and personal experience: The Biographic-Narrative Interpretive Method (BNIM)</w:t>
      </w:r>
      <w:bookmarkEnd w:id="1"/>
      <w:bookmarkEnd w:id="2"/>
      <w:bookmarkEnd w:id="3"/>
      <w:bookmarkEnd w:id="4"/>
      <w:bookmarkEnd w:id="5"/>
      <w:bookmarkEnd w:id="6"/>
      <w:bookmarkEnd w:id="7"/>
      <w:r w:rsidRPr="00F81E7B">
        <w:rPr>
          <w:rFonts w:ascii="Arial" w:hAnsi="Arial" w:cs="Arial"/>
          <w:i/>
        </w:rPr>
        <w:t xml:space="preserve"> on its own and as part of a multi-method full spectrum psycho-societal methodology</w:t>
      </w:r>
      <w:r w:rsidRPr="00F81E7B">
        <w:rPr>
          <w:rFonts w:ascii="Arial" w:hAnsi="Arial" w:cs="Arial"/>
        </w:rPr>
        <w:t xml:space="preserve"> </w:t>
      </w:r>
      <w:hyperlink r:id="rId15" w:history="1">
        <w:r w:rsidRPr="00F81E7B">
          <w:rPr>
            <w:rStyle w:val="Hyperlink"/>
            <w:rFonts w:ascii="Arial" w:hAnsi="Arial" w:cs="Arial"/>
          </w:rPr>
          <w:t>http://webcache.googleusercontent.com/search?q=cache:fp51U3u_IAIJ:www.uel.ac.uk/cnr/Wengraf06.rtf+&amp;cd=1&amp;hl=en&amp;ct=clnk&amp;gl=uk&amp;client=firefox-a</w:t>
        </w:r>
      </w:hyperlink>
      <w:r w:rsidRPr="00F81E7B">
        <w:rPr>
          <w:rFonts w:ascii="Arial" w:hAnsi="Arial" w:cs="Arial"/>
        </w:rPr>
        <w:t xml:space="preserve"> [accessed 23/10/12]</w:t>
      </w:r>
    </w:p>
    <w:p w:rsidR="0029027D" w:rsidRDefault="0029027D" w:rsidP="00811C10">
      <w:pPr>
        <w:spacing w:line="480" w:lineRule="auto"/>
        <w:ind w:firstLine="380"/>
        <w:rPr>
          <w:rFonts w:ascii="Arial" w:hAnsi="Arial" w:cs="Arial"/>
        </w:rPr>
      </w:pPr>
    </w:p>
    <w:p w:rsidR="00E05EE5" w:rsidRDefault="00E05EE5" w:rsidP="00811C10">
      <w:pPr>
        <w:spacing w:line="480" w:lineRule="auto"/>
        <w:ind w:firstLine="380"/>
        <w:rPr>
          <w:rFonts w:ascii="Arial" w:hAnsi="Arial" w:cs="Arial"/>
        </w:rPr>
      </w:pPr>
      <w:r>
        <w:rPr>
          <w:rFonts w:ascii="Arial" w:hAnsi="Arial" w:cs="Arial"/>
        </w:rPr>
        <w:t xml:space="preserve">Williams, J., Lin, S. (2010) </w:t>
      </w:r>
      <w:r w:rsidRPr="00D24F56">
        <w:rPr>
          <w:rFonts w:ascii="Arial" w:hAnsi="Arial" w:cs="Arial"/>
          <w:i/>
        </w:rPr>
        <w:t>Acceptance</w:t>
      </w:r>
      <w:r w:rsidR="00654B6E">
        <w:rPr>
          <w:rFonts w:ascii="Arial" w:hAnsi="Arial" w:cs="Arial"/>
          <w:i/>
        </w:rPr>
        <w:t>,</w:t>
      </w:r>
      <w:r w:rsidRPr="00D24F56">
        <w:rPr>
          <w:rFonts w:ascii="Arial" w:hAnsi="Arial" w:cs="Arial"/>
          <w:i/>
        </w:rPr>
        <w:t xml:space="preserve"> An historical and conceptual review</w:t>
      </w:r>
      <w:r>
        <w:rPr>
          <w:rFonts w:ascii="Arial" w:hAnsi="Arial" w:cs="Arial"/>
        </w:rPr>
        <w:t xml:space="preserve"> </w:t>
      </w:r>
      <w:r w:rsidRPr="00D24F56">
        <w:rPr>
          <w:rFonts w:ascii="Arial" w:hAnsi="Arial" w:cs="Arial"/>
          <w:u w:val="single"/>
        </w:rPr>
        <w:t>Imagination, Cognition and Personality</w:t>
      </w:r>
      <w:r>
        <w:rPr>
          <w:rFonts w:ascii="Arial" w:hAnsi="Arial" w:cs="Arial"/>
        </w:rPr>
        <w:t xml:space="preserve">  , </w:t>
      </w:r>
      <w:r w:rsidRPr="00D24F56">
        <w:rPr>
          <w:rFonts w:ascii="Arial" w:hAnsi="Arial" w:cs="Arial"/>
        </w:rPr>
        <w:t>30</w:t>
      </w:r>
      <w:r>
        <w:rPr>
          <w:rFonts w:ascii="Arial" w:hAnsi="Arial" w:cs="Arial"/>
        </w:rPr>
        <w:t xml:space="preserve"> (</w:t>
      </w:r>
      <w:r w:rsidRPr="00D24F56">
        <w:rPr>
          <w:rFonts w:ascii="Arial" w:hAnsi="Arial" w:cs="Arial"/>
        </w:rPr>
        <w:t>1</w:t>
      </w:r>
      <w:r>
        <w:rPr>
          <w:rFonts w:ascii="Arial" w:hAnsi="Arial" w:cs="Arial"/>
        </w:rPr>
        <w:t xml:space="preserve">),  </w:t>
      </w:r>
      <w:r w:rsidRPr="00D24F56">
        <w:rPr>
          <w:rFonts w:ascii="Arial" w:hAnsi="Arial" w:cs="Arial"/>
        </w:rPr>
        <w:t>5-56</w:t>
      </w:r>
    </w:p>
    <w:p w:rsidR="00E05EE5" w:rsidRDefault="00E05EE5" w:rsidP="00811C10">
      <w:pPr>
        <w:spacing w:line="480" w:lineRule="auto"/>
        <w:rPr>
          <w:rFonts w:ascii="Arial" w:hAnsi="Arial" w:cs="Arial"/>
        </w:rPr>
      </w:pPr>
    </w:p>
    <w:p w:rsidR="00E05EE5" w:rsidRDefault="00E05EE5" w:rsidP="00811C10">
      <w:pPr>
        <w:spacing w:line="480" w:lineRule="auto"/>
        <w:ind w:firstLine="380"/>
        <w:rPr>
          <w:rFonts w:ascii="Arial" w:hAnsi="Arial" w:cs="Arial"/>
        </w:rPr>
      </w:pPr>
      <w:proofErr w:type="spellStart"/>
      <w:r>
        <w:rPr>
          <w:rFonts w:ascii="Arial" w:hAnsi="Arial" w:cs="Arial"/>
        </w:rPr>
        <w:t>Winnicott</w:t>
      </w:r>
      <w:proofErr w:type="spellEnd"/>
      <w:r>
        <w:rPr>
          <w:rFonts w:ascii="Arial" w:hAnsi="Arial" w:cs="Arial"/>
        </w:rPr>
        <w:t xml:space="preserve">, D. (1958) </w:t>
      </w:r>
      <w:r w:rsidRPr="005858EA">
        <w:rPr>
          <w:rFonts w:ascii="Arial" w:hAnsi="Arial" w:cs="Arial"/>
          <w:i/>
        </w:rPr>
        <w:t>Collected Papers</w:t>
      </w:r>
      <w:r w:rsidR="00654B6E">
        <w:rPr>
          <w:rFonts w:ascii="Arial" w:hAnsi="Arial" w:cs="Arial"/>
          <w:i/>
        </w:rPr>
        <w:t>,</w:t>
      </w:r>
      <w:r w:rsidRPr="005858EA">
        <w:rPr>
          <w:rFonts w:ascii="Arial" w:hAnsi="Arial" w:cs="Arial"/>
          <w:i/>
        </w:rPr>
        <w:t xml:space="preserve"> Through Paediatrics to Psycho-analysis</w:t>
      </w:r>
      <w:r>
        <w:rPr>
          <w:rFonts w:ascii="Arial" w:hAnsi="Arial" w:cs="Arial"/>
        </w:rPr>
        <w:t xml:space="preserve"> London</w:t>
      </w:r>
      <w:r w:rsidR="00654B6E">
        <w:rPr>
          <w:rFonts w:ascii="Arial" w:hAnsi="Arial" w:cs="Arial"/>
        </w:rPr>
        <w:t>,</w:t>
      </w:r>
      <w:r>
        <w:rPr>
          <w:rFonts w:ascii="Arial" w:hAnsi="Arial" w:cs="Arial"/>
        </w:rPr>
        <w:t xml:space="preserve"> Tavistock</w:t>
      </w:r>
    </w:p>
    <w:p w:rsidR="00E05EE5" w:rsidRDefault="00E05EE5" w:rsidP="00811C10">
      <w:pPr>
        <w:spacing w:line="480" w:lineRule="auto"/>
        <w:rPr>
          <w:rFonts w:ascii="Arial" w:hAnsi="Arial" w:cs="Arial"/>
        </w:rPr>
      </w:pPr>
    </w:p>
    <w:p w:rsidR="00E05EE5" w:rsidRDefault="00E05EE5" w:rsidP="00811C10">
      <w:pPr>
        <w:spacing w:line="480" w:lineRule="auto"/>
        <w:ind w:firstLine="380"/>
        <w:rPr>
          <w:rFonts w:ascii="Arial" w:hAnsi="Arial" w:cs="Arial"/>
        </w:rPr>
      </w:pPr>
      <w:proofErr w:type="spellStart"/>
      <w:r>
        <w:rPr>
          <w:rFonts w:ascii="Arial" w:hAnsi="Arial" w:cs="Arial"/>
        </w:rPr>
        <w:t>Winnicott</w:t>
      </w:r>
      <w:proofErr w:type="spellEnd"/>
      <w:r>
        <w:rPr>
          <w:rFonts w:ascii="Arial" w:hAnsi="Arial" w:cs="Arial"/>
        </w:rPr>
        <w:t xml:space="preserve">, D. (1965) </w:t>
      </w:r>
      <w:r w:rsidRPr="005858EA">
        <w:rPr>
          <w:rFonts w:ascii="Arial" w:hAnsi="Arial" w:cs="Arial"/>
          <w:i/>
        </w:rPr>
        <w:t xml:space="preserve">The Maturational Process and the Facilitating Environment </w:t>
      </w:r>
      <w:r>
        <w:rPr>
          <w:rFonts w:ascii="Arial" w:hAnsi="Arial" w:cs="Arial"/>
        </w:rPr>
        <w:t>London</w:t>
      </w:r>
      <w:r w:rsidR="00654B6E">
        <w:rPr>
          <w:rFonts w:ascii="Arial" w:hAnsi="Arial" w:cs="Arial"/>
        </w:rPr>
        <w:t>,</w:t>
      </w:r>
      <w:r>
        <w:rPr>
          <w:rFonts w:ascii="Arial" w:hAnsi="Arial" w:cs="Arial"/>
        </w:rPr>
        <w:t xml:space="preserve"> Hogarth</w:t>
      </w:r>
    </w:p>
    <w:p w:rsidR="00E05EE5" w:rsidRDefault="00E05EE5" w:rsidP="00811C10">
      <w:pPr>
        <w:spacing w:line="480" w:lineRule="auto"/>
        <w:rPr>
          <w:rFonts w:ascii="Arial" w:hAnsi="Arial" w:cs="Arial"/>
        </w:rPr>
      </w:pPr>
    </w:p>
    <w:p w:rsidR="00C51E7E" w:rsidRDefault="00B33548" w:rsidP="00811C10">
      <w:pPr>
        <w:spacing w:line="480" w:lineRule="auto"/>
        <w:ind w:firstLine="380"/>
        <w:rPr>
          <w:rFonts w:ascii="Arial" w:hAnsi="Arial" w:cs="Arial"/>
        </w:rPr>
      </w:pPr>
      <w:r w:rsidRPr="00B33548">
        <w:rPr>
          <w:rFonts w:ascii="Arial" w:hAnsi="Arial" w:cs="Arial"/>
        </w:rPr>
        <w:t xml:space="preserve">Wiseman, M., Davidson, S. (2011) </w:t>
      </w:r>
      <w:r w:rsidRPr="00B33548">
        <w:rPr>
          <w:rFonts w:ascii="Arial" w:hAnsi="Arial" w:cs="Arial"/>
          <w:i/>
        </w:rPr>
        <w:t>Problems with binary gender discourse</w:t>
      </w:r>
      <w:r w:rsidR="00654B6E">
        <w:rPr>
          <w:rFonts w:ascii="Arial" w:hAnsi="Arial" w:cs="Arial"/>
          <w:i/>
        </w:rPr>
        <w:t>,</w:t>
      </w:r>
      <w:r w:rsidRPr="00B33548">
        <w:rPr>
          <w:rFonts w:ascii="Arial" w:hAnsi="Arial" w:cs="Arial"/>
          <w:i/>
        </w:rPr>
        <w:t xml:space="preserve"> Using context to promote flexibility and connection in gender identity</w:t>
      </w:r>
      <w:r>
        <w:rPr>
          <w:rFonts w:ascii="Arial" w:hAnsi="Arial" w:cs="Arial"/>
          <w:i/>
        </w:rPr>
        <w:t>,</w:t>
      </w:r>
      <w:r w:rsidRPr="00B33548">
        <w:rPr>
          <w:rFonts w:ascii="Arial" w:hAnsi="Arial" w:cs="Arial"/>
        </w:rPr>
        <w:t xml:space="preserve"> </w:t>
      </w:r>
      <w:r w:rsidRPr="00B33548">
        <w:rPr>
          <w:rFonts w:ascii="Arial" w:hAnsi="Arial" w:cs="Arial"/>
          <w:u w:val="single"/>
        </w:rPr>
        <w:t>Clinical Child Psychology and Psychiatry</w:t>
      </w:r>
      <w:r>
        <w:rPr>
          <w:rFonts w:ascii="Arial" w:hAnsi="Arial" w:cs="Arial"/>
        </w:rPr>
        <w:t xml:space="preserve">, </w:t>
      </w:r>
      <w:r>
        <w:rPr>
          <w:rFonts w:ascii="Arial" w:hAnsi="Arial" w:cs="Arial"/>
          <w:u w:val="single"/>
        </w:rPr>
        <w:t xml:space="preserve">  </w:t>
      </w:r>
      <w:r w:rsidRPr="00B33548">
        <w:rPr>
          <w:rFonts w:ascii="Arial" w:hAnsi="Arial" w:cs="Arial"/>
        </w:rPr>
        <w:t xml:space="preserve"> </w:t>
      </w:r>
      <w:hyperlink r:id="rId16" w:history="1">
        <w:r w:rsidRPr="00B33548">
          <w:rPr>
            <w:rStyle w:val="Hyperlink"/>
            <w:rFonts w:ascii="Arial" w:hAnsi="Arial" w:cs="Arial"/>
          </w:rPr>
          <w:t>http</w:t>
        </w:r>
        <w:r w:rsidR="00654B6E">
          <w:rPr>
            <w:rStyle w:val="Hyperlink"/>
            <w:rFonts w:ascii="Arial" w:hAnsi="Arial" w:cs="Arial"/>
          </w:rPr>
          <w:t>,</w:t>
        </w:r>
        <w:r w:rsidRPr="00B33548">
          <w:rPr>
            <w:rStyle w:val="Hyperlink"/>
            <w:rFonts w:ascii="Arial" w:hAnsi="Arial" w:cs="Arial"/>
          </w:rPr>
          <w:t>//ccp.sagepub.com/content/early/2011/11/09/1359104511424991</w:t>
        </w:r>
      </w:hyperlink>
      <w:r w:rsidRPr="00B33548">
        <w:rPr>
          <w:rFonts w:ascii="Arial" w:hAnsi="Arial" w:cs="Arial"/>
        </w:rPr>
        <w:t xml:space="preserve"> [accessed 23/2/2012]</w:t>
      </w:r>
    </w:p>
    <w:p w:rsidR="00B33548" w:rsidRDefault="00B33548" w:rsidP="00811C10">
      <w:pPr>
        <w:spacing w:line="480" w:lineRule="auto"/>
        <w:rPr>
          <w:rFonts w:ascii="Arial" w:hAnsi="Arial" w:cs="Arial"/>
        </w:rPr>
      </w:pPr>
    </w:p>
    <w:p w:rsidR="00C51E7E" w:rsidRDefault="000E4548" w:rsidP="00811C10">
      <w:pPr>
        <w:spacing w:line="480" w:lineRule="auto"/>
        <w:ind w:firstLine="380"/>
        <w:rPr>
          <w:rFonts w:ascii="Arial" w:hAnsi="Arial" w:cs="Arial"/>
        </w:rPr>
      </w:pPr>
      <w:r w:rsidRPr="000E4548">
        <w:rPr>
          <w:rFonts w:ascii="Arial" w:hAnsi="Arial" w:cs="Arial"/>
        </w:rPr>
        <w:lastRenderedPageBreak/>
        <w:t>Wren</w:t>
      </w:r>
      <w:r w:rsidR="00201769">
        <w:rPr>
          <w:rFonts w:ascii="Arial" w:hAnsi="Arial" w:cs="Arial"/>
        </w:rPr>
        <w:t>,</w:t>
      </w:r>
      <w:r w:rsidRPr="000E4548">
        <w:rPr>
          <w:rFonts w:ascii="Arial" w:hAnsi="Arial" w:cs="Arial"/>
        </w:rPr>
        <w:t xml:space="preserve"> B</w:t>
      </w:r>
      <w:r w:rsidR="00201769">
        <w:rPr>
          <w:rFonts w:ascii="Arial" w:hAnsi="Arial" w:cs="Arial"/>
        </w:rPr>
        <w:t>.</w:t>
      </w:r>
      <w:r w:rsidRPr="000E4548">
        <w:rPr>
          <w:rFonts w:ascii="Arial" w:hAnsi="Arial" w:cs="Arial"/>
        </w:rPr>
        <w:t xml:space="preserve"> (2002)  </w:t>
      </w:r>
      <w:r w:rsidRPr="000E4548">
        <w:rPr>
          <w:rFonts w:ascii="Arial" w:hAnsi="Arial" w:cs="Arial"/>
          <w:i/>
        </w:rPr>
        <w:t>I Can Accept My Child Is Transsexual But If I Ever See Him In a Dress I’ll Hit Him</w:t>
      </w:r>
      <w:r w:rsidR="00654B6E">
        <w:rPr>
          <w:rFonts w:ascii="Arial" w:hAnsi="Arial" w:cs="Arial"/>
          <w:i/>
        </w:rPr>
        <w:t>,</w:t>
      </w:r>
      <w:r w:rsidRPr="000E4548">
        <w:rPr>
          <w:rFonts w:ascii="Arial" w:hAnsi="Arial" w:cs="Arial"/>
          <w:i/>
        </w:rPr>
        <w:t xml:space="preserve"> Dilemmas in Parenting a Transgendered Adolescent</w:t>
      </w:r>
      <w:r w:rsidRPr="000E4548">
        <w:rPr>
          <w:rFonts w:ascii="Arial" w:hAnsi="Arial" w:cs="Arial"/>
        </w:rPr>
        <w:t xml:space="preserve"> </w:t>
      </w:r>
      <w:r w:rsidR="00EC5A97">
        <w:rPr>
          <w:rFonts w:ascii="Arial" w:hAnsi="Arial" w:cs="Arial"/>
        </w:rPr>
        <w:t>,</w:t>
      </w:r>
      <w:r w:rsidRPr="000E4548">
        <w:rPr>
          <w:rFonts w:ascii="Arial" w:hAnsi="Arial" w:cs="Arial"/>
          <w:u w:val="single"/>
        </w:rPr>
        <w:t>Clinical Child Psychology and Psychiatry</w:t>
      </w:r>
      <w:r w:rsidRPr="000E4548">
        <w:rPr>
          <w:rFonts w:ascii="Arial" w:hAnsi="Arial" w:cs="Arial"/>
        </w:rPr>
        <w:t xml:space="preserve"> </w:t>
      </w:r>
      <w:r>
        <w:rPr>
          <w:rFonts w:ascii="Arial" w:hAnsi="Arial" w:cs="Arial"/>
        </w:rPr>
        <w:t>,</w:t>
      </w:r>
      <w:r w:rsidRPr="000E4548">
        <w:rPr>
          <w:rFonts w:ascii="Arial" w:hAnsi="Arial" w:cs="Arial"/>
        </w:rPr>
        <w:t xml:space="preserve"> 7</w:t>
      </w:r>
      <w:r>
        <w:rPr>
          <w:rFonts w:ascii="Arial" w:hAnsi="Arial" w:cs="Arial"/>
        </w:rPr>
        <w:t>,</w:t>
      </w:r>
      <w:r w:rsidRPr="000E4548">
        <w:rPr>
          <w:rFonts w:ascii="Arial" w:hAnsi="Arial" w:cs="Arial"/>
        </w:rPr>
        <w:t xml:space="preserve"> 3</w:t>
      </w:r>
      <w:r>
        <w:rPr>
          <w:rFonts w:ascii="Arial" w:hAnsi="Arial" w:cs="Arial"/>
        </w:rPr>
        <w:t xml:space="preserve">, </w:t>
      </w:r>
      <w:r w:rsidRPr="000E4548">
        <w:rPr>
          <w:rFonts w:ascii="Arial" w:hAnsi="Arial" w:cs="Arial"/>
        </w:rPr>
        <w:t>377-397</w:t>
      </w:r>
    </w:p>
    <w:p w:rsidR="00A0497B" w:rsidRDefault="00A0497B" w:rsidP="00811C10">
      <w:pPr>
        <w:spacing w:line="480" w:lineRule="auto"/>
        <w:rPr>
          <w:rFonts w:ascii="Arial" w:hAnsi="Arial" w:cs="Arial"/>
        </w:rPr>
      </w:pPr>
    </w:p>
    <w:p w:rsidR="00C51E7E" w:rsidRDefault="00A0497B" w:rsidP="00811C10">
      <w:pPr>
        <w:spacing w:line="480" w:lineRule="auto"/>
        <w:ind w:firstLine="380"/>
        <w:rPr>
          <w:rFonts w:ascii="Arial" w:hAnsi="Arial" w:cs="Arial"/>
        </w:rPr>
      </w:pPr>
      <w:r>
        <w:rPr>
          <w:rFonts w:ascii="Arial" w:hAnsi="Arial" w:cs="Arial"/>
        </w:rPr>
        <w:t xml:space="preserve">Zamboni, B. (2006) </w:t>
      </w:r>
      <w:r w:rsidRPr="009147E3">
        <w:rPr>
          <w:rFonts w:ascii="Arial" w:hAnsi="Arial" w:cs="Arial"/>
          <w:i/>
        </w:rPr>
        <w:t>Therapeutic Considerations in Working with the Family, Friends, and Partners of Transgendered Individuals</w:t>
      </w:r>
      <w:r>
        <w:rPr>
          <w:rFonts w:ascii="Arial" w:hAnsi="Arial" w:cs="Arial"/>
          <w:i/>
        </w:rPr>
        <w:t>,</w:t>
      </w:r>
      <w:r w:rsidRPr="009147E3">
        <w:rPr>
          <w:rFonts w:ascii="Arial" w:hAnsi="Arial" w:cs="Arial"/>
          <w:i/>
        </w:rPr>
        <w:t xml:space="preserve"> </w:t>
      </w:r>
      <w:r w:rsidRPr="009147E3">
        <w:rPr>
          <w:rFonts w:ascii="Arial" w:hAnsi="Arial" w:cs="Arial"/>
          <w:u w:val="single"/>
        </w:rPr>
        <w:t>The Family Journal</w:t>
      </w:r>
      <w:r w:rsidR="00654B6E">
        <w:rPr>
          <w:rFonts w:ascii="Arial" w:hAnsi="Arial" w:cs="Arial"/>
          <w:u w:val="single"/>
        </w:rPr>
        <w:t>,</w:t>
      </w:r>
      <w:r w:rsidRPr="009147E3">
        <w:rPr>
          <w:rFonts w:ascii="Arial" w:hAnsi="Arial" w:cs="Arial"/>
          <w:u w:val="single"/>
        </w:rPr>
        <w:t xml:space="preserve"> Counselling and Therapy for couples and Families</w:t>
      </w:r>
      <w:r>
        <w:rPr>
          <w:rFonts w:ascii="Arial" w:hAnsi="Arial" w:cs="Arial"/>
        </w:rPr>
        <w:t xml:space="preserve"> , 14, 2,174-179</w:t>
      </w:r>
    </w:p>
    <w:p w:rsidR="00A0497B" w:rsidRDefault="00A0497B" w:rsidP="00654B6E">
      <w:pPr>
        <w:spacing w:line="480" w:lineRule="auto"/>
        <w:rPr>
          <w:rFonts w:ascii="Arial" w:hAnsi="Arial" w:cs="Arial"/>
        </w:rPr>
      </w:pPr>
    </w:p>
    <w:p w:rsidR="000E4548" w:rsidRPr="000E4548" w:rsidRDefault="000E4548" w:rsidP="002662C0">
      <w:pPr>
        <w:spacing w:line="480" w:lineRule="auto"/>
        <w:rPr>
          <w:rFonts w:ascii="Arial" w:hAnsi="Arial" w:cs="Arial"/>
        </w:rPr>
      </w:pPr>
    </w:p>
    <w:sectPr w:rsidR="000E4548" w:rsidRPr="000E4548" w:rsidSect="002A102F">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5F0" w:rsidRDefault="005975F0" w:rsidP="000C23F1">
      <w:r>
        <w:separator/>
      </w:r>
    </w:p>
  </w:endnote>
  <w:endnote w:type="continuationSeparator" w:id="0">
    <w:p w:rsidR="005975F0" w:rsidRDefault="005975F0" w:rsidP="000C23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oudy-BoldItalic">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9B1" w:rsidRDefault="00D249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5F0" w:rsidRDefault="005975F0" w:rsidP="000C23F1">
      <w:r>
        <w:separator/>
      </w:r>
    </w:p>
  </w:footnote>
  <w:footnote w:type="continuationSeparator" w:id="0">
    <w:p w:rsidR="005975F0" w:rsidRDefault="005975F0" w:rsidP="000C23F1">
      <w:r>
        <w:continuationSeparator/>
      </w:r>
    </w:p>
  </w:footnote>
  <w:footnote w:id="1">
    <w:p w:rsidR="00502DE2" w:rsidRDefault="00502DE2" w:rsidP="00502DE2">
      <w:pPr>
        <w:pStyle w:val="FootnoteText"/>
      </w:pPr>
      <w:r w:rsidRPr="00732A80">
        <w:rPr>
          <w:rStyle w:val="FootnoteReference"/>
        </w:rPr>
        <w:sym w:font="Symbol" w:char="F02A"/>
      </w:r>
      <w:r>
        <w:t xml:space="preserve"> </w:t>
      </w:r>
      <w:r w:rsidRPr="00F81E7B">
        <w:rPr>
          <w:rFonts w:ascii="Arial" w:hAnsi="Arial" w:cs="Arial"/>
        </w:rPr>
        <w:t>Names of both parents and children have been anonymised to protect participant identity</w:t>
      </w:r>
    </w:p>
  </w:footnote>
  <w:footnote w:id="2">
    <w:p w:rsidR="00502DE2" w:rsidRDefault="00502DE2" w:rsidP="00502DE2">
      <w:pPr>
        <w:pStyle w:val="FootnoteText"/>
      </w:pPr>
    </w:p>
  </w:footnote>
  <w:footnote w:id="3">
    <w:p w:rsidR="00502DE2" w:rsidRDefault="00502DE2" w:rsidP="00502DE2">
      <w:pPr>
        <w:pStyle w:val="FootnoteText"/>
      </w:pPr>
      <w:r>
        <w:rPr>
          <w:rStyle w:val="FootnoteReference"/>
        </w:rPr>
        <w:footnoteRef/>
      </w:r>
      <w:r>
        <w:t xml:space="preserve"> </w:t>
      </w:r>
      <w:r w:rsidRPr="007C6D3E">
        <w:rPr>
          <w:rFonts w:ascii="Arial" w:hAnsi="Arial" w:cs="Arial"/>
        </w:rPr>
        <w:t>Items in bold indicate strong themes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9B1" w:rsidRDefault="00D249B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D5A85"/>
    <w:multiLevelType w:val="multilevel"/>
    <w:tmpl w:val="CF5A5E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1E6B2805"/>
    <w:multiLevelType w:val="hybridMultilevel"/>
    <w:tmpl w:val="E17E6186"/>
    <w:lvl w:ilvl="0" w:tplc="08090001">
      <w:start w:val="1"/>
      <w:numFmt w:val="bullet"/>
      <w:lvlText w:val=""/>
      <w:lvlJc w:val="left"/>
      <w:pPr>
        <w:tabs>
          <w:tab w:val="num" w:pos="644"/>
        </w:tabs>
        <w:ind w:left="644" w:hanging="360"/>
      </w:pPr>
      <w:rPr>
        <w:rFonts w:ascii="Symbol" w:hAnsi="Symbol" w:hint="default"/>
      </w:rPr>
    </w:lvl>
    <w:lvl w:ilvl="1" w:tplc="08090003">
      <w:start w:val="1"/>
      <w:numFmt w:val="bullet"/>
      <w:lvlText w:val="o"/>
      <w:lvlJc w:val="left"/>
      <w:pPr>
        <w:ind w:left="1364" w:hanging="360"/>
      </w:pPr>
      <w:rPr>
        <w:rFonts w:ascii="Courier New" w:hAnsi="Courier New" w:hint="default"/>
      </w:rPr>
    </w:lvl>
    <w:lvl w:ilvl="2" w:tplc="08090005">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nsid w:val="2409174B"/>
    <w:multiLevelType w:val="hybridMultilevel"/>
    <w:tmpl w:val="927AE9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3B31482"/>
    <w:multiLevelType w:val="hybridMultilevel"/>
    <w:tmpl w:val="7B0272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BDA52C6"/>
    <w:multiLevelType w:val="hybridMultilevel"/>
    <w:tmpl w:val="C9F2D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D355AC2"/>
    <w:multiLevelType w:val="hybridMultilevel"/>
    <w:tmpl w:val="093206B8"/>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Formatting/>
  <w:defaultTabStop w:val="720"/>
  <w:characterSpacingControl w:val="doNotCompress"/>
  <w:hdrShapeDefaults>
    <o:shapedefaults v:ext="edit" spidmax="15361"/>
  </w:hdrShapeDefaults>
  <w:footnotePr>
    <w:footnote w:id="-1"/>
    <w:footnote w:id="0"/>
  </w:footnotePr>
  <w:endnotePr>
    <w:endnote w:id="-1"/>
    <w:endnote w:id="0"/>
  </w:endnotePr>
  <w:compat/>
  <w:rsids>
    <w:rsidRoot w:val="000C23F1"/>
    <w:rsid w:val="0004666A"/>
    <w:rsid w:val="0006154A"/>
    <w:rsid w:val="00061FE7"/>
    <w:rsid w:val="000A18EF"/>
    <w:rsid w:val="000B196E"/>
    <w:rsid w:val="000C23F1"/>
    <w:rsid w:val="000E2F60"/>
    <w:rsid w:val="000E4548"/>
    <w:rsid w:val="00104103"/>
    <w:rsid w:val="00180A2C"/>
    <w:rsid w:val="001C012D"/>
    <w:rsid w:val="001C569C"/>
    <w:rsid w:val="00201769"/>
    <w:rsid w:val="00244A15"/>
    <w:rsid w:val="002662C0"/>
    <w:rsid w:val="0029027D"/>
    <w:rsid w:val="00296EF3"/>
    <w:rsid w:val="002A102F"/>
    <w:rsid w:val="002A15E5"/>
    <w:rsid w:val="00321F74"/>
    <w:rsid w:val="00331542"/>
    <w:rsid w:val="003563F8"/>
    <w:rsid w:val="00397A6E"/>
    <w:rsid w:val="003B28F6"/>
    <w:rsid w:val="003C0354"/>
    <w:rsid w:val="003C05C4"/>
    <w:rsid w:val="003E1EC9"/>
    <w:rsid w:val="00424B8F"/>
    <w:rsid w:val="0047508C"/>
    <w:rsid w:val="004935D3"/>
    <w:rsid w:val="00494692"/>
    <w:rsid w:val="004C5945"/>
    <w:rsid w:val="004D44B0"/>
    <w:rsid w:val="00502DE2"/>
    <w:rsid w:val="00522F67"/>
    <w:rsid w:val="005250EB"/>
    <w:rsid w:val="00570193"/>
    <w:rsid w:val="0058239C"/>
    <w:rsid w:val="00594AE8"/>
    <w:rsid w:val="005975F0"/>
    <w:rsid w:val="005A5386"/>
    <w:rsid w:val="005C0F61"/>
    <w:rsid w:val="005D14C6"/>
    <w:rsid w:val="005F2AC7"/>
    <w:rsid w:val="00617688"/>
    <w:rsid w:val="00635297"/>
    <w:rsid w:val="00654B6E"/>
    <w:rsid w:val="00663588"/>
    <w:rsid w:val="00682E46"/>
    <w:rsid w:val="00690D4B"/>
    <w:rsid w:val="006933B4"/>
    <w:rsid w:val="006E154B"/>
    <w:rsid w:val="006F582B"/>
    <w:rsid w:val="00714F92"/>
    <w:rsid w:val="007A3952"/>
    <w:rsid w:val="007E4D85"/>
    <w:rsid w:val="007F191D"/>
    <w:rsid w:val="00805267"/>
    <w:rsid w:val="00811C10"/>
    <w:rsid w:val="00820217"/>
    <w:rsid w:val="00824860"/>
    <w:rsid w:val="008655F0"/>
    <w:rsid w:val="00876336"/>
    <w:rsid w:val="00882CB6"/>
    <w:rsid w:val="00911F18"/>
    <w:rsid w:val="0098440F"/>
    <w:rsid w:val="009A2B60"/>
    <w:rsid w:val="009C2034"/>
    <w:rsid w:val="009F1686"/>
    <w:rsid w:val="00A01EB9"/>
    <w:rsid w:val="00A0497B"/>
    <w:rsid w:val="00A370AA"/>
    <w:rsid w:val="00A904F8"/>
    <w:rsid w:val="00A95898"/>
    <w:rsid w:val="00A96DB5"/>
    <w:rsid w:val="00AF2836"/>
    <w:rsid w:val="00B06294"/>
    <w:rsid w:val="00B33548"/>
    <w:rsid w:val="00B53ED4"/>
    <w:rsid w:val="00B569B5"/>
    <w:rsid w:val="00B62C56"/>
    <w:rsid w:val="00BA1E29"/>
    <w:rsid w:val="00BA5371"/>
    <w:rsid w:val="00BC6C5E"/>
    <w:rsid w:val="00BD76B0"/>
    <w:rsid w:val="00C12881"/>
    <w:rsid w:val="00C50AA9"/>
    <w:rsid w:val="00C51E7E"/>
    <w:rsid w:val="00C631CB"/>
    <w:rsid w:val="00CC230B"/>
    <w:rsid w:val="00D01DE3"/>
    <w:rsid w:val="00D249B1"/>
    <w:rsid w:val="00D97379"/>
    <w:rsid w:val="00E005CB"/>
    <w:rsid w:val="00E05EE5"/>
    <w:rsid w:val="00E8234B"/>
    <w:rsid w:val="00EB0D6D"/>
    <w:rsid w:val="00EB7B28"/>
    <w:rsid w:val="00EC5A97"/>
    <w:rsid w:val="00F01226"/>
    <w:rsid w:val="00F921AF"/>
    <w:rsid w:val="00F94FF1"/>
    <w:rsid w:val="00FA1A03"/>
    <w:rsid w:val="00FD29FA"/>
    <w:rsid w:val="00FF33B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ind w:left="3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3F1"/>
    <w:rPr>
      <w:rFonts w:ascii="Times New Roman" w:eastAsia="Times New Roman" w:hAnsi="Times New Roman" w:cs="Times New Roman"/>
      <w:sz w:val="24"/>
      <w:szCs w:val="24"/>
      <w:lang w:eastAsia="en-GB"/>
    </w:rPr>
  </w:style>
  <w:style w:type="paragraph" w:styleId="Heading2">
    <w:name w:val="heading 2"/>
    <w:basedOn w:val="Normal"/>
    <w:next w:val="Normal"/>
    <w:link w:val="Heading2Char"/>
    <w:autoRedefine/>
    <w:qFormat/>
    <w:rsid w:val="004D44B0"/>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23F1"/>
    <w:rPr>
      <w:rFonts w:ascii="Tahoma" w:hAnsi="Tahoma" w:cs="Tahoma"/>
      <w:sz w:val="16"/>
      <w:szCs w:val="16"/>
    </w:rPr>
  </w:style>
  <w:style w:type="character" w:customStyle="1" w:styleId="BalloonTextChar">
    <w:name w:val="Balloon Text Char"/>
    <w:basedOn w:val="DefaultParagraphFont"/>
    <w:link w:val="BalloonText"/>
    <w:uiPriority w:val="99"/>
    <w:semiHidden/>
    <w:rsid w:val="000C23F1"/>
    <w:rPr>
      <w:rFonts w:ascii="Tahoma" w:eastAsia="Times New Roman" w:hAnsi="Tahoma" w:cs="Tahoma"/>
      <w:sz w:val="16"/>
      <w:szCs w:val="16"/>
      <w:lang w:eastAsia="en-GB"/>
    </w:rPr>
  </w:style>
  <w:style w:type="paragraph" w:styleId="Header">
    <w:name w:val="header"/>
    <w:basedOn w:val="Normal"/>
    <w:link w:val="HeaderChar"/>
    <w:uiPriority w:val="99"/>
    <w:unhideWhenUsed/>
    <w:rsid w:val="000C23F1"/>
    <w:pPr>
      <w:tabs>
        <w:tab w:val="center" w:pos="4513"/>
        <w:tab w:val="right" w:pos="9026"/>
      </w:tabs>
    </w:pPr>
  </w:style>
  <w:style w:type="character" w:customStyle="1" w:styleId="HeaderChar">
    <w:name w:val="Header Char"/>
    <w:basedOn w:val="DefaultParagraphFont"/>
    <w:link w:val="Header"/>
    <w:uiPriority w:val="99"/>
    <w:rsid w:val="000C23F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C23F1"/>
    <w:pPr>
      <w:tabs>
        <w:tab w:val="center" w:pos="4513"/>
        <w:tab w:val="right" w:pos="9026"/>
      </w:tabs>
    </w:pPr>
  </w:style>
  <w:style w:type="character" w:customStyle="1" w:styleId="FooterChar">
    <w:name w:val="Footer Char"/>
    <w:basedOn w:val="DefaultParagraphFont"/>
    <w:link w:val="Footer"/>
    <w:uiPriority w:val="99"/>
    <w:rsid w:val="000C23F1"/>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rsid w:val="004D44B0"/>
    <w:rPr>
      <w:rFonts w:ascii="Cambria" w:eastAsia="Times New Roman" w:hAnsi="Cambria" w:cs="Times New Roman"/>
      <w:b/>
      <w:bCs/>
      <w:i/>
      <w:iCs/>
      <w:sz w:val="28"/>
      <w:szCs w:val="28"/>
      <w:lang w:eastAsia="en-GB"/>
    </w:rPr>
  </w:style>
  <w:style w:type="paragraph" w:styleId="FootnoteText">
    <w:name w:val="footnote text"/>
    <w:basedOn w:val="Normal"/>
    <w:link w:val="FootnoteTextChar"/>
    <w:semiHidden/>
    <w:rsid w:val="009C2034"/>
    <w:rPr>
      <w:sz w:val="20"/>
      <w:szCs w:val="20"/>
    </w:rPr>
  </w:style>
  <w:style w:type="character" w:customStyle="1" w:styleId="FootnoteTextChar">
    <w:name w:val="Footnote Text Char"/>
    <w:basedOn w:val="DefaultParagraphFont"/>
    <w:link w:val="FootnoteText"/>
    <w:semiHidden/>
    <w:rsid w:val="009C2034"/>
    <w:rPr>
      <w:rFonts w:ascii="Times New Roman" w:eastAsia="Times New Roman" w:hAnsi="Times New Roman" w:cs="Times New Roman"/>
      <w:sz w:val="20"/>
      <w:szCs w:val="20"/>
      <w:lang w:eastAsia="en-GB"/>
    </w:rPr>
  </w:style>
  <w:style w:type="character" w:styleId="FootnoteReference">
    <w:name w:val="footnote reference"/>
    <w:semiHidden/>
    <w:rsid w:val="009C2034"/>
    <w:rPr>
      <w:rFonts w:cs="Times New Roman"/>
      <w:vertAlign w:val="superscript"/>
    </w:rPr>
  </w:style>
  <w:style w:type="paragraph" w:styleId="ListParagraph">
    <w:name w:val="List Paragraph"/>
    <w:basedOn w:val="Normal"/>
    <w:uiPriority w:val="34"/>
    <w:qFormat/>
    <w:rsid w:val="00E8234B"/>
    <w:pPr>
      <w:ind w:left="720"/>
      <w:contextualSpacing/>
    </w:pPr>
  </w:style>
  <w:style w:type="character" w:styleId="Hyperlink">
    <w:name w:val="Hyperlink"/>
    <w:rsid w:val="00FD29FA"/>
    <w:rPr>
      <w:rFonts w:cs="Times New Roman"/>
      <w:color w:val="0000FF"/>
      <w:u w:val="single"/>
    </w:rPr>
  </w:style>
  <w:style w:type="paragraph" w:customStyle="1" w:styleId="Default">
    <w:name w:val="Default"/>
    <w:uiPriority w:val="99"/>
    <w:rsid w:val="00FD29FA"/>
    <w:pPr>
      <w:autoSpaceDE w:val="0"/>
      <w:autoSpaceDN w:val="0"/>
      <w:adjustRightInd w:val="0"/>
    </w:pPr>
    <w:rPr>
      <w:rFonts w:ascii="Times New Roman" w:eastAsia="Times New Roman" w:hAnsi="Times New Roman" w:cs="Times New Roman"/>
      <w:color w:val="000000"/>
      <w:sz w:val="24"/>
      <w:szCs w:val="24"/>
      <w:lang w:eastAsia="en-GB"/>
    </w:rPr>
  </w:style>
  <w:style w:type="character" w:styleId="FollowedHyperlink">
    <w:name w:val="FollowedHyperlink"/>
    <w:basedOn w:val="DefaultParagraphFont"/>
    <w:uiPriority w:val="99"/>
    <w:semiHidden/>
    <w:unhideWhenUsed/>
    <w:rsid w:val="00AF2836"/>
    <w:rPr>
      <w:color w:val="800080" w:themeColor="followedHyperlink"/>
      <w:u w:val="single"/>
    </w:rPr>
  </w:style>
  <w:style w:type="paragraph" w:styleId="Revision">
    <w:name w:val="Revision"/>
    <w:hidden/>
    <w:uiPriority w:val="99"/>
    <w:semiHidden/>
    <w:rsid w:val="000A18EF"/>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ind w:left="3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3F1"/>
    <w:rPr>
      <w:rFonts w:ascii="Times New Roman" w:eastAsia="Times New Roman" w:hAnsi="Times New Roman" w:cs="Times New Roman"/>
      <w:sz w:val="24"/>
      <w:szCs w:val="24"/>
      <w:lang w:eastAsia="en-GB"/>
    </w:rPr>
  </w:style>
  <w:style w:type="paragraph" w:styleId="Heading2">
    <w:name w:val="heading 2"/>
    <w:basedOn w:val="Normal"/>
    <w:next w:val="Normal"/>
    <w:link w:val="Heading2Char"/>
    <w:autoRedefine/>
    <w:qFormat/>
    <w:rsid w:val="004D44B0"/>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23F1"/>
    <w:rPr>
      <w:rFonts w:ascii="Tahoma" w:hAnsi="Tahoma" w:cs="Tahoma"/>
      <w:sz w:val="16"/>
      <w:szCs w:val="16"/>
    </w:rPr>
  </w:style>
  <w:style w:type="character" w:customStyle="1" w:styleId="BalloonTextChar">
    <w:name w:val="Balloon Text Char"/>
    <w:basedOn w:val="DefaultParagraphFont"/>
    <w:link w:val="BalloonText"/>
    <w:uiPriority w:val="99"/>
    <w:semiHidden/>
    <w:rsid w:val="000C23F1"/>
    <w:rPr>
      <w:rFonts w:ascii="Tahoma" w:eastAsia="Times New Roman" w:hAnsi="Tahoma" w:cs="Tahoma"/>
      <w:sz w:val="16"/>
      <w:szCs w:val="16"/>
      <w:lang w:eastAsia="en-GB"/>
    </w:rPr>
  </w:style>
  <w:style w:type="paragraph" w:styleId="Header">
    <w:name w:val="header"/>
    <w:basedOn w:val="Normal"/>
    <w:link w:val="HeaderChar"/>
    <w:uiPriority w:val="99"/>
    <w:unhideWhenUsed/>
    <w:rsid w:val="000C23F1"/>
    <w:pPr>
      <w:tabs>
        <w:tab w:val="center" w:pos="4513"/>
        <w:tab w:val="right" w:pos="9026"/>
      </w:tabs>
    </w:pPr>
  </w:style>
  <w:style w:type="character" w:customStyle="1" w:styleId="HeaderChar">
    <w:name w:val="Header Char"/>
    <w:basedOn w:val="DefaultParagraphFont"/>
    <w:link w:val="Header"/>
    <w:uiPriority w:val="99"/>
    <w:rsid w:val="000C23F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C23F1"/>
    <w:pPr>
      <w:tabs>
        <w:tab w:val="center" w:pos="4513"/>
        <w:tab w:val="right" w:pos="9026"/>
      </w:tabs>
    </w:pPr>
  </w:style>
  <w:style w:type="character" w:customStyle="1" w:styleId="FooterChar">
    <w:name w:val="Footer Char"/>
    <w:basedOn w:val="DefaultParagraphFont"/>
    <w:link w:val="Footer"/>
    <w:uiPriority w:val="99"/>
    <w:rsid w:val="000C23F1"/>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rsid w:val="004D44B0"/>
    <w:rPr>
      <w:rFonts w:ascii="Cambria" w:eastAsia="Times New Roman" w:hAnsi="Cambria" w:cs="Times New Roman"/>
      <w:b/>
      <w:bCs/>
      <w:i/>
      <w:iCs/>
      <w:sz w:val="28"/>
      <w:szCs w:val="28"/>
      <w:lang w:eastAsia="en-GB"/>
    </w:rPr>
  </w:style>
  <w:style w:type="paragraph" w:styleId="FootnoteText">
    <w:name w:val="footnote text"/>
    <w:basedOn w:val="Normal"/>
    <w:link w:val="FootnoteTextChar"/>
    <w:semiHidden/>
    <w:rsid w:val="009C2034"/>
    <w:rPr>
      <w:sz w:val="20"/>
      <w:szCs w:val="20"/>
    </w:rPr>
  </w:style>
  <w:style w:type="character" w:customStyle="1" w:styleId="FootnoteTextChar">
    <w:name w:val="Footnote Text Char"/>
    <w:basedOn w:val="DefaultParagraphFont"/>
    <w:link w:val="FootnoteText"/>
    <w:semiHidden/>
    <w:rsid w:val="009C2034"/>
    <w:rPr>
      <w:rFonts w:ascii="Times New Roman" w:eastAsia="Times New Roman" w:hAnsi="Times New Roman" w:cs="Times New Roman"/>
      <w:sz w:val="20"/>
      <w:szCs w:val="20"/>
      <w:lang w:eastAsia="en-GB"/>
    </w:rPr>
  </w:style>
  <w:style w:type="character" w:styleId="FootnoteReference">
    <w:name w:val="footnote reference"/>
    <w:semiHidden/>
    <w:rsid w:val="009C2034"/>
    <w:rPr>
      <w:rFonts w:cs="Times New Roman"/>
      <w:vertAlign w:val="superscript"/>
    </w:rPr>
  </w:style>
  <w:style w:type="paragraph" w:styleId="ListParagraph">
    <w:name w:val="List Paragraph"/>
    <w:basedOn w:val="Normal"/>
    <w:uiPriority w:val="34"/>
    <w:qFormat/>
    <w:rsid w:val="00E8234B"/>
    <w:pPr>
      <w:ind w:left="720"/>
      <w:contextualSpacing/>
    </w:pPr>
  </w:style>
  <w:style w:type="character" w:styleId="Hyperlink">
    <w:name w:val="Hyperlink"/>
    <w:rsid w:val="00FD29FA"/>
    <w:rPr>
      <w:rFonts w:cs="Times New Roman"/>
      <w:color w:val="0000FF"/>
      <w:u w:val="single"/>
    </w:rPr>
  </w:style>
  <w:style w:type="paragraph" w:customStyle="1" w:styleId="Default">
    <w:name w:val="Default"/>
    <w:uiPriority w:val="99"/>
    <w:rsid w:val="00FD29FA"/>
    <w:pPr>
      <w:autoSpaceDE w:val="0"/>
      <w:autoSpaceDN w:val="0"/>
      <w:adjustRightInd w:val="0"/>
    </w:pPr>
    <w:rPr>
      <w:rFonts w:ascii="Times New Roman" w:eastAsia="Times New Roman" w:hAnsi="Times New Roman" w:cs="Times New Roman"/>
      <w:color w:val="000000"/>
      <w:sz w:val="24"/>
      <w:szCs w:val="24"/>
      <w:lang w:eastAsia="en-GB"/>
    </w:rPr>
  </w:style>
  <w:style w:type="character" w:styleId="FollowedHyperlink">
    <w:name w:val="FollowedHyperlink"/>
    <w:basedOn w:val="DefaultParagraphFont"/>
    <w:uiPriority w:val="99"/>
    <w:semiHidden/>
    <w:unhideWhenUsed/>
    <w:rsid w:val="00AF2836"/>
    <w:rPr>
      <w:color w:val="800080" w:themeColor="followedHyperlink"/>
      <w:u w:val="single"/>
    </w:rPr>
  </w:style>
  <w:style w:type="paragraph" w:styleId="Revision">
    <w:name w:val="Revision"/>
    <w:hidden/>
    <w:uiPriority w:val="99"/>
    <w:semiHidden/>
    <w:rsid w:val="000A18EF"/>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ilymail.co.uk/news/article-2106215/Mixed-year-olds-alarming-growth-gender-identity-industry.html" TargetMode="External"/><Relationship Id="rId13" Type="http://schemas.openxmlformats.org/officeDocument/2006/relationships/hyperlink" Target="http://www.psychologytoday.com/blog/headshrinkers-guide-the-galaxy/201205/in-search-the-good-enough-mother%20%20"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repository.tavistockandportman.ac.uk/803/1/Claire_Gregor_Gender_Identity.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ccp.sagepub.com/content/early/2011/11/09/135910451142499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fwww.thetaskforce.org/downloads/resources_and_tools/ntds_report_on_health.pdf" TargetMode="External"/><Relationship Id="rId5" Type="http://schemas.openxmlformats.org/officeDocument/2006/relationships/webSettings" Target="webSettings.xml"/><Relationship Id="rId15" Type="http://schemas.openxmlformats.org/officeDocument/2006/relationships/hyperlink" Target="http://webcache.googleusercontent.com/search?q=cache:fp51U3u_IAIJ:www.uel.ac.uk/cnr/Wengraf06.rtf+&amp;cd=1&amp;hl=en&amp;ct=clnk&amp;gl=uk&amp;client=firefox-a" TargetMode="External"/><Relationship Id="rId10" Type="http://schemas.openxmlformats.org/officeDocument/2006/relationships/hyperlink" Target="http://www.symposion.com/ijt/ijtvo06no01_01.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hra.herts.ac.uk/dspace/bitstream/2299/4518/1/Georgina%20Dearden%20-%20DClinPsy%20research%20thesis.pdf" TargetMode="External"/><Relationship Id="rId14" Type="http://schemas.openxmlformats.org/officeDocument/2006/relationships/hyperlink" Target="http://www.dailymail.co.uk/news/article-2631472/NHS-sex-change-drugs-nine-year-olds-Clinic-accused-playing-God-treatment-stops-puber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47BB11-1F04-4F3B-8A26-B598F6CCA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7759</Words>
  <Characters>44230</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BJSW Draft 10-11-13</vt:lpstr>
    </vt:vector>
  </TitlesOfParts>
  <Company>University of Reading</Company>
  <LinksUpToDate>false</LinksUpToDate>
  <CharactersWithSpaces>51886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BJSW Draft 10-11-13</dc:title>
  <dc:creator>ecs07cg</dc:creator>
  <cp:lastModifiedBy>Helen</cp:lastModifiedBy>
  <cp:revision>2</cp:revision>
  <cp:lastPrinted>2014-06-07T17:23:00Z</cp:lastPrinted>
  <dcterms:created xsi:type="dcterms:W3CDTF">2015-04-27T18:58:00Z</dcterms:created>
  <dcterms:modified xsi:type="dcterms:W3CDTF">2015-04-27T18:58:00Z</dcterms:modified>
</cp:coreProperties>
</file>