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EDE" w:rsidRPr="00827C2A" w:rsidRDefault="000B39BA" w:rsidP="00C67EDE">
      <w:pPr>
        <w:spacing w:line="480" w:lineRule="auto"/>
        <w:jc w:val="center"/>
        <w:rPr>
          <w:b/>
          <w:bCs/>
          <w:sz w:val="30"/>
          <w:szCs w:val="30"/>
        </w:rPr>
      </w:pPr>
      <w:r w:rsidRPr="00827C2A">
        <w:rPr>
          <w:b/>
          <w:bCs/>
          <w:sz w:val="30"/>
          <w:szCs w:val="30"/>
        </w:rPr>
        <w:t>ASYMMETRIES</w:t>
      </w:r>
      <w:r w:rsidR="00D53A81">
        <w:rPr>
          <w:b/>
          <w:bCs/>
          <w:sz w:val="30"/>
          <w:szCs w:val="30"/>
        </w:rPr>
        <w:t xml:space="preserve"> OF THE LOWER LIMB</w:t>
      </w:r>
      <w:r w:rsidRPr="00827C2A">
        <w:rPr>
          <w:b/>
          <w:bCs/>
          <w:sz w:val="30"/>
          <w:szCs w:val="30"/>
        </w:rPr>
        <w:t>: THE CALCULATION C</w:t>
      </w:r>
      <w:r w:rsidR="00C67EDE" w:rsidRPr="00827C2A">
        <w:rPr>
          <w:b/>
          <w:bCs/>
          <w:sz w:val="30"/>
          <w:szCs w:val="30"/>
        </w:rPr>
        <w:t>ONUNDRUM</w:t>
      </w:r>
      <w:r w:rsidR="00827C2A">
        <w:rPr>
          <w:b/>
          <w:bCs/>
          <w:sz w:val="30"/>
          <w:szCs w:val="30"/>
        </w:rPr>
        <w:t xml:space="preserve"> IN STRENGTH TRAINING AND CONDITIONING</w:t>
      </w:r>
    </w:p>
    <w:p w:rsidR="00C67EDE" w:rsidRDefault="00C67EDE" w:rsidP="00C67EDE">
      <w:pPr>
        <w:spacing w:line="480" w:lineRule="auto"/>
        <w:jc w:val="center"/>
        <w:rPr>
          <w:sz w:val="24"/>
          <w:szCs w:val="24"/>
        </w:rPr>
      </w:pPr>
    </w:p>
    <w:p w:rsidR="00C67EDE" w:rsidRDefault="00C67EDE" w:rsidP="00C67EDE">
      <w:pPr>
        <w:spacing w:line="480" w:lineRule="auto"/>
        <w:rPr>
          <w:b/>
          <w:bCs/>
          <w:sz w:val="24"/>
          <w:szCs w:val="24"/>
        </w:rPr>
      </w:pPr>
      <w:r>
        <w:rPr>
          <w:b/>
          <w:bCs/>
          <w:sz w:val="24"/>
          <w:szCs w:val="24"/>
        </w:rPr>
        <w:t>AUTHORS:</w:t>
      </w:r>
    </w:p>
    <w:p w:rsidR="00C67EDE" w:rsidRPr="00C67EDE" w:rsidRDefault="00220FAB" w:rsidP="00C67EDE">
      <w:pPr>
        <w:spacing w:line="480" w:lineRule="auto"/>
        <w:rPr>
          <w:sz w:val="16"/>
          <w:szCs w:val="16"/>
        </w:rPr>
      </w:pPr>
      <w:r>
        <w:rPr>
          <w:sz w:val="24"/>
          <w:szCs w:val="24"/>
        </w:rPr>
        <w:t>Chris Bishop – MSc</w:t>
      </w:r>
      <w:r w:rsidR="00876864">
        <w:rPr>
          <w:sz w:val="24"/>
          <w:szCs w:val="24"/>
        </w:rPr>
        <w:t>, ASCC</w:t>
      </w:r>
      <w:r w:rsidR="00C67EDE">
        <w:rPr>
          <w:sz w:val="16"/>
          <w:szCs w:val="16"/>
        </w:rPr>
        <w:t>1</w:t>
      </w:r>
      <w:r w:rsidR="00DF793F">
        <w:rPr>
          <w:sz w:val="24"/>
          <w:szCs w:val="24"/>
        </w:rPr>
        <w:t>, Paul Read – PhD</w:t>
      </w:r>
      <w:r w:rsidR="00C67EDE">
        <w:rPr>
          <w:sz w:val="24"/>
          <w:szCs w:val="24"/>
        </w:rPr>
        <w:t>, CSCS</w:t>
      </w:r>
      <w:r w:rsidR="00C54487">
        <w:rPr>
          <w:sz w:val="24"/>
          <w:szCs w:val="24"/>
        </w:rPr>
        <w:t>*D</w:t>
      </w:r>
      <w:r w:rsidR="00876864">
        <w:rPr>
          <w:sz w:val="24"/>
          <w:szCs w:val="24"/>
        </w:rPr>
        <w:t>, ASCC</w:t>
      </w:r>
      <w:r w:rsidR="00C67EDE">
        <w:rPr>
          <w:sz w:val="16"/>
          <w:szCs w:val="16"/>
        </w:rPr>
        <w:t>2</w:t>
      </w:r>
      <w:r w:rsidR="00C67EDE">
        <w:rPr>
          <w:sz w:val="24"/>
          <w:szCs w:val="24"/>
        </w:rPr>
        <w:t>, Shyam Chavda – MSc, CSCS</w:t>
      </w:r>
      <w:r w:rsidR="00876864">
        <w:rPr>
          <w:sz w:val="24"/>
          <w:szCs w:val="24"/>
        </w:rPr>
        <w:t>, ASCC</w:t>
      </w:r>
      <w:r w:rsidR="00C67EDE">
        <w:rPr>
          <w:sz w:val="16"/>
          <w:szCs w:val="16"/>
        </w:rPr>
        <w:t xml:space="preserve">1 </w:t>
      </w:r>
      <w:r w:rsidR="00DF793F">
        <w:rPr>
          <w:sz w:val="24"/>
          <w:szCs w:val="24"/>
        </w:rPr>
        <w:t xml:space="preserve">and Anthony Turner – PhD, </w:t>
      </w:r>
      <w:r w:rsidR="00C67EDE">
        <w:rPr>
          <w:sz w:val="24"/>
          <w:szCs w:val="24"/>
        </w:rPr>
        <w:t>CSCS*D</w:t>
      </w:r>
      <w:r w:rsidR="00876864">
        <w:rPr>
          <w:sz w:val="24"/>
          <w:szCs w:val="24"/>
        </w:rPr>
        <w:t>, ASCC</w:t>
      </w:r>
      <w:r w:rsidR="00C67EDE">
        <w:rPr>
          <w:sz w:val="16"/>
          <w:szCs w:val="16"/>
        </w:rPr>
        <w:t>1</w:t>
      </w:r>
    </w:p>
    <w:p w:rsidR="00C67EDE" w:rsidRDefault="00C67EDE" w:rsidP="00BE3930">
      <w:pPr>
        <w:spacing w:line="480" w:lineRule="auto"/>
        <w:rPr>
          <w:b/>
          <w:bCs/>
          <w:sz w:val="24"/>
          <w:szCs w:val="24"/>
        </w:rPr>
      </w:pPr>
    </w:p>
    <w:p w:rsidR="00C67EDE" w:rsidRDefault="00C67EDE" w:rsidP="00BE3930">
      <w:pPr>
        <w:spacing w:line="480" w:lineRule="auto"/>
        <w:rPr>
          <w:b/>
          <w:bCs/>
          <w:sz w:val="24"/>
          <w:szCs w:val="24"/>
        </w:rPr>
      </w:pPr>
    </w:p>
    <w:p w:rsidR="00C67EDE" w:rsidRDefault="00C67EDE" w:rsidP="00BE3930">
      <w:pPr>
        <w:spacing w:line="480" w:lineRule="auto"/>
        <w:rPr>
          <w:b/>
          <w:bCs/>
          <w:sz w:val="24"/>
          <w:szCs w:val="24"/>
        </w:rPr>
      </w:pPr>
      <w:r>
        <w:rPr>
          <w:b/>
          <w:bCs/>
          <w:sz w:val="24"/>
          <w:szCs w:val="24"/>
        </w:rPr>
        <w:t xml:space="preserve">AFFILIATIONS: </w:t>
      </w:r>
    </w:p>
    <w:p w:rsidR="00C67EDE" w:rsidRPr="00C67EDE" w:rsidRDefault="00C67EDE" w:rsidP="00C67EDE">
      <w:pPr>
        <w:spacing w:line="360" w:lineRule="auto"/>
        <w:rPr>
          <w:rFonts w:cstheme="minorHAnsi"/>
          <w:noProof/>
          <w:sz w:val="24"/>
          <w:szCs w:val="24"/>
        </w:rPr>
      </w:pPr>
      <w:r>
        <w:rPr>
          <w:rFonts w:cstheme="minorHAnsi"/>
          <w:noProof/>
          <w:sz w:val="24"/>
          <w:szCs w:val="24"/>
        </w:rPr>
        <w:t xml:space="preserve">1. </w:t>
      </w:r>
      <w:r w:rsidRPr="00C67EDE">
        <w:rPr>
          <w:rFonts w:cstheme="minorHAnsi"/>
          <w:noProof/>
          <w:sz w:val="24"/>
          <w:szCs w:val="24"/>
        </w:rPr>
        <w:t>London Sports Institute, Middlesex Un</w:t>
      </w:r>
      <w:r>
        <w:rPr>
          <w:rFonts w:cstheme="minorHAnsi"/>
          <w:noProof/>
          <w:sz w:val="24"/>
          <w:szCs w:val="24"/>
        </w:rPr>
        <w:t>iversity, London, UK</w:t>
      </w:r>
    </w:p>
    <w:p w:rsidR="00C67EDE" w:rsidRPr="00C67EDE" w:rsidRDefault="00C67EDE" w:rsidP="00C67EDE">
      <w:pPr>
        <w:spacing w:line="360" w:lineRule="auto"/>
        <w:rPr>
          <w:rFonts w:cstheme="minorHAnsi"/>
          <w:noProof/>
          <w:sz w:val="24"/>
          <w:szCs w:val="24"/>
        </w:rPr>
      </w:pPr>
      <w:r w:rsidRPr="00C67EDE">
        <w:rPr>
          <w:rFonts w:cstheme="minorHAnsi"/>
          <w:noProof/>
          <w:sz w:val="24"/>
          <w:szCs w:val="24"/>
        </w:rPr>
        <w:t>2. School of Sport, Health and Applied Science, St Mary’s Un</w:t>
      </w:r>
      <w:r>
        <w:rPr>
          <w:rFonts w:cstheme="minorHAnsi"/>
          <w:noProof/>
          <w:sz w:val="24"/>
          <w:szCs w:val="24"/>
        </w:rPr>
        <w:t>iversity, London, UK</w:t>
      </w:r>
    </w:p>
    <w:p w:rsidR="00C67EDE" w:rsidRDefault="00C67EDE" w:rsidP="00BE3930">
      <w:pPr>
        <w:spacing w:line="480" w:lineRule="auto"/>
        <w:rPr>
          <w:sz w:val="24"/>
          <w:szCs w:val="24"/>
        </w:rPr>
      </w:pPr>
    </w:p>
    <w:p w:rsidR="00C67EDE" w:rsidRPr="00C67EDE" w:rsidRDefault="00C67EDE" w:rsidP="00BE3930">
      <w:pPr>
        <w:spacing w:line="480" w:lineRule="auto"/>
        <w:rPr>
          <w:sz w:val="24"/>
          <w:szCs w:val="24"/>
        </w:rPr>
      </w:pPr>
    </w:p>
    <w:p w:rsidR="00C67EDE" w:rsidRDefault="00C67EDE" w:rsidP="00BE3930">
      <w:pPr>
        <w:spacing w:line="480" w:lineRule="auto"/>
        <w:rPr>
          <w:b/>
          <w:bCs/>
          <w:sz w:val="24"/>
          <w:szCs w:val="24"/>
        </w:rPr>
      </w:pPr>
      <w:r>
        <w:rPr>
          <w:b/>
          <w:bCs/>
          <w:sz w:val="24"/>
          <w:szCs w:val="24"/>
        </w:rPr>
        <w:t xml:space="preserve">CORRESPONDENCE: </w:t>
      </w:r>
    </w:p>
    <w:p w:rsidR="00C67EDE" w:rsidRPr="00C67EDE" w:rsidRDefault="00C67EDE" w:rsidP="00BE3930">
      <w:pPr>
        <w:spacing w:line="480" w:lineRule="auto"/>
        <w:rPr>
          <w:sz w:val="24"/>
          <w:szCs w:val="24"/>
        </w:rPr>
      </w:pPr>
      <w:r w:rsidRPr="00C67EDE">
        <w:rPr>
          <w:b/>
          <w:bCs/>
          <w:sz w:val="24"/>
          <w:szCs w:val="24"/>
        </w:rPr>
        <w:t>Name:</w:t>
      </w:r>
      <w:r>
        <w:rPr>
          <w:sz w:val="24"/>
          <w:szCs w:val="24"/>
        </w:rPr>
        <w:t xml:space="preserve"> Chris Bishop</w:t>
      </w:r>
    </w:p>
    <w:p w:rsidR="00C67EDE" w:rsidRPr="00C67EDE" w:rsidRDefault="00C67EDE" w:rsidP="00BE3930">
      <w:pPr>
        <w:spacing w:line="480" w:lineRule="auto"/>
        <w:rPr>
          <w:sz w:val="24"/>
          <w:szCs w:val="24"/>
        </w:rPr>
      </w:pPr>
      <w:r>
        <w:rPr>
          <w:b/>
          <w:bCs/>
          <w:sz w:val="24"/>
          <w:szCs w:val="24"/>
        </w:rPr>
        <w:t xml:space="preserve">Address: </w:t>
      </w:r>
      <w:r>
        <w:rPr>
          <w:sz w:val="24"/>
          <w:szCs w:val="24"/>
        </w:rPr>
        <w:t>10 Picketts, Welwyn Garden City, Hertfordshire, AL8 7HJ, UK</w:t>
      </w:r>
    </w:p>
    <w:p w:rsidR="00C67EDE" w:rsidRPr="00C67EDE" w:rsidRDefault="00C67EDE" w:rsidP="00BE3930">
      <w:pPr>
        <w:spacing w:line="480" w:lineRule="auto"/>
        <w:rPr>
          <w:sz w:val="24"/>
          <w:szCs w:val="24"/>
        </w:rPr>
      </w:pPr>
      <w:r>
        <w:rPr>
          <w:b/>
          <w:bCs/>
          <w:sz w:val="24"/>
          <w:szCs w:val="24"/>
        </w:rPr>
        <w:t xml:space="preserve">Email: </w:t>
      </w:r>
      <w:hyperlink r:id="rId6" w:history="1">
        <w:r w:rsidRPr="000A5597">
          <w:rPr>
            <w:rStyle w:val="Hyperlink"/>
            <w:sz w:val="24"/>
            <w:szCs w:val="24"/>
          </w:rPr>
          <w:t>C.Bishop@mdx.ac.uk</w:t>
        </w:r>
      </w:hyperlink>
      <w:r>
        <w:rPr>
          <w:sz w:val="24"/>
          <w:szCs w:val="24"/>
        </w:rPr>
        <w:t xml:space="preserve"> </w:t>
      </w:r>
    </w:p>
    <w:p w:rsidR="00C67EDE" w:rsidRDefault="00C67EDE" w:rsidP="00BE3930">
      <w:pPr>
        <w:spacing w:line="480" w:lineRule="auto"/>
        <w:rPr>
          <w:b/>
          <w:bCs/>
          <w:sz w:val="24"/>
          <w:szCs w:val="24"/>
        </w:rPr>
      </w:pPr>
    </w:p>
    <w:p w:rsidR="00CC4F54" w:rsidRDefault="00CC4F54" w:rsidP="00BE3930">
      <w:pPr>
        <w:spacing w:line="480" w:lineRule="auto"/>
        <w:rPr>
          <w:b/>
          <w:bCs/>
          <w:sz w:val="24"/>
          <w:szCs w:val="24"/>
        </w:rPr>
      </w:pPr>
      <w:r>
        <w:rPr>
          <w:b/>
          <w:bCs/>
          <w:sz w:val="24"/>
          <w:szCs w:val="24"/>
        </w:rPr>
        <w:lastRenderedPageBreak/>
        <w:t>ABSTRACT</w:t>
      </w:r>
    </w:p>
    <w:p w:rsidR="00CC4F54" w:rsidRPr="00487D06" w:rsidRDefault="006D2C7C" w:rsidP="00C54487">
      <w:pPr>
        <w:spacing w:line="480" w:lineRule="auto"/>
        <w:jc w:val="both"/>
        <w:rPr>
          <w:sz w:val="24"/>
          <w:szCs w:val="24"/>
        </w:rPr>
      </w:pPr>
      <w:r>
        <w:rPr>
          <w:sz w:val="24"/>
          <w:szCs w:val="24"/>
        </w:rPr>
        <w:t>Asymmetry det</w:t>
      </w:r>
      <w:r w:rsidR="00783FDE">
        <w:rPr>
          <w:sz w:val="24"/>
          <w:szCs w:val="24"/>
        </w:rPr>
        <w:t xml:space="preserve">ection has been a topic of </w:t>
      </w:r>
      <w:r>
        <w:rPr>
          <w:sz w:val="24"/>
          <w:szCs w:val="24"/>
        </w:rPr>
        <w:t>interest in the strength and conditioning (S&amp;C) literature</w:t>
      </w:r>
      <w:r w:rsidR="00783FDE">
        <w:rPr>
          <w:sz w:val="24"/>
          <w:szCs w:val="24"/>
        </w:rPr>
        <w:t xml:space="preserve"> </w:t>
      </w:r>
      <w:r w:rsidR="004424A2">
        <w:rPr>
          <w:sz w:val="24"/>
          <w:szCs w:val="24"/>
        </w:rPr>
        <w:t>with</w:t>
      </w:r>
      <w:r>
        <w:rPr>
          <w:sz w:val="24"/>
          <w:szCs w:val="24"/>
        </w:rPr>
        <w:t xml:space="preserve"> </w:t>
      </w:r>
      <w:r w:rsidR="004424A2">
        <w:rPr>
          <w:sz w:val="24"/>
          <w:szCs w:val="24"/>
        </w:rPr>
        <w:t xml:space="preserve">numerous studies proposing </w:t>
      </w:r>
      <w:r w:rsidR="00783FDE">
        <w:rPr>
          <w:sz w:val="24"/>
          <w:szCs w:val="24"/>
        </w:rPr>
        <w:t xml:space="preserve">many </w:t>
      </w:r>
      <w:r w:rsidR="004424A2">
        <w:rPr>
          <w:sz w:val="24"/>
          <w:szCs w:val="24"/>
        </w:rPr>
        <w:t>different equations for</w:t>
      </w:r>
      <w:r>
        <w:rPr>
          <w:sz w:val="24"/>
          <w:szCs w:val="24"/>
        </w:rPr>
        <w:t xml:space="preserve"> calculating between-limb d</w:t>
      </w:r>
      <w:r w:rsidR="00783FDE">
        <w:rPr>
          <w:sz w:val="24"/>
          <w:szCs w:val="24"/>
        </w:rPr>
        <w:t>ifferences</w:t>
      </w:r>
      <w:r>
        <w:rPr>
          <w:sz w:val="24"/>
          <w:szCs w:val="24"/>
        </w:rPr>
        <w:t xml:space="preserve">. </w:t>
      </w:r>
      <w:r w:rsidR="00783FDE">
        <w:rPr>
          <w:sz w:val="24"/>
          <w:szCs w:val="24"/>
        </w:rPr>
        <w:t>However</w:t>
      </w:r>
      <w:r w:rsidR="004424A2">
        <w:rPr>
          <w:sz w:val="24"/>
          <w:szCs w:val="24"/>
        </w:rPr>
        <w:t xml:space="preserve">, there </w:t>
      </w:r>
      <w:r w:rsidR="00C54487">
        <w:rPr>
          <w:sz w:val="24"/>
          <w:szCs w:val="24"/>
        </w:rPr>
        <w:t xml:space="preserve">does not appear to be a clear delineation </w:t>
      </w:r>
      <w:r w:rsidR="004424A2">
        <w:rPr>
          <w:sz w:val="24"/>
          <w:szCs w:val="24"/>
        </w:rPr>
        <w:t>as to which equatio</w:t>
      </w:r>
      <w:r w:rsidR="00590672">
        <w:rPr>
          <w:sz w:val="24"/>
          <w:szCs w:val="24"/>
        </w:rPr>
        <w:t xml:space="preserve">n should be used when </w:t>
      </w:r>
      <w:r w:rsidR="004424A2">
        <w:rPr>
          <w:sz w:val="24"/>
          <w:szCs w:val="24"/>
        </w:rPr>
        <w:t>quantify</w:t>
      </w:r>
      <w:r w:rsidR="00590672">
        <w:rPr>
          <w:sz w:val="24"/>
          <w:szCs w:val="24"/>
        </w:rPr>
        <w:t>ing</w:t>
      </w:r>
      <w:r w:rsidR="004424A2">
        <w:rPr>
          <w:sz w:val="24"/>
          <w:szCs w:val="24"/>
        </w:rPr>
        <w:t xml:space="preserve"> asymmetries. Consequently, the authors have uncovered nine different equations which pose confusion as to which method </w:t>
      </w:r>
      <w:r w:rsidR="00BE3DDB">
        <w:rPr>
          <w:sz w:val="24"/>
          <w:szCs w:val="24"/>
        </w:rPr>
        <w:t>the S&amp;C specialist</w:t>
      </w:r>
      <w:r w:rsidR="004424A2">
        <w:rPr>
          <w:sz w:val="24"/>
          <w:szCs w:val="24"/>
        </w:rPr>
        <w:t xml:space="preserve"> should employ during data interpretation. This article aims to identify the different equations currently being used to calcula</w:t>
      </w:r>
      <w:r w:rsidR="00BE3DDB">
        <w:rPr>
          <w:sz w:val="24"/>
          <w:szCs w:val="24"/>
        </w:rPr>
        <w:t>te asymmetries and offer practitioners</w:t>
      </w:r>
      <w:r w:rsidR="004424A2">
        <w:rPr>
          <w:sz w:val="24"/>
          <w:szCs w:val="24"/>
        </w:rPr>
        <w:t xml:space="preserve"> a guide as to which method may be most appropriate when measuring asymmetries.  </w:t>
      </w:r>
    </w:p>
    <w:p w:rsidR="00487D06" w:rsidRDefault="00487D06" w:rsidP="00BE3930">
      <w:pPr>
        <w:spacing w:line="480" w:lineRule="auto"/>
        <w:rPr>
          <w:b/>
          <w:bCs/>
          <w:sz w:val="24"/>
          <w:szCs w:val="24"/>
        </w:rPr>
      </w:pPr>
    </w:p>
    <w:p w:rsidR="00487D06" w:rsidRPr="00F502CA" w:rsidRDefault="00F502CA" w:rsidP="00BE3930">
      <w:pPr>
        <w:spacing w:line="480" w:lineRule="auto"/>
        <w:rPr>
          <w:sz w:val="24"/>
          <w:szCs w:val="24"/>
        </w:rPr>
      </w:pPr>
      <w:r>
        <w:rPr>
          <w:b/>
          <w:bCs/>
          <w:sz w:val="24"/>
          <w:szCs w:val="24"/>
        </w:rPr>
        <w:t xml:space="preserve">Key Words: </w:t>
      </w:r>
      <w:r>
        <w:rPr>
          <w:sz w:val="24"/>
          <w:szCs w:val="24"/>
        </w:rPr>
        <w:t>Asymmetries,</w:t>
      </w:r>
      <w:r w:rsidR="00BE3DDB">
        <w:rPr>
          <w:sz w:val="24"/>
          <w:szCs w:val="24"/>
        </w:rPr>
        <w:t xml:space="preserve"> lower limb,</w:t>
      </w:r>
      <w:r>
        <w:rPr>
          <w:sz w:val="24"/>
          <w:szCs w:val="24"/>
        </w:rPr>
        <w:t xml:space="preserve"> equations, symmetry angle</w:t>
      </w:r>
    </w:p>
    <w:p w:rsidR="00487D06" w:rsidRDefault="00487D06" w:rsidP="00BE3930">
      <w:pPr>
        <w:spacing w:line="480" w:lineRule="auto"/>
        <w:rPr>
          <w:b/>
          <w:bCs/>
          <w:sz w:val="24"/>
          <w:szCs w:val="24"/>
        </w:rPr>
      </w:pPr>
    </w:p>
    <w:p w:rsidR="00487D06" w:rsidRDefault="00487D06" w:rsidP="00BE3930">
      <w:pPr>
        <w:spacing w:line="480" w:lineRule="auto"/>
        <w:rPr>
          <w:b/>
          <w:bCs/>
          <w:sz w:val="24"/>
          <w:szCs w:val="24"/>
        </w:rPr>
      </w:pPr>
    </w:p>
    <w:p w:rsidR="00487D06" w:rsidRDefault="00487D06" w:rsidP="00BE3930">
      <w:pPr>
        <w:spacing w:line="480" w:lineRule="auto"/>
        <w:rPr>
          <w:b/>
          <w:bCs/>
          <w:sz w:val="24"/>
          <w:szCs w:val="24"/>
        </w:rPr>
      </w:pPr>
    </w:p>
    <w:p w:rsidR="00487D06" w:rsidRDefault="00487D06" w:rsidP="00BE3930">
      <w:pPr>
        <w:spacing w:line="480" w:lineRule="auto"/>
        <w:rPr>
          <w:b/>
          <w:bCs/>
          <w:sz w:val="24"/>
          <w:szCs w:val="24"/>
        </w:rPr>
      </w:pPr>
    </w:p>
    <w:p w:rsidR="00487D06" w:rsidRDefault="00487D06" w:rsidP="00BE3930">
      <w:pPr>
        <w:spacing w:line="480" w:lineRule="auto"/>
        <w:rPr>
          <w:b/>
          <w:bCs/>
          <w:sz w:val="24"/>
          <w:szCs w:val="24"/>
        </w:rPr>
      </w:pPr>
    </w:p>
    <w:p w:rsidR="00487D06" w:rsidRDefault="00487D06" w:rsidP="00BE3930">
      <w:pPr>
        <w:spacing w:line="480" w:lineRule="auto"/>
        <w:rPr>
          <w:b/>
          <w:bCs/>
          <w:sz w:val="24"/>
          <w:szCs w:val="24"/>
        </w:rPr>
      </w:pPr>
    </w:p>
    <w:p w:rsidR="00487D06" w:rsidRDefault="00487D06" w:rsidP="00BE3930">
      <w:pPr>
        <w:spacing w:line="480" w:lineRule="auto"/>
        <w:rPr>
          <w:b/>
          <w:bCs/>
          <w:sz w:val="24"/>
          <w:szCs w:val="24"/>
        </w:rPr>
      </w:pPr>
    </w:p>
    <w:p w:rsidR="004424A2" w:rsidRDefault="004424A2" w:rsidP="00BE3930">
      <w:pPr>
        <w:spacing w:line="480" w:lineRule="auto"/>
        <w:rPr>
          <w:b/>
          <w:bCs/>
          <w:sz w:val="24"/>
          <w:szCs w:val="24"/>
        </w:rPr>
      </w:pPr>
    </w:p>
    <w:p w:rsidR="00BE3DDB" w:rsidRDefault="00BE3DDB" w:rsidP="00BE3930">
      <w:pPr>
        <w:spacing w:line="480" w:lineRule="auto"/>
        <w:rPr>
          <w:b/>
          <w:bCs/>
          <w:sz w:val="24"/>
          <w:szCs w:val="24"/>
        </w:rPr>
      </w:pPr>
    </w:p>
    <w:p w:rsidR="00BE3930" w:rsidRPr="004732D7" w:rsidRDefault="00BE3930" w:rsidP="00BE3930">
      <w:pPr>
        <w:spacing w:line="480" w:lineRule="auto"/>
        <w:rPr>
          <w:b/>
          <w:bCs/>
          <w:sz w:val="24"/>
          <w:szCs w:val="24"/>
        </w:rPr>
      </w:pPr>
      <w:r w:rsidRPr="004732D7">
        <w:rPr>
          <w:b/>
          <w:bCs/>
          <w:sz w:val="24"/>
          <w:szCs w:val="24"/>
        </w:rPr>
        <w:lastRenderedPageBreak/>
        <w:t>INTRODUCTION</w:t>
      </w:r>
    </w:p>
    <w:p w:rsidR="00DB11E0" w:rsidRPr="00F60760" w:rsidRDefault="001542F3" w:rsidP="00EC17FB">
      <w:pPr>
        <w:spacing w:line="480" w:lineRule="auto"/>
        <w:jc w:val="both"/>
        <w:rPr>
          <w:rFonts w:cstheme="minorHAnsi"/>
          <w:sz w:val="24"/>
          <w:szCs w:val="24"/>
        </w:rPr>
      </w:pPr>
      <w:r w:rsidRPr="00F60760">
        <w:rPr>
          <w:rFonts w:cstheme="minorHAnsi"/>
          <w:sz w:val="24"/>
          <w:szCs w:val="24"/>
        </w:rPr>
        <w:t>The concept of asymmetries has been the topic of numerous research s</w:t>
      </w:r>
      <w:r w:rsidR="00AD49F5" w:rsidRPr="00F60760">
        <w:rPr>
          <w:rFonts w:cstheme="minorHAnsi"/>
          <w:sz w:val="24"/>
          <w:szCs w:val="24"/>
        </w:rPr>
        <w:t>tudies,</w:t>
      </w:r>
      <w:r w:rsidR="00BA58EF" w:rsidRPr="00F60760">
        <w:rPr>
          <w:rFonts w:cstheme="minorHAnsi"/>
          <w:sz w:val="24"/>
          <w:szCs w:val="24"/>
        </w:rPr>
        <w:t xml:space="preserve"> </w:t>
      </w:r>
      <w:r w:rsidR="00C54487" w:rsidRPr="00F60760">
        <w:rPr>
          <w:rFonts w:cstheme="minorHAnsi"/>
          <w:sz w:val="24"/>
          <w:szCs w:val="24"/>
        </w:rPr>
        <w:t xml:space="preserve">some of which have identified that such a phenomenon is detrimental to performance (4, </w:t>
      </w:r>
      <w:r w:rsidR="00E876B5" w:rsidRPr="00F60760">
        <w:rPr>
          <w:rFonts w:cstheme="minorHAnsi"/>
          <w:sz w:val="24"/>
          <w:szCs w:val="24"/>
        </w:rPr>
        <w:t>10</w:t>
      </w:r>
      <w:r w:rsidR="00C54487" w:rsidRPr="00F60760">
        <w:rPr>
          <w:rFonts w:cstheme="minorHAnsi"/>
          <w:sz w:val="24"/>
          <w:szCs w:val="24"/>
        </w:rPr>
        <w:t>, 1</w:t>
      </w:r>
      <w:r w:rsidR="00E876B5" w:rsidRPr="00F60760">
        <w:rPr>
          <w:rFonts w:cstheme="minorHAnsi"/>
          <w:sz w:val="24"/>
          <w:szCs w:val="24"/>
        </w:rPr>
        <w:t>2</w:t>
      </w:r>
      <w:r w:rsidR="00C54487" w:rsidRPr="00F60760">
        <w:rPr>
          <w:rFonts w:cstheme="minorHAnsi"/>
          <w:sz w:val="24"/>
          <w:szCs w:val="24"/>
        </w:rPr>
        <w:t>).</w:t>
      </w:r>
      <w:r w:rsidR="00EC17FB" w:rsidRPr="00F60760">
        <w:rPr>
          <w:rFonts w:cstheme="minorHAnsi"/>
          <w:sz w:val="24"/>
          <w:szCs w:val="24"/>
        </w:rPr>
        <w:t xml:space="preserve"> Asymmetries in power ~10% have been shown to result in a loss of jump height (4), and slower change of direction speed times</w:t>
      </w:r>
      <w:r w:rsidR="00E876B5" w:rsidRPr="00F60760">
        <w:rPr>
          <w:rFonts w:cstheme="minorHAnsi"/>
          <w:sz w:val="24"/>
          <w:szCs w:val="24"/>
        </w:rPr>
        <w:t xml:space="preserve"> (12</w:t>
      </w:r>
      <w:r w:rsidR="00EC17FB" w:rsidRPr="00F60760">
        <w:rPr>
          <w:rFonts w:cstheme="minorHAnsi"/>
          <w:sz w:val="24"/>
          <w:szCs w:val="24"/>
        </w:rPr>
        <w:t>), suggesting it would be beneficial to minimise these differences.</w:t>
      </w:r>
      <w:r w:rsidR="00C54487" w:rsidRPr="00F60760">
        <w:rPr>
          <w:rFonts w:cstheme="minorHAnsi"/>
          <w:sz w:val="24"/>
          <w:szCs w:val="24"/>
        </w:rPr>
        <w:t xml:space="preserve"> </w:t>
      </w:r>
      <w:r w:rsidR="00DB11E0" w:rsidRPr="00F60760">
        <w:rPr>
          <w:rFonts w:cstheme="minorHAnsi"/>
          <w:sz w:val="24"/>
          <w:szCs w:val="24"/>
        </w:rPr>
        <w:t xml:space="preserve">For such a widely researched concept, it is surprising that few studies </w:t>
      </w:r>
      <w:r w:rsidR="00BA58EF" w:rsidRPr="00F60760">
        <w:rPr>
          <w:rFonts w:cstheme="minorHAnsi"/>
          <w:sz w:val="24"/>
          <w:szCs w:val="24"/>
        </w:rPr>
        <w:t>have offered a definition of this term</w:t>
      </w:r>
      <w:r w:rsidR="009A7FF4" w:rsidRPr="00F60760">
        <w:rPr>
          <w:rFonts w:cstheme="minorHAnsi"/>
          <w:sz w:val="24"/>
          <w:szCs w:val="24"/>
        </w:rPr>
        <w:t>.</w:t>
      </w:r>
      <w:r w:rsidR="00DB11E0" w:rsidRPr="00F60760">
        <w:rPr>
          <w:rFonts w:cstheme="minorHAnsi"/>
          <w:sz w:val="24"/>
          <w:szCs w:val="24"/>
        </w:rPr>
        <w:t xml:space="preserve"> </w:t>
      </w:r>
      <w:r w:rsidR="009A7FF4" w:rsidRPr="00F60760">
        <w:rPr>
          <w:rFonts w:cstheme="minorHAnsi"/>
          <w:sz w:val="24"/>
          <w:szCs w:val="24"/>
        </w:rPr>
        <w:t>However,</w:t>
      </w:r>
      <w:r w:rsidR="00AD49F5" w:rsidRPr="00F60760">
        <w:rPr>
          <w:rFonts w:cstheme="minorHAnsi"/>
          <w:sz w:val="24"/>
          <w:szCs w:val="24"/>
        </w:rPr>
        <w:t xml:space="preserve"> </w:t>
      </w:r>
      <w:r w:rsidR="00330582" w:rsidRPr="00F60760">
        <w:rPr>
          <w:rFonts w:cstheme="minorHAnsi"/>
          <w:sz w:val="24"/>
          <w:szCs w:val="24"/>
        </w:rPr>
        <w:t>Keeley et al. (</w:t>
      </w:r>
      <w:r w:rsidR="00E876B5" w:rsidRPr="00F60760">
        <w:rPr>
          <w:rFonts w:cstheme="minorHAnsi"/>
          <w:sz w:val="24"/>
          <w:szCs w:val="24"/>
        </w:rPr>
        <w:t>16</w:t>
      </w:r>
      <w:r w:rsidR="00DB11E0" w:rsidRPr="00F60760">
        <w:rPr>
          <w:rFonts w:cstheme="minorHAnsi"/>
          <w:sz w:val="24"/>
          <w:szCs w:val="24"/>
        </w:rPr>
        <w:t>) propose</w:t>
      </w:r>
      <w:r w:rsidRPr="00F60760">
        <w:rPr>
          <w:rFonts w:cstheme="minorHAnsi"/>
          <w:sz w:val="24"/>
          <w:szCs w:val="24"/>
        </w:rPr>
        <w:t xml:space="preserve"> that “Asymmetrical strength across the lower extremities can be defined as the inability to produce a force of contraction that is equal…”. </w:t>
      </w:r>
      <w:r w:rsidR="00AD49F5" w:rsidRPr="00F60760">
        <w:rPr>
          <w:rFonts w:cstheme="minorHAnsi"/>
          <w:sz w:val="24"/>
          <w:szCs w:val="24"/>
        </w:rPr>
        <w:t xml:space="preserve">Whilst the majority of studies refer to </w:t>
      </w:r>
      <w:r w:rsidR="00DB11E0" w:rsidRPr="00F60760">
        <w:rPr>
          <w:rFonts w:cstheme="minorHAnsi"/>
          <w:sz w:val="24"/>
          <w:szCs w:val="24"/>
        </w:rPr>
        <w:t xml:space="preserve">the </w:t>
      </w:r>
      <w:r w:rsidR="00AD49F5" w:rsidRPr="00F60760">
        <w:rPr>
          <w:rFonts w:cstheme="minorHAnsi"/>
          <w:sz w:val="24"/>
          <w:szCs w:val="24"/>
        </w:rPr>
        <w:t xml:space="preserve">differences between limbs, it is important to understand that this is not always the case. </w:t>
      </w:r>
      <w:r w:rsidR="00EE5E8F" w:rsidRPr="00F60760">
        <w:rPr>
          <w:rFonts w:cstheme="minorHAnsi"/>
          <w:sz w:val="24"/>
          <w:szCs w:val="24"/>
        </w:rPr>
        <w:t>Intra-limb variations (differences within the same limb)</w:t>
      </w:r>
      <w:r w:rsidR="00DB11E0" w:rsidRPr="00F60760">
        <w:rPr>
          <w:rFonts w:cstheme="minorHAnsi"/>
          <w:sz w:val="24"/>
          <w:szCs w:val="24"/>
        </w:rPr>
        <w:t xml:space="preserve"> </w:t>
      </w:r>
      <w:r w:rsidR="00EE5E8F" w:rsidRPr="00F60760">
        <w:rPr>
          <w:rFonts w:cstheme="minorHAnsi"/>
          <w:sz w:val="24"/>
          <w:szCs w:val="24"/>
        </w:rPr>
        <w:t>will be</w:t>
      </w:r>
      <w:r w:rsidR="00DB11E0" w:rsidRPr="00F60760">
        <w:rPr>
          <w:rFonts w:cstheme="minorHAnsi"/>
          <w:sz w:val="24"/>
          <w:szCs w:val="24"/>
        </w:rPr>
        <w:t xml:space="preserve"> evident when performing </w:t>
      </w:r>
      <w:r w:rsidR="00EE5E8F" w:rsidRPr="00F60760">
        <w:rPr>
          <w:rFonts w:cstheme="minorHAnsi"/>
          <w:sz w:val="24"/>
          <w:szCs w:val="24"/>
        </w:rPr>
        <w:t>repeated athletic tasks and are</w:t>
      </w:r>
      <w:r w:rsidR="00DB11E0" w:rsidRPr="00F60760">
        <w:rPr>
          <w:rFonts w:cstheme="minorHAnsi"/>
          <w:sz w:val="24"/>
          <w:szCs w:val="24"/>
        </w:rPr>
        <w:t xml:space="preserve"> most likely magnified</w:t>
      </w:r>
      <w:r w:rsidR="00EE5E8F" w:rsidRPr="00F60760">
        <w:rPr>
          <w:rFonts w:cstheme="minorHAnsi"/>
          <w:sz w:val="24"/>
          <w:szCs w:val="24"/>
        </w:rPr>
        <w:t xml:space="preserve"> during maximal efforts. Consequently, Exell et al</w:t>
      </w:r>
      <w:r w:rsidR="00E876B5" w:rsidRPr="00F60760">
        <w:rPr>
          <w:rFonts w:cstheme="minorHAnsi"/>
          <w:sz w:val="24"/>
          <w:szCs w:val="24"/>
        </w:rPr>
        <w:t>. (8</w:t>
      </w:r>
      <w:r w:rsidR="00EE5E8F" w:rsidRPr="00F60760">
        <w:rPr>
          <w:rFonts w:cstheme="minorHAnsi"/>
          <w:sz w:val="24"/>
          <w:szCs w:val="24"/>
        </w:rPr>
        <w:t>) suggest that asymmetry can only tr</w:t>
      </w:r>
      <w:r w:rsidR="00EC17FB" w:rsidRPr="00F60760">
        <w:rPr>
          <w:rFonts w:cstheme="minorHAnsi"/>
          <w:sz w:val="24"/>
          <w:szCs w:val="24"/>
        </w:rPr>
        <w:t>uly be classified as “real”</w:t>
      </w:r>
      <w:r w:rsidR="00EE5E8F" w:rsidRPr="00F60760">
        <w:rPr>
          <w:rFonts w:cstheme="minorHAnsi"/>
          <w:sz w:val="24"/>
          <w:szCs w:val="24"/>
        </w:rPr>
        <w:t xml:space="preserve"> if the between-limb difference is greater than the intra-limb variation</w:t>
      </w:r>
      <w:r w:rsidR="00EC17FB" w:rsidRPr="00F60760">
        <w:rPr>
          <w:rFonts w:cstheme="minorHAnsi"/>
          <w:sz w:val="24"/>
          <w:szCs w:val="24"/>
        </w:rPr>
        <w:t xml:space="preserve">. </w:t>
      </w:r>
    </w:p>
    <w:p w:rsidR="00425EA9" w:rsidRPr="00F60760" w:rsidRDefault="00A82948" w:rsidP="009775AE">
      <w:pPr>
        <w:spacing w:line="480" w:lineRule="auto"/>
        <w:jc w:val="both"/>
        <w:rPr>
          <w:rFonts w:cstheme="minorHAnsi"/>
          <w:sz w:val="24"/>
          <w:szCs w:val="24"/>
        </w:rPr>
      </w:pPr>
      <w:r w:rsidRPr="00F60760">
        <w:rPr>
          <w:rFonts w:cstheme="minorHAnsi"/>
          <w:sz w:val="24"/>
          <w:szCs w:val="24"/>
        </w:rPr>
        <w:t xml:space="preserve">Typically, asymmetries have been reported as a percentage with </w:t>
      </w:r>
      <w:r w:rsidR="003E3D7B" w:rsidRPr="00F60760">
        <w:rPr>
          <w:rFonts w:cstheme="minorHAnsi"/>
          <w:sz w:val="24"/>
          <w:szCs w:val="24"/>
        </w:rPr>
        <w:t>distinctions being made</w:t>
      </w:r>
      <w:r w:rsidR="00257824" w:rsidRPr="00F60760">
        <w:rPr>
          <w:rFonts w:cstheme="minorHAnsi"/>
          <w:sz w:val="24"/>
          <w:szCs w:val="24"/>
        </w:rPr>
        <w:t xml:space="preserve"> between dominant and non-dominant, right and </w:t>
      </w:r>
      <w:r w:rsidRPr="00F60760">
        <w:rPr>
          <w:rFonts w:cstheme="minorHAnsi"/>
          <w:sz w:val="24"/>
          <w:szCs w:val="24"/>
        </w:rPr>
        <w:t xml:space="preserve">left, </w:t>
      </w:r>
      <w:r w:rsidR="00257824" w:rsidRPr="00F60760">
        <w:rPr>
          <w:rFonts w:cstheme="minorHAnsi"/>
          <w:sz w:val="24"/>
          <w:szCs w:val="24"/>
        </w:rPr>
        <w:t>stronger and weaker</w:t>
      </w:r>
      <w:r w:rsidR="00660991">
        <w:rPr>
          <w:rFonts w:cstheme="minorHAnsi"/>
          <w:sz w:val="24"/>
          <w:szCs w:val="24"/>
        </w:rPr>
        <w:t>,</w:t>
      </w:r>
      <w:r w:rsidR="00257824" w:rsidRPr="00F60760">
        <w:rPr>
          <w:rFonts w:cstheme="minorHAnsi"/>
          <w:sz w:val="24"/>
          <w:szCs w:val="24"/>
        </w:rPr>
        <w:t xml:space="preserve"> or preferred and </w:t>
      </w:r>
      <w:r w:rsidRPr="00F60760">
        <w:rPr>
          <w:rFonts w:cstheme="minorHAnsi"/>
          <w:sz w:val="24"/>
          <w:szCs w:val="24"/>
        </w:rPr>
        <w:t>un-preferred limbs.</w:t>
      </w:r>
      <w:r w:rsidR="007E0946" w:rsidRPr="00F60760">
        <w:rPr>
          <w:rFonts w:cstheme="minorHAnsi"/>
          <w:sz w:val="24"/>
          <w:szCs w:val="24"/>
        </w:rPr>
        <w:t xml:space="preserve"> These distinctions provide different “reference values</w:t>
      </w:r>
      <w:r w:rsidR="00ED126B" w:rsidRPr="00F60760">
        <w:rPr>
          <w:rFonts w:cstheme="minorHAnsi"/>
          <w:sz w:val="24"/>
          <w:szCs w:val="24"/>
        </w:rPr>
        <w:t>”</w:t>
      </w:r>
      <w:r w:rsidR="007E0946" w:rsidRPr="00F60760">
        <w:rPr>
          <w:rFonts w:cstheme="minorHAnsi"/>
          <w:sz w:val="24"/>
          <w:szCs w:val="24"/>
        </w:rPr>
        <w:t>, thus allowing</w:t>
      </w:r>
      <w:r w:rsidR="00ED126B" w:rsidRPr="00F60760">
        <w:rPr>
          <w:rFonts w:cstheme="minorHAnsi"/>
          <w:sz w:val="24"/>
          <w:szCs w:val="24"/>
        </w:rPr>
        <w:t xml:space="preserve"> asymmetries to be calculated for a given test or variable. Howev</w:t>
      </w:r>
      <w:r w:rsidR="00B64518" w:rsidRPr="00F60760">
        <w:rPr>
          <w:rFonts w:cstheme="minorHAnsi"/>
          <w:sz w:val="24"/>
          <w:szCs w:val="24"/>
        </w:rPr>
        <w:t>er, the wide variety in such</w:t>
      </w:r>
      <w:r w:rsidR="00ED126B" w:rsidRPr="00F60760">
        <w:rPr>
          <w:rFonts w:cstheme="minorHAnsi"/>
          <w:sz w:val="24"/>
          <w:szCs w:val="24"/>
        </w:rPr>
        <w:t xml:space="preserve"> reference values may have an effect on t</w:t>
      </w:r>
      <w:r w:rsidR="00BA58EF" w:rsidRPr="00F60760">
        <w:rPr>
          <w:rFonts w:cstheme="minorHAnsi"/>
          <w:sz w:val="24"/>
          <w:szCs w:val="24"/>
        </w:rPr>
        <w:t xml:space="preserve">he </w:t>
      </w:r>
      <w:r w:rsidR="00ED126B" w:rsidRPr="00F60760">
        <w:rPr>
          <w:rFonts w:cstheme="minorHAnsi"/>
          <w:sz w:val="24"/>
          <w:szCs w:val="24"/>
        </w:rPr>
        <w:t xml:space="preserve">result being </w:t>
      </w:r>
      <w:r w:rsidR="00425EA9" w:rsidRPr="00F60760">
        <w:rPr>
          <w:rFonts w:cstheme="minorHAnsi"/>
          <w:sz w:val="24"/>
          <w:szCs w:val="24"/>
        </w:rPr>
        <w:t>conveyed</w:t>
      </w:r>
      <w:r w:rsidR="00ED126B" w:rsidRPr="00F60760">
        <w:rPr>
          <w:rFonts w:cstheme="minorHAnsi"/>
          <w:sz w:val="24"/>
          <w:szCs w:val="24"/>
        </w:rPr>
        <w:t xml:space="preserve">. For example, an athlete may state that their right limb is their dominant, but if scores are inputted into an equation using the stronger and weaker </w:t>
      </w:r>
      <w:r w:rsidR="00425EA9" w:rsidRPr="00766FEB">
        <w:rPr>
          <w:rFonts w:cstheme="minorHAnsi"/>
          <w:sz w:val="24"/>
          <w:szCs w:val="24"/>
        </w:rPr>
        <w:t>classification</w:t>
      </w:r>
      <w:r w:rsidR="00660991" w:rsidRPr="00766FEB">
        <w:rPr>
          <w:rFonts w:cstheme="minorHAnsi"/>
          <w:sz w:val="24"/>
          <w:szCs w:val="24"/>
        </w:rPr>
        <w:t>, a different score may</w:t>
      </w:r>
      <w:r w:rsidR="00ED126B" w:rsidRPr="00766FEB">
        <w:rPr>
          <w:rFonts w:cstheme="minorHAnsi"/>
          <w:sz w:val="24"/>
          <w:szCs w:val="24"/>
        </w:rPr>
        <w:t xml:space="preserve"> be reported</w:t>
      </w:r>
      <w:r w:rsidR="00660991" w:rsidRPr="00766FEB">
        <w:rPr>
          <w:rFonts w:cstheme="minorHAnsi"/>
          <w:sz w:val="24"/>
          <w:szCs w:val="24"/>
        </w:rPr>
        <w:t xml:space="preserve"> if the stronger limb is not the dominant limb</w:t>
      </w:r>
      <w:r w:rsidR="00ED126B" w:rsidRPr="00766FEB">
        <w:rPr>
          <w:rFonts w:cstheme="minorHAnsi"/>
          <w:sz w:val="24"/>
          <w:szCs w:val="24"/>
        </w:rPr>
        <w:t>.</w:t>
      </w:r>
      <w:r w:rsidR="00425EA9" w:rsidRPr="00766FEB">
        <w:rPr>
          <w:rFonts w:cstheme="minorHAnsi"/>
          <w:sz w:val="24"/>
          <w:szCs w:val="24"/>
        </w:rPr>
        <w:t xml:space="preserve"> Furthermore</w:t>
      </w:r>
      <w:r w:rsidR="00425EA9" w:rsidRPr="00F60760">
        <w:rPr>
          <w:rFonts w:cstheme="minorHAnsi"/>
          <w:sz w:val="24"/>
          <w:szCs w:val="24"/>
        </w:rPr>
        <w:t xml:space="preserve">, if the stronger and weaker method is used, data interpretation over extended periods of time may lose context particularly as </w:t>
      </w:r>
      <w:r w:rsidR="00425EA9" w:rsidRPr="00F60760">
        <w:rPr>
          <w:rFonts w:cstheme="minorHAnsi"/>
          <w:sz w:val="24"/>
          <w:szCs w:val="24"/>
        </w:rPr>
        <w:lastRenderedPageBreak/>
        <w:t xml:space="preserve">higher scores can change as a result of </w:t>
      </w:r>
      <w:r w:rsidR="00886295" w:rsidRPr="00F60760">
        <w:rPr>
          <w:rFonts w:cstheme="minorHAnsi"/>
          <w:sz w:val="24"/>
          <w:szCs w:val="24"/>
        </w:rPr>
        <w:t>injury occurrence (</w:t>
      </w:r>
      <w:r w:rsidR="0013290E" w:rsidRPr="00F60760">
        <w:rPr>
          <w:rFonts w:cstheme="minorHAnsi"/>
          <w:sz w:val="24"/>
          <w:szCs w:val="24"/>
        </w:rPr>
        <w:t>3</w:t>
      </w:r>
      <w:r w:rsidR="00E876B5" w:rsidRPr="00F60760">
        <w:rPr>
          <w:rFonts w:cstheme="minorHAnsi"/>
          <w:sz w:val="24"/>
          <w:szCs w:val="24"/>
        </w:rPr>
        <w:t>4</w:t>
      </w:r>
      <w:r w:rsidR="00425EA9" w:rsidRPr="00F60760">
        <w:rPr>
          <w:rFonts w:cstheme="minorHAnsi"/>
          <w:sz w:val="24"/>
          <w:szCs w:val="24"/>
        </w:rPr>
        <w:t xml:space="preserve">). Consequently, the reference value will have a profound effect on the asymmetry result, </w:t>
      </w:r>
      <w:r w:rsidR="009775AE" w:rsidRPr="00F60760">
        <w:rPr>
          <w:rFonts w:cstheme="minorHAnsi"/>
          <w:sz w:val="24"/>
          <w:szCs w:val="24"/>
        </w:rPr>
        <w:t xml:space="preserve">emphasising the importance of </w:t>
      </w:r>
      <w:r w:rsidR="00425EA9" w:rsidRPr="00F60760">
        <w:rPr>
          <w:rFonts w:cstheme="minorHAnsi"/>
          <w:sz w:val="24"/>
          <w:szCs w:val="24"/>
        </w:rPr>
        <w:t>distinguish</w:t>
      </w:r>
      <w:r w:rsidR="009775AE" w:rsidRPr="00F60760">
        <w:rPr>
          <w:rFonts w:cstheme="minorHAnsi"/>
          <w:sz w:val="24"/>
          <w:szCs w:val="24"/>
        </w:rPr>
        <w:t>ing</w:t>
      </w:r>
      <w:r w:rsidR="00425EA9" w:rsidRPr="00F60760">
        <w:rPr>
          <w:rFonts w:cstheme="minorHAnsi"/>
          <w:sz w:val="24"/>
          <w:szCs w:val="24"/>
        </w:rPr>
        <w:t xml:space="preserve"> between the</w:t>
      </w:r>
      <w:r w:rsidR="009775AE" w:rsidRPr="00F60760">
        <w:rPr>
          <w:rFonts w:cstheme="minorHAnsi"/>
          <w:sz w:val="24"/>
          <w:szCs w:val="24"/>
        </w:rPr>
        <w:t xml:space="preserve"> different </w:t>
      </w:r>
      <w:r w:rsidR="00425EA9" w:rsidRPr="00F60760">
        <w:rPr>
          <w:rFonts w:cstheme="minorHAnsi"/>
          <w:sz w:val="24"/>
          <w:szCs w:val="24"/>
        </w:rPr>
        <w:t>methods</w:t>
      </w:r>
      <w:r w:rsidR="009775AE" w:rsidRPr="00F60760">
        <w:rPr>
          <w:rFonts w:cstheme="minorHAnsi"/>
          <w:sz w:val="24"/>
          <w:szCs w:val="24"/>
        </w:rPr>
        <w:t xml:space="preserve"> of calculations </w:t>
      </w:r>
      <w:r w:rsidR="00425EA9" w:rsidRPr="00F60760">
        <w:rPr>
          <w:rFonts w:cstheme="minorHAnsi"/>
          <w:sz w:val="24"/>
          <w:szCs w:val="24"/>
        </w:rPr>
        <w:t>noted in</w:t>
      </w:r>
      <w:r w:rsidR="009775AE" w:rsidRPr="00F60760">
        <w:rPr>
          <w:rFonts w:cstheme="minorHAnsi"/>
          <w:sz w:val="24"/>
          <w:szCs w:val="24"/>
        </w:rPr>
        <w:t xml:space="preserve"> the body of</w:t>
      </w:r>
      <w:r w:rsidR="00425EA9" w:rsidRPr="00F60760">
        <w:rPr>
          <w:rFonts w:cstheme="minorHAnsi"/>
          <w:sz w:val="24"/>
          <w:szCs w:val="24"/>
        </w:rPr>
        <w:t xml:space="preserve"> </w:t>
      </w:r>
      <w:r w:rsidR="009775AE" w:rsidRPr="00F60760">
        <w:rPr>
          <w:rFonts w:cstheme="minorHAnsi"/>
          <w:sz w:val="24"/>
          <w:szCs w:val="24"/>
        </w:rPr>
        <w:t xml:space="preserve">available </w:t>
      </w:r>
      <w:r w:rsidR="00425EA9" w:rsidRPr="00F60760">
        <w:rPr>
          <w:rFonts w:cstheme="minorHAnsi"/>
          <w:sz w:val="24"/>
          <w:szCs w:val="24"/>
        </w:rPr>
        <w:t>research to date.</w:t>
      </w:r>
      <w:r w:rsidRPr="00F60760">
        <w:rPr>
          <w:rFonts w:cstheme="minorHAnsi"/>
          <w:sz w:val="24"/>
          <w:szCs w:val="24"/>
        </w:rPr>
        <w:t xml:space="preserve"> </w:t>
      </w:r>
    </w:p>
    <w:p w:rsidR="00BE3930" w:rsidRPr="00F60760" w:rsidRDefault="00425EA9" w:rsidP="00425EA9">
      <w:pPr>
        <w:spacing w:line="480" w:lineRule="auto"/>
        <w:jc w:val="both"/>
        <w:rPr>
          <w:rFonts w:cstheme="minorHAnsi"/>
          <w:sz w:val="24"/>
          <w:szCs w:val="24"/>
        </w:rPr>
      </w:pPr>
      <w:r w:rsidRPr="00F60760">
        <w:rPr>
          <w:rFonts w:cstheme="minorHAnsi"/>
          <w:sz w:val="24"/>
          <w:szCs w:val="24"/>
        </w:rPr>
        <w:t>Thus far, r</w:t>
      </w:r>
      <w:r w:rsidR="00C92D82" w:rsidRPr="00F60760">
        <w:rPr>
          <w:rFonts w:cstheme="minorHAnsi"/>
          <w:sz w:val="24"/>
          <w:szCs w:val="24"/>
        </w:rPr>
        <w:t xml:space="preserve">elatively simple </w:t>
      </w:r>
      <w:r w:rsidR="00286544" w:rsidRPr="00F60760">
        <w:rPr>
          <w:rFonts w:cstheme="minorHAnsi"/>
          <w:sz w:val="24"/>
          <w:szCs w:val="24"/>
        </w:rPr>
        <w:t>tests such as</w:t>
      </w:r>
      <w:r w:rsidR="00C92D82" w:rsidRPr="00F60760">
        <w:rPr>
          <w:rFonts w:cstheme="minorHAnsi"/>
          <w:sz w:val="24"/>
          <w:szCs w:val="24"/>
        </w:rPr>
        <w:t xml:space="preserve"> the back squat (</w:t>
      </w:r>
      <w:r w:rsidR="00E876B5" w:rsidRPr="00F60760">
        <w:rPr>
          <w:rFonts w:cstheme="minorHAnsi"/>
          <w:sz w:val="24"/>
          <w:szCs w:val="24"/>
        </w:rPr>
        <w:t>9, 11, 23, 30</w:t>
      </w:r>
      <w:r w:rsidR="00514ED0" w:rsidRPr="00F60760">
        <w:rPr>
          <w:rFonts w:cstheme="minorHAnsi"/>
          <w:sz w:val="24"/>
          <w:szCs w:val="24"/>
        </w:rPr>
        <w:t>)</w:t>
      </w:r>
      <w:r w:rsidR="00C92D82" w:rsidRPr="00F60760">
        <w:rPr>
          <w:rFonts w:cstheme="minorHAnsi"/>
          <w:sz w:val="24"/>
          <w:szCs w:val="24"/>
        </w:rPr>
        <w:t>,</w:t>
      </w:r>
      <w:r w:rsidR="00286544" w:rsidRPr="00F60760">
        <w:rPr>
          <w:rFonts w:cstheme="minorHAnsi"/>
          <w:sz w:val="24"/>
          <w:szCs w:val="24"/>
        </w:rPr>
        <w:t xml:space="preserve"> </w:t>
      </w:r>
      <w:r w:rsidR="00C92D82" w:rsidRPr="00F60760">
        <w:rPr>
          <w:rFonts w:cstheme="minorHAnsi"/>
          <w:sz w:val="24"/>
          <w:szCs w:val="24"/>
        </w:rPr>
        <w:t>countermovement jumps</w:t>
      </w:r>
      <w:r w:rsidR="002841AC" w:rsidRPr="00F60760">
        <w:rPr>
          <w:rFonts w:cstheme="minorHAnsi"/>
          <w:sz w:val="24"/>
          <w:szCs w:val="24"/>
        </w:rPr>
        <w:t xml:space="preserve"> (CMJ)</w:t>
      </w:r>
      <w:r w:rsidR="00C92D82" w:rsidRPr="00F60760">
        <w:rPr>
          <w:rFonts w:cstheme="minorHAnsi"/>
          <w:sz w:val="24"/>
          <w:szCs w:val="24"/>
        </w:rPr>
        <w:t xml:space="preserve"> (</w:t>
      </w:r>
      <w:r w:rsidR="00E876B5" w:rsidRPr="00F60760">
        <w:rPr>
          <w:rFonts w:cstheme="minorHAnsi"/>
          <w:sz w:val="24"/>
          <w:szCs w:val="24"/>
        </w:rPr>
        <w:t>4, 14</w:t>
      </w:r>
      <w:r w:rsidR="00036E30" w:rsidRPr="00F60760">
        <w:rPr>
          <w:rFonts w:cstheme="minorHAnsi"/>
          <w:sz w:val="24"/>
          <w:szCs w:val="24"/>
        </w:rPr>
        <w:t>, 3</w:t>
      </w:r>
      <w:r w:rsidR="00E876B5" w:rsidRPr="00F60760">
        <w:rPr>
          <w:rFonts w:cstheme="minorHAnsi"/>
          <w:sz w:val="24"/>
          <w:szCs w:val="24"/>
        </w:rPr>
        <w:t>9</w:t>
      </w:r>
      <w:r w:rsidR="00514ED0" w:rsidRPr="00F60760">
        <w:rPr>
          <w:rFonts w:cstheme="minorHAnsi"/>
          <w:sz w:val="24"/>
          <w:szCs w:val="24"/>
        </w:rPr>
        <w:t>)</w:t>
      </w:r>
      <w:r w:rsidR="00C92D82" w:rsidRPr="00F60760">
        <w:rPr>
          <w:rFonts w:cstheme="minorHAnsi"/>
          <w:sz w:val="24"/>
          <w:szCs w:val="24"/>
        </w:rPr>
        <w:t xml:space="preserve">, </w:t>
      </w:r>
      <w:r w:rsidR="00286544" w:rsidRPr="00F60760">
        <w:rPr>
          <w:rFonts w:cstheme="minorHAnsi"/>
          <w:sz w:val="24"/>
          <w:szCs w:val="24"/>
        </w:rPr>
        <w:t>single leg countermovement jumps (</w:t>
      </w:r>
      <w:r w:rsidR="00E876B5" w:rsidRPr="00F60760">
        <w:rPr>
          <w:rFonts w:cstheme="minorHAnsi"/>
          <w:sz w:val="24"/>
          <w:szCs w:val="24"/>
        </w:rPr>
        <w:t>6, 15, 16</w:t>
      </w:r>
      <w:r w:rsidR="00514ED0" w:rsidRPr="00F60760">
        <w:rPr>
          <w:rFonts w:cstheme="minorHAnsi"/>
          <w:sz w:val="24"/>
          <w:szCs w:val="24"/>
        </w:rPr>
        <w:t>)</w:t>
      </w:r>
      <w:r w:rsidR="00660991">
        <w:rPr>
          <w:rFonts w:cstheme="minorHAnsi"/>
          <w:sz w:val="24"/>
          <w:szCs w:val="24"/>
        </w:rPr>
        <w:t>,</w:t>
      </w:r>
      <w:r w:rsidR="00C92D82" w:rsidRPr="00F60760">
        <w:rPr>
          <w:rFonts w:cstheme="minorHAnsi"/>
          <w:sz w:val="24"/>
          <w:szCs w:val="24"/>
        </w:rPr>
        <w:t xml:space="preserve"> and single leg hops (</w:t>
      </w:r>
      <w:r w:rsidR="00E876B5" w:rsidRPr="00F60760">
        <w:rPr>
          <w:rFonts w:cstheme="minorHAnsi"/>
          <w:sz w:val="24"/>
          <w:szCs w:val="24"/>
        </w:rPr>
        <w:t>2, 22, 24, 26, 28, 29</w:t>
      </w:r>
      <w:r w:rsidR="00514ED0" w:rsidRPr="00F60760">
        <w:rPr>
          <w:rFonts w:cstheme="minorHAnsi"/>
          <w:sz w:val="24"/>
          <w:szCs w:val="24"/>
        </w:rPr>
        <w:t>)</w:t>
      </w:r>
      <w:r w:rsidR="00286544" w:rsidRPr="00F60760">
        <w:rPr>
          <w:rFonts w:cstheme="minorHAnsi"/>
          <w:sz w:val="24"/>
          <w:szCs w:val="24"/>
        </w:rPr>
        <w:t xml:space="preserve"> have proven to be reliable and </w:t>
      </w:r>
      <w:r w:rsidR="00C92D82" w:rsidRPr="00F60760">
        <w:rPr>
          <w:rFonts w:cstheme="minorHAnsi"/>
          <w:sz w:val="24"/>
          <w:szCs w:val="24"/>
        </w:rPr>
        <w:t xml:space="preserve">effective methods for detecting asymmetries in the field. In addition, laboratory-based tests such as the isometric </w:t>
      </w:r>
      <w:r w:rsidR="008A0759" w:rsidRPr="00F60760">
        <w:rPr>
          <w:rFonts w:cstheme="minorHAnsi"/>
          <w:sz w:val="24"/>
          <w:szCs w:val="24"/>
        </w:rPr>
        <w:t xml:space="preserve">squat or </w:t>
      </w:r>
      <w:r w:rsidR="00C92D82" w:rsidRPr="00F60760">
        <w:rPr>
          <w:rFonts w:cstheme="minorHAnsi"/>
          <w:sz w:val="24"/>
          <w:szCs w:val="24"/>
        </w:rPr>
        <w:t>mid-thigh pull (</w:t>
      </w:r>
      <w:r w:rsidR="004D521D" w:rsidRPr="00F60760">
        <w:rPr>
          <w:rFonts w:cstheme="minorHAnsi"/>
          <w:sz w:val="24"/>
          <w:szCs w:val="24"/>
        </w:rPr>
        <w:t xml:space="preserve">1, 3, </w:t>
      </w:r>
      <w:r w:rsidR="0013290E" w:rsidRPr="00F60760">
        <w:rPr>
          <w:rFonts w:cstheme="minorHAnsi"/>
          <w:sz w:val="24"/>
          <w:szCs w:val="24"/>
        </w:rPr>
        <w:t>3</w:t>
      </w:r>
      <w:r w:rsidR="00E876B5" w:rsidRPr="00F60760">
        <w:rPr>
          <w:rFonts w:cstheme="minorHAnsi"/>
          <w:sz w:val="24"/>
          <w:szCs w:val="24"/>
        </w:rPr>
        <w:t>4</w:t>
      </w:r>
      <w:r w:rsidR="004C1ABF" w:rsidRPr="00F60760">
        <w:rPr>
          <w:rFonts w:cstheme="minorHAnsi"/>
          <w:sz w:val="24"/>
          <w:szCs w:val="24"/>
        </w:rPr>
        <w:t>)</w:t>
      </w:r>
      <w:r w:rsidR="001D2081" w:rsidRPr="00F60760">
        <w:rPr>
          <w:rFonts w:cstheme="minorHAnsi"/>
          <w:sz w:val="24"/>
          <w:szCs w:val="24"/>
        </w:rPr>
        <w:t xml:space="preserve"> and</w:t>
      </w:r>
      <w:r w:rsidR="00C92D82" w:rsidRPr="00F60760">
        <w:rPr>
          <w:rFonts w:cstheme="minorHAnsi"/>
          <w:sz w:val="24"/>
          <w:szCs w:val="24"/>
        </w:rPr>
        <w:t xml:space="preserve"> </w:t>
      </w:r>
      <w:r w:rsidR="00257824" w:rsidRPr="00F60760">
        <w:rPr>
          <w:rFonts w:cstheme="minorHAnsi"/>
          <w:sz w:val="24"/>
          <w:szCs w:val="24"/>
        </w:rPr>
        <w:t xml:space="preserve">isokinetic quadriceps and </w:t>
      </w:r>
      <w:r w:rsidR="001D2081" w:rsidRPr="00F60760">
        <w:rPr>
          <w:rFonts w:cstheme="minorHAnsi"/>
          <w:sz w:val="24"/>
          <w:szCs w:val="24"/>
        </w:rPr>
        <w:t>hamstring testing (</w:t>
      </w:r>
      <w:r w:rsidR="00E876B5" w:rsidRPr="00F60760">
        <w:rPr>
          <w:rFonts w:cstheme="minorHAnsi"/>
          <w:sz w:val="24"/>
          <w:szCs w:val="24"/>
        </w:rPr>
        <w:t>7, 10, 21</w:t>
      </w:r>
      <w:r w:rsidR="004C1ABF" w:rsidRPr="00F60760">
        <w:rPr>
          <w:rFonts w:cstheme="minorHAnsi"/>
          <w:sz w:val="24"/>
          <w:szCs w:val="24"/>
        </w:rPr>
        <w:t>)</w:t>
      </w:r>
      <w:r w:rsidR="001D2081" w:rsidRPr="00F60760">
        <w:rPr>
          <w:rFonts w:cstheme="minorHAnsi"/>
          <w:sz w:val="24"/>
          <w:szCs w:val="24"/>
        </w:rPr>
        <w:t xml:space="preserve"> h</w:t>
      </w:r>
      <w:r w:rsidR="00737987" w:rsidRPr="00F60760">
        <w:rPr>
          <w:rFonts w:cstheme="minorHAnsi"/>
          <w:sz w:val="24"/>
          <w:szCs w:val="24"/>
        </w:rPr>
        <w:t>ave also been used to quantify</w:t>
      </w:r>
      <w:r w:rsidR="001D2081" w:rsidRPr="00F60760">
        <w:rPr>
          <w:rFonts w:cstheme="minorHAnsi"/>
          <w:sz w:val="24"/>
          <w:szCs w:val="24"/>
        </w:rPr>
        <w:t xml:space="preserve"> between-limb differences. </w:t>
      </w:r>
      <w:r w:rsidR="000417ED" w:rsidRPr="00F60760">
        <w:rPr>
          <w:rFonts w:cstheme="minorHAnsi"/>
          <w:sz w:val="24"/>
          <w:szCs w:val="24"/>
        </w:rPr>
        <w:t xml:space="preserve">In essence, </w:t>
      </w:r>
      <w:r w:rsidR="00834028" w:rsidRPr="00F60760">
        <w:rPr>
          <w:rFonts w:cstheme="minorHAnsi"/>
          <w:sz w:val="24"/>
          <w:szCs w:val="24"/>
        </w:rPr>
        <w:t>it would appear that</w:t>
      </w:r>
      <w:r w:rsidR="00BE3DDB" w:rsidRPr="00F60760">
        <w:rPr>
          <w:rFonts w:cstheme="minorHAnsi"/>
          <w:sz w:val="24"/>
          <w:szCs w:val="24"/>
        </w:rPr>
        <w:t xml:space="preserve"> the strength and conditioning (S&amp;C) specialist</w:t>
      </w:r>
      <w:r w:rsidR="000417ED" w:rsidRPr="00F60760">
        <w:rPr>
          <w:rFonts w:cstheme="minorHAnsi"/>
          <w:sz w:val="24"/>
          <w:szCs w:val="24"/>
        </w:rPr>
        <w:t xml:space="preserve"> can determine such</w:t>
      </w:r>
      <w:r w:rsidR="00A10807" w:rsidRPr="00F60760">
        <w:rPr>
          <w:rFonts w:cstheme="minorHAnsi"/>
          <w:sz w:val="24"/>
          <w:szCs w:val="24"/>
        </w:rPr>
        <w:t xml:space="preserve"> differences in a number of ways.</w:t>
      </w:r>
      <w:r w:rsidR="00834028" w:rsidRPr="00F60760">
        <w:rPr>
          <w:rFonts w:cstheme="minorHAnsi"/>
          <w:sz w:val="24"/>
          <w:szCs w:val="24"/>
        </w:rPr>
        <w:t xml:space="preserve"> Mo</w:t>
      </w:r>
      <w:r w:rsidR="00BE3DDB" w:rsidRPr="00F60760">
        <w:rPr>
          <w:rFonts w:cstheme="minorHAnsi"/>
          <w:sz w:val="24"/>
          <w:szCs w:val="24"/>
        </w:rPr>
        <w:t>reover, should practitioners</w:t>
      </w:r>
      <w:r w:rsidR="00834028" w:rsidRPr="00F60760">
        <w:rPr>
          <w:rFonts w:cstheme="minorHAnsi"/>
          <w:sz w:val="24"/>
          <w:szCs w:val="24"/>
        </w:rPr>
        <w:t xml:space="preserve"> wish to calculate </w:t>
      </w:r>
      <w:r w:rsidR="00737987" w:rsidRPr="00F60760">
        <w:rPr>
          <w:rFonts w:cstheme="minorHAnsi"/>
          <w:sz w:val="24"/>
          <w:szCs w:val="24"/>
        </w:rPr>
        <w:t xml:space="preserve">the level of </w:t>
      </w:r>
      <w:r w:rsidR="00834028" w:rsidRPr="00F60760">
        <w:rPr>
          <w:rFonts w:cstheme="minorHAnsi"/>
          <w:sz w:val="24"/>
          <w:szCs w:val="24"/>
        </w:rPr>
        <w:t>asy</w:t>
      </w:r>
      <w:r w:rsidR="00737987" w:rsidRPr="00F60760">
        <w:rPr>
          <w:rFonts w:cstheme="minorHAnsi"/>
          <w:sz w:val="24"/>
          <w:szCs w:val="24"/>
        </w:rPr>
        <w:t>mmetry</w:t>
      </w:r>
      <w:r w:rsidR="00834028" w:rsidRPr="00F60760">
        <w:rPr>
          <w:rFonts w:cstheme="minorHAnsi"/>
          <w:sz w:val="24"/>
          <w:szCs w:val="24"/>
        </w:rPr>
        <w:t xml:space="preserve">, the test(s) chosen to do so will likely </w:t>
      </w:r>
      <w:r w:rsidR="00737987" w:rsidRPr="00F60760">
        <w:rPr>
          <w:rFonts w:cstheme="minorHAnsi"/>
          <w:sz w:val="24"/>
          <w:szCs w:val="24"/>
        </w:rPr>
        <w:t xml:space="preserve">need to retain specificity </w:t>
      </w:r>
      <w:r w:rsidR="00834028" w:rsidRPr="00F60760">
        <w:rPr>
          <w:rFonts w:cstheme="minorHAnsi"/>
          <w:sz w:val="24"/>
          <w:szCs w:val="24"/>
        </w:rPr>
        <w:t>o</w:t>
      </w:r>
      <w:r w:rsidR="00737987" w:rsidRPr="00F60760">
        <w:rPr>
          <w:rFonts w:cstheme="minorHAnsi"/>
          <w:sz w:val="24"/>
          <w:szCs w:val="24"/>
        </w:rPr>
        <w:t>f</w:t>
      </w:r>
      <w:r w:rsidR="00834028" w:rsidRPr="00F60760">
        <w:rPr>
          <w:rFonts w:cstheme="minorHAnsi"/>
          <w:sz w:val="24"/>
          <w:szCs w:val="24"/>
        </w:rPr>
        <w:t xml:space="preserve"> both the</w:t>
      </w:r>
      <w:r w:rsidR="00544A61" w:rsidRPr="00F60760">
        <w:rPr>
          <w:rFonts w:cstheme="minorHAnsi"/>
          <w:sz w:val="24"/>
          <w:szCs w:val="24"/>
        </w:rPr>
        <w:t xml:space="preserve"> </w:t>
      </w:r>
      <w:r w:rsidR="00737987" w:rsidRPr="00F60760">
        <w:rPr>
          <w:rFonts w:cstheme="minorHAnsi"/>
          <w:sz w:val="24"/>
          <w:szCs w:val="24"/>
        </w:rPr>
        <w:t xml:space="preserve">sporting needs analysis </w:t>
      </w:r>
      <w:r w:rsidR="00544A61" w:rsidRPr="00F60760">
        <w:rPr>
          <w:rFonts w:cstheme="minorHAnsi"/>
          <w:sz w:val="24"/>
          <w:szCs w:val="24"/>
        </w:rPr>
        <w:t>and the</w:t>
      </w:r>
      <w:r w:rsidR="00737987" w:rsidRPr="00F60760">
        <w:rPr>
          <w:rFonts w:cstheme="minorHAnsi"/>
          <w:sz w:val="24"/>
          <w:szCs w:val="24"/>
        </w:rPr>
        <w:t xml:space="preserve"> requirements of the</w:t>
      </w:r>
      <w:r w:rsidR="00834028" w:rsidRPr="00F60760">
        <w:rPr>
          <w:rFonts w:cstheme="minorHAnsi"/>
          <w:sz w:val="24"/>
          <w:szCs w:val="24"/>
        </w:rPr>
        <w:t xml:space="preserve"> athle</w:t>
      </w:r>
      <w:r w:rsidR="00544A61" w:rsidRPr="00F60760">
        <w:rPr>
          <w:rFonts w:cstheme="minorHAnsi"/>
          <w:sz w:val="24"/>
          <w:szCs w:val="24"/>
        </w:rPr>
        <w:t>te</w:t>
      </w:r>
      <w:r w:rsidR="00167F7A" w:rsidRPr="00F60760">
        <w:rPr>
          <w:rFonts w:cstheme="minorHAnsi"/>
          <w:sz w:val="24"/>
          <w:szCs w:val="24"/>
        </w:rPr>
        <w:t xml:space="preserve">. </w:t>
      </w:r>
    </w:p>
    <w:p w:rsidR="00834028" w:rsidRPr="00F60760" w:rsidRDefault="00EC63B4" w:rsidP="00916530">
      <w:pPr>
        <w:spacing w:line="480" w:lineRule="auto"/>
        <w:jc w:val="both"/>
        <w:rPr>
          <w:rFonts w:cstheme="minorHAnsi"/>
          <w:sz w:val="24"/>
          <w:szCs w:val="24"/>
        </w:rPr>
      </w:pPr>
      <w:r w:rsidRPr="00F60760">
        <w:rPr>
          <w:rFonts w:cstheme="minorHAnsi"/>
          <w:sz w:val="24"/>
          <w:szCs w:val="24"/>
        </w:rPr>
        <w:t>While the validity and test-retest reliability of different testing protocols to measure asymmetry has been examined</w:t>
      </w:r>
      <w:r w:rsidR="00834028" w:rsidRPr="00F60760">
        <w:rPr>
          <w:rFonts w:cstheme="minorHAnsi"/>
          <w:sz w:val="24"/>
          <w:szCs w:val="24"/>
        </w:rPr>
        <w:t xml:space="preserve">, </w:t>
      </w:r>
      <w:r w:rsidR="00BF74AA" w:rsidRPr="00F60760">
        <w:rPr>
          <w:rFonts w:cstheme="minorHAnsi"/>
          <w:sz w:val="24"/>
          <w:szCs w:val="24"/>
        </w:rPr>
        <w:t>what is less clear, is which equation should be used when aiming to quantify these differences. Since the late 1980’s (when interest in asymmetries first appeared to be published), there have been a wide variety of equations proposed in the literature</w:t>
      </w:r>
      <w:r w:rsidR="00F2352C" w:rsidRPr="00F60760">
        <w:rPr>
          <w:rFonts w:cstheme="minorHAnsi"/>
          <w:sz w:val="24"/>
          <w:szCs w:val="24"/>
        </w:rPr>
        <w:t xml:space="preserve"> (</w:t>
      </w:r>
      <w:r w:rsidR="00E876B5" w:rsidRPr="00F60760">
        <w:rPr>
          <w:rFonts w:cstheme="minorHAnsi"/>
          <w:sz w:val="24"/>
          <w:szCs w:val="24"/>
        </w:rPr>
        <w:t>5, 20, 25, 27, 31, 32</w:t>
      </w:r>
      <w:r w:rsidR="004D521D" w:rsidRPr="00F60760">
        <w:rPr>
          <w:rFonts w:cstheme="minorHAnsi"/>
          <w:sz w:val="24"/>
          <w:szCs w:val="24"/>
        </w:rPr>
        <w:t>, 3</w:t>
      </w:r>
      <w:r w:rsidR="00E876B5" w:rsidRPr="00F60760">
        <w:rPr>
          <w:rFonts w:cstheme="minorHAnsi"/>
          <w:sz w:val="24"/>
          <w:szCs w:val="24"/>
        </w:rPr>
        <w:t>5</w:t>
      </w:r>
      <w:r w:rsidR="00036E30" w:rsidRPr="00F60760">
        <w:rPr>
          <w:rFonts w:cstheme="minorHAnsi"/>
          <w:sz w:val="24"/>
          <w:szCs w:val="24"/>
        </w:rPr>
        <w:t>, 3</w:t>
      </w:r>
      <w:r w:rsidR="00E876B5" w:rsidRPr="00F60760">
        <w:rPr>
          <w:rFonts w:cstheme="minorHAnsi"/>
          <w:sz w:val="24"/>
          <w:szCs w:val="24"/>
        </w:rPr>
        <w:t>8</w:t>
      </w:r>
      <w:r w:rsidR="0013290E" w:rsidRPr="00F60760">
        <w:rPr>
          <w:rFonts w:cstheme="minorHAnsi"/>
          <w:sz w:val="24"/>
          <w:szCs w:val="24"/>
        </w:rPr>
        <w:t xml:space="preserve">, </w:t>
      </w:r>
      <w:r w:rsidR="00E876B5" w:rsidRPr="00F60760">
        <w:rPr>
          <w:rFonts w:cstheme="minorHAnsi"/>
          <w:sz w:val="24"/>
          <w:szCs w:val="24"/>
        </w:rPr>
        <w:t>40</w:t>
      </w:r>
      <w:r w:rsidR="003709D3" w:rsidRPr="00F60760">
        <w:rPr>
          <w:rFonts w:cstheme="minorHAnsi"/>
          <w:sz w:val="24"/>
          <w:szCs w:val="24"/>
        </w:rPr>
        <w:t>)</w:t>
      </w:r>
      <w:r w:rsidR="009D1284" w:rsidRPr="00F60760">
        <w:rPr>
          <w:rFonts w:cstheme="minorHAnsi"/>
          <w:sz w:val="24"/>
          <w:szCs w:val="24"/>
        </w:rPr>
        <w:t>.</w:t>
      </w:r>
      <w:r w:rsidR="003709D3" w:rsidRPr="00F60760">
        <w:rPr>
          <w:rFonts w:cstheme="minorHAnsi"/>
          <w:sz w:val="24"/>
          <w:szCs w:val="24"/>
        </w:rPr>
        <w:t xml:space="preserve"> </w:t>
      </w:r>
      <w:r w:rsidRPr="00F60760">
        <w:rPr>
          <w:rFonts w:cstheme="minorHAnsi"/>
          <w:sz w:val="24"/>
          <w:szCs w:val="24"/>
        </w:rPr>
        <w:t>In</w:t>
      </w:r>
      <w:r w:rsidR="00BF74AA" w:rsidRPr="00F60760">
        <w:rPr>
          <w:rFonts w:cstheme="minorHAnsi"/>
          <w:sz w:val="24"/>
          <w:szCs w:val="24"/>
        </w:rPr>
        <w:t xml:space="preserve"> more recent study methodologies, it becomes increasingly clear that some “adopt” a specific equation purely by citing from earlier literature. </w:t>
      </w:r>
      <w:r w:rsidR="00DD371A" w:rsidRPr="00F60760">
        <w:rPr>
          <w:rFonts w:cstheme="minorHAnsi"/>
          <w:sz w:val="24"/>
          <w:szCs w:val="24"/>
        </w:rPr>
        <w:t>The number of variations in equations used would indicate that further distinction</w:t>
      </w:r>
      <w:r w:rsidRPr="00F60760">
        <w:rPr>
          <w:rFonts w:cstheme="minorHAnsi"/>
          <w:sz w:val="24"/>
          <w:szCs w:val="24"/>
        </w:rPr>
        <w:t xml:space="preserve"> and understanding</w:t>
      </w:r>
      <w:r w:rsidR="00DD371A" w:rsidRPr="00F60760">
        <w:rPr>
          <w:rFonts w:cstheme="minorHAnsi"/>
          <w:sz w:val="24"/>
          <w:szCs w:val="24"/>
        </w:rPr>
        <w:t xml:space="preserve"> between them is warranted. By doing so, this</w:t>
      </w:r>
      <w:r w:rsidR="00BE3DDB" w:rsidRPr="00F60760">
        <w:rPr>
          <w:rFonts w:cstheme="minorHAnsi"/>
          <w:sz w:val="24"/>
          <w:szCs w:val="24"/>
        </w:rPr>
        <w:t xml:space="preserve"> will allow </w:t>
      </w:r>
      <w:r w:rsidR="00BE3DDB" w:rsidRPr="00F60760">
        <w:rPr>
          <w:rFonts w:cstheme="minorHAnsi"/>
          <w:sz w:val="24"/>
          <w:szCs w:val="24"/>
        </w:rPr>
        <w:lastRenderedPageBreak/>
        <w:t>practitioners</w:t>
      </w:r>
      <w:r w:rsidR="00DD371A" w:rsidRPr="00F60760">
        <w:rPr>
          <w:rFonts w:cstheme="minorHAnsi"/>
          <w:sz w:val="24"/>
          <w:szCs w:val="24"/>
        </w:rPr>
        <w:t xml:space="preserve"> to ensure optimal validity in their asymmetry calculations which may ha</w:t>
      </w:r>
      <w:r w:rsidR="004A1DA6" w:rsidRPr="00F60760">
        <w:rPr>
          <w:rFonts w:cstheme="minorHAnsi"/>
          <w:sz w:val="24"/>
          <w:szCs w:val="24"/>
        </w:rPr>
        <w:t>ve profound effects on program</w:t>
      </w:r>
      <w:r w:rsidR="00DD371A" w:rsidRPr="00F60760">
        <w:rPr>
          <w:rFonts w:cstheme="minorHAnsi"/>
          <w:sz w:val="24"/>
          <w:szCs w:val="24"/>
        </w:rPr>
        <w:t xml:space="preserve"> prescription. </w:t>
      </w:r>
    </w:p>
    <w:p w:rsidR="00402A92" w:rsidRPr="00F60760" w:rsidRDefault="00EC63B4" w:rsidP="00916530">
      <w:pPr>
        <w:spacing w:line="480" w:lineRule="auto"/>
        <w:jc w:val="both"/>
        <w:rPr>
          <w:rFonts w:cstheme="minorHAnsi"/>
          <w:sz w:val="24"/>
          <w:szCs w:val="24"/>
        </w:rPr>
      </w:pPr>
      <w:r w:rsidRPr="00F60760">
        <w:rPr>
          <w:rFonts w:cstheme="minorHAnsi"/>
          <w:sz w:val="24"/>
          <w:szCs w:val="24"/>
        </w:rPr>
        <w:t>T</w:t>
      </w:r>
      <w:r w:rsidR="00982FC4" w:rsidRPr="00F60760">
        <w:rPr>
          <w:rFonts w:cstheme="minorHAnsi"/>
          <w:sz w:val="24"/>
          <w:szCs w:val="24"/>
        </w:rPr>
        <w:t xml:space="preserve">his </w:t>
      </w:r>
      <w:r w:rsidR="00F2352C" w:rsidRPr="00F60760">
        <w:rPr>
          <w:rFonts w:cstheme="minorHAnsi"/>
          <w:sz w:val="24"/>
          <w:szCs w:val="24"/>
        </w:rPr>
        <w:t>review will</w:t>
      </w:r>
      <w:r w:rsidR="00402A92" w:rsidRPr="00F60760">
        <w:rPr>
          <w:rFonts w:cstheme="minorHAnsi"/>
          <w:sz w:val="24"/>
          <w:szCs w:val="24"/>
        </w:rPr>
        <w:t xml:space="preserve"> pro</w:t>
      </w:r>
      <w:r w:rsidR="00BE3DDB" w:rsidRPr="00F60760">
        <w:rPr>
          <w:rFonts w:cstheme="minorHAnsi"/>
          <w:sz w:val="24"/>
          <w:szCs w:val="24"/>
        </w:rPr>
        <w:t>vide the S&amp;C specialist</w:t>
      </w:r>
      <w:r w:rsidR="00402A92" w:rsidRPr="00F60760">
        <w:rPr>
          <w:rFonts w:cstheme="minorHAnsi"/>
          <w:sz w:val="24"/>
          <w:szCs w:val="24"/>
        </w:rPr>
        <w:t xml:space="preserve"> with an overview of the different equations that have been used to calculate asymmetries to date. </w:t>
      </w:r>
      <w:r w:rsidR="00F2352C" w:rsidRPr="00F60760">
        <w:rPr>
          <w:rFonts w:cstheme="minorHAnsi"/>
          <w:sz w:val="24"/>
          <w:szCs w:val="24"/>
        </w:rPr>
        <w:t xml:space="preserve">Where possible, it will critically evaluate each method in an attempt to provide practitioners with some guidance and consistency on the topic of asymmetry detection moving forward. </w:t>
      </w:r>
    </w:p>
    <w:p w:rsidR="004732D7" w:rsidRPr="00F60760" w:rsidRDefault="004732D7" w:rsidP="00916530">
      <w:pPr>
        <w:spacing w:line="480" w:lineRule="auto"/>
        <w:jc w:val="both"/>
        <w:rPr>
          <w:rFonts w:cstheme="minorHAnsi"/>
          <w:sz w:val="24"/>
          <w:szCs w:val="24"/>
        </w:rPr>
      </w:pPr>
    </w:p>
    <w:p w:rsidR="004732D7" w:rsidRPr="00F60760" w:rsidRDefault="004732D7" w:rsidP="00916530">
      <w:pPr>
        <w:spacing w:line="480" w:lineRule="auto"/>
        <w:jc w:val="both"/>
        <w:rPr>
          <w:rFonts w:cstheme="minorHAnsi"/>
          <w:b/>
          <w:bCs/>
          <w:sz w:val="24"/>
          <w:szCs w:val="24"/>
        </w:rPr>
      </w:pPr>
      <w:r w:rsidRPr="00F60760">
        <w:rPr>
          <w:rFonts w:cstheme="minorHAnsi"/>
          <w:b/>
          <w:bCs/>
          <w:sz w:val="24"/>
          <w:szCs w:val="24"/>
        </w:rPr>
        <w:t xml:space="preserve">EQUATIONS USED TO CALCULATE ASYMMETRIES </w:t>
      </w:r>
    </w:p>
    <w:p w:rsidR="00CC4F54" w:rsidRPr="00F60760" w:rsidRDefault="00840E3E" w:rsidP="00E13C59">
      <w:pPr>
        <w:spacing w:line="480" w:lineRule="auto"/>
        <w:jc w:val="both"/>
        <w:rPr>
          <w:rFonts w:cstheme="minorHAnsi"/>
          <w:sz w:val="24"/>
          <w:szCs w:val="24"/>
        </w:rPr>
      </w:pPr>
      <w:r w:rsidRPr="00F60760">
        <w:rPr>
          <w:rFonts w:cstheme="minorHAnsi"/>
          <w:sz w:val="24"/>
          <w:szCs w:val="24"/>
        </w:rPr>
        <w:t xml:space="preserve">In order to provide the reader with some context as to how these equations differ, a hypothetical example of jump height is provided. In this instance, </w:t>
      </w:r>
      <w:r w:rsidR="00BD3B32" w:rsidRPr="00F60760">
        <w:rPr>
          <w:rFonts w:cstheme="minorHAnsi"/>
          <w:sz w:val="24"/>
          <w:szCs w:val="24"/>
        </w:rPr>
        <w:t>jump height scores of 25 and 20cm will be used for each limb making the assumption that the larger score corresponds to the dominant, right and/or st</w:t>
      </w:r>
      <w:r w:rsidR="0028399B" w:rsidRPr="00F60760">
        <w:rPr>
          <w:rFonts w:cstheme="minorHAnsi"/>
          <w:sz w:val="24"/>
          <w:szCs w:val="24"/>
        </w:rPr>
        <w:t>ronger limb where appropriate (T</w:t>
      </w:r>
      <w:r w:rsidR="00BD3B32" w:rsidRPr="00F60760">
        <w:rPr>
          <w:rFonts w:cstheme="minorHAnsi"/>
          <w:sz w:val="24"/>
          <w:szCs w:val="24"/>
        </w:rPr>
        <w:t>able 1). However, it should be noted that the following example</w:t>
      </w:r>
      <w:r w:rsidR="005863B8" w:rsidRPr="00F60760">
        <w:rPr>
          <w:rFonts w:cstheme="minorHAnsi"/>
          <w:sz w:val="24"/>
          <w:szCs w:val="24"/>
        </w:rPr>
        <w:t xml:space="preserve"> is purely hypothetical and athlete</w:t>
      </w:r>
      <w:r w:rsidR="00BD3B32" w:rsidRPr="00F60760">
        <w:rPr>
          <w:rFonts w:cstheme="minorHAnsi"/>
          <w:sz w:val="24"/>
          <w:szCs w:val="24"/>
        </w:rPr>
        <w:t xml:space="preserve"> scores will not always follow this assumption. </w:t>
      </w:r>
      <w:r w:rsidR="00220D67" w:rsidRPr="00F60760">
        <w:rPr>
          <w:rFonts w:cstheme="minorHAnsi"/>
          <w:sz w:val="24"/>
          <w:szCs w:val="24"/>
        </w:rPr>
        <w:t xml:space="preserve">Furthermore, each equation has been provided with an acronym by the authors. This is because some studies have referred to different equations by the same name, thus differentiating between each variation is necessary to provide a clear distinction. Finally, the authors stress </w:t>
      </w:r>
      <w:r w:rsidR="00B64518" w:rsidRPr="00F60760">
        <w:rPr>
          <w:rFonts w:cstheme="minorHAnsi"/>
          <w:sz w:val="24"/>
          <w:szCs w:val="24"/>
        </w:rPr>
        <w:t>that the reader should address T</w:t>
      </w:r>
      <w:r w:rsidR="00220D67" w:rsidRPr="00F60760">
        <w:rPr>
          <w:rFonts w:cstheme="minorHAnsi"/>
          <w:sz w:val="24"/>
          <w:szCs w:val="24"/>
        </w:rPr>
        <w:t xml:space="preserve">able 1 carefully as there are some very subtle differences between some of the equations. </w:t>
      </w:r>
    </w:p>
    <w:p w:rsidR="00E13C59" w:rsidRDefault="00CC4F54" w:rsidP="00E13C59">
      <w:pPr>
        <w:spacing w:line="480" w:lineRule="auto"/>
        <w:jc w:val="both"/>
        <w:rPr>
          <w:rFonts w:cstheme="minorHAnsi"/>
          <w:sz w:val="24"/>
          <w:szCs w:val="24"/>
        </w:rPr>
      </w:pPr>
      <w:r>
        <w:rPr>
          <w:rFonts w:cstheme="minorHAnsi"/>
          <w:sz w:val="24"/>
          <w:szCs w:val="24"/>
        </w:rPr>
        <w:t>***INSERT TABLE 1 ABOUT HERE***</w:t>
      </w:r>
    </w:p>
    <w:p w:rsidR="00220D67" w:rsidRDefault="00220D67" w:rsidP="00916530">
      <w:pPr>
        <w:spacing w:line="480" w:lineRule="auto"/>
        <w:jc w:val="both"/>
        <w:rPr>
          <w:rFonts w:cstheme="minorHAnsi"/>
          <w:sz w:val="24"/>
          <w:szCs w:val="24"/>
        </w:rPr>
      </w:pPr>
      <w:r>
        <w:rPr>
          <w:rFonts w:cstheme="minorHAnsi"/>
          <w:sz w:val="24"/>
          <w:szCs w:val="24"/>
        </w:rPr>
        <w:t xml:space="preserve">When referring to the asymmetry score column, it is evident that there is great disparity between the nine identified methods. On first view, there is no obvious choice between </w:t>
      </w:r>
      <w:r>
        <w:rPr>
          <w:rFonts w:cstheme="minorHAnsi"/>
          <w:sz w:val="24"/>
          <w:szCs w:val="24"/>
        </w:rPr>
        <w:lastRenderedPageBreak/>
        <w:t>them</w:t>
      </w:r>
      <w:r w:rsidR="00546FD9">
        <w:rPr>
          <w:rFonts w:cstheme="minorHAnsi"/>
          <w:sz w:val="24"/>
          <w:szCs w:val="24"/>
        </w:rPr>
        <w:t xml:space="preserve">, particularly if more than one equation brings about the same score. </w:t>
      </w:r>
      <w:r w:rsidR="005814AE">
        <w:rPr>
          <w:rFonts w:cstheme="minorHAnsi"/>
          <w:sz w:val="24"/>
          <w:szCs w:val="24"/>
        </w:rPr>
        <w:t>However</w:t>
      </w:r>
      <w:r w:rsidR="00546FD9">
        <w:rPr>
          <w:rFonts w:cstheme="minorHAnsi"/>
          <w:sz w:val="24"/>
          <w:szCs w:val="24"/>
        </w:rPr>
        <w:t>, a deeper analysis of the asymmetry</w:t>
      </w:r>
      <w:r w:rsidR="007E33D8">
        <w:rPr>
          <w:rFonts w:cstheme="minorHAnsi"/>
          <w:sz w:val="24"/>
          <w:szCs w:val="24"/>
        </w:rPr>
        <w:t xml:space="preserve"> literature does provide practitioners</w:t>
      </w:r>
      <w:r w:rsidR="00546FD9">
        <w:rPr>
          <w:rFonts w:cstheme="minorHAnsi"/>
          <w:sz w:val="24"/>
          <w:szCs w:val="24"/>
        </w:rPr>
        <w:t xml:space="preserve"> wi</w:t>
      </w:r>
      <w:r w:rsidR="00E30E7D">
        <w:rPr>
          <w:rFonts w:cstheme="minorHAnsi"/>
          <w:sz w:val="24"/>
          <w:szCs w:val="24"/>
        </w:rPr>
        <w:t xml:space="preserve">th some indication of strengths and </w:t>
      </w:r>
      <w:r w:rsidR="00546FD9">
        <w:rPr>
          <w:rFonts w:cstheme="minorHAnsi"/>
          <w:sz w:val="24"/>
          <w:szCs w:val="24"/>
        </w:rPr>
        <w:t>weakness between</w:t>
      </w:r>
      <w:r w:rsidR="00522E56">
        <w:rPr>
          <w:rFonts w:cstheme="minorHAnsi"/>
          <w:sz w:val="24"/>
          <w:szCs w:val="24"/>
        </w:rPr>
        <w:t xml:space="preserve"> the proposed</w:t>
      </w:r>
      <w:r w:rsidR="00546FD9">
        <w:rPr>
          <w:rFonts w:cstheme="minorHAnsi"/>
          <w:sz w:val="24"/>
          <w:szCs w:val="24"/>
        </w:rPr>
        <w:t xml:space="preserve"> methods. </w:t>
      </w:r>
    </w:p>
    <w:p w:rsidR="00220D67" w:rsidRPr="00220D67" w:rsidRDefault="00220D67" w:rsidP="00916530">
      <w:pPr>
        <w:spacing w:line="480" w:lineRule="auto"/>
        <w:jc w:val="both"/>
        <w:rPr>
          <w:rFonts w:cstheme="minorHAnsi"/>
          <w:sz w:val="24"/>
          <w:szCs w:val="24"/>
        </w:rPr>
      </w:pPr>
    </w:p>
    <w:p w:rsidR="00D62D08" w:rsidRDefault="000612E0" w:rsidP="00916530">
      <w:pPr>
        <w:spacing w:line="480" w:lineRule="auto"/>
        <w:jc w:val="both"/>
        <w:rPr>
          <w:rFonts w:cstheme="minorHAnsi"/>
          <w:b/>
          <w:bCs/>
          <w:sz w:val="24"/>
          <w:szCs w:val="24"/>
        </w:rPr>
      </w:pPr>
      <w:r>
        <w:rPr>
          <w:rFonts w:cstheme="minorHAnsi"/>
          <w:b/>
          <w:bCs/>
          <w:sz w:val="24"/>
          <w:szCs w:val="24"/>
        </w:rPr>
        <w:t>INTERPRETING THE EQUATIONS</w:t>
      </w:r>
    </w:p>
    <w:p w:rsidR="000612E0" w:rsidRDefault="0028399B" w:rsidP="00916530">
      <w:pPr>
        <w:spacing w:line="480" w:lineRule="auto"/>
        <w:jc w:val="both"/>
        <w:rPr>
          <w:rFonts w:cstheme="minorHAnsi"/>
          <w:sz w:val="24"/>
          <w:szCs w:val="24"/>
        </w:rPr>
      </w:pPr>
      <w:r>
        <w:rPr>
          <w:rFonts w:cstheme="minorHAnsi"/>
          <w:sz w:val="24"/>
          <w:szCs w:val="24"/>
        </w:rPr>
        <w:t>T</w:t>
      </w:r>
      <w:r w:rsidR="00AD6009">
        <w:rPr>
          <w:rFonts w:cstheme="minorHAnsi"/>
          <w:sz w:val="24"/>
          <w:szCs w:val="24"/>
        </w:rPr>
        <w:t>able 1 shows</w:t>
      </w:r>
      <w:r w:rsidR="005704BC">
        <w:rPr>
          <w:rFonts w:cstheme="minorHAnsi"/>
          <w:sz w:val="24"/>
          <w:szCs w:val="24"/>
        </w:rPr>
        <w:t xml:space="preserve"> some equations produce the same asymmetry result regardless of their differences, thus some distinct</w:t>
      </w:r>
      <w:r w:rsidR="00BE3DDB">
        <w:rPr>
          <w:rFonts w:cstheme="minorHAnsi"/>
          <w:sz w:val="24"/>
          <w:szCs w:val="24"/>
        </w:rPr>
        <w:t>ion is required to guide the S&amp;C specialist</w:t>
      </w:r>
      <w:r w:rsidR="005704BC">
        <w:rPr>
          <w:rFonts w:cstheme="minorHAnsi"/>
          <w:sz w:val="24"/>
          <w:szCs w:val="24"/>
        </w:rPr>
        <w:t xml:space="preserve"> through the best way of determining between-limb differences</w:t>
      </w:r>
      <w:r w:rsidR="00AD6009">
        <w:rPr>
          <w:rFonts w:cstheme="minorHAnsi"/>
          <w:sz w:val="24"/>
          <w:szCs w:val="24"/>
        </w:rPr>
        <w:t xml:space="preserve"> in performance. As such, equations that produce the same score have been group</w:t>
      </w:r>
      <w:r w:rsidR="003C2068">
        <w:rPr>
          <w:rFonts w:cstheme="minorHAnsi"/>
          <w:sz w:val="24"/>
          <w:szCs w:val="24"/>
        </w:rPr>
        <w:t>ed together for further discussion</w:t>
      </w:r>
      <w:r w:rsidR="00AD6009">
        <w:rPr>
          <w:rFonts w:cstheme="minorHAnsi"/>
          <w:sz w:val="24"/>
          <w:szCs w:val="24"/>
        </w:rPr>
        <w:t>.</w:t>
      </w:r>
      <w:r w:rsidR="003C2068">
        <w:rPr>
          <w:rFonts w:cstheme="minorHAnsi"/>
          <w:sz w:val="24"/>
          <w:szCs w:val="24"/>
        </w:rPr>
        <w:t xml:space="preserve"> </w:t>
      </w:r>
    </w:p>
    <w:p w:rsidR="00AD6009" w:rsidRDefault="00AD6009" w:rsidP="00916530">
      <w:pPr>
        <w:spacing w:line="480" w:lineRule="auto"/>
        <w:jc w:val="both"/>
        <w:rPr>
          <w:rFonts w:cstheme="minorHAnsi"/>
          <w:i/>
          <w:iCs/>
          <w:sz w:val="24"/>
          <w:szCs w:val="24"/>
          <w:u w:val="single"/>
        </w:rPr>
      </w:pPr>
      <w:r>
        <w:rPr>
          <w:rFonts w:cstheme="minorHAnsi"/>
          <w:i/>
          <w:iCs/>
          <w:sz w:val="24"/>
          <w:szCs w:val="24"/>
          <w:u w:val="single"/>
        </w:rPr>
        <w:t>LSI-1, LSI-2 &amp; BSA</w:t>
      </w:r>
    </w:p>
    <w:p w:rsidR="00EC4524" w:rsidRPr="00711FF8" w:rsidRDefault="00EC4524" w:rsidP="00711FF8">
      <w:pPr>
        <w:spacing w:line="480" w:lineRule="auto"/>
        <w:jc w:val="both"/>
        <w:rPr>
          <w:rFonts w:cstheme="minorHAnsi"/>
          <w:sz w:val="24"/>
          <w:szCs w:val="24"/>
        </w:rPr>
      </w:pPr>
      <w:r w:rsidRPr="00EC4524">
        <w:rPr>
          <w:rFonts w:cstheme="minorHAnsi"/>
          <w:sz w:val="24"/>
          <w:szCs w:val="24"/>
        </w:rPr>
        <w:t>The first method (LS</w:t>
      </w:r>
      <w:r w:rsidR="00330582">
        <w:rPr>
          <w:rFonts w:cstheme="minorHAnsi"/>
          <w:sz w:val="24"/>
          <w:szCs w:val="24"/>
        </w:rPr>
        <w:t>I-1) used by Ceroni et al. (6</w:t>
      </w:r>
      <w:r w:rsidRPr="00EC4524">
        <w:rPr>
          <w:rFonts w:cstheme="minorHAnsi"/>
          <w:sz w:val="24"/>
          <w:szCs w:val="24"/>
        </w:rPr>
        <w:t xml:space="preserve">) is actually a measure of limb </w:t>
      </w:r>
      <w:r w:rsidRPr="00563788">
        <w:rPr>
          <w:rFonts w:cstheme="minorHAnsi"/>
          <w:sz w:val="24"/>
          <w:szCs w:val="24"/>
        </w:rPr>
        <w:t>symmetry,</w:t>
      </w:r>
      <w:r w:rsidRPr="00EC4524">
        <w:rPr>
          <w:rFonts w:cstheme="minorHAnsi"/>
          <w:sz w:val="24"/>
          <w:szCs w:val="24"/>
        </w:rPr>
        <w:t xml:space="preserve"> rather than as</w:t>
      </w:r>
      <w:r w:rsidR="00B77E6A">
        <w:rPr>
          <w:rFonts w:cstheme="minorHAnsi"/>
          <w:sz w:val="24"/>
          <w:szCs w:val="24"/>
        </w:rPr>
        <w:t>ymmetry. When compared to LSI-2,</w:t>
      </w:r>
      <w:r w:rsidRPr="00EC4524">
        <w:rPr>
          <w:rFonts w:cstheme="minorHAnsi"/>
          <w:sz w:val="24"/>
          <w:szCs w:val="24"/>
        </w:rPr>
        <w:t xml:space="preserve"> the results</w:t>
      </w:r>
      <w:r w:rsidR="00B77E6A">
        <w:rPr>
          <w:rFonts w:cstheme="minorHAnsi"/>
          <w:sz w:val="24"/>
          <w:szCs w:val="24"/>
        </w:rPr>
        <w:t>,</w:t>
      </w:r>
      <w:r w:rsidRPr="00EC4524">
        <w:rPr>
          <w:rFonts w:cstheme="minorHAnsi"/>
          <w:sz w:val="24"/>
          <w:szCs w:val="24"/>
        </w:rPr>
        <w:t xml:space="preserve"> although very different</w:t>
      </w:r>
      <w:r w:rsidR="00B77E6A">
        <w:rPr>
          <w:rFonts w:cstheme="minorHAnsi"/>
          <w:sz w:val="24"/>
          <w:szCs w:val="24"/>
        </w:rPr>
        <w:t>,</w:t>
      </w:r>
      <w:r w:rsidRPr="00EC4524">
        <w:rPr>
          <w:rFonts w:cstheme="minorHAnsi"/>
          <w:sz w:val="24"/>
          <w:szCs w:val="24"/>
        </w:rPr>
        <w:t xml:space="preserve"> are simply a matter of which end of the “asymmetry spectrum” is being calculated, with the second focusing on asymmetry levels for a given test. The </w:t>
      </w:r>
      <w:r w:rsidR="002841AC">
        <w:rPr>
          <w:rFonts w:cstheme="minorHAnsi"/>
          <w:sz w:val="24"/>
          <w:szCs w:val="24"/>
        </w:rPr>
        <w:t xml:space="preserve">BSA equation </w:t>
      </w:r>
      <w:r w:rsidRPr="00EC4524">
        <w:rPr>
          <w:rFonts w:cstheme="minorHAnsi"/>
          <w:sz w:val="24"/>
          <w:szCs w:val="24"/>
        </w:rPr>
        <w:t>employed by</w:t>
      </w:r>
      <w:r w:rsidR="00330582">
        <w:rPr>
          <w:rFonts w:cstheme="minorHAnsi"/>
          <w:sz w:val="24"/>
          <w:szCs w:val="24"/>
        </w:rPr>
        <w:t xml:space="preserve"> Impellizzeri et al. (</w:t>
      </w:r>
      <w:r w:rsidR="00E876B5">
        <w:rPr>
          <w:rFonts w:cstheme="minorHAnsi"/>
          <w:sz w:val="24"/>
          <w:szCs w:val="24"/>
        </w:rPr>
        <w:t>14</w:t>
      </w:r>
      <w:r w:rsidR="002841AC">
        <w:rPr>
          <w:rFonts w:cstheme="minorHAnsi"/>
          <w:sz w:val="24"/>
          <w:szCs w:val="24"/>
        </w:rPr>
        <w:t>), was</w:t>
      </w:r>
      <w:r w:rsidRPr="00EC4524">
        <w:rPr>
          <w:rFonts w:cstheme="minorHAnsi"/>
          <w:sz w:val="24"/>
          <w:szCs w:val="24"/>
        </w:rPr>
        <w:t xml:space="preserve"> used as a method for calculating asymmetries during a bilateral CMJ and although the equation is </w:t>
      </w:r>
      <w:r w:rsidR="002841AC">
        <w:rPr>
          <w:rFonts w:cstheme="minorHAnsi"/>
          <w:sz w:val="24"/>
          <w:szCs w:val="24"/>
        </w:rPr>
        <w:t>again slightly different</w:t>
      </w:r>
      <w:r w:rsidRPr="00EC4524">
        <w:rPr>
          <w:rFonts w:cstheme="minorHAnsi"/>
          <w:sz w:val="24"/>
          <w:szCs w:val="24"/>
        </w:rPr>
        <w:t>, the results will produce the same level of asymmetry as LSI-1 and LSI-2. However, there are p</w:t>
      </w:r>
      <w:r w:rsidR="00213080">
        <w:rPr>
          <w:rFonts w:cstheme="minorHAnsi"/>
          <w:sz w:val="24"/>
          <w:szCs w:val="24"/>
        </w:rPr>
        <w:t>otential limitations</w:t>
      </w:r>
      <w:r w:rsidR="00F62BA7">
        <w:rPr>
          <w:rFonts w:cstheme="minorHAnsi"/>
          <w:sz w:val="24"/>
          <w:szCs w:val="24"/>
        </w:rPr>
        <w:t xml:space="preserve"> in the BSA</w:t>
      </w:r>
      <w:r w:rsidRPr="00EC4524">
        <w:rPr>
          <w:rFonts w:cstheme="minorHAnsi"/>
          <w:sz w:val="24"/>
          <w:szCs w:val="24"/>
        </w:rPr>
        <w:t xml:space="preserve"> equation. Th</w:t>
      </w:r>
      <w:r w:rsidR="00672E60">
        <w:rPr>
          <w:rFonts w:cstheme="minorHAnsi"/>
          <w:sz w:val="24"/>
          <w:szCs w:val="24"/>
        </w:rPr>
        <w:t>e result of always putting the stronger</w:t>
      </w:r>
      <w:r w:rsidRPr="00EC4524">
        <w:rPr>
          <w:rFonts w:cstheme="minorHAnsi"/>
          <w:sz w:val="24"/>
          <w:szCs w:val="24"/>
        </w:rPr>
        <w:t xml:space="preserve"> score first is that positive values will always be obtained which poses issues surround</w:t>
      </w:r>
      <w:r w:rsidR="00213080">
        <w:rPr>
          <w:rFonts w:cstheme="minorHAnsi"/>
          <w:sz w:val="24"/>
          <w:szCs w:val="24"/>
        </w:rPr>
        <w:t>ing longitudinal analysis</w:t>
      </w:r>
      <w:r w:rsidRPr="00EC4524">
        <w:rPr>
          <w:rFonts w:cstheme="minorHAnsi"/>
          <w:sz w:val="24"/>
          <w:szCs w:val="24"/>
        </w:rPr>
        <w:t xml:space="preserve">. There is the possibility that the stronger limb could become weaker at a later testing date, yet the criteria used in this equation do not take this into consideration. It is therefore the suggestion of the authors that when calculating asymmetries, dominant and non-dominant </w:t>
      </w:r>
      <w:r w:rsidRPr="00EC4524">
        <w:rPr>
          <w:rFonts w:cstheme="minorHAnsi"/>
          <w:sz w:val="24"/>
          <w:szCs w:val="24"/>
        </w:rPr>
        <w:lastRenderedPageBreak/>
        <w:t>limbs are clearly defined. Whilst dominant and non-dominant limbs will still be subject to changes in scores, those changes will not affect which limb is the dominant one for an athlete. Therefore, should a lower score be obtained by the dominant limb</w:t>
      </w:r>
      <w:r w:rsidR="002841AC">
        <w:rPr>
          <w:rFonts w:cstheme="minorHAnsi"/>
          <w:sz w:val="24"/>
          <w:szCs w:val="24"/>
        </w:rPr>
        <w:t xml:space="preserve"> in any given test</w:t>
      </w:r>
      <w:r w:rsidRPr="00EC4524">
        <w:rPr>
          <w:rFonts w:cstheme="minorHAnsi"/>
          <w:sz w:val="24"/>
          <w:szCs w:val="24"/>
        </w:rPr>
        <w:t xml:space="preserve">, this will be reflected in a negative sign for the asymmetry result. Consequently, considering the </w:t>
      </w:r>
      <w:r w:rsidR="00F62BA7">
        <w:rPr>
          <w:rFonts w:cstheme="minorHAnsi"/>
          <w:sz w:val="24"/>
          <w:szCs w:val="24"/>
        </w:rPr>
        <w:t xml:space="preserve">LSI-2 and BSA equations </w:t>
      </w:r>
      <w:r w:rsidRPr="00EC4524">
        <w:rPr>
          <w:rFonts w:cstheme="minorHAnsi"/>
          <w:sz w:val="24"/>
          <w:szCs w:val="24"/>
        </w:rPr>
        <w:t>produce the same asym</w:t>
      </w:r>
      <w:r w:rsidR="00F62BA7">
        <w:rPr>
          <w:rFonts w:cstheme="minorHAnsi"/>
          <w:sz w:val="24"/>
          <w:szCs w:val="24"/>
        </w:rPr>
        <w:t>metry percentage, yet the former</w:t>
      </w:r>
      <w:r w:rsidR="00213080">
        <w:rPr>
          <w:rFonts w:cstheme="minorHAnsi"/>
          <w:sz w:val="24"/>
          <w:szCs w:val="24"/>
        </w:rPr>
        <w:t xml:space="preserve"> has provided a more consistent</w:t>
      </w:r>
      <w:r w:rsidRPr="00EC4524">
        <w:rPr>
          <w:rFonts w:cstheme="minorHAnsi"/>
          <w:sz w:val="24"/>
          <w:szCs w:val="24"/>
        </w:rPr>
        <w:t xml:space="preserve"> distinction between limbs, it is sugges</w:t>
      </w:r>
      <w:r w:rsidR="00F62BA7">
        <w:rPr>
          <w:rFonts w:cstheme="minorHAnsi"/>
          <w:sz w:val="24"/>
          <w:szCs w:val="24"/>
        </w:rPr>
        <w:t>ted that this method may hold</w:t>
      </w:r>
      <w:r w:rsidRPr="00EC4524">
        <w:rPr>
          <w:rFonts w:cstheme="minorHAnsi"/>
          <w:sz w:val="24"/>
          <w:szCs w:val="24"/>
        </w:rPr>
        <w:t xml:space="preserve"> an advantag</w:t>
      </w:r>
      <w:r w:rsidR="00F62BA7">
        <w:rPr>
          <w:rFonts w:cstheme="minorHAnsi"/>
          <w:sz w:val="24"/>
          <w:szCs w:val="24"/>
        </w:rPr>
        <w:t xml:space="preserve">e </w:t>
      </w:r>
      <w:r w:rsidR="00EF738C">
        <w:rPr>
          <w:rFonts w:cstheme="minorHAnsi"/>
          <w:sz w:val="24"/>
          <w:szCs w:val="24"/>
        </w:rPr>
        <w:t>between the two</w:t>
      </w:r>
      <w:r w:rsidR="005D618A">
        <w:rPr>
          <w:rFonts w:cstheme="minorHAnsi"/>
          <w:sz w:val="24"/>
          <w:szCs w:val="24"/>
        </w:rPr>
        <w:t xml:space="preserve"> when interpreting data scores. </w:t>
      </w:r>
    </w:p>
    <w:p w:rsidR="00EC4524" w:rsidRPr="00EC4524" w:rsidRDefault="00EC4524" w:rsidP="00EC4524">
      <w:pPr>
        <w:spacing w:line="480" w:lineRule="auto"/>
        <w:jc w:val="both"/>
        <w:rPr>
          <w:rFonts w:cstheme="minorHAnsi"/>
          <w:i/>
          <w:iCs/>
          <w:sz w:val="24"/>
          <w:szCs w:val="24"/>
          <w:u w:val="single"/>
        </w:rPr>
      </w:pPr>
      <w:r w:rsidRPr="00EC4524">
        <w:rPr>
          <w:rFonts w:cstheme="minorHAnsi"/>
          <w:i/>
          <w:iCs/>
          <w:sz w:val="24"/>
          <w:szCs w:val="24"/>
          <w:u w:val="single"/>
        </w:rPr>
        <w:t>LSI</w:t>
      </w:r>
      <w:r w:rsidR="00BE3DDB">
        <w:rPr>
          <w:rFonts w:cstheme="minorHAnsi"/>
          <w:i/>
          <w:iCs/>
          <w:sz w:val="24"/>
          <w:szCs w:val="24"/>
          <w:u w:val="single"/>
        </w:rPr>
        <w:t>-</w:t>
      </w:r>
      <w:r w:rsidRPr="00EC4524">
        <w:rPr>
          <w:rFonts w:cstheme="minorHAnsi"/>
          <w:i/>
          <w:iCs/>
          <w:sz w:val="24"/>
          <w:szCs w:val="24"/>
          <w:u w:val="single"/>
        </w:rPr>
        <w:t>3, BAI-2 and AI</w:t>
      </w:r>
    </w:p>
    <w:p w:rsidR="00EC4524" w:rsidRPr="00021D69" w:rsidRDefault="00EC4524" w:rsidP="00213080">
      <w:pPr>
        <w:spacing w:line="480" w:lineRule="auto"/>
        <w:jc w:val="both"/>
        <w:rPr>
          <w:rFonts w:cstheme="minorHAnsi"/>
          <w:sz w:val="24"/>
          <w:szCs w:val="24"/>
        </w:rPr>
      </w:pPr>
      <w:r w:rsidRPr="00EC4524">
        <w:rPr>
          <w:rFonts w:cstheme="minorHAnsi"/>
          <w:sz w:val="24"/>
          <w:szCs w:val="24"/>
        </w:rPr>
        <w:t>Other comparable results are seen for LSI-3, BAI-2 and the AI. There are subtle differences in each of the equations</w:t>
      </w:r>
      <w:r w:rsidR="00213080">
        <w:rPr>
          <w:rFonts w:cstheme="minorHAnsi"/>
          <w:sz w:val="24"/>
          <w:szCs w:val="24"/>
        </w:rPr>
        <w:t>;</w:t>
      </w:r>
      <w:r w:rsidRPr="00EC4524">
        <w:rPr>
          <w:rFonts w:cstheme="minorHAnsi"/>
          <w:sz w:val="24"/>
          <w:szCs w:val="24"/>
        </w:rPr>
        <w:t xml:space="preserve"> however</w:t>
      </w:r>
      <w:r w:rsidR="00213080">
        <w:rPr>
          <w:rFonts w:cstheme="minorHAnsi"/>
          <w:sz w:val="24"/>
          <w:szCs w:val="24"/>
        </w:rPr>
        <w:t>, once again</w:t>
      </w:r>
      <w:r w:rsidRPr="00EC4524">
        <w:rPr>
          <w:rFonts w:cstheme="minorHAnsi"/>
          <w:sz w:val="24"/>
          <w:szCs w:val="24"/>
        </w:rPr>
        <w:t xml:space="preserve"> each one produces the same asymmetry score. With that in mind, it is perhaps only</w:t>
      </w:r>
      <w:r w:rsidR="001016D9">
        <w:rPr>
          <w:rFonts w:cstheme="minorHAnsi"/>
          <w:sz w:val="24"/>
          <w:szCs w:val="24"/>
        </w:rPr>
        <w:t xml:space="preserve"> the LSI-3 equation that practitioners</w:t>
      </w:r>
      <w:r w:rsidRPr="00EC4524">
        <w:rPr>
          <w:rFonts w:cstheme="minorHAnsi"/>
          <w:sz w:val="24"/>
          <w:szCs w:val="24"/>
        </w:rPr>
        <w:t xml:space="preserve"> could consider removing as a calc</w:t>
      </w:r>
      <w:r w:rsidR="00330582">
        <w:rPr>
          <w:rFonts w:cstheme="minorHAnsi"/>
          <w:sz w:val="24"/>
          <w:szCs w:val="24"/>
        </w:rPr>
        <w:t>ulation option. Bell et al. (</w:t>
      </w:r>
      <w:r w:rsidRPr="00EC4524">
        <w:rPr>
          <w:rFonts w:cstheme="minorHAnsi"/>
          <w:sz w:val="24"/>
          <w:szCs w:val="24"/>
        </w:rPr>
        <w:t>4) defined the asymmetry distinction between “right and left” which will produce the same result as the other two options. However, some sports such as F</w:t>
      </w:r>
      <w:r w:rsidR="004359B5">
        <w:rPr>
          <w:rFonts w:cstheme="minorHAnsi"/>
          <w:sz w:val="24"/>
          <w:szCs w:val="24"/>
        </w:rPr>
        <w:t>encing which are very asymmetrical</w:t>
      </w:r>
      <w:r w:rsidRPr="00EC4524">
        <w:rPr>
          <w:rFonts w:cstheme="minorHAnsi"/>
          <w:sz w:val="24"/>
          <w:szCs w:val="24"/>
        </w:rPr>
        <w:t xml:space="preserve"> in nature (</w:t>
      </w:r>
      <w:r w:rsidR="00872A09">
        <w:rPr>
          <w:rFonts w:cstheme="minorHAnsi"/>
          <w:sz w:val="24"/>
          <w:szCs w:val="24"/>
        </w:rPr>
        <w:t>3</w:t>
      </w:r>
      <w:r w:rsidR="00E876B5">
        <w:rPr>
          <w:rFonts w:cstheme="minorHAnsi"/>
          <w:sz w:val="24"/>
          <w:szCs w:val="24"/>
        </w:rPr>
        <w:t>7</w:t>
      </w:r>
      <w:r w:rsidR="00CC4F54">
        <w:rPr>
          <w:rFonts w:cstheme="minorHAnsi"/>
          <w:sz w:val="24"/>
          <w:szCs w:val="24"/>
        </w:rPr>
        <w:t>)</w:t>
      </w:r>
      <w:r w:rsidR="004359B5">
        <w:rPr>
          <w:rFonts w:cstheme="minorHAnsi"/>
          <w:sz w:val="24"/>
          <w:szCs w:val="24"/>
        </w:rPr>
        <w:t xml:space="preserve"> will most likely</w:t>
      </w:r>
      <w:r w:rsidRPr="00EC4524">
        <w:rPr>
          <w:rFonts w:cstheme="minorHAnsi"/>
          <w:sz w:val="24"/>
          <w:szCs w:val="24"/>
        </w:rPr>
        <w:t xml:space="preserve"> dictate which leg is dominant</w:t>
      </w:r>
      <w:r w:rsidR="00213080">
        <w:rPr>
          <w:rFonts w:cstheme="minorHAnsi"/>
          <w:sz w:val="24"/>
          <w:szCs w:val="24"/>
        </w:rPr>
        <w:t xml:space="preserve"> in key actions such as lunging;</w:t>
      </w:r>
      <w:r w:rsidRPr="00EC4524">
        <w:rPr>
          <w:rFonts w:cstheme="minorHAnsi"/>
          <w:sz w:val="24"/>
          <w:szCs w:val="24"/>
        </w:rPr>
        <w:t xml:space="preserve"> thus</w:t>
      </w:r>
      <w:r w:rsidR="00213080">
        <w:rPr>
          <w:rFonts w:cstheme="minorHAnsi"/>
          <w:sz w:val="24"/>
          <w:szCs w:val="24"/>
        </w:rPr>
        <w:t>,</w:t>
      </w:r>
      <w:r w:rsidRPr="00EC4524">
        <w:rPr>
          <w:rFonts w:cstheme="minorHAnsi"/>
          <w:sz w:val="24"/>
          <w:szCs w:val="24"/>
        </w:rPr>
        <w:t xml:space="preserve"> this distinction will provide more context when reporting scores. Consequently, it would seem plausible to use either the BAI-2 or AI should these equations be accepted for asymmetry detection. </w:t>
      </w:r>
    </w:p>
    <w:p w:rsidR="00EC4524" w:rsidRPr="00EC4524" w:rsidRDefault="00EC4524" w:rsidP="00EC4524">
      <w:pPr>
        <w:spacing w:line="480" w:lineRule="auto"/>
        <w:jc w:val="both"/>
        <w:rPr>
          <w:rFonts w:cstheme="minorHAnsi"/>
          <w:i/>
          <w:iCs/>
          <w:sz w:val="24"/>
          <w:szCs w:val="24"/>
          <w:u w:val="single"/>
        </w:rPr>
      </w:pPr>
      <w:r w:rsidRPr="00EC4524">
        <w:rPr>
          <w:rFonts w:cstheme="minorHAnsi"/>
          <w:i/>
          <w:iCs/>
          <w:sz w:val="24"/>
          <w:szCs w:val="24"/>
          <w:u w:val="single"/>
        </w:rPr>
        <w:t>BAI-1 and SI</w:t>
      </w:r>
    </w:p>
    <w:p w:rsidR="00EC4524" w:rsidRPr="00021D69" w:rsidRDefault="00EC4524" w:rsidP="00021D69">
      <w:pPr>
        <w:spacing w:line="480" w:lineRule="auto"/>
        <w:jc w:val="both"/>
        <w:rPr>
          <w:rFonts w:cstheme="minorHAnsi"/>
          <w:sz w:val="24"/>
          <w:szCs w:val="24"/>
        </w:rPr>
      </w:pPr>
      <w:r w:rsidRPr="00EC4524">
        <w:rPr>
          <w:rFonts w:cstheme="minorHAnsi"/>
          <w:sz w:val="24"/>
          <w:szCs w:val="24"/>
        </w:rPr>
        <w:t>These two equations produce substantially smaller asymmetry scores than any of the previously discussed methods. Once again, their use in more recent studies would appear to be a by-product of previously cited research as opposed to identifying whether the method itself is appropriate</w:t>
      </w:r>
      <w:r w:rsidR="00213080">
        <w:rPr>
          <w:rFonts w:cstheme="minorHAnsi"/>
          <w:sz w:val="24"/>
          <w:szCs w:val="24"/>
        </w:rPr>
        <w:t xml:space="preserve"> for the required analysis</w:t>
      </w:r>
      <w:r w:rsidRPr="00EC4524">
        <w:rPr>
          <w:rFonts w:cstheme="minorHAnsi"/>
          <w:sz w:val="24"/>
          <w:szCs w:val="24"/>
        </w:rPr>
        <w:t xml:space="preserve"> or not. The SI only calcula</w:t>
      </w:r>
      <w:r w:rsidR="00967446">
        <w:rPr>
          <w:rFonts w:cstheme="minorHAnsi"/>
          <w:sz w:val="24"/>
          <w:szCs w:val="24"/>
        </w:rPr>
        <w:t xml:space="preserve">tes asymmetries via </w:t>
      </w:r>
      <w:r w:rsidR="00967446">
        <w:rPr>
          <w:rFonts w:cstheme="minorHAnsi"/>
          <w:sz w:val="24"/>
          <w:szCs w:val="24"/>
        </w:rPr>
        <w:lastRenderedPageBreak/>
        <w:t xml:space="preserve">the highest and </w:t>
      </w:r>
      <w:r w:rsidRPr="00EC4524">
        <w:rPr>
          <w:rFonts w:cstheme="minorHAnsi"/>
          <w:sz w:val="24"/>
          <w:szCs w:val="24"/>
        </w:rPr>
        <w:t>lowest score, which again may be prone to change depending on factors such as injury h</w:t>
      </w:r>
      <w:r w:rsidR="005E45C9">
        <w:rPr>
          <w:rFonts w:cstheme="minorHAnsi"/>
          <w:sz w:val="24"/>
          <w:szCs w:val="24"/>
        </w:rPr>
        <w:t xml:space="preserve">istory and exposure to training or </w:t>
      </w:r>
      <w:r w:rsidRPr="00872A09">
        <w:rPr>
          <w:rFonts w:cstheme="minorHAnsi"/>
          <w:sz w:val="24"/>
          <w:szCs w:val="24"/>
        </w:rPr>
        <w:t>competition</w:t>
      </w:r>
      <w:r w:rsidR="00841A69" w:rsidRPr="00872A09">
        <w:rPr>
          <w:rFonts w:cstheme="minorHAnsi"/>
          <w:sz w:val="24"/>
          <w:szCs w:val="24"/>
        </w:rPr>
        <w:t xml:space="preserve"> (</w:t>
      </w:r>
      <w:r w:rsidR="0013290E">
        <w:rPr>
          <w:rFonts w:cstheme="minorHAnsi"/>
          <w:sz w:val="24"/>
          <w:szCs w:val="24"/>
        </w:rPr>
        <w:t>3</w:t>
      </w:r>
      <w:r w:rsidR="00E876B5">
        <w:rPr>
          <w:rFonts w:cstheme="minorHAnsi"/>
          <w:sz w:val="24"/>
          <w:szCs w:val="24"/>
        </w:rPr>
        <w:t>3</w:t>
      </w:r>
      <w:r w:rsidR="00841A69" w:rsidRPr="00872A09">
        <w:rPr>
          <w:rFonts w:cstheme="minorHAnsi"/>
          <w:sz w:val="24"/>
          <w:szCs w:val="24"/>
        </w:rPr>
        <w:t>)</w:t>
      </w:r>
      <w:r w:rsidRPr="00872A09">
        <w:rPr>
          <w:rFonts w:cstheme="minorHAnsi"/>
          <w:sz w:val="24"/>
          <w:szCs w:val="24"/>
        </w:rPr>
        <w:t xml:space="preserve">. </w:t>
      </w:r>
      <w:r w:rsidRPr="00EC4524">
        <w:rPr>
          <w:rFonts w:cstheme="minorHAnsi"/>
          <w:sz w:val="24"/>
          <w:szCs w:val="24"/>
        </w:rPr>
        <w:t>Therefore, data collected over extended periods of time could result in the context of asymmetries being lost if different limbs produce the highest score. It is therefore the suggestion of the authors that the BAI-1 may hold an advantage over the SI when calculating asymmetries. However, similar to prior conclusions, any comparison between the BAI-1 and any previously suggested methods requires further research</w:t>
      </w:r>
      <w:r w:rsidR="00B56E0E">
        <w:rPr>
          <w:rFonts w:cstheme="minorHAnsi"/>
          <w:sz w:val="24"/>
          <w:szCs w:val="24"/>
        </w:rPr>
        <w:t xml:space="preserve"> and is subject to the context in which these equations are being used</w:t>
      </w:r>
      <w:r w:rsidRPr="00EC4524">
        <w:rPr>
          <w:rFonts w:cstheme="minorHAnsi"/>
          <w:sz w:val="24"/>
          <w:szCs w:val="24"/>
        </w:rPr>
        <w:t xml:space="preserve">. </w:t>
      </w:r>
    </w:p>
    <w:p w:rsidR="00EC4524" w:rsidRPr="00EC4524" w:rsidRDefault="00EC4524" w:rsidP="00EC4524">
      <w:pPr>
        <w:spacing w:line="480" w:lineRule="auto"/>
        <w:jc w:val="both"/>
        <w:rPr>
          <w:rFonts w:cstheme="minorHAnsi"/>
          <w:i/>
          <w:iCs/>
          <w:sz w:val="24"/>
          <w:szCs w:val="24"/>
          <w:u w:val="single"/>
        </w:rPr>
      </w:pPr>
      <w:r w:rsidRPr="00EC4524">
        <w:rPr>
          <w:rFonts w:cstheme="minorHAnsi"/>
          <w:i/>
          <w:iCs/>
          <w:sz w:val="24"/>
          <w:szCs w:val="24"/>
          <w:u w:val="single"/>
        </w:rPr>
        <w:t>The Symmetry Angle</w:t>
      </w:r>
      <w:r>
        <w:rPr>
          <w:rFonts w:cstheme="minorHAnsi"/>
          <w:i/>
          <w:iCs/>
          <w:sz w:val="24"/>
          <w:szCs w:val="24"/>
          <w:u w:val="single"/>
        </w:rPr>
        <w:t xml:space="preserve"> (SA)</w:t>
      </w:r>
    </w:p>
    <w:p w:rsidR="00CC4F54" w:rsidRDefault="00EC4524" w:rsidP="00E13C59">
      <w:pPr>
        <w:spacing w:line="480" w:lineRule="auto"/>
        <w:jc w:val="both"/>
        <w:rPr>
          <w:rFonts w:cstheme="minorHAnsi"/>
          <w:sz w:val="24"/>
          <w:szCs w:val="24"/>
        </w:rPr>
      </w:pPr>
      <w:r w:rsidRPr="00EC4524">
        <w:rPr>
          <w:rFonts w:cstheme="minorHAnsi"/>
          <w:sz w:val="24"/>
          <w:szCs w:val="24"/>
        </w:rPr>
        <w:t xml:space="preserve">This method of </w:t>
      </w:r>
      <w:r w:rsidR="00D113D6">
        <w:rPr>
          <w:rFonts w:cstheme="minorHAnsi"/>
          <w:sz w:val="24"/>
          <w:szCs w:val="24"/>
        </w:rPr>
        <w:t>calculating asymmetries is somewhat</w:t>
      </w:r>
      <w:r w:rsidRPr="00EC4524">
        <w:rPr>
          <w:rFonts w:cstheme="minorHAnsi"/>
          <w:sz w:val="24"/>
          <w:szCs w:val="24"/>
        </w:rPr>
        <w:t xml:space="preserve"> different to all the previously discussed equations. It was first suggested by </w:t>
      </w:r>
      <w:r w:rsidR="00B56E0E">
        <w:rPr>
          <w:rFonts w:cstheme="minorHAnsi"/>
          <w:sz w:val="24"/>
          <w:szCs w:val="24"/>
        </w:rPr>
        <w:t>Zifchock et al. (</w:t>
      </w:r>
      <w:r w:rsidR="00E876B5">
        <w:rPr>
          <w:rFonts w:cstheme="minorHAnsi"/>
          <w:sz w:val="24"/>
          <w:szCs w:val="24"/>
        </w:rPr>
        <w:t>40</w:t>
      </w:r>
      <w:r w:rsidRPr="00CC4F54">
        <w:rPr>
          <w:rFonts w:cstheme="minorHAnsi"/>
          <w:sz w:val="24"/>
          <w:szCs w:val="24"/>
        </w:rPr>
        <w:t xml:space="preserve">) and </w:t>
      </w:r>
      <w:r w:rsidRPr="00EC4524">
        <w:rPr>
          <w:rFonts w:cstheme="minorHAnsi"/>
          <w:sz w:val="24"/>
          <w:szCs w:val="24"/>
        </w:rPr>
        <w:t>provides a degree of asymmetry away from an optimal angle of 45°</w:t>
      </w:r>
      <w:r w:rsidR="0028399B">
        <w:rPr>
          <w:rFonts w:cstheme="minorHAnsi"/>
          <w:sz w:val="24"/>
          <w:szCs w:val="24"/>
        </w:rPr>
        <w:t xml:space="preserve"> (see F</w:t>
      </w:r>
      <w:r>
        <w:rPr>
          <w:rFonts w:cstheme="minorHAnsi"/>
          <w:sz w:val="24"/>
          <w:szCs w:val="24"/>
        </w:rPr>
        <w:t>igure 1</w:t>
      </w:r>
      <w:r w:rsidRPr="00EC4524">
        <w:rPr>
          <w:rFonts w:cstheme="minorHAnsi"/>
          <w:sz w:val="24"/>
          <w:szCs w:val="24"/>
        </w:rPr>
        <w:t>). This is created when two values are plotted against each other forming a vector in relation to the x-axis. Essentially, two identical values would create a 45° angle in relation to the x-axis and thus perfect symmetry (</w:t>
      </w:r>
      <w:r w:rsidR="00E876B5" w:rsidRPr="00F60760">
        <w:rPr>
          <w:rFonts w:cstheme="minorHAnsi"/>
          <w:sz w:val="24"/>
          <w:szCs w:val="24"/>
        </w:rPr>
        <w:t>40</w:t>
      </w:r>
      <w:r w:rsidRPr="00F60760">
        <w:rPr>
          <w:rFonts w:cstheme="minorHAnsi"/>
          <w:sz w:val="24"/>
          <w:szCs w:val="24"/>
        </w:rPr>
        <w:t>).</w:t>
      </w:r>
      <w:r w:rsidR="005B3098" w:rsidRPr="00F60760">
        <w:rPr>
          <w:rFonts w:cstheme="minorHAnsi"/>
          <w:sz w:val="24"/>
          <w:szCs w:val="24"/>
        </w:rPr>
        <w:t xml:space="preserve"> </w:t>
      </w:r>
      <w:r w:rsidR="00D113D6" w:rsidRPr="00F60760">
        <w:rPr>
          <w:rFonts w:cstheme="minorHAnsi"/>
          <w:sz w:val="24"/>
          <w:szCs w:val="24"/>
        </w:rPr>
        <w:t>However, for ease of interpretation, the result can</w:t>
      </w:r>
      <w:r w:rsidR="005B3098" w:rsidRPr="00F60760">
        <w:rPr>
          <w:rFonts w:cstheme="minorHAnsi"/>
          <w:sz w:val="24"/>
          <w:szCs w:val="24"/>
        </w:rPr>
        <w:t xml:space="preserve"> then</w:t>
      </w:r>
      <w:r w:rsidR="00D113D6" w:rsidRPr="00F60760">
        <w:rPr>
          <w:rFonts w:cstheme="minorHAnsi"/>
          <w:sz w:val="24"/>
          <w:szCs w:val="24"/>
        </w:rPr>
        <w:t xml:space="preserve"> be</w:t>
      </w:r>
      <w:r w:rsidR="005B3098" w:rsidRPr="00F60760">
        <w:rPr>
          <w:rFonts w:cstheme="minorHAnsi"/>
          <w:sz w:val="24"/>
          <w:szCs w:val="24"/>
        </w:rPr>
        <w:t xml:space="preserve"> multiplied by 100</w:t>
      </w:r>
      <w:r w:rsidR="00122F85" w:rsidRPr="00F60760">
        <w:rPr>
          <w:rFonts w:cstheme="minorHAnsi"/>
          <w:sz w:val="24"/>
          <w:szCs w:val="24"/>
        </w:rPr>
        <w:t xml:space="preserve"> convert</w:t>
      </w:r>
      <w:r w:rsidR="00D113D6" w:rsidRPr="00F60760">
        <w:rPr>
          <w:rFonts w:cstheme="minorHAnsi"/>
          <w:sz w:val="24"/>
          <w:szCs w:val="24"/>
        </w:rPr>
        <w:t>ing</w:t>
      </w:r>
      <w:r w:rsidR="00122F85" w:rsidRPr="00F60760">
        <w:rPr>
          <w:rFonts w:cstheme="minorHAnsi"/>
          <w:sz w:val="24"/>
          <w:szCs w:val="24"/>
        </w:rPr>
        <w:t xml:space="preserve"> it to a percentage</w:t>
      </w:r>
      <w:r w:rsidR="00D113D6" w:rsidRPr="00F60760">
        <w:rPr>
          <w:rFonts w:cstheme="minorHAnsi"/>
          <w:sz w:val="24"/>
          <w:szCs w:val="24"/>
        </w:rPr>
        <w:t>,</w:t>
      </w:r>
      <w:r w:rsidR="00122F85" w:rsidRPr="00F60760">
        <w:rPr>
          <w:rFonts w:cstheme="minorHAnsi"/>
          <w:sz w:val="24"/>
          <w:szCs w:val="24"/>
        </w:rPr>
        <w:t xml:space="preserve"> </w:t>
      </w:r>
      <w:r w:rsidR="00D113D6" w:rsidRPr="00F60760">
        <w:rPr>
          <w:rFonts w:cstheme="minorHAnsi"/>
          <w:sz w:val="24"/>
          <w:szCs w:val="24"/>
        </w:rPr>
        <w:t>which is then</w:t>
      </w:r>
      <w:r w:rsidR="005B3098" w:rsidRPr="00F60760">
        <w:rPr>
          <w:rFonts w:cstheme="minorHAnsi"/>
          <w:sz w:val="24"/>
          <w:szCs w:val="24"/>
        </w:rPr>
        <w:t xml:space="preserve"> co</w:t>
      </w:r>
      <w:r w:rsidR="00122F85" w:rsidRPr="00F60760">
        <w:rPr>
          <w:rFonts w:cstheme="minorHAnsi"/>
          <w:sz w:val="24"/>
          <w:szCs w:val="24"/>
        </w:rPr>
        <w:t>mparable to all other equations (with a score of 0% indicating perfect symmetry)</w:t>
      </w:r>
      <w:r w:rsidR="005B3098" w:rsidRPr="00F60760">
        <w:rPr>
          <w:rFonts w:cstheme="minorHAnsi"/>
          <w:sz w:val="24"/>
          <w:szCs w:val="24"/>
        </w:rPr>
        <w:t>.</w:t>
      </w:r>
      <w:r w:rsidRPr="00F60760">
        <w:rPr>
          <w:rFonts w:cstheme="minorHAnsi"/>
          <w:sz w:val="24"/>
          <w:szCs w:val="24"/>
        </w:rPr>
        <w:t xml:space="preserve"> Zifchock’s </w:t>
      </w:r>
      <w:r w:rsidRPr="00EC4524">
        <w:rPr>
          <w:rFonts w:cstheme="minorHAnsi"/>
          <w:sz w:val="24"/>
          <w:szCs w:val="24"/>
        </w:rPr>
        <w:t>rationale for the symmetry angle was that all other methods require a ‘reference value’ of some sort and that this value is dependent on the question being asked. For example, if a comparison between the stronger and weaker leg is made, equations seem to have adopted the stronger leg as the reference value</w:t>
      </w:r>
      <w:r w:rsidR="00967446">
        <w:rPr>
          <w:rFonts w:cstheme="minorHAnsi"/>
          <w:sz w:val="24"/>
          <w:szCs w:val="24"/>
        </w:rPr>
        <w:t xml:space="preserve"> – </w:t>
      </w:r>
      <w:r w:rsidR="00BD75F0">
        <w:rPr>
          <w:rFonts w:cstheme="minorHAnsi"/>
          <w:sz w:val="24"/>
          <w:szCs w:val="24"/>
        </w:rPr>
        <w:t>as per the equation used by Nunn</w:t>
      </w:r>
      <w:r w:rsidR="00B56E0E">
        <w:rPr>
          <w:rFonts w:cstheme="minorHAnsi"/>
          <w:sz w:val="24"/>
          <w:szCs w:val="24"/>
        </w:rPr>
        <w:t xml:space="preserve"> et al. (</w:t>
      </w:r>
      <w:r w:rsidR="00E876B5">
        <w:rPr>
          <w:rFonts w:cstheme="minorHAnsi"/>
          <w:sz w:val="24"/>
          <w:szCs w:val="24"/>
        </w:rPr>
        <w:t>25</w:t>
      </w:r>
      <w:r w:rsidR="00967446">
        <w:rPr>
          <w:rFonts w:cstheme="minorHAnsi"/>
          <w:sz w:val="24"/>
          <w:szCs w:val="24"/>
        </w:rPr>
        <w:t>) and Impellizzeri et al</w:t>
      </w:r>
      <w:r w:rsidRPr="00EC4524">
        <w:rPr>
          <w:rFonts w:cstheme="minorHAnsi"/>
          <w:sz w:val="24"/>
          <w:szCs w:val="24"/>
        </w:rPr>
        <w:t>.</w:t>
      </w:r>
      <w:r w:rsidR="00967446">
        <w:rPr>
          <w:rFonts w:cstheme="minorHAnsi"/>
          <w:sz w:val="24"/>
          <w:szCs w:val="24"/>
        </w:rPr>
        <w:t xml:space="preserve"> (</w:t>
      </w:r>
      <w:r w:rsidR="00E876B5">
        <w:rPr>
          <w:rFonts w:cstheme="minorHAnsi"/>
          <w:sz w:val="24"/>
          <w:szCs w:val="24"/>
        </w:rPr>
        <w:t>14</w:t>
      </w:r>
      <w:r w:rsidR="00967446">
        <w:rPr>
          <w:rFonts w:cstheme="minorHAnsi"/>
          <w:sz w:val="24"/>
          <w:szCs w:val="24"/>
        </w:rPr>
        <w:t>).</w:t>
      </w:r>
      <w:r w:rsidRPr="00EC4524">
        <w:rPr>
          <w:rFonts w:cstheme="minorHAnsi"/>
          <w:sz w:val="24"/>
          <w:szCs w:val="24"/>
        </w:rPr>
        <w:t xml:space="preserve"> However, no justification has been noted for this and if the weaker limb was chosen as the reference value, asymmetry scores would be different. Secondly, a logical reference value may present </w:t>
      </w:r>
      <w:r w:rsidRPr="00EC4524">
        <w:rPr>
          <w:rFonts w:cstheme="minorHAnsi"/>
          <w:sz w:val="24"/>
          <w:szCs w:val="24"/>
        </w:rPr>
        <w:lastRenderedPageBreak/>
        <w:t>itself when determining scores for injured populations or wh</w:t>
      </w:r>
      <w:r w:rsidR="00257824">
        <w:rPr>
          <w:rFonts w:cstheme="minorHAnsi"/>
          <w:sz w:val="24"/>
          <w:szCs w:val="24"/>
        </w:rPr>
        <w:t xml:space="preserve">en a sport has a clear dominant and </w:t>
      </w:r>
      <w:r w:rsidRPr="00EC4524">
        <w:rPr>
          <w:rFonts w:cstheme="minorHAnsi"/>
          <w:sz w:val="24"/>
          <w:szCs w:val="24"/>
        </w:rPr>
        <w:t>non-dominant side. However, healthy</w:t>
      </w:r>
      <w:r w:rsidR="00BD75F0">
        <w:rPr>
          <w:rFonts w:cstheme="minorHAnsi"/>
          <w:sz w:val="24"/>
          <w:szCs w:val="24"/>
        </w:rPr>
        <w:t>, non-sporting</w:t>
      </w:r>
      <w:r w:rsidR="00B56E0E">
        <w:rPr>
          <w:rFonts w:cstheme="minorHAnsi"/>
          <w:sz w:val="24"/>
          <w:szCs w:val="24"/>
        </w:rPr>
        <w:t xml:space="preserve"> populations pose no clear limb to be used</w:t>
      </w:r>
      <w:r w:rsidRPr="00EC4524">
        <w:rPr>
          <w:rFonts w:cstheme="minorHAnsi"/>
          <w:sz w:val="24"/>
          <w:szCs w:val="24"/>
        </w:rPr>
        <w:t xml:space="preserve"> for this reference value, therefore a more robust method for calculation is warranted that can be applied to all scenarios. Finally, asymmetry scores have been seen to be “artificially inflated” again, due to an inappropriate reference value being implemented into the equation (</w:t>
      </w:r>
      <w:r w:rsidR="00E876B5">
        <w:rPr>
          <w:rFonts w:cstheme="minorHAnsi"/>
          <w:sz w:val="24"/>
          <w:szCs w:val="24"/>
        </w:rPr>
        <w:t>40</w:t>
      </w:r>
      <w:r w:rsidRPr="00EC4524">
        <w:rPr>
          <w:rFonts w:cstheme="minorHAnsi"/>
          <w:sz w:val="24"/>
          <w:szCs w:val="24"/>
        </w:rPr>
        <w:t xml:space="preserve">). It must be noted at this point that should a logical reference value (such as which limb is dominant) exist, it may be that one of the previously suggested asymmetry calculations would be appropriate. Such an example could be in sports such as Fencing, where the dominant limb will always be considered to be the </w:t>
      </w:r>
      <w:r w:rsidR="0013290E">
        <w:rPr>
          <w:rFonts w:cstheme="minorHAnsi"/>
          <w:sz w:val="24"/>
          <w:szCs w:val="24"/>
        </w:rPr>
        <w:t>“lead leg” due to the asymmetrical</w:t>
      </w:r>
      <w:r w:rsidRPr="00EC4524">
        <w:rPr>
          <w:rFonts w:cstheme="minorHAnsi"/>
          <w:sz w:val="24"/>
          <w:szCs w:val="24"/>
        </w:rPr>
        <w:t xml:space="preserve"> nature of </w:t>
      </w:r>
      <w:r w:rsidR="007B7E01">
        <w:rPr>
          <w:rFonts w:cstheme="minorHAnsi"/>
          <w:sz w:val="24"/>
          <w:szCs w:val="24"/>
        </w:rPr>
        <w:t>the sport (</w:t>
      </w:r>
      <w:r w:rsidR="00872A09">
        <w:rPr>
          <w:rFonts w:cstheme="minorHAnsi"/>
          <w:sz w:val="24"/>
          <w:szCs w:val="24"/>
        </w:rPr>
        <w:t>3</w:t>
      </w:r>
      <w:r w:rsidR="00E876B5">
        <w:rPr>
          <w:rFonts w:cstheme="minorHAnsi"/>
          <w:sz w:val="24"/>
          <w:szCs w:val="24"/>
        </w:rPr>
        <w:t>7</w:t>
      </w:r>
      <w:r w:rsidR="007B7E01">
        <w:rPr>
          <w:rFonts w:cstheme="minorHAnsi"/>
          <w:sz w:val="24"/>
          <w:szCs w:val="24"/>
        </w:rPr>
        <w:t>)</w:t>
      </w:r>
      <w:r w:rsidRPr="00EC4524">
        <w:rPr>
          <w:rFonts w:cstheme="minorHAnsi"/>
          <w:sz w:val="24"/>
          <w:szCs w:val="24"/>
        </w:rPr>
        <w:t xml:space="preserve">. </w:t>
      </w:r>
    </w:p>
    <w:p w:rsidR="00CC4F54" w:rsidRPr="00EC4524" w:rsidRDefault="00CC4F54" w:rsidP="00E13C59">
      <w:pPr>
        <w:spacing w:line="480" w:lineRule="auto"/>
        <w:jc w:val="both"/>
        <w:rPr>
          <w:rFonts w:cstheme="minorHAnsi"/>
          <w:sz w:val="24"/>
          <w:szCs w:val="24"/>
        </w:rPr>
      </w:pPr>
      <w:r>
        <w:rPr>
          <w:rFonts w:cstheme="minorHAnsi"/>
          <w:sz w:val="24"/>
          <w:szCs w:val="24"/>
        </w:rPr>
        <w:t>***INSERT FIGURE 1 ABOUT HERE***</w:t>
      </w:r>
    </w:p>
    <w:p w:rsidR="00EC4524" w:rsidRDefault="00EC4524" w:rsidP="004446F1">
      <w:pPr>
        <w:spacing w:line="480" w:lineRule="auto"/>
        <w:jc w:val="both"/>
        <w:rPr>
          <w:rFonts w:cstheme="minorHAnsi"/>
          <w:sz w:val="24"/>
          <w:szCs w:val="24"/>
        </w:rPr>
      </w:pPr>
      <w:r w:rsidRPr="00EC4524">
        <w:rPr>
          <w:rFonts w:cstheme="minorHAnsi"/>
          <w:sz w:val="24"/>
          <w:szCs w:val="24"/>
        </w:rPr>
        <w:t>Subsequently, Zifchock proposed that the SA was immune from these issues, thus proving to be a more appropriate method for identifyi</w:t>
      </w:r>
      <w:r w:rsidR="002841AC">
        <w:rPr>
          <w:rFonts w:cstheme="minorHAnsi"/>
          <w:sz w:val="24"/>
          <w:szCs w:val="24"/>
        </w:rPr>
        <w:t xml:space="preserve">ng asymmetries. However, </w:t>
      </w:r>
      <w:r w:rsidR="004446F1">
        <w:rPr>
          <w:rFonts w:cstheme="minorHAnsi"/>
          <w:sz w:val="24"/>
          <w:szCs w:val="24"/>
        </w:rPr>
        <w:t xml:space="preserve">it should be acknowledged that </w:t>
      </w:r>
      <w:r w:rsidRPr="00EC4524">
        <w:rPr>
          <w:rFonts w:cstheme="minorHAnsi"/>
          <w:sz w:val="24"/>
          <w:szCs w:val="24"/>
        </w:rPr>
        <w:t>the only com</w:t>
      </w:r>
      <w:r w:rsidR="002841AC">
        <w:rPr>
          <w:rFonts w:cstheme="minorHAnsi"/>
          <w:sz w:val="24"/>
          <w:szCs w:val="24"/>
        </w:rPr>
        <w:t xml:space="preserve">parison </w:t>
      </w:r>
      <w:r w:rsidR="00021D69">
        <w:rPr>
          <w:rFonts w:cstheme="minorHAnsi"/>
          <w:sz w:val="24"/>
          <w:szCs w:val="24"/>
        </w:rPr>
        <w:t>drawn</w:t>
      </w:r>
      <w:r w:rsidR="002841AC">
        <w:rPr>
          <w:rFonts w:cstheme="minorHAnsi"/>
          <w:sz w:val="24"/>
          <w:szCs w:val="24"/>
        </w:rPr>
        <w:t xml:space="preserve"> was</w:t>
      </w:r>
      <w:r w:rsidR="00021D69">
        <w:rPr>
          <w:rFonts w:cstheme="minorHAnsi"/>
          <w:sz w:val="24"/>
          <w:szCs w:val="24"/>
        </w:rPr>
        <w:t xml:space="preserve"> against the equation</w:t>
      </w:r>
      <w:r w:rsidRPr="00EC4524">
        <w:rPr>
          <w:rFonts w:cstheme="minorHAnsi"/>
          <w:sz w:val="24"/>
          <w:szCs w:val="24"/>
        </w:rPr>
        <w:t xml:space="preserve"> pro</w:t>
      </w:r>
      <w:r w:rsidR="00B56E0E">
        <w:rPr>
          <w:rFonts w:cstheme="minorHAnsi"/>
          <w:sz w:val="24"/>
          <w:szCs w:val="24"/>
        </w:rPr>
        <w:t>posed by Robinson et al. (</w:t>
      </w:r>
      <w:r w:rsidR="00E876B5">
        <w:rPr>
          <w:rFonts w:cstheme="minorHAnsi"/>
          <w:sz w:val="24"/>
          <w:szCs w:val="24"/>
        </w:rPr>
        <w:t>27</w:t>
      </w:r>
      <w:r w:rsidR="004446F1">
        <w:rPr>
          <w:rFonts w:cstheme="minorHAnsi"/>
          <w:sz w:val="24"/>
          <w:szCs w:val="24"/>
        </w:rPr>
        <w:t>)</w:t>
      </w:r>
      <w:r w:rsidR="002841AC">
        <w:rPr>
          <w:rFonts w:cstheme="minorHAnsi"/>
          <w:sz w:val="24"/>
          <w:szCs w:val="24"/>
        </w:rPr>
        <w:t>. At this point, s</w:t>
      </w:r>
      <w:r w:rsidRPr="00EC4524">
        <w:rPr>
          <w:rFonts w:cstheme="minorHAnsi"/>
          <w:sz w:val="24"/>
          <w:szCs w:val="24"/>
        </w:rPr>
        <w:t>hould the reasons in favour of the SA be accepted, this would perhaps prove to be the logical equation choice</w:t>
      </w:r>
      <w:r w:rsidR="000A7094">
        <w:rPr>
          <w:rFonts w:cstheme="minorHAnsi"/>
          <w:sz w:val="24"/>
          <w:szCs w:val="24"/>
        </w:rPr>
        <w:t xml:space="preserve"> over all others</w:t>
      </w:r>
      <w:r w:rsidRPr="00EC4524">
        <w:rPr>
          <w:rFonts w:cstheme="minorHAnsi"/>
          <w:sz w:val="24"/>
          <w:szCs w:val="24"/>
        </w:rPr>
        <w:t xml:space="preserve"> when attempting to calculate asymmetries,</w:t>
      </w:r>
      <w:r w:rsidR="008D2B1C">
        <w:rPr>
          <w:rFonts w:cstheme="minorHAnsi"/>
          <w:sz w:val="24"/>
          <w:szCs w:val="24"/>
        </w:rPr>
        <w:t xml:space="preserve"> and this is</w:t>
      </w:r>
      <w:r w:rsidRPr="00EC4524">
        <w:rPr>
          <w:rFonts w:cstheme="minorHAnsi"/>
          <w:sz w:val="24"/>
          <w:szCs w:val="24"/>
        </w:rPr>
        <w:t xml:space="preserve"> a notion</w:t>
      </w:r>
      <w:r w:rsidR="008D2B1C">
        <w:rPr>
          <w:rFonts w:cstheme="minorHAnsi"/>
          <w:sz w:val="24"/>
          <w:szCs w:val="24"/>
        </w:rPr>
        <w:t xml:space="preserve"> that is supported with</w:t>
      </w:r>
      <w:r w:rsidRPr="00EC4524">
        <w:rPr>
          <w:rFonts w:cstheme="minorHAnsi"/>
          <w:sz w:val="24"/>
          <w:szCs w:val="24"/>
        </w:rPr>
        <w:t xml:space="preserve"> recent studies (</w:t>
      </w:r>
      <w:r w:rsidR="00E876B5">
        <w:rPr>
          <w:rFonts w:cstheme="minorHAnsi"/>
          <w:sz w:val="24"/>
          <w:szCs w:val="24"/>
        </w:rPr>
        <w:t>18, 19</w:t>
      </w:r>
      <w:r w:rsidRPr="00EC4524">
        <w:rPr>
          <w:rFonts w:cstheme="minorHAnsi"/>
          <w:sz w:val="24"/>
          <w:szCs w:val="24"/>
        </w:rPr>
        <w:t xml:space="preserve">). </w:t>
      </w:r>
    </w:p>
    <w:p w:rsidR="002841AC" w:rsidRDefault="002841AC" w:rsidP="00EC4524">
      <w:pPr>
        <w:spacing w:line="480" w:lineRule="auto"/>
        <w:jc w:val="both"/>
        <w:rPr>
          <w:rFonts w:cstheme="minorHAnsi"/>
          <w:b/>
          <w:bCs/>
          <w:sz w:val="24"/>
          <w:szCs w:val="24"/>
        </w:rPr>
      </w:pPr>
    </w:p>
    <w:p w:rsidR="008E68DA" w:rsidRDefault="008E68DA" w:rsidP="00EC4524">
      <w:pPr>
        <w:spacing w:line="480" w:lineRule="auto"/>
        <w:jc w:val="both"/>
        <w:rPr>
          <w:rFonts w:cstheme="minorHAnsi"/>
          <w:b/>
          <w:bCs/>
          <w:sz w:val="24"/>
          <w:szCs w:val="24"/>
        </w:rPr>
      </w:pPr>
      <w:r>
        <w:rPr>
          <w:rFonts w:cstheme="minorHAnsi"/>
          <w:b/>
          <w:bCs/>
          <w:sz w:val="24"/>
          <w:szCs w:val="24"/>
        </w:rPr>
        <w:t>PRACTICAL APPLICATIONS</w:t>
      </w:r>
    </w:p>
    <w:p w:rsidR="001A3D6D" w:rsidRPr="00F60760" w:rsidRDefault="00BE0741" w:rsidP="001A3D6D">
      <w:pPr>
        <w:spacing w:line="480" w:lineRule="auto"/>
        <w:jc w:val="both"/>
        <w:rPr>
          <w:rFonts w:cstheme="minorHAnsi"/>
          <w:sz w:val="24"/>
          <w:szCs w:val="24"/>
        </w:rPr>
      </w:pPr>
      <w:r w:rsidRPr="00F60760">
        <w:rPr>
          <w:rFonts w:cstheme="minorHAnsi"/>
          <w:sz w:val="24"/>
          <w:szCs w:val="24"/>
        </w:rPr>
        <w:t xml:space="preserve">The evidence presented would suggest that the SA is the most apt method for calculating asymmetries moving forward. </w:t>
      </w:r>
      <w:r w:rsidR="001A3D6D" w:rsidRPr="00F60760">
        <w:rPr>
          <w:rFonts w:cstheme="minorHAnsi"/>
          <w:sz w:val="24"/>
          <w:szCs w:val="24"/>
        </w:rPr>
        <w:t xml:space="preserve">As Table 1 shows, </w:t>
      </w:r>
      <w:r w:rsidR="00EF01AC" w:rsidRPr="00F60760">
        <w:rPr>
          <w:rFonts w:cstheme="minorHAnsi"/>
          <w:sz w:val="24"/>
          <w:szCs w:val="24"/>
        </w:rPr>
        <w:t>the SA result</w:t>
      </w:r>
      <w:r w:rsidR="007D5413" w:rsidRPr="00F60760">
        <w:rPr>
          <w:rFonts w:cstheme="minorHAnsi"/>
          <w:sz w:val="24"/>
          <w:szCs w:val="24"/>
        </w:rPr>
        <w:t xml:space="preserve"> is substantially smaller than all other </w:t>
      </w:r>
      <w:r w:rsidR="001A3D6D" w:rsidRPr="00F60760">
        <w:rPr>
          <w:rFonts w:cstheme="minorHAnsi"/>
          <w:sz w:val="24"/>
          <w:szCs w:val="24"/>
        </w:rPr>
        <w:t>equation</w:t>
      </w:r>
      <w:r w:rsidR="005B3098" w:rsidRPr="00F60760">
        <w:rPr>
          <w:rFonts w:cstheme="minorHAnsi"/>
          <w:sz w:val="24"/>
          <w:szCs w:val="24"/>
        </w:rPr>
        <w:t>s</w:t>
      </w:r>
      <w:r w:rsidR="007D5413" w:rsidRPr="00F60760">
        <w:rPr>
          <w:rFonts w:cstheme="minorHAnsi"/>
          <w:sz w:val="24"/>
          <w:szCs w:val="24"/>
        </w:rPr>
        <w:t xml:space="preserve"> – remembering that the outcome is immune to both reference values </w:t>
      </w:r>
      <w:r w:rsidR="005B3098" w:rsidRPr="00F60760">
        <w:rPr>
          <w:rFonts w:cstheme="minorHAnsi"/>
          <w:sz w:val="24"/>
          <w:szCs w:val="24"/>
        </w:rPr>
        <w:lastRenderedPageBreak/>
        <w:t>and over-</w:t>
      </w:r>
      <w:r w:rsidR="007D5413" w:rsidRPr="00F60760">
        <w:rPr>
          <w:rFonts w:cstheme="minorHAnsi"/>
          <w:sz w:val="24"/>
          <w:szCs w:val="24"/>
        </w:rPr>
        <w:t xml:space="preserve">inflated scores. </w:t>
      </w:r>
      <w:r w:rsidR="00D25E5E" w:rsidRPr="00F60760">
        <w:rPr>
          <w:rFonts w:cstheme="minorHAnsi"/>
          <w:sz w:val="24"/>
          <w:szCs w:val="24"/>
        </w:rPr>
        <w:t xml:space="preserve">Considering asymmetries can be determined by a vast array of exercises (as described in the introduction), the SA equation can be easily implemented into data analysis by all practitioners aiming to monitor this characteristic. </w:t>
      </w:r>
      <w:r w:rsidR="005B3098" w:rsidRPr="00F60760">
        <w:rPr>
          <w:rFonts w:cstheme="minorHAnsi"/>
          <w:sz w:val="24"/>
          <w:szCs w:val="24"/>
        </w:rPr>
        <w:t xml:space="preserve">Consequently, the </w:t>
      </w:r>
      <w:r w:rsidR="00292745" w:rsidRPr="00F60760">
        <w:rPr>
          <w:rFonts w:cstheme="minorHAnsi"/>
          <w:sz w:val="24"/>
          <w:szCs w:val="24"/>
        </w:rPr>
        <w:t xml:space="preserve">data analysis in Microsoft Excel™ </w:t>
      </w:r>
      <w:r w:rsidR="00743BA0" w:rsidRPr="00F60760">
        <w:rPr>
          <w:rFonts w:cstheme="minorHAnsi"/>
          <w:sz w:val="24"/>
          <w:szCs w:val="24"/>
        </w:rPr>
        <w:t>for this hypothetical example</w:t>
      </w:r>
      <w:r w:rsidR="001A3D6D" w:rsidRPr="00F60760">
        <w:rPr>
          <w:rFonts w:cstheme="minorHAnsi"/>
          <w:sz w:val="24"/>
          <w:szCs w:val="24"/>
        </w:rPr>
        <w:t xml:space="preserve"> is as follows:</w:t>
      </w:r>
    </w:p>
    <w:p w:rsidR="001A3D6D" w:rsidRPr="00F60760" w:rsidRDefault="005B3098" w:rsidP="005B3098">
      <w:pPr>
        <w:spacing w:line="480" w:lineRule="auto"/>
        <w:rPr>
          <w:rFonts w:cstheme="minorHAnsi"/>
          <w:sz w:val="24"/>
          <w:szCs w:val="24"/>
        </w:rPr>
      </w:pPr>
      <w:r w:rsidRPr="00F60760">
        <w:rPr>
          <w:rFonts w:cstheme="minorHAnsi"/>
          <w:sz w:val="24"/>
          <w:szCs w:val="24"/>
        </w:rPr>
        <w:t xml:space="preserve">Step 1: </w:t>
      </w:r>
      <w:r w:rsidR="001A3D6D" w:rsidRPr="00F60760">
        <w:rPr>
          <w:rFonts w:cstheme="minorHAnsi"/>
          <w:sz w:val="24"/>
          <w:szCs w:val="24"/>
        </w:rPr>
        <w:t>=</w:t>
      </w:r>
      <w:r w:rsidR="00743BA0" w:rsidRPr="00F60760">
        <w:rPr>
          <w:rFonts w:cstheme="minorHAnsi"/>
          <w:sz w:val="24"/>
          <w:szCs w:val="24"/>
        </w:rPr>
        <w:t>DEGREES(ATAN(20</w:t>
      </w:r>
      <w:r w:rsidR="001A3D6D" w:rsidRPr="00F60760">
        <w:rPr>
          <w:rFonts w:cstheme="minorHAnsi"/>
          <w:sz w:val="24"/>
          <w:szCs w:val="24"/>
        </w:rPr>
        <w:t xml:space="preserve"> ÷</w:t>
      </w:r>
      <w:r w:rsidR="00743BA0" w:rsidRPr="00F60760">
        <w:rPr>
          <w:rFonts w:cstheme="minorHAnsi"/>
          <w:sz w:val="24"/>
          <w:szCs w:val="24"/>
        </w:rPr>
        <w:t xml:space="preserve"> 25</w:t>
      </w:r>
      <w:r w:rsidR="001A3D6D" w:rsidRPr="00F60760">
        <w:rPr>
          <w:rFonts w:cstheme="minorHAnsi"/>
          <w:sz w:val="24"/>
          <w:szCs w:val="24"/>
        </w:rPr>
        <w:t>))</w:t>
      </w:r>
      <w:r w:rsidR="00743BA0" w:rsidRPr="00F60760">
        <w:rPr>
          <w:rFonts w:cstheme="minorHAnsi"/>
          <w:sz w:val="24"/>
          <w:szCs w:val="24"/>
        </w:rPr>
        <w:t xml:space="preserve"> = 38.66</w:t>
      </w:r>
    </w:p>
    <w:p w:rsidR="005B3098" w:rsidRPr="00F60760" w:rsidRDefault="005B3098" w:rsidP="005B3098">
      <w:pPr>
        <w:spacing w:line="480" w:lineRule="auto"/>
        <w:rPr>
          <w:rFonts w:cstheme="minorHAnsi"/>
          <w:sz w:val="24"/>
          <w:szCs w:val="24"/>
        </w:rPr>
      </w:pPr>
      <w:r w:rsidRPr="00F60760">
        <w:rPr>
          <w:rFonts w:cstheme="minorHAnsi"/>
          <w:sz w:val="24"/>
          <w:szCs w:val="24"/>
        </w:rPr>
        <w:t>Step 2: ((45 –</w:t>
      </w:r>
      <w:r w:rsidR="00743BA0" w:rsidRPr="00F60760">
        <w:rPr>
          <w:rFonts w:cstheme="minorHAnsi"/>
          <w:sz w:val="24"/>
          <w:szCs w:val="24"/>
        </w:rPr>
        <w:t xml:space="preserve"> 38.66</w:t>
      </w:r>
      <w:r w:rsidR="00672E60" w:rsidRPr="00F60760">
        <w:rPr>
          <w:rFonts w:cstheme="minorHAnsi"/>
          <w:sz w:val="24"/>
          <w:szCs w:val="24"/>
        </w:rPr>
        <w:t xml:space="preserve">)÷90) x 100 </w:t>
      </w:r>
      <w:r w:rsidR="00743BA0" w:rsidRPr="00F60760">
        <w:rPr>
          <w:rFonts w:cstheme="minorHAnsi"/>
          <w:sz w:val="24"/>
          <w:szCs w:val="24"/>
        </w:rPr>
        <w:t>= 7.04%</w:t>
      </w:r>
    </w:p>
    <w:p w:rsidR="00D25E5E" w:rsidRPr="00F60760" w:rsidRDefault="00C87F58" w:rsidP="001A3D6D">
      <w:pPr>
        <w:spacing w:line="480" w:lineRule="auto"/>
        <w:jc w:val="both"/>
        <w:rPr>
          <w:rFonts w:cstheme="minorHAnsi"/>
          <w:sz w:val="24"/>
          <w:szCs w:val="24"/>
        </w:rPr>
      </w:pPr>
      <w:r w:rsidRPr="00F60760">
        <w:rPr>
          <w:rFonts w:cstheme="minorHAnsi"/>
          <w:sz w:val="24"/>
          <w:szCs w:val="24"/>
        </w:rPr>
        <w:t>Typical</w:t>
      </w:r>
      <w:r w:rsidR="00D25E5E" w:rsidRPr="00F60760">
        <w:rPr>
          <w:rFonts w:cstheme="minorHAnsi"/>
          <w:sz w:val="24"/>
          <w:szCs w:val="24"/>
        </w:rPr>
        <w:t xml:space="preserve"> assessments during physical testing batteries include single leg countermovement jumps and single leg hops due to their ease of impleme</w:t>
      </w:r>
      <w:r w:rsidR="00AB098C">
        <w:rPr>
          <w:rFonts w:cstheme="minorHAnsi"/>
          <w:sz w:val="24"/>
          <w:szCs w:val="24"/>
        </w:rPr>
        <w:t>ntation and associated low cost. T</w:t>
      </w:r>
      <w:r w:rsidR="00D25E5E" w:rsidRPr="00F60760">
        <w:rPr>
          <w:rFonts w:cstheme="minorHAnsi"/>
          <w:sz w:val="24"/>
          <w:szCs w:val="24"/>
        </w:rPr>
        <w:t>hus</w:t>
      </w:r>
      <w:r w:rsidR="00B56E0E" w:rsidRPr="00F60760">
        <w:rPr>
          <w:rFonts w:cstheme="minorHAnsi"/>
          <w:sz w:val="24"/>
          <w:szCs w:val="24"/>
        </w:rPr>
        <w:t>,</w:t>
      </w:r>
      <w:r w:rsidR="00D25E5E" w:rsidRPr="00F60760">
        <w:rPr>
          <w:rFonts w:cstheme="minorHAnsi"/>
          <w:sz w:val="24"/>
          <w:szCs w:val="24"/>
        </w:rPr>
        <w:t xml:space="preserve"> the SA could be easily utilised to determine between-limb differences during these</w:t>
      </w:r>
      <w:r w:rsidRPr="00F60760">
        <w:rPr>
          <w:rFonts w:cstheme="minorHAnsi"/>
          <w:sz w:val="24"/>
          <w:szCs w:val="24"/>
        </w:rPr>
        <w:t xml:space="preserve"> commonly-used tests. Similarly, alternative lab-based assessme</w:t>
      </w:r>
      <w:r w:rsidR="00ED098B" w:rsidRPr="00F60760">
        <w:rPr>
          <w:rFonts w:cstheme="minorHAnsi"/>
          <w:sz w:val="24"/>
          <w:szCs w:val="24"/>
        </w:rPr>
        <w:t xml:space="preserve">nts such as isometric </w:t>
      </w:r>
      <w:r w:rsidRPr="00F60760">
        <w:rPr>
          <w:rFonts w:cstheme="minorHAnsi"/>
          <w:sz w:val="24"/>
          <w:szCs w:val="24"/>
        </w:rPr>
        <w:t>mid-thigh pulls</w:t>
      </w:r>
      <w:r w:rsidR="00ED098B" w:rsidRPr="00F60760">
        <w:rPr>
          <w:rFonts w:cstheme="minorHAnsi"/>
          <w:sz w:val="24"/>
          <w:szCs w:val="24"/>
        </w:rPr>
        <w:t xml:space="preserve"> </w:t>
      </w:r>
      <w:r w:rsidR="006D7E14" w:rsidRPr="00F60760">
        <w:rPr>
          <w:rFonts w:cstheme="minorHAnsi"/>
          <w:sz w:val="24"/>
          <w:szCs w:val="24"/>
        </w:rPr>
        <w:t>or even strength exercises such as</w:t>
      </w:r>
      <w:r w:rsidR="00ED098B" w:rsidRPr="00F60760">
        <w:rPr>
          <w:rFonts w:cstheme="minorHAnsi"/>
          <w:sz w:val="24"/>
          <w:szCs w:val="24"/>
        </w:rPr>
        <w:t xml:space="preserve"> the back squat</w:t>
      </w:r>
      <w:r w:rsidRPr="00F60760">
        <w:rPr>
          <w:rFonts w:cstheme="minorHAnsi"/>
          <w:sz w:val="24"/>
          <w:szCs w:val="24"/>
        </w:rPr>
        <w:t xml:space="preserve"> can be acc</w:t>
      </w:r>
      <w:r w:rsidR="007B7101" w:rsidRPr="00F60760">
        <w:rPr>
          <w:rFonts w:cstheme="minorHAnsi"/>
          <w:sz w:val="24"/>
          <w:szCs w:val="24"/>
        </w:rPr>
        <w:t>ompanied by</w:t>
      </w:r>
      <w:r w:rsidR="008349BB" w:rsidRPr="00F60760">
        <w:rPr>
          <w:rFonts w:cstheme="minorHAnsi"/>
          <w:sz w:val="24"/>
          <w:szCs w:val="24"/>
        </w:rPr>
        <w:t xml:space="preserve"> SA data analysis, providing force plates are accessible. </w:t>
      </w:r>
      <w:r w:rsidR="0058137A" w:rsidRPr="00F60760">
        <w:rPr>
          <w:rFonts w:cstheme="minorHAnsi"/>
          <w:sz w:val="24"/>
          <w:szCs w:val="24"/>
        </w:rPr>
        <w:t>As such, there would appear to be no major limits to how asymmetries are assessed and therefore no reason why the SA cannot be used in the subsequent analysis. Furthermore, the limited information surrounding their effects on performance would indicate that this is an area that warrants further research</w:t>
      </w:r>
      <w:r w:rsidR="00840512" w:rsidRPr="00F60760">
        <w:rPr>
          <w:rFonts w:cstheme="minorHAnsi"/>
          <w:sz w:val="24"/>
          <w:szCs w:val="24"/>
        </w:rPr>
        <w:t>. Therefore, it is the suggestion of the authors that practitioners consider the SA as the chosen method when calculating asymmetries d</w:t>
      </w:r>
      <w:r w:rsidR="005E78D3" w:rsidRPr="00F60760">
        <w:rPr>
          <w:rFonts w:cstheme="minorHAnsi"/>
          <w:sz w:val="24"/>
          <w:szCs w:val="24"/>
        </w:rPr>
        <w:t>uring subsequent data analysis and aim to establish whether these</w:t>
      </w:r>
      <w:r w:rsidR="00EC5572" w:rsidRPr="00F60760">
        <w:rPr>
          <w:rFonts w:cstheme="minorHAnsi"/>
          <w:sz w:val="24"/>
          <w:szCs w:val="24"/>
        </w:rPr>
        <w:t xml:space="preserve"> functional imbalances</w:t>
      </w:r>
      <w:r w:rsidR="005E78D3" w:rsidRPr="00F60760">
        <w:rPr>
          <w:rFonts w:cstheme="minorHAnsi"/>
          <w:sz w:val="24"/>
          <w:szCs w:val="24"/>
        </w:rPr>
        <w:t xml:space="preserve"> have a detrimental effect on performance. </w:t>
      </w:r>
    </w:p>
    <w:p w:rsidR="00587038" w:rsidRPr="00F60760" w:rsidRDefault="00587038" w:rsidP="001A3D6D">
      <w:pPr>
        <w:spacing w:line="480" w:lineRule="auto"/>
        <w:jc w:val="both"/>
        <w:rPr>
          <w:rFonts w:cstheme="minorHAnsi"/>
          <w:sz w:val="24"/>
          <w:szCs w:val="24"/>
        </w:rPr>
      </w:pPr>
      <w:r w:rsidRPr="00F60760">
        <w:rPr>
          <w:rFonts w:cstheme="minorHAnsi"/>
          <w:sz w:val="24"/>
          <w:szCs w:val="24"/>
        </w:rPr>
        <w:t>Finally, det</w:t>
      </w:r>
      <w:r w:rsidR="0048660F" w:rsidRPr="00F60760">
        <w:rPr>
          <w:rFonts w:cstheme="minorHAnsi"/>
          <w:sz w:val="24"/>
          <w:szCs w:val="24"/>
        </w:rPr>
        <w:t xml:space="preserve">ecting </w:t>
      </w:r>
      <w:r w:rsidR="004F05C3" w:rsidRPr="00F60760">
        <w:rPr>
          <w:rFonts w:cstheme="minorHAnsi"/>
          <w:sz w:val="24"/>
          <w:szCs w:val="24"/>
        </w:rPr>
        <w:t>change is a crucial</w:t>
      </w:r>
      <w:r w:rsidRPr="00F60760">
        <w:rPr>
          <w:rFonts w:cstheme="minorHAnsi"/>
          <w:sz w:val="24"/>
          <w:szCs w:val="24"/>
        </w:rPr>
        <w:t xml:space="preserve"> aspect of data analysis for</w:t>
      </w:r>
      <w:r w:rsidR="002308A9" w:rsidRPr="00F60760">
        <w:rPr>
          <w:rFonts w:cstheme="minorHAnsi"/>
          <w:sz w:val="24"/>
          <w:szCs w:val="24"/>
        </w:rPr>
        <w:t xml:space="preserve"> S&amp;C</w:t>
      </w:r>
      <w:r w:rsidRPr="00F60760">
        <w:rPr>
          <w:rFonts w:cstheme="minorHAnsi"/>
          <w:sz w:val="24"/>
          <w:szCs w:val="24"/>
        </w:rPr>
        <w:t xml:space="preserve"> practitioners</w:t>
      </w:r>
      <w:r w:rsidR="0048660F" w:rsidRPr="00F60760">
        <w:rPr>
          <w:rFonts w:cstheme="minorHAnsi"/>
          <w:sz w:val="24"/>
          <w:szCs w:val="24"/>
        </w:rPr>
        <w:t xml:space="preserve"> as this</w:t>
      </w:r>
      <w:r w:rsidR="004F05C3" w:rsidRPr="00F60760">
        <w:rPr>
          <w:rFonts w:cstheme="minorHAnsi"/>
          <w:sz w:val="24"/>
          <w:szCs w:val="24"/>
        </w:rPr>
        <w:t xml:space="preserve"> allows us to objectively determine whether any noted differences are true</w:t>
      </w:r>
      <w:r w:rsidRPr="00F60760">
        <w:rPr>
          <w:rFonts w:cstheme="minorHAnsi"/>
          <w:sz w:val="24"/>
          <w:szCs w:val="24"/>
        </w:rPr>
        <w:t xml:space="preserve">. </w:t>
      </w:r>
      <w:r w:rsidR="002308A9" w:rsidRPr="00F60760">
        <w:rPr>
          <w:rFonts w:cstheme="minorHAnsi"/>
          <w:sz w:val="24"/>
          <w:szCs w:val="24"/>
        </w:rPr>
        <w:t>There is a distinct lack of research surrounding changes in asymmetry scores</w:t>
      </w:r>
      <w:r w:rsidR="004F05C3" w:rsidRPr="00F60760">
        <w:rPr>
          <w:rFonts w:cstheme="minorHAnsi"/>
          <w:sz w:val="24"/>
          <w:szCs w:val="24"/>
        </w:rPr>
        <w:t xml:space="preserve"> over time</w:t>
      </w:r>
      <w:r w:rsidR="002308A9" w:rsidRPr="00F60760">
        <w:rPr>
          <w:rFonts w:cstheme="minorHAnsi"/>
          <w:sz w:val="24"/>
          <w:szCs w:val="24"/>
        </w:rPr>
        <w:t xml:space="preserve"> and to the authors’ knowledge, none using the SA method. </w:t>
      </w:r>
      <w:r w:rsidR="0048660F" w:rsidRPr="00F60760">
        <w:rPr>
          <w:rFonts w:cstheme="minorHAnsi"/>
          <w:sz w:val="24"/>
          <w:szCs w:val="24"/>
        </w:rPr>
        <w:t>However, one method of determining</w:t>
      </w:r>
      <w:r w:rsidR="00D80210" w:rsidRPr="00F60760">
        <w:rPr>
          <w:rFonts w:cstheme="minorHAnsi"/>
          <w:sz w:val="24"/>
          <w:szCs w:val="24"/>
        </w:rPr>
        <w:t xml:space="preserve"> such </w:t>
      </w:r>
      <w:r w:rsidR="00D80210" w:rsidRPr="00F60760">
        <w:rPr>
          <w:rFonts w:cstheme="minorHAnsi"/>
          <w:sz w:val="24"/>
          <w:szCs w:val="24"/>
        </w:rPr>
        <w:lastRenderedPageBreak/>
        <w:t>differences in scores</w:t>
      </w:r>
      <w:r w:rsidR="004F05C3" w:rsidRPr="00F60760">
        <w:rPr>
          <w:rFonts w:cstheme="minorHAnsi"/>
          <w:sz w:val="24"/>
          <w:szCs w:val="24"/>
        </w:rPr>
        <w:t xml:space="preserve"> (which can be applied in </w:t>
      </w:r>
      <w:r w:rsidR="00AD15B1" w:rsidRPr="00F60760">
        <w:rPr>
          <w:rFonts w:cstheme="minorHAnsi"/>
          <w:sz w:val="24"/>
          <w:szCs w:val="24"/>
        </w:rPr>
        <w:t>multiple data analyses</w:t>
      </w:r>
      <w:r w:rsidR="004F05C3" w:rsidRPr="00F60760">
        <w:rPr>
          <w:rFonts w:cstheme="minorHAnsi"/>
          <w:sz w:val="24"/>
          <w:szCs w:val="24"/>
        </w:rPr>
        <w:t>)</w:t>
      </w:r>
      <w:r w:rsidR="00D80210" w:rsidRPr="00F60760">
        <w:rPr>
          <w:rFonts w:cstheme="minorHAnsi"/>
          <w:sz w:val="24"/>
          <w:szCs w:val="24"/>
        </w:rPr>
        <w:t xml:space="preserve"> is via the smallest worthwhile change (</w:t>
      </w:r>
      <w:r w:rsidR="00E876B5" w:rsidRPr="00F60760">
        <w:rPr>
          <w:rFonts w:cstheme="minorHAnsi"/>
          <w:sz w:val="24"/>
          <w:szCs w:val="24"/>
        </w:rPr>
        <w:t>13</w:t>
      </w:r>
      <w:r w:rsidR="004F05C3" w:rsidRPr="00F60760">
        <w:rPr>
          <w:rFonts w:cstheme="minorHAnsi"/>
          <w:sz w:val="24"/>
          <w:szCs w:val="24"/>
        </w:rPr>
        <w:t>), which is the smallest change in score that is accepted as ‘real’.</w:t>
      </w:r>
      <w:r w:rsidR="00D80210" w:rsidRPr="00F60760">
        <w:rPr>
          <w:rFonts w:cstheme="minorHAnsi"/>
          <w:sz w:val="24"/>
          <w:szCs w:val="24"/>
        </w:rPr>
        <w:t xml:space="preserve"> </w:t>
      </w:r>
      <w:r w:rsidR="004F05C3" w:rsidRPr="00F60760">
        <w:rPr>
          <w:rFonts w:cstheme="minorHAnsi"/>
          <w:sz w:val="24"/>
          <w:szCs w:val="24"/>
        </w:rPr>
        <w:t>Assuming all data are reliable (which will occur from a well-designed protocol during 2-3 test trials), the smallest worthwhile change can be calculated by taking the between-subject standard deviation and multiplying it by 0.2</w:t>
      </w:r>
      <w:r w:rsidR="00AF28A5" w:rsidRPr="00F60760">
        <w:rPr>
          <w:rFonts w:cstheme="minorHAnsi"/>
          <w:sz w:val="24"/>
          <w:szCs w:val="24"/>
        </w:rPr>
        <w:t xml:space="preserve"> (</w:t>
      </w:r>
      <w:r w:rsidR="00E876B5" w:rsidRPr="00F60760">
        <w:rPr>
          <w:rFonts w:cstheme="minorHAnsi"/>
          <w:sz w:val="24"/>
          <w:szCs w:val="24"/>
        </w:rPr>
        <w:t>36</w:t>
      </w:r>
      <w:r w:rsidR="004F05C3" w:rsidRPr="00F60760">
        <w:rPr>
          <w:rFonts w:cstheme="minorHAnsi"/>
          <w:sz w:val="24"/>
          <w:szCs w:val="24"/>
        </w:rPr>
        <w:t>)</w:t>
      </w:r>
      <w:r w:rsidR="005A5043" w:rsidRPr="00F60760">
        <w:rPr>
          <w:rFonts w:cstheme="minorHAnsi"/>
          <w:sz w:val="24"/>
          <w:szCs w:val="24"/>
        </w:rPr>
        <w:t>. It should be noted that without multiple asymmetry scores, a hypothetical example cannot be provided here. However, the principle of using the smallest worthwhile change can be used when assessing changes in asymmetry scores for a gro</w:t>
      </w:r>
      <w:r w:rsidR="00B461B7" w:rsidRPr="00F60760">
        <w:rPr>
          <w:rFonts w:cstheme="minorHAnsi"/>
          <w:sz w:val="24"/>
          <w:szCs w:val="24"/>
        </w:rPr>
        <w:t xml:space="preserve">up of athletes and will allow for a true representation over an extended period of time. </w:t>
      </w:r>
      <w:r w:rsidR="005A5043" w:rsidRPr="00F60760">
        <w:rPr>
          <w:rFonts w:cstheme="minorHAnsi"/>
          <w:sz w:val="24"/>
          <w:szCs w:val="24"/>
        </w:rPr>
        <w:t xml:space="preserve"> </w:t>
      </w:r>
    </w:p>
    <w:p w:rsidR="007D5413" w:rsidRPr="008E68DA" w:rsidRDefault="007D5413" w:rsidP="00EC4524">
      <w:pPr>
        <w:spacing w:line="480" w:lineRule="auto"/>
        <w:jc w:val="both"/>
        <w:rPr>
          <w:rFonts w:cstheme="minorHAnsi"/>
          <w:sz w:val="24"/>
          <w:szCs w:val="24"/>
        </w:rPr>
      </w:pPr>
    </w:p>
    <w:p w:rsidR="00507ECA" w:rsidRDefault="00507ECA" w:rsidP="00EC4524">
      <w:pPr>
        <w:spacing w:line="480" w:lineRule="auto"/>
        <w:jc w:val="both"/>
        <w:rPr>
          <w:rFonts w:cstheme="minorHAnsi"/>
          <w:b/>
          <w:bCs/>
          <w:sz w:val="24"/>
          <w:szCs w:val="24"/>
        </w:rPr>
      </w:pPr>
      <w:r>
        <w:rPr>
          <w:rFonts w:cstheme="minorHAnsi"/>
          <w:b/>
          <w:bCs/>
          <w:sz w:val="24"/>
          <w:szCs w:val="24"/>
        </w:rPr>
        <w:t>CONCLUSION</w:t>
      </w:r>
    </w:p>
    <w:p w:rsidR="00507ECA" w:rsidRPr="00F60760" w:rsidRDefault="007A0CF1" w:rsidP="00835B26">
      <w:pPr>
        <w:spacing w:line="480" w:lineRule="auto"/>
        <w:jc w:val="both"/>
        <w:rPr>
          <w:rFonts w:cstheme="minorHAnsi"/>
          <w:sz w:val="24"/>
          <w:szCs w:val="24"/>
        </w:rPr>
      </w:pPr>
      <w:r>
        <w:rPr>
          <w:rFonts w:cstheme="minorHAnsi"/>
          <w:sz w:val="24"/>
          <w:szCs w:val="24"/>
        </w:rPr>
        <w:t>Judging by the number of recent studies investigating asymmetries, this would appear to be a topic of interest in S&amp;C research. As with all forms of testing, optimal validity and reliabil</w:t>
      </w:r>
      <w:r w:rsidR="00B461B7">
        <w:rPr>
          <w:rFonts w:cstheme="minorHAnsi"/>
          <w:sz w:val="24"/>
          <w:szCs w:val="24"/>
        </w:rPr>
        <w:t>ity are</w:t>
      </w:r>
      <w:r w:rsidR="001016D9">
        <w:rPr>
          <w:rFonts w:cstheme="minorHAnsi"/>
          <w:sz w:val="24"/>
          <w:szCs w:val="24"/>
        </w:rPr>
        <w:t xml:space="preserve"> essential so that the S&amp;C specialist</w:t>
      </w:r>
      <w:r>
        <w:rPr>
          <w:rFonts w:cstheme="minorHAnsi"/>
          <w:sz w:val="24"/>
          <w:szCs w:val="24"/>
        </w:rPr>
        <w:t xml:space="preserve"> can have full confidence when an</w:t>
      </w:r>
      <w:r w:rsidR="001D04A1">
        <w:rPr>
          <w:rFonts w:cstheme="minorHAnsi"/>
          <w:sz w:val="24"/>
          <w:szCs w:val="24"/>
        </w:rPr>
        <w:t xml:space="preserve">alysing data and </w:t>
      </w:r>
      <w:r>
        <w:rPr>
          <w:rFonts w:cstheme="minorHAnsi"/>
          <w:sz w:val="24"/>
          <w:szCs w:val="24"/>
        </w:rPr>
        <w:t>thus, make informed decisions towards their athletes’ physical preparation. To the authors’ knowledge, distinguishing between equations has not yet bee</w:t>
      </w:r>
      <w:r w:rsidR="001D04A1">
        <w:rPr>
          <w:rFonts w:cstheme="minorHAnsi"/>
          <w:sz w:val="24"/>
          <w:szCs w:val="24"/>
        </w:rPr>
        <w:t>n addressed or established, therefore</w:t>
      </w:r>
      <w:r>
        <w:rPr>
          <w:rFonts w:cstheme="minorHAnsi"/>
          <w:sz w:val="24"/>
          <w:szCs w:val="24"/>
        </w:rPr>
        <w:t xml:space="preserve"> it is difficult to</w:t>
      </w:r>
      <w:r w:rsidR="00292745">
        <w:rPr>
          <w:rFonts w:cstheme="minorHAnsi"/>
          <w:sz w:val="24"/>
          <w:szCs w:val="24"/>
        </w:rPr>
        <w:t xml:space="preserve"> completely</w:t>
      </w:r>
      <w:r>
        <w:rPr>
          <w:rFonts w:cstheme="minorHAnsi"/>
          <w:sz w:val="24"/>
          <w:szCs w:val="24"/>
        </w:rPr>
        <w:t xml:space="preserve"> justify which method should be used</w:t>
      </w:r>
      <w:r w:rsidR="001D04A1">
        <w:rPr>
          <w:rFonts w:cstheme="minorHAnsi"/>
          <w:sz w:val="24"/>
          <w:szCs w:val="24"/>
        </w:rPr>
        <w:t xml:space="preserve"> over another</w:t>
      </w:r>
      <w:r>
        <w:rPr>
          <w:rFonts w:cstheme="minorHAnsi"/>
          <w:sz w:val="24"/>
          <w:szCs w:val="24"/>
        </w:rPr>
        <w:t>. However, the very limited research on this specific topic may indicate that reporting asymmetries via the symmetry angle</w:t>
      </w:r>
      <w:r w:rsidR="008D2B1C">
        <w:rPr>
          <w:rFonts w:cstheme="minorHAnsi"/>
          <w:sz w:val="24"/>
          <w:szCs w:val="24"/>
        </w:rPr>
        <w:t xml:space="preserve"> (SA)</w:t>
      </w:r>
      <w:r>
        <w:rPr>
          <w:rFonts w:cstheme="minorHAnsi"/>
          <w:sz w:val="24"/>
          <w:szCs w:val="24"/>
        </w:rPr>
        <w:t xml:space="preserve"> method holds some adv</w:t>
      </w:r>
      <w:r w:rsidR="001D04A1">
        <w:rPr>
          <w:rFonts w:cstheme="minorHAnsi"/>
          <w:sz w:val="24"/>
          <w:szCs w:val="24"/>
        </w:rPr>
        <w:t xml:space="preserve">antages over other options. It would appear to be immune to reference values and inflated scores which may indicate it is a more robust method for asymmetry detection in all </w:t>
      </w:r>
      <w:r w:rsidR="001D04A1" w:rsidRPr="00F60760">
        <w:rPr>
          <w:rFonts w:cstheme="minorHAnsi"/>
          <w:sz w:val="24"/>
          <w:szCs w:val="24"/>
        </w:rPr>
        <w:t>populations.</w:t>
      </w:r>
      <w:r w:rsidR="0009314E" w:rsidRPr="00F60760">
        <w:rPr>
          <w:rFonts w:cstheme="minorHAnsi"/>
          <w:sz w:val="24"/>
          <w:szCs w:val="24"/>
        </w:rPr>
        <w:t xml:space="preserve"> In addition, the similarities between all other equations (refer to Table 1) is noticeable with some having only a subtle difference in its methods for </w:t>
      </w:r>
      <w:r w:rsidR="00C14D43" w:rsidRPr="00F60760">
        <w:rPr>
          <w:rFonts w:cstheme="minorHAnsi"/>
          <w:sz w:val="24"/>
          <w:szCs w:val="24"/>
        </w:rPr>
        <w:t>their respective calculations</w:t>
      </w:r>
      <w:r w:rsidR="0009314E" w:rsidRPr="00F60760">
        <w:rPr>
          <w:rFonts w:cstheme="minorHAnsi"/>
          <w:sz w:val="24"/>
          <w:szCs w:val="24"/>
        </w:rPr>
        <w:t xml:space="preserve">. Such </w:t>
      </w:r>
      <w:r w:rsidR="0009314E" w:rsidRPr="00F60760">
        <w:rPr>
          <w:rFonts w:cstheme="minorHAnsi"/>
          <w:sz w:val="24"/>
          <w:szCs w:val="24"/>
        </w:rPr>
        <w:lastRenderedPageBreak/>
        <w:t xml:space="preserve">similarities are compounded when two or more equations yield the same score, providing no clear choice between them. However, </w:t>
      </w:r>
      <w:r w:rsidR="00314C97" w:rsidRPr="00F60760">
        <w:rPr>
          <w:rFonts w:cstheme="minorHAnsi"/>
          <w:sz w:val="24"/>
          <w:szCs w:val="24"/>
        </w:rPr>
        <w:t xml:space="preserve">the importance of providing clarity surrounding the issue of reference values would appear to be paramount and an equation that can be applied to all </w:t>
      </w:r>
      <w:r w:rsidR="00292745" w:rsidRPr="00F60760">
        <w:rPr>
          <w:rFonts w:cstheme="minorHAnsi"/>
          <w:sz w:val="24"/>
          <w:szCs w:val="24"/>
        </w:rPr>
        <w:t>circumstances</w:t>
      </w:r>
      <w:r w:rsidR="004E23F2" w:rsidRPr="00F60760">
        <w:rPr>
          <w:rFonts w:cstheme="minorHAnsi"/>
          <w:sz w:val="24"/>
          <w:szCs w:val="24"/>
        </w:rPr>
        <w:t xml:space="preserve"> that</w:t>
      </w:r>
      <w:r w:rsidR="00314C97" w:rsidRPr="00F60760">
        <w:rPr>
          <w:rFonts w:cstheme="minorHAnsi"/>
          <w:sz w:val="24"/>
          <w:szCs w:val="24"/>
        </w:rPr>
        <w:t xml:space="preserve"> is exempt to these iss</w:t>
      </w:r>
      <w:r w:rsidR="00C4139D" w:rsidRPr="00F60760">
        <w:rPr>
          <w:rFonts w:cstheme="minorHAnsi"/>
          <w:sz w:val="24"/>
          <w:szCs w:val="24"/>
        </w:rPr>
        <w:t>ues may offer a more consistent</w:t>
      </w:r>
      <w:r w:rsidR="00314C97" w:rsidRPr="00F60760">
        <w:rPr>
          <w:rFonts w:cstheme="minorHAnsi"/>
          <w:sz w:val="24"/>
          <w:szCs w:val="24"/>
        </w:rPr>
        <w:t xml:space="preserve"> and universal approach to asymmetry detection.</w:t>
      </w:r>
      <w:r w:rsidR="001D04A1" w:rsidRPr="00F60760">
        <w:rPr>
          <w:rFonts w:cstheme="minorHAnsi"/>
          <w:sz w:val="24"/>
          <w:szCs w:val="24"/>
        </w:rPr>
        <w:t xml:space="preserve"> </w:t>
      </w:r>
    </w:p>
    <w:p w:rsidR="007D2D13" w:rsidRDefault="007D2D13" w:rsidP="00EC4524">
      <w:pPr>
        <w:spacing w:line="480" w:lineRule="auto"/>
        <w:jc w:val="both"/>
        <w:rPr>
          <w:rFonts w:cstheme="minorHAnsi"/>
          <w:b/>
          <w:bCs/>
          <w:sz w:val="24"/>
          <w:szCs w:val="24"/>
        </w:rPr>
      </w:pPr>
    </w:p>
    <w:p w:rsidR="005A5043" w:rsidRDefault="005A5043" w:rsidP="00EC4524">
      <w:pPr>
        <w:spacing w:line="480" w:lineRule="auto"/>
        <w:jc w:val="both"/>
        <w:rPr>
          <w:rFonts w:cstheme="minorHAnsi"/>
          <w:b/>
          <w:bCs/>
          <w:sz w:val="24"/>
          <w:szCs w:val="24"/>
        </w:rPr>
      </w:pPr>
    </w:p>
    <w:p w:rsidR="005A5043" w:rsidRDefault="005A5043" w:rsidP="00EC4524">
      <w:pPr>
        <w:spacing w:line="480" w:lineRule="auto"/>
        <w:jc w:val="both"/>
        <w:rPr>
          <w:rFonts w:cstheme="minorHAnsi"/>
          <w:b/>
          <w:bCs/>
          <w:sz w:val="24"/>
          <w:szCs w:val="24"/>
        </w:rPr>
      </w:pPr>
    </w:p>
    <w:p w:rsidR="005A5043" w:rsidRDefault="005A5043" w:rsidP="00EC4524">
      <w:pPr>
        <w:spacing w:line="480" w:lineRule="auto"/>
        <w:jc w:val="both"/>
        <w:rPr>
          <w:rFonts w:cstheme="minorHAnsi"/>
          <w:b/>
          <w:bCs/>
          <w:sz w:val="24"/>
          <w:szCs w:val="24"/>
        </w:rPr>
      </w:pPr>
    </w:p>
    <w:p w:rsidR="005A5043" w:rsidRDefault="005A5043" w:rsidP="00EC4524">
      <w:pPr>
        <w:spacing w:line="480" w:lineRule="auto"/>
        <w:jc w:val="both"/>
        <w:rPr>
          <w:rFonts w:cstheme="minorHAnsi"/>
          <w:b/>
          <w:bCs/>
          <w:sz w:val="24"/>
          <w:szCs w:val="24"/>
        </w:rPr>
      </w:pPr>
    </w:p>
    <w:p w:rsidR="005A5043" w:rsidRDefault="005A5043" w:rsidP="00EC4524">
      <w:pPr>
        <w:spacing w:line="480" w:lineRule="auto"/>
        <w:jc w:val="both"/>
        <w:rPr>
          <w:rFonts w:cstheme="minorHAnsi"/>
          <w:b/>
          <w:bCs/>
          <w:sz w:val="24"/>
          <w:szCs w:val="24"/>
        </w:rPr>
      </w:pPr>
    </w:p>
    <w:p w:rsidR="005A5043" w:rsidRDefault="005A5043" w:rsidP="00EC4524">
      <w:pPr>
        <w:spacing w:line="480" w:lineRule="auto"/>
        <w:jc w:val="both"/>
        <w:rPr>
          <w:rFonts w:cstheme="minorHAnsi"/>
          <w:b/>
          <w:bCs/>
          <w:sz w:val="24"/>
          <w:szCs w:val="24"/>
        </w:rPr>
      </w:pPr>
    </w:p>
    <w:p w:rsidR="005A5043" w:rsidRDefault="005A5043" w:rsidP="00EC4524">
      <w:pPr>
        <w:spacing w:line="480" w:lineRule="auto"/>
        <w:jc w:val="both"/>
        <w:rPr>
          <w:rFonts w:cstheme="minorHAnsi"/>
          <w:b/>
          <w:bCs/>
          <w:sz w:val="24"/>
          <w:szCs w:val="24"/>
        </w:rPr>
      </w:pPr>
    </w:p>
    <w:p w:rsidR="005A5043" w:rsidRDefault="005A5043" w:rsidP="00EC4524">
      <w:pPr>
        <w:spacing w:line="480" w:lineRule="auto"/>
        <w:jc w:val="both"/>
        <w:rPr>
          <w:rFonts w:cstheme="minorHAnsi"/>
          <w:b/>
          <w:bCs/>
          <w:sz w:val="24"/>
          <w:szCs w:val="24"/>
        </w:rPr>
      </w:pPr>
    </w:p>
    <w:p w:rsidR="005A5043" w:rsidRDefault="005A5043" w:rsidP="00EC4524">
      <w:pPr>
        <w:spacing w:line="480" w:lineRule="auto"/>
        <w:jc w:val="both"/>
        <w:rPr>
          <w:rFonts w:cstheme="minorHAnsi"/>
          <w:b/>
          <w:bCs/>
          <w:sz w:val="24"/>
          <w:szCs w:val="24"/>
        </w:rPr>
      </w:pPr>
    </w:p>
    <w:p w:rsidR="005A5043" w:rsidRDefault="005A5043" w:rsidP="00EC4524">
      <w:pPr>
        <w:spacing w:line="480" w:lineRule="auto"/>
        <w:jc w:val="both"/>
        <w:rPr>
          <w:rFonts w:cstheme="minorHAnsi"/>
          <w:b/>
          <w:bCs/>
          <w:sz w:val="24"/>
          <w:szCs w:val="24"/>
        </w:rPr>
      </w:pPr>
    </w:p>
    <w:p w:rsidR="005A5043" w:rsidRDefault="005A5043" w:rsidP="00EC4524">
      <w:pPr>
        <w:spacing w:line="480" w:lineRule="auto"/>
        <w:jc w:val="both"/>
        <w:rPr>
          <w:rFonts w:cstheme="minorHAnsi"/>
          <w:b/>
          <w:bCs/>
          <w:sz w:val="24"/>
          <w:szCs w:val="24"/>
        </w:rPr>
      </w:pPr>
    </w:p>
    <w:p w:rsidR="005A5043" w:rsidRDefault="005A5043" w:rsidP="00EC4524">
      <w:pPr>
        <w:spacing w:line="480" w:lineRule="auto"/>
        <w:jc w:val="both"/>
        <w:rPr>
          <w:rFonts w:cstheme="minorHAnsi"/>
          <w:b/>
          <w:bCs/>
          <w:sz w:val="24"/>
          <w:szCs w:val="24"/>
        </w:rPr>
      </w:pPr>
    </w:p>
    <w:p w:rsidR="00D604BD" w:rsidRDefault="00D604BD" w:rsidP="00EC4524">
      <w:pPr>
        <w:spacing w:line="480" w:lineRule="auto"/>
        <w:jc w:val="both"/>
        <w:rPr>
          <w:rFonts w:cstheme="minorHAnsi"/>
          <w:b/>
          <w:bCs/>
          <w:sz w:val="24"/>
          <w:szCs w:val="24"/>
        </w:rPr>
      </w:pPr>
    </w:p>
    <w:p w:rsidR="00A575B3" w:rsidRDefault="00A575B3" w:rsidP="00EC4524">
      <w:pPr>
        <w:spacing w:line="480" w:lineRule="auto"/>
        <w:jc w:val="both"/>
        <w:rPr>
          <w:rFonts w:cstheme="minorHAnsi"/>
          <w:b/>
          <w:bCs/>
          <w:sz w:val="24"/>
          <w:szCs w:val="24"/>
        </w:rPr>
      </w:pPr>
      <w:bookmarkStart w:id="0" w:name="_GoBack"/>
      <w:bookmarkEnd w:id="0"/>
      <w:r>
        <w:rPr>
          <w:rFonts w:cstheme="minorHAnsi"/>
          <w:b/>
          <w:bCs/>
          <w:sz w:val="24"/>
          <w:szCs w:val="24"/>
        </w:rPr>
        <w:lastRenderedPageBreak/>
        <w:t>REFERENCES</w:t>
      </w:r>
    </w:p>
    <w:p w:rsidR="007948D0" w:rsidRPr="008A0759" w:rsidRDefault="007948D0" w:rsidP="008A0759">
      <w:pPr>
        <w:pStyle w:val="ListParagraph"/>
        <w:numPr>
          <w:ilvl w:val="0"/>
          <w:numId w:val="2"/>
        </w:numPr>
        <w:spacing w:line="480" w:lineRule="auto"/>
        <w:jc w:val="both"/>
        <w:rPr>
          <w:rFonts w:cstheme="minorHAnsi"/>
          <w:sz w:val="24"/>
          <w:szCs w:val="24"/>
        </w:rPr>
      </w:pPr>
      <w:r w:rsidRPr="008A0759">
        <w:rPr>
          <w:rFonts w:cstheme="minorHAnsi"/>
          <w:sz w:val="24"/>
          <w:szCs w:val="24"/>
        </w:rPr>
        <w:t>Bailey CA, Sato K, Burnett A</w:t>
      </w:r>
      <w:r w:rsidR="00247572">
        <w:rPr>
          <w:rFonts w:cstheme="minorHAnsi"/>
          <w:sz w:val="24"/>
          <w:szCs w:val="24"/>
        </w:rPr>
        <w:t>,</w:t>
      </w:r>
      <w:r w:rsidRPr="008A0759">
        <w:rPr>
          <w:rFonts w:cstheme="minorHAnsi"/>
          <w:sz w:val="24"/>
          <w:szCs w:val="24"/>
        </w:rPr>
        <w:t xml:space="preserve"> and Stone MH. Force-production asymmetry in male and female athletes of differing strength levels. </w:t>
      </w:r>
      <w:r w:rsidR="00917AF7">
        <w:rPr>
          <w:rFonts w:cstheme="minorHAnsi"/>
          <w:i/>
          <w:iCs/>
          <w:sz w:val="24"/>
          <w:szCs w:val="24"/>
        </w:rPr>
        <w:t>Int J Sports Phys Perf</w:t>
      </w:r>
      <w:r w:rsidRPr="008A0759">
        <w:rPr>
          <w:rFonts w:cstheme="minorHAnsi"/>
          <w:i/>
          <w:iCs/>
          <w:sz w:val="24"/>
          <w:szCs w:val="24"/>
        </w:rPr>
        <w:t xml:space="preserve"> </w:t>
      </w:r>
      <w:r w:rsidRPr="008A0759">
        <w:rPr>
          <w:rFonts w:cstheme="minorHAnsi"/>
          <w:sz w:val="24"/>
          <w:szCs w:val="24"/>
        </w:rPr>
        <w:t xml:space="preserve">10: 504-508, 2015. </w:t>
      </w:r>
    </w:p>
    <w:p w:rsidR="007948D0" w:rsidRPr="00DC5BD2" w:rsidRDefault="007948D0" w:rsidP="00DC5BD2">
      <w:pPr>
        <w:pStyle w:val="ListParagraph"/>
        <w:numPr>
          <w:ilvl w:val="0"/>
          <w:numId w:val="2"/>
        </w:numPr>
        <w:spacing w:line="480" w:lineRule="auto"/>
        <w:jc w:val="both"/>
        <w:rPr>
          <w:rFonts w:cstheme="minorHAnsi"/>
          <w:sz w:val="24"/>
          <w:szCs w:val="24"/>
        </w:rPr>
      </w:pPr>
      <w:r w:rsidRPr="00DC5BD2">
        <w:rPr>
          <w:rFonts w:cstheme="minorHAnsi"/>
          <w:sz w:val="24"/>
          <w:szCs w:val="24"/>
        </w:rPr>
        <w:t>Barber SD, Noyes FR, Mangine RE, McCloskey JW</w:t>
      </w:r>
      <w:r w:rsidR="00247572">
        <w:rPr>
          <w:rFonts w:cstheme="minorHAnsi"/>
          <w:sz w:val="24"/>
          <w:szCs w:val="24"/>
        </w:rPr>
        <w:t>,</w:t>
      </w:r>
      <w:r w:rsidRPr="00DC5BD2">
        <w:rPr>
          <w:rFonts w:cstheme="minorHAnsi"/>
          <w:sz w:val="24"/>
          <w:szCs w:val="24"/>
        </w:rPr>
        <w:t xml:space="preserve"> and Hartman W. Quantitative assessment of functional limitations in normal and anterior cruciate ligament-deficient knees. </w:t>
      </w:r>
      <w:r w:rsidR="00292745">
        <w:rPr>
          <w:rFonts w:cstheme="minorHAnsi"/>
          <w:i/>
          <w:iCs/>
          <w:sz w:val="24"/>
          <w:szCs w:val="24"/>
        </w:rPr>
        <w:t>Clin Orthop</w:t>
      </w:r>
      <w:r w:rsidR="00917AF7">
        <w:rPr>
          <w:rFonts w:cstheme="minorHAnsi"/>
          <w:i/>
          <w:iCs/>
          <w:sz w:val="24"/>
          <w:szCs w:val="24"/>
        </w:rPr>
        <w:t xml:space="preserve"> Rel Res</w:t>
      </w:r>
      <w:r w:rsidRPr="00DC5BD2">
        <w:rPr>
          <w:rFonts w:cstheme="minorHAnsi"/>
          <w:i/>
          <w:iCs/>
          <w:sz w:val="24"/>
          <w:szCs w:val="24"/>
        </w:rPr>
        <w:t xml:space="preserve"> </w:t>
      </w:r>
      <w:r w:rsidRPr="00DC5BD2">
        <w:rPr>
          <w:rFonts w:cstheme="minorHAnsi"/>
          <w:sz w:val="24"/>
          <w:szCs w:val="24"/>
        </w:rPr>
        <w:t xml:space="preserve">255: 204-214, 1990. </w:t>
      </w:r>
    </w:p>
    <w:p w:rsidR="007948D0" w:rsidRPr="008A0759" w:rsidRDefault="007948D0" w:rsidP="008A0759">
      <w:pPr>
        <w:pStyle w:val="ListParagraph"/>
        <w:numPr>
          <w:ilvl w:val="0"/>
          <w:numId w:val="2"/>
        </w:numPr>
        <w:spacing w:line="480" w:lineRule="auto"/>
        <w:jc w:val="both"/>
        <w:rPr>
          <w:rFonts w:cstheme="minorHAnsi"/>
          <w:sz w:val="24"/>
          <w:szCs w:val="24"/>
        </w:rPr>
      </w:pPr>
      <w:r w:rsidRPr="008A0759">
        <w:rPr>
          <w:rFonts w:cstheme="minorHAnsi"/>
          <w:sz w:val="24"/>
          <w:szCs w:val="24"/>
        </w:rPr>
        <w:t>Bazyler CD, Bailey CA, Chiang C-Y, Sato K</w:t>
      </w:r>
      <w:r w:rsidR="00247572">
        <w:rPr>
          <w:rFonts w:cstheme="minorHAnsi"/>
          <w:sz w:val="24"/>
          <w:szCs w:val="24"/>
        </w:rPr>
        <w:t>,</w:t>
      </w:r>
      <w:r w:rsidRPr="008A0759">
        <w:rPr>
          <w:rFonts w:cstheme="minorHAnsi"/>
          <w:sz w:val="24"/>
          <w:szCs w:val="24"/>
        </w:rPr>
        <w:t xml:space="preserve"> and Stone MH. The effects of strength training on isometric force production symmetry in recreationally trained males. </w:t>
      </w:r>
      <w:r w:rsidR="00917AF7">
        <w:rPr>
          <w:rFonts w:cstheme="minorHAnsi"/>
          <w:i/>
          <w:iCs/>
          <w:sz w:val="24"/>
          <w:szCs w:val="24"/>
        </w:rPr>
        <w:t>J Train</w:t>
      </w:r>
      <w:r w:rsidRPr="008A0759">
        <w:rPr>
          <w:rFonts w:cstheme="minorHAnsi"/>
          <w:i/>
          <w:iCs/>
          <w:sz w:val="24"/>
          <w:szCs w:val="24"/>
        </w:rPr>
        <w:t xml:space="preserve"> </w:t>
      </w:r>
      <w:r w:rsidRPr="008A0759">
        <w:rPr>
          <w:rFonts w:cstheme="minorHAnsi"/>
          <w:sz w:val="24"/>
          <w:szCs w:val="24"/>
        </w:rPr>
        <w:t>3: 6-10, 2014.</w:t>
      </w:r>
    </w:p>
    <w:p w:rsidR="007948D0" w:rsidRPr="007D4AD5" w:rsidRDefault="007948D0" w:rsidP="007D4AD5">
      <w:pPr>
        <w:pStyle w:val="ListParagraph"/>
        <w:numPr>
          <w:ilvl w:val="0"/>
          <w:numId w:val="2"/>
        </w:numPr>
        <w:spacing w:line="480" w:lineRule="auto"/>
        <w:jc w:val="both"/>
        <w:rPr>
          <w:rFonts w:cstheme="minorHAnsi"/>
          <w:sz w:val="24"/>
          <w:szCs w:val="24"/>
        </w:rPr>
      </w:pPr>
      <w:r w:rsidRPr="007D4AD5">
        <w:rPr>
          <w:rFonts w:cstheme="minorHAnsi"/>
          <w:sz w:val="24"/>
          <w:szCs w:val="24"/>
        </w:rPr>
        <w:t>Bell DR, Sanfilippo JL, Binkley N</w:t>
      </w:r>
      <w:r w:rsidR="00247572">
        <w:rPr>
          <w:rFonts w:cstheme="minorHAnsi"/>
          <w:sz w:val="24"/>
          <w:szCs w:val="24"/>
        </w:rPr>
        <w:t>,</w:t>
      </w:r>
      <w:r w:rsidRPr="007D4AD5">
        <w:rPr>
          <w:rFonts w:cstheme="minorHAnsi"/>
          <w:sz w:val="24"/>
          <w:szCs w:val="24"/>
        </w:rPr>
        <w:t xml:space="preserve"> and Heiderscheit BC. Lean mass asymmetry influences force and power asymmetry during jumping in collegiate athletes. </w:t>
      </w:r>
      <w:r w:rsidR="00917AF7">
        <w:rPr>
          <w:rFonts w:cstheme="minorHAnsi"/>
          <w:i/>
          <w:iCs/>
          <w:sz w:val="24"/>
          <w:szCs w:val="24"/>
        </w:rPr>
        <w:t>J Strength Cond Res</w:t>
      </w:r>
      <w:r w:rsidRPr="007D4AD5">
        <w:rPr>
          <w:rFonts w:cstheme="minorHAnsi"/>
          <w:i/>
          <w:iCs/>
          <w:sz w:val="24"/>
          <w:szCs w:val="24"/>
        </w:rPr>
        <w:t xml:space="preserve"> </w:t>
      </w:r>
      <w:r w:rsidRPr="007D4AD5">
        <w:rPr>
          <w:rFonts w:cstheme="minorHAnsi"/>
          <w:sz w:val="24"/>
          <w:szCs w:val="24"/>
        </w:rPr>
        <w:t xml:space="preserve">28: 884-891, 2014. </w:t>
      </w:r>
    </w:p>
    <w:p w:rsidR="007948D0" w:rsidRPr="00AB0FCE" w:rsidRDefault="007948D0" w:rsidP="00917AF7">
      <w:pPr>
        <w:pStyle w:val="ListParagraph"/>
        <w:numPr>
          <w:ilvl w:val="0"/>
          <w:numId w:val="2"/>
        </w:numPr>
        <w:spacing w:line="480" w:lineRule="auto"/>
        <w:jc w:val="both"/>
        <w:rPr>
          <w:rFonts w:cstheme="minorHAnsi"/>
          <w:sz w:val="24"/>
          <w:szCs w:val="24"/>
        </w:rPr>
      </w:pPr>
      <w:r w:rsidRPr="00AB0FCE">
        <w:rPr>
          <w:rFonts w:cstheme="minorHAnsi"/>
          <w:sz w:val="24"/>
          <w:szCs w:val="24"/>
        </w:rPr>
        <w:t xml:space="preserve">Bini RR and Hume PA. Assessment of bilateral asymmetry in cycling using a commercial instrumented crank system and instrumented pedals. </w:t>
      </w:r>
      <w:r w:rsidR="00917AF7">
        <w:rPr>
          <w:rFonts w:cstheme="minorHAnsi"/>
          <w:i/>
          <w:iCs/>
          <w:sz w:val="24"/>
          <w:szCs w:val="24"/>
        </w:rPr>
        <w:t>Int J Sports Phys Perf</w:t>
      </w:r>
      <w:r w:rsidRPr="00AB0FCE">
        <w:rPr>
          <w:rFonts w:cstheme="minorHAnsi"/>
          <w:i/>
          <w:iCs/>
          <w:sz w:val="24"/>
          <w:szCs w:val="24"/>
        </w:rPr>
        <w:t xml:space="preserve"> </w:t>
      </w:r>
      <w:r w:rsidRPr="00AB0FCE">
        <w:rPr>
          <w:rFonts w:cstheme="minorHAnsi"/>
          <w:sz w:val="24"/>
          <w:szCs w:val="24"/>
        </w:rPr>
        <w:t xml:space="preserve">9: 876-881, 2014. </w:t>
      </w:r>
    </w:p>
    <w:p w:rsidR="007948D0" w:rsidRDefault="007948D0" w:rsidP="00917AF7">
      <w:pPr>
        <w:pStyle w:val="ListParagraph"/>
        <w:numPr>
          <w:ilvl w:val="0"/>
          <w:numId w:val="2"/>
        </w:numPr>
        <w:spacing w:line="480" w:lineRule="auto"/>
        <w:jc w:val="both"/>
        <w:rPr>
          <w:rFonts w:cstheme="minorHAnsi"/>
          <w:sz w:val="24"/>
          <w:szCs w:val="24"/>
        </w:rPr>
      </w:pPr>
      <w:r w:rsidRPr="00743DEC">
        <w:rPr>
          <w:rFonts w:cstheme="minorHAnsi"/>
          <w:sz w:val="24"/>
          <w:szCs w:val="24"/>
        </w:rPr>
        <w:t>Ceroni D, Martin XE, Delhumeau C</w:t>
      </w:r>
      <w:r w:rsidR="00A853A4">
        <w:rPr>
          <w:rFonts w:cstheme="minorHAnsi"/>
          <w:sz w:val="24"/>
          <w:szCs w:val="24"/>
        </w:rPr>
        <w:t>,</w:t>
      </w:r>
      <w:r w:rsidRPr="00743DEC">
        <w:rPr>
          <w:rFonts w:cstheme="minorHAnsi"/>
          <w:sz w:val="24"/>
          <w:szCs w:val="24"/>
        </w:rPr>
        <w:t xml:space="preserve"> and Farpour-Lambert NJ. Bilateral and gender differences during single-legged vertical jump performance in healthy teenagers. </w:t>
      </w:r>
      <w:r w:rsidR="00917AF7">
        <w:rPr>
          <w:rFonts w:cstheme="minorHAnsi"/>
          <w:i/>
          <w:iCs/>
          <w:sz w:val="24"/>
          <w:szCs w:val="24"/>
        </w:rPr>
        <w:t>J Strength Cond Res</w:t>
      </w:r>
      <w:r w:rsidR="00917AF7" w:rsidRPr="00743DEC">
        <w:rPr>
          <w:rFonts w:cstheme="minorHAnsi"/>
          <w:sz w:val="24"/>
          <w:szCs w:val="24"/>
        </w:rPr>
        <w:t xml:space="preserve"> </w:t>
      </w:r>
      <w:r w:rsidRPr="00743DEC">
        <w:rPr>
          <w:rFonts w:cstheme="minorHAnsi"/>
          <w:sz w:val="24"/>
          <w:szCs w:val="24"/>
        </w:rPr>
        <w:t xml:space="preserve">26: 452-457, 2012. </w:t>
      </w:r>
    </w:p>
    <w:p w:rsidR="007948D0" w:rsidRDefault="007948D0" w:rsidP="00741F90">
      <w:pPr>
        <w:pStyle w:val="ListParagraph"/>
        <w:numPr>
          <w:ilvl w:val="0"/>
          <w:numId w:val="2"/>
        </w:numPr>
        <w:spacing w:line="480" w:lineRule="auto"/>
        <w:jc w:val="both"/>
        <w:rPr>
          <w:rFonts w:cstheme="minorHAnsi"/>
          <w:sz w:val="24"/>
          <w:szCs w:val="24"/>
        </w:rPr>
      </w:pPr>
      <w:r w:rsidRPr="00741F90">
        <w:rPr>
          <w:rFonts w:cstheme="minorHAnsi"/>
          <w:sz w:val="24"/>
          <w:szCs w:val="24"/>
        </w:rPr>
        <w:t>Costa Silva JRL, Detanico D, Dal Pupo J</w:t>
      </w:r>
      <w:r w:rsidR="00A853A4">
        <w:rPr>
          <w:rFonts w:cstheme="minorHAnsi"/>
          <w:sz w:val="24"/>
          <w:szCs w:val="24"/>
        </w:rPr>
        <w:t>,</w:t>
      </w:r>
      <w:r w:rsidRPr="00741F90">
        <w:rPr>
          <w:rFonts w:cstheme="minorHAnsi"/>
          <w:sz w:val="24"/>
          <w:szCs w:val="24"/>
        </w:rPr>
        <w:t xml:space="preserve"> and Freitas C. Bilateral asymmetry of knee and ankle isokinetic torque in soccer players u20 category. </w:t>
      </w:r>
      <w:r w:rsidR="00A24288">
        <w:rPr>
          <w:rFonts w:cstheme="minorHAnsi"/>
          <w:i/>
          <w:iCs/>
          <w:sz w:val="24"/>
          <w:szCs w:val="24"/>
        </w:rPr>
        <w:t>Braz</w:t>
      </w:r>
      <w:r w:rsidR="00917AF7">
        <w:rPr>
          <w:rFonts w:cstheme="minorHAnsi"/>
          <w:i/>
          <w:iCs/>
          <w:sz w:val="24"/>
          <w:szCs w:val="24"/>
        </w:rPr>
        <w:t xml:space="preserve"> J Kinanthro </w:t>
      </w:r>
      <w:r w:rsidRPr="00741F90">
        <w:rPr>
          <w:rFonts w:cstheme="minorHAnsi"/>
          <w:i/>
          <w:iCs/>
          <w:sz w:val="24"/>
          <w:szCs w:val="24"/>
        </w:rPr>
        <w:t>Human</w:t>
      </w:r>
      <w:r w:rsidR="00917AF7">
        <w:rPr>
          <w:rFonts w:cstheme="minorHAnsi"/>
          <w:i/>
          <w:iCs/>
          <w:sz w:val="24"/>
          <w:szCs w:val="24"/>
        </w:rPr>
        <w:t xml:space="preserve"> Perf</w:t>
      </w:r>
      <w:r w:rsidRPr="00741F90">
        <w:rPr>
          <w:rFonts w:cstheme="minorHAnsi"/>
          <w:i/>
          <w:iCs/>
          <w:sz w:val="24"/>
          <w:szCs w:val="24"/>
        </w:rPr>
        <w:t xml:space="preserve"> </w:t>
      </w:r>
      <w:r w:rsidRPr="00741F90">
        <w:rPr>
          <w:rFonts w:cstheme="minorHAnsi"/>
          <w:sz w:val="24"/>
          <w:szCs w:val="24"/>
        </w:rPr>
        <w:t xml:space="preserve">17: 195-204, 2015. </w:t>
      </w:r>
    </w:p>
    <w:p w:rsidR="00E876B5" w:rsidRPr="00741F90" w:rsidRDefault="00A853A4" w:rsidP="00741F90">
      <w:pPr>
        <w:pStyle w:val="ListParagraph"/>
        <w:numPr>
          <w:ilvl w:val="0"/>
          <w:numId w:val="2"/>
        </w:numPr>
        <w:spacing w:line="480" w:lineRule="auto"/>
        <w:jc w:val="both"/>
        <w:rPr>
          <w:rFonts w:cstheme="minorHAnsi"/>
          <w:sz w:val="24"/>
          <w:szCs w:val="24"/>
        </w:rPr>
      </w:pPr>
      <w:r>
        <w:rPr>
          <w:rFonts w:cstheme="minorHAnsi"/>
          <w:sz w:val="24"/>
          <w:szCs w:val="24"/>
        </w:rPr>
        <w:lastRenderedPageBreak/>
        <w:t>Exell TA, Irwin G, Gittoes</w:t>
      </w:r>
      <w:r w:rsidR="00E876B5">
        <w:rPr>
          <w:rFonts w:cstheme="minorHAnsi"/>
          <w:sz w:val="24"/>
          <w:szCs w:val="24"/>
        </w:rPr>
        <w:t xml:space="preserve"> MJR</w:t>
      </w:r>
      <w:r>
        <w:rPr>
          <w:rFonts w:cstheme="minorHAnsi"/>
          <w:sz w:val="24"/>
          <w:szCs w:val="24"/>
        </w:rPr>
        <w:t>,</w:t>
      </w:r>
      <w:r w:rsidR="00E876B5">
        <w:rPr>
          <w:rFonts w:cstheme="minorHAnsi"/>
          <w:sz w:val="24"/>
          <w:szCs w:val="24"/>
        </w:rPr>
        <w:t xml:space="preserve"> and Kerwin DG. Implications of intra-limb variability on asymmetry analyses. </w:t>
      </w:r>
      <w:r w:rsidR="00E876B5">
        <w:rPr>
          <w:rFonts w:cstheme="minorHAnsi"/>
          <w:i/>
          <w:iCs/>
          <w:sz w:val="24"/>
          <w:szCs w:val="24"/>
        </w:rPr>
        <w:t xml:space="preserve">J Sp Sci </w:t>
      </w:r>
      <w:r w:rsidR="00E876B5">
        <w:rPr>
          <w:rFonts w:cstheme="minorHAnsi"/>
          <w:sz w:val="24"/>
          <w:szCs w:val="24"/>
        </w:rPr>
        <w:t xml:space="preserve">30: 403-409, 2012. </w:t>
      </w:r>
    </w:p>
    <w:p w:rsidR="007948D0" w:rsidRPr="00584C1C" w:rsidRDefault="007948D0" w:rsidP="00584C1C">
      <w:pPr>
        <w:pStyle w:val="ListParagraph"/>
        <w:numPr>
          <w:ilvl w:val="0"/>
          <w:numId w:val="2"/>
        </w:numPr>
        <w:spacing w:line="480" w:lineRule="auto"/>
        <w:jc w:val="both"/>
        <w:rPr>
          <w:rFonts w:cstheme="minorHAnsi"/>
          <w:sz w:val="24"/>
          <w:szCs w:val="24"/>
        </w:rPr>
      </w:pPr>
      <w:r w:rsidRPr="00584C1C">
        <w:rPr>
          <w:rFonts w:cstheme="minorHAnsi"/>
          <w:sz w:val="24"/>
          <w:szCs w:val="24"/>
        </w:rPr>
        <w:t xml:space="preserve">Flanagan SP and Salem GJ. Bilateral differences in the net joint torques during the squat exercise. </w:t>
      </w:r>
      <w:r w:rsidR="00917AF7">
        <w:rPr>
          <w:rFonts w:cstheme="minorHAnsi"/>
          <w:i/>
          <w:iCs/>
          <w:sz w:val="24"/>
          <w:szCs w:val="24"/>
        </w:rPr>
        <w:t>J</w:t>
      </w:r>
      <w:r w:rsidRPr="00584C1C">
        <w:rPr>
          <w:rFonts w:cstheme="minorHAnsi"/>
          <w:i/>
          <w:iCs/>
          <w:sz w:val="24"/>
          <w:szCs w:val="24"/>
        </w:rPr>
        <w:t xml:space="preserve"> St</w:t>
      </w:r>
      <w:r w:rsidR="00917AF7">
        <w:rPr>
          <w:rFonts w:cstheme="minorHAnsi"/>
          <w:i/>
          <w:iCs/>
          <w:sz w:val="24"/>
          <w:szCs w:val="24"/>
        </w:rPr>
        <w:t>rength Cond Res</w:t>
      </w:r>
      <w:r w:rsidRPr="00584C1C">
        <w:rPr>
          <w:rFonts w:cstheme="minorHAnsi"/>
          <w:i/>
          <w:iCs/>
          <w:sz w:val="24"/>
          <w:szCs w:val="24"/>
        </w:rPr>
        <w:t xml:space="preserve"> </w:t>
      </w:r>
      <w:r w:rsidRPr="00584C1C">
        <w:rPr>
          <w:rFonts w:cstheme="minorHAnsi"/>
          <w:sz w:val="24"/>
          <w:szCs w:val="24"/>
        </w:rPr>
        <w:t xml:space="preserve">21: 1220-1226, 2007. </w:t>
      </w:r>
    </w:p>
    <w:p w:rsidR="007948D0" w:rsidRPr="008A0759" w:rsidRDefault="007948D0" w:rsidP="008A0759">
      <w:pPr>
        <w:pStyle w:val="ListParagraph"/>
        <w:numPr>
          <w:ilvl w:val="0"/>
          <w:numId w:val="2"/>
        </w:numPr>
        <w:spacing w:line="480" w:lineRule="auto"/>
        <w:jc w:val="both"/>
        <w:rPr>
          <w:rFonts w:cstheme="minorHAnsi"/>
          <w:sz w:val="24"/>
          <w:szCs w:val="24"/>
        </w:rPr>
      </w:pPr>
      <w:r w:rsidRPr="008A0759">
        <w:rPr>
          <w:rFonts w:cstheme="minorHAnsi"/>
          <w:sz w:val="24"/>
          <w:szCs w:val="24"/>
        </w:rPr>
        <w:t xml:space="preserve">Greenberger HB and Paterno MV. Relationship of knee extensor strength and hopping test performance in the assessment of lower extremity function. </w:t>
      </w:r>
      <w:r w:rsidR="00917AF7">
        <w:rPr>
          <w:rFonts w:cstheme="minorHAnsi"/>
          <w:i/>
          <w:iCs/>
          <w:sz w:val="24"/>
          <w:szCs w:val="24"/>
        </w:rPr>
        <w:t>J</w:t>
      </w:r>
      <w:r w:rsidR="00A24288">
        <w:rPr>
          <w:rFonts w:cstheme="minorHAnsi"/>
          <w:i/>
          <w:iCs/>
          <w:sz w:val="24"/>
          <w:szCs w:val="24"/>
        </w:rPr>
        <w:t xml:space="preserve"> Ortho</w:t>
      </w:r>
      <w:r w:rsidR="00292745">
        <w:rPr>
          <w:rFonts w:cstheme="minorHAnsi"/>
          <w:i/>
          <w:iCs/>
          <w:sz w:val="24"/>
          <w:szCs w:val="24"/>
        </w:rPr>
        <w:t>p</w:t>
      </w:r>
      <w:r w:rsidR="00917AF7">
        <w:rPr>
          <w:rFonts w:cstheme="minorHAnsi"/>
          <w:i/>
          <w:iCs/>
          <w:sz w:val="24"/>
          <w:szCs w:val="24"/>
        </w:rPr>
        <w:t xml:space="preserve"> Sp</w:t>
      </w:r>
      <w:r w:rsidR="00A24288">
        <w:rPr>
          <w:rFonts w:cstheme="minorHAnsi"/>
          <w:i/>
          <w:iCs/>
          <w:sz w:val="24"/>
          <w:szCs w:val="24"/>
        </w:rPr>
        <w:t>orts</w:t>
      </w:r>
      <w:r w:rsidR="00917AF7">
        <w:rPr>
          <w:rFonts w:cstheme="minorHAnsi"/>
          <w:i/>
          <w:iCs/>
          <w:sz w:val="24"/>
          <w:szCs w:val="24"/>
        </w:rPr>
        <w:t xml:space="preserve"> Phys Ther</w:t>
      </w:r>
      <w:r w:rsidRPr="008A0759">
        <w:rPr>
          <w:rFonts w:cstheme="minorHAnsi"/>
          <w:i/>
          <w:iCs/>
          <w:sz w:val="24"/>
          <w:szCs w:val="24"/>
        </w:rPr>
        <w:t xml:space="preserve"> </w:t>
      </w:r>
      <w:r w:rsidRPr="008A0759">
        <w:rPr>
          <w:rFonts w:cstheme="minorHAnsi"/>
          <w:sz w:val="24"/>
          <w:szCs w:val="24"/>
        </w:rPr>
        <w:t xml:space="preserve">22: 202-206, 1995. </w:t>
      </w:r>
    </w:p>
    <w:p w:rsidR="007948D0" w:rsidRDefault="007948D0" w:rsidP="00584C1C">
      <w:pPr>
        <w:pStyle w:val="ListParagraph"/>
        <w:numPr>
          <w:ilvl w:val="0"/>
          <w:numId w:val="2"/>
        </w:numPr>
        <w:spacing w:line="480" w:lineRule="auto"/>
        <w:jc w:val="both"/>
        <w:rPr>
          <w:rFonts w:cstheme="minorHAnsi"/>
          <w:sz w:val="24"/>
          <w:szCs w:val="24"/>
        </w:rPr>
      </w:pPr>
      <w:r w:rsidRPr="00C61A20">
        <w:rPr>
          <w:rFonts w:cstheme="minorHAnsi"/>
          <w:sz w:val="24"/>
          <w:szCs w:val="24"/>
        </w:rPr>
        <w:t>Hodges SJ, Patrick RJ</w:t>
      </w:r>
      <w:r w:rsidR="00A853A4">
        <w:rPr>
          <w:rFonts w:cstheme="minorHAnsi"/>
          <w:sz w:val="24"/>
          <w:szCs w:val="24"/>
        </w:rPr>
        <w:t>,</w:t>
      </w:r>
      <w:r w:rsidRPr="00C61A20">
        <w:rPr>
          <w:rFonts w:cstheme="minorHAnsi"/>
          <w:sz w:val="24"/>
          <w:szCs w:val="24"/>
        </w:rPr>
        <w:t xml:space="preserve"> and Reiser RF. Fatigue does not increase vertical ground reaction force asymmetries during the barbell back squat. </w:t>
      </w:r>
      <w:r w:rsidR="00917AF7">
        <w:rPr>
          <w:rFonts w:cstheme="minorHAnsi"/>
          <w:i/>
          <w:iCs/>
          <w:sz w:val="24"/>
          <w:szCs w:val="24"/>
        </w:rPr>
        <w:t>Med Sci Sp</w:t>
      </w:r>
      <w:r w:rsidR="00A24288">
        <w:rPr>
          <w:rFonts w:cstheme="minorHAnsi"/>
          <w:i/>
          <w:iCs/>
          <w:sz w:val="24"/>
          <w:szCs w:val="24"/>
        </w:rPr>
        <w:t>orts</w:t>
      </w:r>
      <w:r w:rsidR="00917AF7">
        <w:rPr>
          <w:rFonts w:cstheme="minorHAnsi"/>
          <w:i/>
          <w:iCs/>
          <w:sz w:val="24"/>
          <w:szCs w:val="24"/>
        </w:rPr>
        <w:t xml:space="preserve"> Ex</w:t>
      </w:r>
      <w:r w:rsidRPr="00C61A20">
        <w:rPr>
          <w:rFonts w:cstheme="minorHAnsi"/>
          <w:i/>
          <w:iCs/>
          <w:sz w:val="24"/>
          <w:szCs w:val="24"/>
        </w:rPr>
        <w:t xml:space="preserve"> </w:t>
      </w:r>
      <w:r w:rsidRPr="00C61A20">
        <w:rPr>
          <w:rFonts w:cstheme="minorHAnsi"/>
          <w:sz w:val="24"/>
          <w:szCs w:val="24"/>
        </w:rPr>
        <w:t xml:space="preserve">Board #190: 620, 2011. </w:t>
      </w:r>
    </w:p>
    <w:p w:rsidR="00EB2567" w:rsidRDefault="00EB2567" w:rsidP="00584C1C">
      <w:pPr>
        <w:pStyle w:val="ListParagraph"/>
        <w:numPr>
          <w:ilvl w:val="0"/>
          <w:numId w:val="2"/>
        </w:numPr>
        <w:spacing w:line="480" w:lineRule="auto"/>
        <w:jc w:val="both"/>
        <w:rPr>
          <w:rFonts w:cstheme="minorHAnsi"/>
          <w:sz w:val="24"/>
          <w:szCs w:val="24"/>
        </w:rPr>
      </w:pPr>
      <w:r w:rsidRPr="00091958">
        <w:rPr>
          <w:rFonts w:cstheme="minorHAnsi"/>
          <w:sz w:val="24"/>
          <w:szCs w:val="24"/>
        </w:rPr>
        <w:t>H</w:t>
      </w:r>
      <w:r w:rsidR="00A853A4">
        <w:rPr>
          <w:rFonts w:cstheme="minorHAnsi"/>
          <w:sz w:val="24"/>
          <w:szCs w:val="24"/>
        </w:rPr>
        <w:t>offman JR, Ratamess NA, Klatt M, Faigenbaum</w:t>
      </w:r>
      <w:r w:rsidR="00302F3F" w:rsidRPr="00091958">
        <w:rPr>
          <w:rFonts w:cstheme="minorHAnsi"/>
          <w:sz w:val="24"/>
          <w:szCs w:val="24"/>
        </w:rPr>
        <w:t xml:space="preserve"> AD</w:t>
      </w:r>
      <w:r w:rsidR="00A853A4">
        <w:rPr>
          <w:rFonts w:cstheme="minorHAnsi"/>
          <w:sz w:val="24"/>
          <w:szCs w:val="24"/>
        </w:rPr>
        <w:t>, and Kang</w:t>
      </w:r>
      <w:r w:rsidR="00302F3F" w:rsidRPr="00091958">
        <w:rPr>
          <w:rFonts w:cstheme="minorHAnsi"/>
          <w:sz w:val="24"/>
          <w:szCs w:val="24"/>
        </w:rPr>
        <w:t xml:space="preserve"> J. Do bilateral power deficits influence direction-specific movement patterns? </w:t>
      </w:r>
      <w:r w:rsidR="00302F3F" w:rsidRPr="00091958">
        <w:rPr>
          <w:rFonts w:cstheme="minorHAnsi"/>
          <w:i/>
          <w:iCs/>
          <w:sz w:val="24"/>
          <w:szCs w:val="24"/>
        </w:rPr>
        <w:t xml:space="preserve">Res Sports Med </w:t>
      </w:r>
      <w:r w:rsidR="00302F3F" w:rsidRPr="00091958">
        <w:rPr>
          <w:rFonts w:cstheme="minorHAnsi"/>
          <w:sz w:val="24"/>
          <w:szCs w:val="24"/>
        </w:rPr>
        <w:t xml:space="preserve">15: 1-8, 2007. </w:t>
      </w:r>
    </w:p>
    <w:p w:rsidR="00AF28A5" w:rsidRPr="00091958" w:rsidRDefault="00F464E2" w:rsidP="00584C1C">
      <w:pPr>
        <w:pStyle w:val="ListParagraph"/>
        <w:numPr>
          <w:ilvl w:val="0"/>
          <w:numId w:val="2"/>
        </w:numPr>
        <w:spacing w:line="480" w:lineRule="auto"/>
        <w:jc w:val="both"/>
        <w:rPr>
          <w:rFonts w:cstheme="minorHAnsi"/>
          <w:sz w:val="24"/>
          <w:szCs w:val="24"/>
        </w:rPr>
      </w:pPr>
      <w:r>
        <w:rPr>
          <w:rFonts w:cstheme="minorHAnsi"/>
          <w:sz w:val="24"/>
          <w:szCs w:val="24"/>
        </w:rPr>
        <w:t>Hopkins</w:t>
      </w:r>
      <w:r w:rsidR="00AF28A5">
        <w:rPr>
          <w:rFonts w:cstheme="minorHAnsi"/>
          <w:sz w:val="24"/>
          <w:szCs w:val="24"/>
        </w:rPr>
        <w:t xml:space="preserve"> W. How to interpret changes in an athletic performance test. </w:t>
      </w:r>
      <w:r w:rsidR="00AF28A5">
        <w:rPr>
          <w:rFonts w:cstheme="minorHAnsi"/>
          <w:i/>
          <w:iCs/>
          <w:sz w:val="24"/>
          <w:szCs w:val="24"/>
        </w:rPr>
        <w:t xml:space="preserve">Sportscience </w:t>
      </w:r>
      <w:r w:rsidR="00AF28A5">
        <w:rPr>
          <w:rFonts w:cstheme="minorHAnsi"/>
          <w:sz w:val="24"/>
          <w:szCs w:val="24"/>
        </w:rPr>
        <w:t xml:space="preserve">8: 1-7, 2004. </w:t>
      </w:r>
    </w:p>
    <w:p w:rsidR="007948D0" w:rsidRPr="007D4AD5" w:rsidRDefault="007948D0" w:rsidP="00917AF7">
      <w:pPr>
        <w:pStyle w:val="ListParagraph"/>
        <w:numPr>
          <w:ilvl w:val="0"/>
          <w:numId w:val="2"/>
        </w:numPr>
        <w:spacing w:line="480" w:lineRule="auto"/>
        <w:jc w:val="both"/>
        <w:rPr>
          <w:rFonts w:cstheme="minorHAnsi"/>
          <w:sz w:val="24"/>
          <w:szCs w:val="24"/>
        </w:rPr>
      </w:pPr>
      <w:r w:rsidRPr="007D4AD5">
        <w:rPr>
          <w:rFonts w:cstheme="minorHAnsi"/>
          <w:sz w:val="24"/>
          <w:szCs w:val="24"/>
        </w:rPr>
        <w:t>Impellizzeri FM, Rampinini E, Maffiuletti N</w:t>
      </w:r>
      <w:r w:rsidR="00C224C7">
        <w:rPr>
          <w:rFonts w:cstheme="minorHAnsi"/>
          <w:sz w:val="24"/>
          <w:szCs w:val="24"/>
        </w:rPr>
        <w:t>,</w:t>
      </w:r>
      <w:r w:rsidRPr="007D4AD5">
        <w:rPr>
          <w:rFonts w:cstheme="minorHAnsi"/>
          <w:sz w:val="24"/>
          <w:szCs w:val="24"/>
        </w:rPr>
        <w:t xml:space="preserve"> and Marcora SM. A vertical jump force test for assessing bilateral strength asymmetry in athletes. </w:t>
      </w:r>
      <w:r w:rsidR="00917AF7">
        <w:rPr>
          <w:rFonts w:cstheme="minorHAnsi"/>
          <w:i/>
          <w:iCs/>
          <w:sz w:val="24"/>
          <w:szCs w:val="24"/>
        </w:rPr>
        <w:t>Med Sci Sp</w:t>
      </w:r>
      <w:r w:rsidR="00A24288">
        <w:rPr>
          <w:rFonts w:cstheme="minorHAnsi"/>
          <w:i/>
          <w:iCs/>
          <w:sz w:val="24"/>
          <w:szCs w:val="24"/>
        </w:rPr>
        <w:t>orts</w:t>
      </w:r>
      <w:r w:rsidR="00917AF7">
        <w:rPr>
          <w:rFonts w:cstheme="minorHAnsi"/>
          <w:i/>
          <w:iCs/>
          <w:sz w:val="24"/>
          <w:szCs w:val="24"/>
        </w:rPr>
        <w:t xml:space="preserve"> Ex</w:t>
      </w:r>
      <w:r w:rsidRPr="007D4AD5">
        <w:rPr>
          <w:rFonts w:cstheme="minorHAnsi"/>
          <w:i/>
          <w:iCs/>
          <w:sz w:val="24"/>
          <w:szCs w:val="24"/>
        </w:rPr>
        <w:t xml:space="preserve"> </w:t>
      </w:r>
      <w:r w:rsidRPr="007D4AD5">
        <w:rPr>
          <w:rFonts w:cstheme="minorHAnsi"/>
          <w:sz w:val="24"/>
          <w:szCs w:val="24"/>
        </w:rPr>
        <w:t>39: 2044-2050, 2007.</w:t>
      </w:r>
    </w:p>
    <w:p w:rsidR="007948D0" w:rsidRDefault="007948D0" w:rsidP="007D4AD5">
      <w:pPr>
        <w:pStyle w:val="ListParagraph"/>
        <w:numPr>
          <w:ilvl w:val="0"/>
          <w:numId w:val="2"/>
        </w:numPr>
        <w:spacing w:line="480" w:lineRule="auto"/>
        <w:jc w:val="both"/>
        <w:rPr>
          <w:rFonts w:cstheme="minorHAnsi"/>
          <w:sz w:val="24"/>
          <w:szCs w:val="24"/>
        </w:rPr>
      </w:pPr>
      <w:r w:rsidRPr="007D4AD5">
        <w:rPr>
          <w:rFonts w:cstheme="minorHAnsi"/>
          <w:sz w:val="24"/>
          <w:szCs w:val="24"/>
        </w:rPr>
        <w:t xml:space="preserve">Jones PA and Bampouras TM. A comparison of isokinetic and functional methods of assessing bilateral strength imbalance. </w:t>
      </w:r>
      <w:r w:rsidR="00917AF7">
        <w:rPr>
          <w:rFonts w:cstheme="minorHAnsi"/>
          <w:i/>
          <w:iCs/>
          <w:sz w:val="24"/>
          <w:szCs w:val="24"/>
        </w:rPr>
        <w:t>J</w:t>
      </w:r>
      <w:r w:rsidRPr="007D4AD5">
        <w:rPr>
          <w:rFonts w:cstheme="minorHAnsi"/>
          <w:i/>
          <w:iCs/>
          <w:sz w:val="24"/>
          <w:szCs w:val="24"/>
        </w:rPr>
        <w:t xml:space="preserve"> St</w:t>
      </w:r>
      <w:r w:rsidR="00917AF7">
        <w:rPr>
          <w:rFonts w:cstheme="minorHAnsi"/>
          <w:i/>
          <w:iCs/>
          <w:sz w:val="24"/>
          <w:szCs w:val="24"/>
        </w:rPr>
        <w:t>rength Cond Res</w:t>
      </w:r>
      <w:r w:rsidRPr="007D4AD5">
        <w:rPr>
          <w:rFonts w:cstheme="minorHAnsi"/>
          <w:i/>
          <w:iCs/>
          <w:sz w:val="24"/>
          <w:szCs w:val="24"/>
        </w:rPr>
        <w:t xml:space="preserve"> </w:t>
      </w:r>
      <w:r w:rsidRPr="007D4AD5">
        <w:rPr>
          <w:rFonts w:cstheme="minorHAnsi"/>
          <w:sz w:val="24"/>
          <w:szCs w:val="24"/>
        </w:rPr>
        <w:t xml:space="preserve">24: 1553-1558, 2010. </w:t>
      </w:r>
    </w:p>
    <w:p w:rsidR="00AD49F5" w:rsidRPr="00302F3F" w:rsidRDefault="00AD49F5" w:rsidP="007D4AD5">
      <w:pPr>
        <w:pStyle w:val="ListParagraph"/>
        <w:numPr>
          <w:ilvl w:val="0"/>
          <w:numId w:val="2"/>
        </w:numPr>
        <w:spacing w:line="480" w:lineRule="auto"/>
        <w:jc w:val="both"/>
        <w:rPr>
          <w:rFonts w:cstheme="minorHAnsi"/>
          <w:sz w:val="24"/>
          <w:szCs w:val="24"/>
        </w:rPr>
      </w:pPr>
      <w:r w:rsidRPr="00302F3F">
        <w:rPr>
          <w:rFonts w:cstheme="minorHAnsi"/>
          <w:sz w:val="24"/>
          <w:szCs w:val="24"/>
        </w:rPr>
        <w:t>Keeley</w:t>
      </w:r>
      <w:r w:rsidR="00C224C7">
        <w:rPr>
          <w:rFonts w:cstheme="minorHAnsi"/>
          <w:sz w:val="24"/>
          <w:szCs w:val="24"/>
        </w:rPr>
        <w:t xml:space="preserve"> DW, Plummer</w:t>
      </w:r>
      <w:r w:rsidR="004B2710" w:rsidRPr="00302F3F">
        <w:rPr>
          <w:rFonts w:cstheme="minorHAnsi"/>
          <w:sz w:val="24"/>
          <w:szCs w:val="24"/>
        </w:rPr>
        <w:t xml:space="preserve"> HA</w:t>
      </w:r>
      <w:r w:rsidR="00C224C7">
        <w:rPr>
          <w:rFonts w:cstheme="minorHAnsi"/>
          <w:sz w:val="24"/>
          <w:szCs w:val="24"/>
        </w:rPr>
        <w:t>, and Oliver</w:t>
      </w:r>
      <w:r w:rsidR="004B2710" w:rsidRPr="00302F3F">
        <w:rPr>
          <w:rFonts w:cstheme="minorHAnsi"/>
          <w:sz w:val="24"/>
          <w:szCs w:val="24"/>
        </w:rPr>
        <w:t xml:space="preserve"> GD. Predicting asymmetrical lower extremity strength deficits in college-aged men and women using common horizontal and vertical power field tests: A possible screening mechanism. </w:t>
      </w:r>
      <w:r w:rsidR="004B2710" w:rsidRPr="00302F3F">
        <w:rPr>
          <w:rFonts w:cstheme="minorHAnsi"/>
          <w:i/>
          <w:iCs/>
          <w:sz w:val="24"/>
          <w:szCs w:val="24"/>
        </w:rPr>
        <w:t xml:space="preserve">J Strength Cond Res </w:t>
      </w:r>
      <w:r w:rsidR="004B2710" w:rsidRPr="00302F3F">
        <w:rPr>
          <w:rFonts w:cstheme="minorHAnsi"/>
          <w:sz w:val="24"/>
          <w:szCs w:val="24"/>
        </w:rPr>
        <w:t xml:space="preserve">25: 1632-1637, 2011. </w:t>
      </w:r>
    </w:p>
    <w:p w:rsidR="007948D0" w:rsidRDefault="007948D0" w:rsidP="00743DEC">
      <w:pPr>
        <w:pStyle w:val="ListParagraph"/>
        <w:numPr>
          <w:ilvl w:val="0"/>
          <w:numId w:val="2"/>
        </w:numPr>
        <w:spacing w:line="480" w:lineRule="auto"/>
        <w:jc w:val="both"/>
        <w:rPr>
          <w:rFonts w:cstheme="minorHAnsi"/>
          <w:sz w:val="24"/>
          <w:szCs w:val="24"/>
        </w:rPr>
      </w:pPr>
      <w:r w:rsidRPr="00223C65">
        <w:rPr>
          <w:rFonts w:cstheme="minorHAnsi"/>
          <w:sz w:val="24"/>
          <w:szCs w:val="24"/>
        </w:rPr>
        <w:lastRenderedPageBreak/>
        <w:t>Kobayashi Y, Kubo J, Matsubayashi T, Matsuo A, Kobayashi K</w:t>
      </w:r>
      <w:r w:rsidR="00C224C7">
        <w:rPr>
          <w:rFonts w:cstheme="minorHAnsi"/>
          <w:sz w:val="24"/>
          <w:szCs w:val="24"/>
        </w:rPr>
        <w:t>,</w:t>
      </w:r>
      <w:r w:rsidRPr="00223C65">
        <w:rPr>
          <w:rFonts w:cstheme="minorHAnsi"/>
          <w:sz w:val="24"/>
          <w:szCs w:val="24"/>
        </w:rPr>
        <w:t xml:space="preserve"> and Ishii N. Relationship between bilateral differences in single-leg jumps and asymmetry in isokinetic knee strength. </w:t>
      </w:r>
      <w:r w:rsidR="00917AF7">
        <w:rPr>
          <w:rFonts w:cstheme="minorHAnsi"/>
          <w:i/>
          <w:iCs/>
          <w:sz w:val="24"/>
          <w:szCs w:val="24"/>
        </w:rPr>
        <w:t>J App Biomech</w:t>
      </w:r>
      <w:r w:rsidRPr="00223C65">
        <w:rPr>
          <w:rFonts w:cstheme="minorHAnsi"/>
          <w:i/>
          <w:iCs/>
          <w:sz w:val="24"/>
          <w:szCs w:val="24"/>
        </w:rPr>
        <w:t xml:space="preserve"> </w:t>
      </w:r>
      <w:r w:rsidRPr="00223C65">
        <w:rPr>
          <w:rFonts w:cstheme="minorHAnsi"/>
          <w:sz w:val="24"/>
          <w:szCs w:val="24"/>
        </w:rPr>
        <w:t>29: 61-67, 2013.</w:t>
      </w:r>
    </w:p>
    <w:p w:rsidR="007948D0" w:rsidRPr="00AB0FCE" w:rsidRDefault="007948D0" w:rsidP="00AB0FCE">
      <w:pPr>
        <w:pStyle w:val="ListParagraph"/>
        <w:numPr>
          <w:ilvl w:val="0"/>
          <w:numId w:val="2"/>
        </w:numPr>
        <w:spacing w:line="480" w:lineRule="auto"/>
        <w:jc w:val="both"/>
        <w:rPr>
          <w:rFonts w:cstheme="minorHAnsi"/>
          <w:sz w:val="24"/>
          <w:szCs w:val="24"/>
        </w:rPr>
      </w:pPr>
      <w:r w:rsidRPr="00AB0FCE">
        <w:rPr>
          <w:rFonts w:cstheme="minorHAnsi"/>
          <w:sz w:val="24"/>
          <w:szCs w:val="24"/>
        </w:rPr>
        <w:t>Maloney SJ, Fletcher IM</w:t>
      </w:r>
      <w:r w:rsidR="00C224C7">
        <w:rPr>
          <w:rFonts w:cstheme="minorHAnsi"/>
          <w:sz w:val="24"/>
          <w:szCs w:val="24"/>
        </w:rPr>
        <w:t>,</w:t>
      </w:r>
      <w:r w:rsidRPr="00AB0FCE">
        <w:rPr>
          <w:rFonts w:cstheme="minorHAnsi"/>
          <w:sz w:val="24"/>
          <w:szCs w:val="24"/>
        </w:rPr>
        <w:t xml:space="preserve"> and Richards J. A comparison of methods to determine bilateral asymmetries in vertical leg stiffness. </w:t>
      </w:r>
      <w:r w:rsidR="00917AF7">
        <w:rPr>
          <w:rFonts w:cstheme="minorHAnsi"/>
          <w:i/>
          <w:iCs/>
          <w:sz w:val="24"/>
          <w:szCs w:val="24"/>
        </w:rPr>
        <w:t>J Sp</w:t>
      </w:r>
      <w:r w:rsidR="00A24288">
        <w:rPr>
          <w:rFonts w:cstheme="minorHAnsi"/>
          <w:i/>
          <w:iCs/>
          <w:sz w:val="24"/>
          <w:szCs w:val="24"/>
        </w:rPr>
        <w:t>orts</w:t>
      </w:r>
      <w:r w:rsidR="00917AF7">
        <w:rPr>
          <w:rFonts w:cstheme="minorHAnsi"/>
          <w:i/>
          <w:iCs/>
          <w:sz w:val="24"/>
          <w:szCs w:val="24"/>
        </w:rPr>
        <w:t xml:space="preserve"> Sci</w:t>
      </w:r>
      <w:r w:rsidRPr="00AB0FCE">
        <w:rPr>
          <w:rFonts w:cstheme="minorHAnsi"/>
          <w:i/>
          <w:iCs/>
          <w:sz w:val="24"/>
          <w:szCs w:val="24"/>
        </w:rPr>
        <w:t xml:space="preserve"> </w:t>
      </w:r>
      <w:r w:rsidRPr="00AB0FCE">
        <w:rPr>
          <w:rFonts w:cstheme="minorHAnsi"/>
          <w:sz w:val="24"/>
          <w:szCs w:val="24"/>
        </w:rPr>
        <w:t xml:space="preserve">34: 829-835, 2016. </w:t>
      </w:r>
    </w:p>
    <w:p w:rsidR="007948D0" w:rsidRPr="00E072A5" w:rsidRDefault="007948D0" w:rsidP="00E072A5">
      <w:pPr>
        <w:pStyle w:val="ListParagraph"/>
        <w:numPr>
          <w:ilvl w:val="0"/>
          <w:numId w:val="2"/>
        </w:numPr>
        <w:spacing w:line="480" w:lineRule="auto"/>
        <w:jc w:val="both"/>
        <w:rPr>
          <w:rFonts w:cstheme="minorHAnsi"/>
          <w:sz w:val="24"/>
          <w:szCs w:val="24"/>
        </w:rPr>
      </w:pPr>
      <w:r w:rsidRPr="00E072A5">
        <w:rPr>
          <w:rFonts w:cstheme="minorHAnsi"/>
          <w:sz w:val="24"/>
          <w:szCs w:val="24"/>
        </w:rPr>
        <w:t>Maloney SJ, Fletcher IM</w:t>
      </w:r>
      <w:r w:rsidR="00C224C7">
        <w:rPr>
          <w:rFonts w:cstheme="minorHAnsi"/>
          <w:sz w:val="24"/>
          <w:szCs w:val="24"/>
        </w:rPr>
        <w:t>,</w:t>
      </w:r>
      <w:r w:rsidRPr="00E072A5">
        <w:rPr>
          <w:rFonts w:cstheme="minorHAnsi"/>
          <w:sz w:val="24"/>
          <w:szCs w:val="24"/>
        </w:rPr>
        <w:t xml:space="preserve"> and Richards J. Reliability of unilateral vertical leg stiffness measures assessed during bilateral hopping. </w:t>
      </w:r>
      <w:r w:rsidR="00917AF7">
        <w:rPr>
          <w:rFonts w:cstheme="minorHAnsi"/>
          <w:i/>
          <w:iCs/>
          <w:sz w:val="24"/>
          <w:szCs w:val="24"/>
        </w:rPr>
        <w:t>J App Biomech</w:t>
      </w:r>
      <w:r w:rsidRPr="00E072A5">
        <w:rPr>
          <w:rFonts w:cstheme="minorHAnsi"/>
          <w:i/>
          <w:iCs/>
          <w:sz w:val="24"/>
          <w:szCs w:val="24"/>
        </w:rPr>
        <w:t xml:space="preserve"> </w:t>
      </w:r>
      <w:r w:rsidR="00E346EE">
        <w:rPr>
          <w:rFonts w:cstheme="minorHAnsi"/>
          <w:sz w:val="24"/>
          <w:szCs w:val="24"/>
        </w:rPr>
        <w:t xml:space="preserve">31: 285-291, 2015. </w:t>
      </w:r>
    </w:p>
    <w:p w:rsidR="007948D0" w:rsidRPr="00AB0FCE" w:rsidRDefault="007948D0" w:rsidP="00AB0FCE">
      <w:pPr>
        <w:pStyle w:val="ListParagraph"/>
        <w:numPr>
          <w:ilvl w:val="0"/>
          <w:numId w:val="2"/>
        </w:numPr>
        <w:spacing w:line="480" w:lineRule="auto"/>
        <w:jc w:val="both"/>
        <w:rPr>
          <w:rFonts w:cstheme="minorHAnsi"/>
          <w:sz w:val="24"/>
          <w:szCs w:val="24"/>
        </w:rPr>
      </w:pPr>
      <w:r w:rsidRPr="00AB0FCE">
        <w:rPr>
          <w:rFonts w:cstheme="minorHAnsi"/>
          <w:sz w:val="24"/>
          <w:szCs w:val="24"/>
        </w:rPr>
        <w:t>Marshall B, Franklyn-Miller A, Moran K, King E, Richter C, Gore S, Strike S</w:t>
      </w:r>
      <w:r w:rsidR="00C224C7">
        <w:rPr>
          <w:rFonts w:cstheme="minorHAnsi"/>
          <w:sz w:val="24"/>
          <w:szCs w:val="24"/>
        </w:rPr>
        <w:t>,</w:t>
      </w:r>
      <w:r w:rsidRPr="00AB0FCE">
        <w:rPr>
          <w:rFonts w:cstheme="minorHAnsi"/>
          <w:sz w:val="24"/>
          <w:szCs w:val="24"/>
        </w:rPr>
        <w:t xml:space="preserve"> and Falvey E. Biomechanical symmetry in elite rugby union players during dynamic tasks: An investigation using discrete and continuous data analysis techniques. </w:t>
      </w:r>
      <w:r w:rsidR="00917AF7">
        <w:rPr>
          <w:rFonts w:cstheme="minorHAnsi"/>
          <w:i/>
          <w:iCs/>
          <w:sz w:val="24"/>
          <w:szCs w:val="24"/>
        </w:rPr>
        <w:t>BMC Sp</w:t>
      </w:r>
      <w:r w:rsidR="00A24288">
        <w:rPr>
          <w:rFonts w:cstheme="minorHAnsi"/>
          <w:i/>
          <w:iCs/>
          <w:sz w:val="24"/>
          <w:szCs w:val="24"/>
        </w:rPr>
        <w:t>orts</w:t>
      </w:r>
      <w:r w:rsidR="00917AF7">
        <w:rPr>
          <w:rFonts w:cstheme="minorHAnsi"/>
          <w:i/>
          <w:iCs/>
          <w:sz w:val="24"/>
          <w:szCs w:val="24"/>
        </w:rPr>
        <w:t xml:space="preserve"> Sci, Med, and Rehab</w:t>
      </w:r>
      <w:r w:rsidRPr="00AB0FCE">
        <w:rPr>
          <w:rFonts w:cstheme="minorHAnsi"/>
          <w:i/>
          <w:iCs/>
          <w:sz w:val="24"/>
          <w:szCs w:val="24"/>
        </w:rPr>
        <w:t xml:space="preserve"> </w:t>
      </w:r>
      <w:r w:rsidR="00E346EE">
        <w:rPr>
          <w:rFonts w:cstheme="minorHAnsi"/>
          <w:sz w:val="24"/>
          <w:szCs w:val="24"/>
        </w:rPr>
        <w:t xml:space="preserve">7: 1-13, 2015. </w:t>
      </w:r>
      <w:r>
        <w:rPr>
          <w:rFonts w:cstheme="minorHAnsi"/>
          <w:sz w:val="24"/>
          <w:szCs w:val="24"/>
        </w:rPr>
        <w:t xml:space="preserve"> </w:t>
      </w:r>
    </w:p>
    <w:p w:rsidR="007948D0" w:rsidRDefault="007948D0" w:rsidP="00743DEC">
      <w:pPr>
        <w:pStyle w:val="ListParagraph"/>
        <w:numPr>
          <w:ilvl w:val="0"/>
          <w:numId w:val="2"/>
        </w:numPr>
        <w:spacing w:line="480" w:lineRule="auto"/>
        <w:jc w:val="both"/>
        <w:rPr>
          <w:rFonts w:cstheme="minorHAnsi"/>
          <w:sz w:val="24"/>
          <w:szCs w:val="24"/>
        </w:rPr>
      </w:pPr>
      <w:r>
        <w:rPr>
          <w:rFonts w:cstheme="minorHAnsi"/>
          <w:sz w:val="24"/>
          <w:szCs w:val="24"/>
        </w:rPr>
        <w:t>Menzel H-J, Chagas MH, Szmuchrowski LA, Araujo SRS, De Andrade AGP</w:t>
      </w:r>
      <w:r w:rsidR="00C224C7">
        <w:rPr>
          <w:rFonts w:cstheme="minorHAnsi"/>
          <w:sz w:val="24"/>
          <w:szCs w:val="24"/>
        </w:rPr>
        <w:t>,</w:t>
      </w:r>
      <w:r>
        <w:rPr>
          <w:rFonts w:cstheme="minorHAnsi"/>
          <w:sz w:val="24"/>
          <w:szCs w:val="24"/>
        </w:rPr>
        <w:t xml:space="preserve"> and De Jesus-Moraleida FR. Analysis of lower limb asymmetries by isokinetic and vertical jump tests in soccer players. </w:t>
      </w:r>
      <w:r w:rsidR="00A24288">
        <w:rPr>
          <w:rFonts w:cstheme="minorHAnsi"/>
          <w:i/>
          <w:iCs/>
          <w:sz w:val="24"/>
          <w:szCs w:val="24"/>
        </w:rPr>
        <w:t>J</w:t>
      </w:r>
      <w:r w:rsidRPr="00DC5BD2">
        <w:rPr>
          <w:rFonts w:cstheme="minorHAnsi"/>
          <w:i/>
          <w:iCs/>
          <w:sz w:val="24"/>
          <w:szCs w:val="24"/>
        </w:rPr>
        <w:t xml:space="preserve"> St</w:t>
      </w:r>
      <w:r w:rsidR="00A24288">
        <w:rPr>
          <w:rFonts w:cstheme="minorHAnsi"/>
          <w:i/>
          <w:iCs/>
          <w:sz w:val="24"/>
          <w:szCs w:val="24"/>
        </w:rPr>
        <w:t>rength Cond Res</w:t>
      </w:r>
      <w:r>
        <w:rPr>
          <w:rFonts w:cstheme="minorHAnsi"/>
          <w:i/>
          <w:iCs/>
          <w:sz w:val="24"/>
          <w:szCs w:val="24"/>
        </w:rPr>
        <w:t xml:space="preserve"> </w:t>
      </w:r>
      <w:r>
        <w:rPr>
          <w:rFonts w:cstheme="minorHAnsi"/>
          <w:sz w:val="24"/>
          <w:szCs w:val="24"/>
        </w:rPr>
        <w:t xml:space="preserve">27: 1370-1377, 2013. </w:t>
      </w:r>
    </w:p>
    <w:p w:rsidR="007948D0" w:rsidRPr="00223C65" w:rsidRDefault="007948D0" w:rsidP="00223C65">
      <w:pPr>
        <w:pStyle w:val="ListParagraph"/>
        <w:numPr>
          <w:ilvl w:val="0"/>
          <w:numId w:val="2"/>
        </w:numPr>
        <w:spacing w:line="480" w:lineRule="auto"/>
        <w:jc w:val="both"/>
        <w:rPr>
          <w:rFonts w:cstheme="minorHAnsi"/>
          <w:sz w:val="24"/>
          <w:szCs w:val="24"/>
        </w:rPr>
      </w:pPr>
      <w:r w:rsidRPr="00223C65">
        <w:rPr>
          <w:rFonts w:cstheme="minorHAnsi"/>
          <w:sz w:val="24"/>
          <w:szCs w:val="24"/>
        </w:rPr>
        <w:t>Myers BA, Jenkins WL, Killian C</w:t>
      </w:r>
      <w:r w:rsidR="00851544">
        <w:rPr>
          <w:rFonts w:cstheme="minorHAnsi"/>
          <w:sz w:val="24"/>
          <w:szCs w:val="24"/>
        </w:rPr>
        <w:t>,</w:t>
      </w:r>
      <w:r w:rsidRPr="00223C65">
        <w:rPr>
          <w:rFonts w:cstheme="minorHAnsi"/>
          <w:sz w:val="24"/>
          <w:szCs w:val="24"/>
        </w:rPr>
        <w:t xml:space="preserve"> and Rundquist P. Normative data for hop tests in high school and collegiate basketball and soccer players. </w:t>
      </w:r>
      <w:r w:rsidR="00A24288">
        <w:rPr>
          <w:rFonts w:cstheme="minorHAnsi"/>
          <w:i/>
          <w:iCs/>
          <w:sz w:val="24"/>
          <w:szCs w:val="24"/>
        </w:rPr>
        <w:t>Int J Sports Phys Ther</w:t>
      </w:r>
      <w:r w:rsidRPr="00223C65">
        <w:rPr>
          <w:rFonts w:cstheme="minorHAnsi"/>
          <w:i/>
          <w:iCs/>
          <w:sz w:val="24"/>
          <w:szCs w:val="24"/>
        </w:rPr>
        <w:t xml:space="preserve"> </w:t>
      </w:r>
      <w:r w:rsidRPr="00223C65">
        <w:rPr>
          <w:rFonts w:cstheme="minorHAnsi"/>
          <w:sz w:val="24"/>
          <w:szCs w:val="24"/>
        </w:rPr>
        <w:t xml:space="preserve">9: 596-603, 2014. </w:t>
      </w:r>
    </w:p>
    <w:p w:rsidR="007948D0" w:rsidRPr="00C61A20" w:rsidRDefault="007948D0" w:rsidP="00C61A20">
      <w:pPr>
        <w:pStyle w:val="ListParagraph"/>
        <w:numPr>
          <w:ilvl w:val="0"/>
          <w:numId w:val="2"/>
        </w:numPr>
        <w:spacing w:line="480" w:lineRule="auto"/>
        <w:jc w:val="both"/>
        <w:rPr>
          <w:rFonts w:cstheme="minorHAnsi"/>
          <w:sz w:val="24"/>
          <w:szCs w:val="24"/>
        </w:rPr>
      </w:pPr>
      <w:r w:rsidRPr="00C61A20">
        <w:rPr>
          <w:rFonts w:cstheme="minorHAnsi"/>
          <w:sz w:val="24"/>
          <w:szCs w:val="24"/>
        </w:rPr>
        <w:t>Newton RU, Gerber A, Nimphius S, Shim JK, Doan BK, Robertson M, Pearson DR, Craig BW, Hakkinen K</w:t>
      </w:r>
      <w:r w:rsidR="00851544">
        <w:rPr>
          <w:rFonts w:cstheme="minorHAnsi"/>
          <w:sz w:val="24"/>
          <w:szCs w:val="24"/>
        </w:rPr>
        <w:t>,</w:t>
      </w:r>
      <w:r w:rsidRPr="00C61A20">
        <w:rPr>
          <w:rFonts w:cstheme="minorHAnsi"/>
          <w:sz w:val="24"/>
          <w:szCs w:val="24"/>
        </w:rPr>
        <w:t xml:space="preserve"> and Kraemer WJ. Determination of functional strength imbalance of the lower extremities. </w:t>
      </w:r>
      <w:r w:rsidR="00A24288">
        <w:rPr>
          <w:rFonts w:cstheme="minorHAnsi"/>
          <w:i/>
          <w:iCs/>
          <w:sz w:val="24"/>
          <w:szCs w:val="24"/>
        </w:rPr>
        <w:t>J Strength Cond Res</w:t>
      </w:r>
      <w:r w:rsidRPr="00C61A20">
        <w:rPr>
          <w:rFonts w:cstheme="minorHAnsi"/>
          <w:i/>
          <w:iCs/>
          <w:sz w:val="24"/>
          <w:szCs w:val="24"/>
        </w:rPr>
        <w:t xml:space="preserve"> </w:t>
      </w:r>
      <w:r w:rsidRPr="00C61A20">
        <w:rPr>
          <w:rFonts w:cstheme="minorHAnsi"/>
          <w:sz w:val="24"/>
          <w:szCs w:val="24"/>
        </w:rPr>
        <w:t xml:space="preserve">20: 971-977, 2006. </w:t>
      </w:r>
    </w:p>
    <w:p w:rsidR="007948D0" w:rsidRPr="00DC5BD2" w:rsidRDefault="007948D0" w:rsidP="00DC5BD2">
      <w:pPr>
        <w:pStyle w:val="ListParagraph"/>
        <w:numPr>
          <w:ilvl w:val="0"/>
          <w:numId w:val="2"/>
        </w:numPr>
        <w:spacing w:line="480" w:lineRule="auto"/>
        <w:jc w:val="both"/>
        <w:rPr>
          <w:rFonts w:cstheme="minorHAnsi"/>
          <w:sz w:val="24"/>
          <w:szCs w:val="24"/>
        </w:rPr>
      </w:pPr>
      <w:r w:rsidRPr="00DC5BD2">
        <w:rPr>
          <w:rFonts w:cstheme="minorHAnsi"/>
          <w:sz w:val="24"/>
          <w:szCs w:val="24"/>
        </w:rPr>
        <w:t>Noyes FR, Barber SD</w:t>
      </w:r>
      <w:r w:rsidR="00851544">
        <w:rPr>
          <w:rFonts w:cstheme="minorHAnsi"/>
          <w:sz w:val="24"/>
          <w:szCs w:val="24"/>
        </w:rPr>
        <w:t>,</w:t>
      </w:r>
      <w:r w:rsidRPr="00DC5BD2">
        <w:rPr>
          <w:rFonts w:cstheme="minorHAnsi"/>
          <w:sz w:val="24"/>
          <w:szCs w:val="24"/>
        </w:rPr>
        <w:t xml:space="preserve"> and Mangine RE. Abnormal lower limb symmetry determined by function hop tests after anterior cruciate ligament rupture. </w:t>
      </w:r>
      <w:r w:rsidR="00A24288">
        <w:rPr>
          <w:rFonts w:cstheme="minorHAnsi"/>
          <w:i/>
          <w:iCs/>
          <w:sz w:val="24"/>
          <w:szCs w:val="24"/>
        </w:rPr>
        <w:t>Am J Sports Med</w:t>
      </w:r>
      <w:r w:rsidRPr="00DC5BD2">
        <w:rPr>
          <w:rFonts w:cstheme="minorHAnsi"/>
          <w:i/>
          <w:iCs/>
          <w:sz w:val="24"/>
          <w:szCs w:val="24"/>
        </w:rPr>
        <w:t xml:space="preserve"> </w:t>
      </w:r>
      <w:r w:rsidRPr="00DC5BD2">
        <w:rPr>
          <w:rFonts w:cstheme="minorHAnsi"/>
          <w:sz w:val="24"/>
          <w:szCs w:val="24"/>
        </w:rPr>
        <w:t xml:space="preserve">19: 513-518, 1991. </w:t>
      </w:r>
    </w:p>
    <w:p w:rsidR="007948D0" w:rsidRPr="008F60CC" w:rsidRDefault="007948D0" w:rsidP="008F60CC">
      <w:pPr>
        <w:pStyle w:val="ListParagraph"/>
        <w:numPr>
          <w:ilvl w:val="0"/>
          <w:numId w:val="2"/>
        </w:numPr>
        <w:spacing w:line="480" w:lineRule="auto"/>
        <w:jc w:val="both"/>
        <w:rPr>
          <w:rFonts w:cstheme="minorHAnsi"/>
          <w:sz w:val="24"/>
          <w:szCs w:val="24"/>
        </w:rPr>
      </w:pPr>
      <w:r w:rsidRPr="008F60CC">
        <w:rPr>
          <w:rFonts w:cstheme="minorHAnsi"/>
          <w:sz w:val="24"/>
          <w:szCs w:val="24"/>
        </w:rPr>
        <w:lastRenderedPageBreak/>
        <w:t xml:space="preserve">Nunn KD and Mayhew JL. Comparison of three methods of assessing strength imbalances at the knee. </w:t>
      </w:r>
      <w:r w:rsidR="00A24288">
        <w:rPr>
          <w:rFonts w:cstheme="minorHAnsi"/>
          <w:i/>
          <w:iCs/>
          <w:sz w:val="24"/>
          <w:szCs w:val="24"/>
        </w:rPr>
        <w:t>J Ortho</w:t>
      </w:r>
      <w:r w:rsidR="00292745">
        <w:rPr>
          <w:rFonts w:cstheme="minorHAnsi"/>
          <w:i/>
          <w:iCs/>
          <w:sz w:val="24"/>
          <w:szCs w:val="24"/>
        </w:rPr>
        <w:t>p</w:t>
      </w:r>
      <w:r w:rsidR="00A24288">
        <w:rPr>
          <w:rFonts w:cstheme="minorHAnsi"/>
          <w:i/>
          <w:iCs/>
          <w:sz w:val="24"/>
          <w:szCs w:val="24"/>
        </w:rPr>
        <w:t xml:space="preserve"> Sports Phys Ther</w:t>
      </w:r>
      <w:r w:rsidRPr="008F60CC">
        <w:rPr>
          <w:rFonts w:cstheme="minorHAnsi"/>
          <w:i/>
          <w:iCs/>
          <w:sz w:val="24"/>
          <w:szCs w:val="24"/>
        </w:rPr>
        <w:t xml:space="preserve"> </w:t>
      </w:r>
      <w:r w:rsidRPr="008F60CC">
        <w:rPr>
          <w:rFonts w:cstheme="minorHAnsi"/>
          <w:sz w:val="24"/>
          <w:szCs w:val="24"/>
        </w:rPr>
        <w:t xml:space="preserve">10: 134-137, 1988. </w:t>
      </w:r>
    </w:p>
    <w:p w:rsidR="007948D0" w:rsidRPr="00DC5BD2" w:rsidRDefault="007948D0" w:rsidP="00DC5BD2">
      <w:pPr>
        <w:pStyle w:val="ListParagraph"/>
        <w:numPr>
          <w:ilvl w:val="0"/>
          <w:numId w:val="2"/>
        </w:numPr>
        <w:spacing w:line="480" w:lineRule="auto"/>
        <w:jc w:val="both"/>
        <w:rPr>
          <w:rFonts w:cstheme="minorHAnsi"/>
          <w:sz w:val="24"/>
          <w:szCs w:val="24"/>
        </w:rPr>
      </w:pPr>
      <w:r w:rsidRPr="00DC5BD2">
        <w:rPr>
          <w:rFonts w:cstheme="minorHAnsi"/>
          <w:sz w:val="24"/>
          <w:szCs w:val="24"/>
        </w:rPr>
        <w:t>Reid A, Birmingham TB, Stratford PW, Alcock GK</w:t>
      </w:r>
      <w:r w:rsidR="007F749F">
        <w:rPr>
          <w:rFonts w:cstheme="minorHAnsi"/>
          <w:sz w:val="24"/>
          <w:szCs w:val="24"/>
        </w:rPr>
        <w:t>,</w:t>
      </w:r>
      <w:r w:rsidRPr="00DC5BD2">
        <w:rPr>
          <w:rFonts w:cstheme="minorHAnsi"/>
          <w:sz w:val="24"/>
          <w:szCs w:val="24"/>
        </w:rPr>
        <w:t xml:space="preserve"> and Giffin JR. Hop testing provides a reliable and valid outcome measure during rehabilitation after anterior cruciate ligament reconstruction. </w:t>
      </w:r>
      <w:r w:rsidR="00292745">
        <w:rPr>
          <w:rFonts w:cstheme="minorHAnsi"/>
          <w:i/>
          <w:iCs/>
          <w:sz w:val="24"/>
          <w:szCs w:val="24"/>
        </w:rPr>
        <w:t>Phys Ther</w:t>
      </w:r>
      <w:r w:rsidRPr="00DC5BD2">
        <w:rPr>
          <w:rFonts w:cstheme="minorHAnsi"/>
          <w:i/>
          <w:iCs/>
          <w:sz w:val="24"/>
          <w:szCs w:val="24"/>
        </w:rPr>
        <w:t xml:space="preserve"> </w:t>
      </w:r>
      <w:r w:rsidRPr="00DC5BD2">
        <w:rPr>
          <w:rFonts w:cstheme="minorHAnsi"/>
          <w:sz w:val="24"/>
          <w:szCs w:val="24"/>
        </w:rPr>
        <w:t xml:space="preserve">87: 337-349, 2007. </w:t>
      </w:r>
    </w:p>
    <w:p w:rsidR="007948D0" w:rsidRPr="008F60CC" w:rsidRDefault="007948D0" w:rsidP="008F60CC">
      <w:pPr>
        <w:pStyle w:val="ListParagraph"/>
        <w:numPr>
          <w:ilvl w:val="0"/>
          <w:numId w:val="2"/>
        </w:numPr>
        <w:spacing w:line="480" w:lineRule="auto"/>
        <w:jc w:val="both"/>
        <w:rPr>
          <w:rFonts w:cstheme="minorHAnsi"/>
          <w:sz w:val="24"/>
          <w:szCs w:val="24"/>
        </w:rPr>
      </w:pPr>
      <w:r w:rsidRPr="008F60CC">
        <w:rPr>
          <w:rFonts w:cstheme="minorHAnsi"/>
          <w:sz w:val="24"/>
          <w:szCs w:val="24"/>
        </w:rPr>
        <w:t>Robinson RO, Herzog W</w:t>
      </w:r>
      <w:r w:rsidR="007F749F">
        <w:rPr>
          <w:rFonts w:cstheme="minorHAnsi"/>
          <w:sz w:val="24"/>
          <w:szCs w:val="24"/>
        </w:rPr>
        <w:t>,</w:t>
      </w:r>
      <w:r w:rsidRPr="008F60CC">
        <w:rPr>
          <w:rFonts w:cstheme="minorHAnsi"/>
          <w:sz w:val="24"/>
          <w:szCs w:val="24"/>
        </w:rPr>
        <w:t xml:space="preserve"> and Nigg BM. Use of force platform variables to quantify the effects of chiropractic manipulation on gait symmetry. </w:t>
      </w:r>
      <w:r w:rsidR="00292745">
        <w:rPr>
          <w:rFonts w:cstheme="minorHAnsi"/>
          <w:i/>
          <w:iCs/>
          <w:sz w:val="24"/>
          <w:szCs w:val="24"/>
        </w:rPr>
        <w:t>J Manip</w:t>
      </w:r>
      <w:r w:rsidR="00A24288">
        <w:rPr>
          <w:rFonts w:cstheme="minorHAnsi"/>
          <w:i/>
          <w:iCs/>
          <w:sz w:val="24"/>
          <w:szCs w:val="24"/>
        </w:rPr>
        <w:t xml:space="preserve"> Phys Ther</w:t>
      </w:r>
      <w:r w:rsidRPr="008F60CC">
        <w:rPr>
          <w:rFonts w:cstheme="minorHAnsi"/>
          <w:sz w:val="24"/>
          <w:szCs w:val="24"/>
        </w:rPr>
        <w:t xml:space="preserve"> 10: 172–176, 1987. </w:t>
      </w:r>
    </w:p>
    <w:p w:rsidR="007948D0" w:rsidRPr="00DF5908" w:rsidRDefault="007948D0" w:rsidP="00DF5908">
      <w:pPr>
        <w:pStyle w:val="ListParagraph"/>
        <w:numPr>
          <w:ilvl w:val="0"/>
          <w:numId w:val="2"/>
        </w:numPr>
        <w:spacing w:line="480" w:lineRule="auto"/>
        <w:jc w:val="both"/>
        <w:rPr>
          <w:rFonts w:cstheme="minorHAnsi"/>
          <w:sz w:val="24"/>
          <w:szCs w:val="24"/>
        </w:rPr>
      </w:pPr>
      <w:r w:rsidRPr="00DF5908">
        <w:rPr>
          <w:rFonts w:cstheme="minorHAnsi"/>
          <w:sz w:val="24"/>
          <w:szCs w:val="24"/>
        </w:rPr>
        <w:t>Rohman E, Steubs JT</w:t>
      </w:r>
      <w:r w:rsidR="007F749F">
        <w:rPr>
          <w:rFonts w:cstheme="minorHAnsi"/>
          <w:sz w:val="24"/>
          <w:szCs w:val="24"/>
        </w:rPr>
        <w:t>,</w:t>
      </w:r>
      <w:r w:rsidRPr="00DF5908">
        <w:rPr>
          <w:rFonts w:cstheme="minorHAnsi"/>
          <w:sz w:val="24"/>
          <w:szCs w:val="24"/>
        </w:rPr>
        <w:t xml:space="preserve"> and Tompkins M. Changes in involved and uninvolved limb function during rehabilitation after anterior cruciate ligament reconstruction: Implications for limb symmetry index measures. </w:t>
      </w:r>
      <w:r w:rsidR="00A24288">
        <w:rPr>
          <w:rFonts w:cstheme="minorHAnsi"/>
          <w:i/>
          <w:iCs/>
          <w:sz w:val="24"/>
          <w:szCs w:val="24"/>
        </w:rPr>
        <w:t>Am J Sports Med</w:t>
      </w:r>
      <w:r w:rsidRPr="00DF5908">
        <w:rPr>
          <w:rFonts w:cstheme="minorHAnsi"/>
          <w:i/>
          <w:iCs/>
          <w:sz w:val="24"/>
          <w:szCs w:val="24"/>
        </w:rPr>
        <w:t xml:space="preserve"> </w:t>
      </w:r>
      <w:r w:rsidRPr="00DF5908">
        <w:rPr>
          <w:rFonts w:cstheme="minorHAnsi"/>
          <w:sz w:val="24"/>
          <w:szCs w:val="24"/>
        </w:rPr>
        <w:t xml:space="preserve">43: 1391-1398, 2015. </w:t>
      </w:r>
    </w:p>
    <w:p w:rsidR="007948D0" w:rsidRPr="00DC5BD2" w:rsidRDefault="007948D0" w:rsidP="00DC5BD2">
      <w:pPr>
        <w:pStyle w:val="ListParagraph"/>
        <w:numPr>
          <w:ilvl w:val="0"/>
          <w:numId w:val="2"/>
        </w:numPr>
        <w:spacing w:line="480" w:lineRule="auto"/>
        <w:jc w:val="both"/>
        <w:rPr>
          <w:rFonts w:cstheme="minorHAnsi"/>
          <w:sz w:val="24"/>
          <w:szCs w:val="24"/>
        </w:rPr>
      </w:pPr>
      <w:r w:rsidRPr="00DC5BD2">
        <w:rPr>
          <w:rFonts w:cstheme="minorHAnsi"/>
          <w:sz w:val="24"/>
          <w:szCs w:val="24"/>
        </w:rPr>
        <w:t>Ross MD, Langford B</w:t>
      </w:r>
      <w:r w:rsidR="007F749F">
        <w:rPr>
          <w:rFonts w:cstheme="minorHAnsi"/>
          <w:sz w:val="24"/>
          <w:szCs w:val="24"/>
        </w:rPr>
        <w:t>,</w:t>
      </w:r>
      <w:r w:rsidRPr="00DC5BD2">
        <w:rPr>
          <w:rFonts w:cstheme="minorHAnsi"/>
          <w:sz w:val="24"/>
          <w:szCs w:val="24"/>
        </w:rPr>
        <w:t xml:space="preserve"> and Whelan PJ. Test-retest reliability of 4 single-leg horizontal hop tests. </w:t>
      </w:r>
      <w:r w:rsidR="00A24288">
        <w:rPr>
          <w:rFonts w:cstheme="minorHAnsi"/>
          <w:i/>
          <w:iCs/>
          <w:sz w:val="24"/>
          <w:szCs w:val="24"/>
        </w:rPr>
        <w:t>J Strength Cond Res</w:t>
      </w:r>
      <w:r w:rsidRPr="00DC5BD2">
        <w:rPr>
          <w:rFonts w:cstheme="minorHAnsi"/>
          <w:i/>
          <w:iCs/>
          <w:sz w:val="24"/>
          <w:szCs w:val="24"/>
        </w:rPr>
        <w:t xml:space="preserve"> </w:t>
      </w:r>
      <w:r w:rsidRPr="00DC5BD2">
        <w:rPr>
          <w:rFonts w:cstheme="minorHAnsi"/>
          <w:sz w:val="24"/>
          <w:szCs w:val="24"/>
        </w:rPr>
        <w:t xml:space="preserve">16: 617-622, 2002. </w:t>
      </w:r>
    </w:p>
    <w:p w:rsidR="007948D0" w:rsidRPr="00584C1C" w:rsidRDefault="007948D0" w:rsidP="00A24288">
      <w:pPr>
        <w:pStyle w:val="ListParagraph"/>
        <w:numPr>
          <w:ilvl w:val="0"/>
          <w:numId w:val="2"/>
        </w:numPr>
        <w:spacing w:line="480" w:lineRule="auto"/>
        <w:jc w:val="both"/>
        <w:rPr>
          <w:rFonts w:cstheme="minorHAnsi"/>
          <w:sz w:val="24"/>
          <w:szCs w:val="24"/>
        </w:rPr>
      </w:pPr>
      <w:r w:rsidRPr="00584C1C">
        <w:rPr>
          <w:rFonts w:cstheme="minorHAnsi"/>
          <w:sz w:val="24"/>
          <w:szCs w:val="24"/>
        </w:rPr>
        <w:t xml:space="preserve">Sato K and Heise GD. Influence of weight distribution asymmetry on the biomechanics of a barbell squat. </w:t>
      </w:r>
      <w:r w:rsidR="00A24288">
        <w:rPr>
          <w:rFonts w:cstheme="minorHAnsi"/>
          <w:i/>
          <w:iCs/>
          <w:sz w:val="24"/>
          <w:szCs w:val="24"/>
        </w:rPr>
        <w:t>J Strength Cond Res</w:t>
      </w:r>
      <w:r w:rsidR="00A24288" w:rsidRPr="00DC5BD2">
        <w:rPr>
          <w:rFonts w:cstheme="minorHAnsi"/>
          <w:i/>
          <w:iCs/>
          <w:sz w:val="24"/>
          <w:szCs w:val="24"/>
        </w:rPr>
        <w:t xml:space="preserve"> </w:t>
      </w:r>
      <w:r w:rsidRPr="00584C1C">
        <w:rPr>
          <w:rFonts w:cstheme="minorHAnsi"/>
          <w:sz w:val="24"/>
          <w:szCs w:val="24"/>
        </w:rPr>
        <w:t xml:space="preserve">26: 342-349, 2012. </w:t>
      </w:r>
    </w:p>
    <w:p w:rsidR="007948D0" w:rsidRPr="008F60CC" w:rsidRDefault="007948D0" w:rsidP="008F60CC">
      <w:pPr>
        <w:pStyle w:val="ListParagraph"/>
        <w:numPr>
          <w:ilvl w:val="0"/>
          <w:numId w:val="2"/>
        </w:numPr>
        <w:spacing w:line="480" w:lineRule="auto"/>
        <w:jc w:val="both"/>
        <w:rPr>
          <w:rFonts w:cstheme="minorHAnsi"/>
          <w:sz w:val="24"/>
          <w:szCs w:val="24"/>
        </w:rPr>
      </w:pPr>
      <w:r w:rsidRPr="008F60CC">
        <w:rPr>
          <w:rFonts w:cstheme="minorHAnsi"/>
          <w:sz w:val="24"/>
          <w:szCs w:val="24"/>
        </w:rPr>
        <w:t>Schiltz M, Lehance C, Maquet D, Bury T, Crielaard J-M</w:t>
      </w:r>
      <w:r w:rsidR="007F749F">
        <w:rPr>
          <w:rFonts w:cstheme="minorHAnsi"/>
          <w:sz w:val="24"/>
          <w:szCs w:val="24"/>
        </w:rPr>
        <w:t>,</w:t>
      </w:r>
      <w:r w:rsidRPr="008F60CC">
        <w:rPr>
          <w:rFonts w:cstheme="minorHAnsi"/>
          <w:sz w:val="24"/>
          <w:szCs w:val="24"/>
        </w:rPr>
        <w:t xml:space="preserve"> and Croisier J-L. Explosive strength imbalances in professional basketball players. </w:t>
      </w:r>
      <w:r w:rsidR="00292745">
        <w:rPr>
          <w:rFonts w:cstheme="minorHAnsi"/>
          <w:i/>
          <w:iCs/>
          <w:sz w:val="24"/>
          <w:szCs w:val="24"/>
        </w:rPr>
        <w:t>J Ath</w:t>
      </w:r>
      <w:r w:rsidR="00A24288">
        <w:rPr>
          <w:rFonts w:cstheme="minorHAnsi"/>
          <w:i/>
          <w:iCs/>
          <w:sz w:val="24"/>
          <w:szCs w:val="24"/>
        </w:rPr>
        <w:t xml:space="preserve"> Train</w:t>
      </w:r>
      <w:r w:rsidRPr="008F60CC">
        <w:rPr>
          <w:rFonts w:cstheme="minorHAnsi"/>
          <w:i/>
          <w:iCs/>
          <w:sz w:val="24"/>
          <w:szCs w:val="24"/>
        </w:rPr>
        <w:t xml:space="preserve"> </w:t>
      </w:r>
      <w:r w:rsidRPr="008F60CC">
        <w:rPr>
          <w:rFonts w:cstheme="minorHAnsi"/>
          <w:sz w:val="24"/>
          <w:szCs w:val="24"/>
        </w:rPr>
        <w:t>44: 39-47, 2009.</w:t>
      </w:r>
    </w:p>
    <w:p w:rsidR="007948D0" w:rsidRDefault="007948D0" w:rsidP="008F60CC">
      <w:pPr>
        <w:pStyle w:val="ListParagraph"/>
        <w:numPr>
          <w:ilvl w:val="0"/>
          <w:numId w:val="2"/>
        </w:numPr>
        <w:spacing w:line="480" w:lineRule="auto"/>
        <w:jc w:val="both"/>
        <w:rPr>
          <w:rFonts w:cstheme="minorHAnsi"/>
          <w:sz w:val="24"/>
          <w:szCs w:val="24"/>
        </w:rPr>
      </w:pPr>
      <w:r w:rsidRPr="008F60CC">
        <w:rPr>
          <w:rFonts w:cstheme="minorHAnsi"/>
          <w:sz w:val="24"/>
          <w:szCs w:val="24"/>
        </w:rPr>
        <w:t>Shorter KA, Polk JD, Rosengren KS</w:t>
      </w:r>
      <w:r w:rsidR="007F749F">
        <w:rPr>
          <w:rFonts w:cstheme="minorHAnsi"/>
          <w:sz w:val="24"/>
          <w:szCs w:val="24"/>
        </w:rPr>
        <w:t>,</w:t>
      </w:r>
      <w:r w:rsidRPr="008F60CC">
        <w:rPr>
          <w:rFonts w:cstheme="minorHAnsi"/>
          <w:sz w:val="24"/>
          <w:szCs w:val="24"/>
        </w:rPr>
        <w:t xml:space="preserve"> and Hsaio-Wecksler ET. A new approach to detecting asymmetries in gait. </w:t>
      </w:r>
      <w:r w:rsidR="00292745">
        <w:rPr>
          <w:rFonts w:cstheme="minorHAnsi"/>
          <w:i/>
          <w:iCs/>
          <w:sz w:val="24"/>
          <w:szCs w:val="24"/>
        </w:rPr>
        <w:t>Clin Biomech</w:t>
      </w:r>
      <w:r w:rsidRPr="008F60CC">
        <w:rPr>
          <w:rFonts w:cstheme="minorHAnsi"/>
          <w:i/>
          <w:iCs/>
          <w:sz w:val="24"/>
          <w:szCs w:val="24"/>
        </w:rPr>
        <w:t xml:space="preserve"> </w:t>
      </w:r>
      <w:r w:rsidRPr="008F60CC">
        <w:rPr>
          <w:rFonts w:cstheme="minorHAnsi"/>
          <w:sz w:val="24"/>
          <w:szCs w:val="24"/>
        </w:rPr>
        <w:t xml:space="preserve">23: 459-467, 2008. </w:t>
      </w:r>
    </w:p>
    <w:p w:rsidR="004D521D" w:rsidRPr="00917AF7" w:rsidRDefault="004D521D" w:rsidP="008F60CC">
      <w:pPr>
        <w:pStyle w:val="ListParagraph"/>
        <w:numPr>
          <w:ilvl w:val="0"/>
          <w:numId w:val="2"/>
        </w:numPr>
        <w:spacing w:line="480" w:lineRule="auto"/>
        <w:jc w:val="both"/>
        <w:rPr>
          <w:rFonts w:cstheme="minorHAnsi"/>
          <w:sz w:val="24"/>
          <w:szCs w:val="24"/>
        </w:rPr>
      </w:pPr>
      <w:r w:rsidRPr="00917AF7">
        <w:rPr>
          <w:rFonts w:cstheme="minorHAnsi"/>
          <w:sz w:val="24"/>
          <w:szCs w:val="24"/>
        </w:rPr>
        <w:t>Sprague</w:t>
      </w:r>
      <w:r w:rsidR="007F749F">
        <w:rPr>
          <w:rFonts w:cstheme="minorHAnsi"/>
          <w:sz w:val="24"/>
          <w:szCs w:val="24"/>
        </w:rPr>
        <w:t xml:space="preserve"> PA, Mokha</w:t>
      </w:r>
      <w:r w:rsidRPr="00917AF7">
        <w:rPr>
          <w:rFonts w:cstheme="minorHAnsi"/>
          <w:sz w:val="24"/>
          <w:szCs w:val="24"/>
        </w:rPr>
        <w:t xml:space="preserve"> MG</w:t>
      </w:r>
      <w:r w:rsidR="007F749F">
        <w:rPr>
          <w:rFonts w:cstheme="minorHAnsi"/>
          <w:sz w:val="24"/>
          <w:szCs w:val="24"/>
        </w:rPr>
        <w:t>, and Gatens</w:t>
      </w:r>
      <w:r w:rsidRPr="00917AF7">
        <w:rPr>
          <w:rFonts w:cstheme="minorHAnsi"/>
          <w:sz w:val="24"/>
          <w:szCs w:val="24"/>
        </w:rPr>
        <w:t xml:space="preserve"> DR. Changes in functional movement screen scores over a season in collegiate soccer and volleyball athletes. </w:t>
      </w:r>
      <w:r w:rsidRPr="00917AF7">
        <w:rPr>
          <w:rFonts w:cstheme="minorHAnsi"/>
          <w:i/>
          <w:iCs/>
          <w:sz w:val="24"/>
          <w:szCs w:val="24"/>
        </w:rPr>
        <w:t xml:space="preserve">J Strength Cond Res </w:t>
      </w:r>
      <w:r w:rsidRPr="00917AF7">
        <w:rPr>
          <w:rFonts w:cstheme="minorHAnsi"/>
          <w:sz w:val="24"/>
          <w:szCs w:val="24"/>
        </w:rPr>
        <w:t xml:space="preserve">28: 3155-3163, 2014. </w:t>
      </w:r>
    </w:p>
    <w:p w:rsidR="007948D0" w:rsidRPr="008A0759" w:rsidRDefault="007948D0" w:rsidP="008A0759">
      <w:pPr>
        <w:pStyle w:val="ListParagraph"/>
        <w:numPr>
          <w:ilvl w:val="0"/>
          <w:numId w:val="2"/>
        </w:numPr>
        <w:spacing w:line="480" w:lineRule="auto"/>
        <w:jc w:val="both"/>
        <w:rPr>
          <w:rFonts w:cstheme="minorHAnsi"/>
          <w:sz w:val="24"/>
          <w:szCs w:val="24"/>
        </w:rPr>
      </w:pPr>
      <w:r w:rsidRPr="008A0759">
        <w:rPr>
          <w:rFonts w:cstheme="minorHAnsi"/>
          <w:sz w:val="24"/>
          <w:szCs w:val="24"/>
        </w:rPr>
        <w:lastRenderedPageBreak/>
        <w:t>Stanton R, Reaburn P</w:t>
      </w:r>
      <w:r w:rsidR="007F749F">
        <w:rPr>
          <w:rFonts w:cstheme="minorHAnsi"/>
          <w:sz w:val="24"/>
          <w:szCs w:val="24"/>
        </w:rPr>
        <w:t>,</w:t>
      </w:r>
      <w:r w:rsidRPr="008A0759">
        <w:rPr>
          <w:rFonts w:cstheme="minorHAnsi"/>
          <w:sz w:val="24"/>
          <w:szCs w:val="24"/>
        </w:rPr>
        <w:t xml:space="preserve"> and Delvecchio L. Asymmetry of lower limb functional performance in amateur male kickboxers. </w:t>
      </w:r>
      <w:r w:rsidR="00A24288">
        <w:rPr>
          <w:rFonts w:cstheme="minorHAnsi"/>
          <w:i/>
          <w:iCs/>
          <w:sz w:val="24"/>
          <w:szCs w:val="24"/>
        </w:rPr>
        <w:t>J Aust Strength Cond</w:t>
      </w:r>
      <w:r w:rsidRPr="008A0759">
        <w:rPr>
          <w:rFonts w:cstheme="minorHAnsi"/>
          <w:i/>
          <w:iCs/>
          <w:sz w:val="24"/>
          <w:szCs w:val="24"/>
        </w:rPr>
        <w:t xml:space="preserve"> </w:t>
      </w:r>
      <w:r w:rsidRPr="008A0759">
        <w:rPr>
          <w:rFonts w:cstheme="minorHAnsi"/>
          <w:sz w:val="24"/>
          <w:szCs w:val="24"/>
        </w:rPr>
        <w:t xml:space="preserve">23: 105-107, 2015. </w:t>
      </w:r>
    </w:p>
    <w:p w:rsidR="007948D0" w:rsidRDefault="007948D0" w:rsidP="00AB0FCE">
      <w:pPr>
        <w:pStyle w:val="ListParagraph"/>
        <w:numPr>
          <w:ilvl w:val="0"/>
          <w:numId w:val="2"/>
        </w:numPr>
        <w:spacing w:line="480" w:lineRule="auto"/>
        <w:jc w:val="both"/>
        <w:rPr>
          <w:rFonts w:cstheme="minorHAnsi"/>
          <w:sz w:val="24"/>
          <w:szCs w:val="24"/>
        </w:rPr>
      </w:pPr>
      <w:r w:rsidRPr="00AB0FCE">
        <w:rPr>
          <w:rFonts w:cstheme="minorHAnsi"/>
          <w:sz w:val="24"/>
          <w:szCs w:val="24"/>
        </w:rPr>
        <w:t>Sugiyama T, Kameda M, Kageyama M, Kiba K, Kanehisa H</w:t>
      </w:r>
      <w:r w:rsidR="007F749F">
        <w:rPr>
          <w:rFonts w:cstheme="minorHAnsi"/>
          <w:sz w:val="24"/>
          <w:szCs w:val="24"/>
        </w:rPr>
        <w:t>,</w:t>
      </w:r>
      <w:r w:rsidRPr="00AB0FCE">
        <w:rPr>
          <w:rFonts w:cstheme="minorHAnsi"/>
          <w:sz w:val="24"/>
          <w:szCs w:val="24"/>
        </w:rPr>
        <w:t xml:space="preserve"> and Maeda A. Asymmetry between the dominant and non-dominant legs in the kinematics of the lower extremities during a running single leg jump in collegiate basketball players. </w:t>
      </w:r>
      <w:r w:rsidR="00A24288">
        <w:rPr>
          <w:rFonts w:cstheme="minorHAnsi"/>
          <w:i/>
          <w:iCs/>
          <w:sz w:val="24"/>
          <w:szCs w:val="24"/>
        </w:rPr>
        <w:t>J Sports Sci Med</w:t>
      </w:r>
      <w:r w:rsidRPr="00AB0FCE">
        <w:rPr>
          <w:rFonts w:cstheme="minorHAnsi"/>
          <w:i/>
          <w:iCs/>
          <w:sz w:val="24"/>
          <w:szCs w:val="24"/>
        </w:rPr>
        <w:t xml:space="preserve"> </w:t>
      </w:r>
      <w:r w:rsidRPr="00AB0FCE">
        <w:rPr>
          <w:rFonts w:cstheme="minorHAnsi"/>
          <w:sz w:val="24"/>
          <w:szCs w:val="24"/>
        </w:rPr>
        <w:t xml:space="preserve">13: 951-957, 2014. </w:t>
      </w:r>
    </w:p>
    <w:p w:rsidR="00AF28A5" w:rsidRPr="00AB0FCE" w:rsidRDefault="007F749F" w:rsidP="00AB0FCE">
      <w:pPr>
        <w:pStyle w:val="ListParagraph"/>
        <w:numPr>
          <w:ilvl w:val="0"/>
          <w:numId w:val="2"/>
        </w:numPr>
        <w:spacing w:line="480" w:lineRule="auto"/>
        <w:jc w:val="both"/>
        <w:rPr>
          <w:rFonts w:cstheme="minorHAnsi"/>
          <w:sz w:val="24"/>
          <w:szCs w:val="24"/>
        </w:rPr>
      </w:pPr>
      <w:r>
        <w:rPr>
          <w:rFonts w:cstheme="minorHAnsi"/>
          <w:sz w:val="24"/>
          <w:szCs w:val="24"/>
        </w:rPr>
        <w:t>Turner A, Brazier J, Bishop C, Chavda S, Cree</w:t>
      </w:r>
      <w:r w:rsidR="00AF28A5">
        <w:rPr>
          <w:rFonts w:cstheme="minorHAnsi"/>
          <w:sz w:val="24"/>
          <w:szCs w:val="24"/>
        </w:rPr>
        <w:t xml:space="preserve"> J</w:t>
      </w:r>
      <w:r>
        <w:rPr>
          <w:rFonts w:cstheme="minorHAnsi"/>
          <w:sz w:val="24"/>
          <w:szCs w:val="24"/>
        </w:rPr>
        <w:t>, and Read</w:t>
      </w:r>
      <w:r w:rsidR="00AF28A5">
        <w:rPr>
          <w:rFonts w:cstheme="minorHAnsi"/>
          <w:sz w:val="24"/>
          <w:szCs w:val="24"/>
        </w:rPr>
        <w:t xml:space="preserve"> P. Data analysis for strength and conditioning coaches: Using excel to analyse reliability, differences, and relationships. </w:t>
      </w:r>
      <w:r w:rsidR="00AF28A5">
        <w:rPr>
          <w:rFonts w:cstheme="minorHAnsi"/>
          <w:i/>
          <w:iCs/>
          <w:sz w:val="24"/>
          <w:szCs w:val="24"/>
        </w:rPr>
        <w:t xml:space="preserve">Strength Cond J </w:t>
      </w:r>
      <w:r w:rsidR="00AF28A5">
        <w:rPr>
          <w:rFonts w:cstheme="minorHAnsi"/>
          <w:sz w:val="24"/>
          <w:szCs w:val="24"/>
        </w:rPr>
        <w:t xml:space="preserve">37: 76-83, 2015. </w:t>
      </w:r>
    </w:p>
    <w:p w:rsidR="007948D0" w:rsidRDefault="007948D0" w:rsidP="00E072A5">
      <w:pPr>
        <w:pStyle w:val="ListParagraph"/>
        <w:numPr>
          <w:ilvl w:val="0"/>
          <w:numId w:val="2"/>
        </w:numPr>
        <w:spacing w:line="480" w:lineRule="auto"/>
        <w:jc w:val="both"/>
        <w:rPr>
          <w:rFonts w:cstheme="minorHAnsi"/>
          <w:sz w:val="24"/>
          <w:szCs w:val="24"/>
        </w:rPr>
      </w:pPr>
      <w:r w:rsidRPr="00E072A5">
        <w:rPr>
          <w:rFonts w:cstheme="minorHAnsi"/>
          <w:sz w:val="24"/>
          <w:szCs w:val="24"/>
        </w:rPr>
        <w:t>Turner A, James N, Dimitriou L, Greenhalgh A, Moody J, Fulcher D, Mias E</w:t>
      </w:r>
      <w:r w:rsidR="00E65499">
        <w:rPr>
          <w:rFonts w:cstheme="minorHAnsi"/>
          <w:sz w:val="24"/>
          <w:szCs w:val="24"/>
        </w:rPr>
        <w:t>,</w:t>
      </w:r>
      <w:r w:rsidRPr="00E072A5">
        <w:rPr>
          <w:rFonts w:cstheme="minorHAnsi"/>
          <w:sz w:val="24"/>
          <w:szCs w:val="24"/>
        </w:rPr>
        <w:t xml:space="preserve"> and Kilduff L. Determinants of Olympic fencing performance and implications for strength and conditioning training. </w:t>
      </w:r>
      <w:r w:rsidR="00A24288">
        <w:rPr>
          <w:rFonts w:cstheme="minorHAnsi"/>
          <w:i/>
          <w:iCs/>
          <w:sz w:val="24"/>
          <w:szCs w:val="24"/>
        </w:rPr>
        <w:t>J Strength Cond Res</w:t>
      </w:r>
      <w:r w:rsidRPr="00E072A5">
        <w:rPr>
          <w:rFonts w:cstheme="minorHAnsi"/>
          <w:i/>
          <w:iCs/>
          <w:sz w:val="24"/>
          <w:szCs w:val="24"/>
        </w:rPr>
        <w:t xml:space="preserve"> </w:t>
      </w:r>
      <w:r w:rsidRPr="00E072A5">
        <w:rPr>
          <w:rFonts w:cstheme="minorHAnsi"/>
          <w:sz w:val="24"/>
          <w:szCs w:val="24"/>
        </w:rPr>
        <w:t xml:space="preserve">28: 3001-3011, 2014. </w:t>
      </w:r>
    </w:p>
    <w:p w:rsidR="007948D0" w:rsidRDefault="007948D0" w:rsidP="008F60CC">
      <w:pPr>
        <w:pStyle w:val="ListParagraph"/>
        <w:numPr>
          <w:ilvl w:val="0"/>
          <w:numId w:val="2"/>
        </w:numPr>
        <w:spacing w:line="480" w:lineRule="auto"/>
        <w:jc w:val="both"/>
        <w:rPr>
          <w:rFonts w:cstheme="minorHAnsi"/>
          <w:sz w:val="24"/>
          <w:szCs w:val="24"/>
        </w:rPr>
      </w:pPr>
      <w:r w:rsidRPr="008F60CC">
        <w:rPr>
          <w:rFonts w:cstheme="minorHAnsi"/>
          <w:sz w:val="24"/>
          <w:szCs w:val="24"/>
        </w:rPr>
        <w:t>Wong PL, Chamari K, Chaouachi</w:t>
      </w:r>
      <w:r w:rsidR="005B19DD">
        <w:rPr>
          <w:rFonts w:cstheme="minorHAnsi"/>
          <w:sz w:val="24"/>
          <w:szCs w:val="24"/>
        </w:rPr>
        <w:t xml:space="preserve"> A, Mao </w:t>
      </w:r>
      <w:r w:rsidRPr="008F60CC">
        <w:rPr>
          <w:rFonts w:cstheme="minorHAnsi"/>
          <w:sz w:val="24"/>
          <w:szCs w:val="24"/>
        </w:rPr>
        <w:t>W, Wisløff U</w:t>
      </w:r>
      <w:r w:rsidR="00E65499">
        <w:rPr>
          <w:rFonts w:cstheme="minorHAnsi"/>
          <w:sz w:val="24"/>
          <w:szCs w:val="24"/>
        </w:rPr>
        <w:t>,</w:t>
      </w:r>
      <w:r w:rsidRPr="008F60CC">
        <w:rPr>
          <w:rFonts w:cstheme="minorHAnsi"/>
          <w:sz w:val="24"/>
          <w:szCs w:val="24"/>
        </w:rPr>
        <w:t xml:space="preserve"> and Hong Y. Difference in plantar pressure between the preferred and non-preferred feet in four soccer-related movements. </w:t>
      </w:r>
      <w:r w:rsidR="00A24288">
        <w:rPr>
          <w:rFonts w:cstheme="minorHAnsi"/>
          <w:i/>
          <w:iCs/>
          <w:sz w:val="24"/>
          <w:szCs w:val="24"/>
        </w:rPr>
        <w:t>Br J Sports Med</w:t>
      </w:r>
      <w:r w:rsidRPr="008F60CC">
        <w:rPr>
          <w:rFonts w:cstheme="minorHAnsi"/>
          <w:i/>
          <w:iCs/>
          <w:sz w:val="24"/>
          <w:szCs w:val="24"/>
        </w:rPr>
        <w:t xml:space="preserve"> </w:t>
      </w:r>
      <w:r w:rsidRPr="008F60CC">
        <w:rPr>
          <w:rFonts w:cstheme="minorHAnsi"/>
          <w:sz w:val="24"/>
          <w:szCs w:val="24"/>
        </w:rPr>
        <w:t>41:</w:t>
      </w:r>
      <w:r w:rsidRPr="008F60CC">
        <w:rPr>
          <w:rFonts w:cstheme="minorHAnsi"/>
          <w:b/>
          <w:bCs/>
          <w:sz w:val="24"/>
          <w:szCs w:val="24"/>
        </w:rPr>
        <w:t xml:space="preserve"> </w:t>
      </w:r>
      <w:r w:rsidRPr="008F60CC">
        <w:rPr>
          <w:rFonts w:cstheme="minorHAnsi"/>
          <w:sz w:val="24"/>
          <w:szCs w:val="24"/>
        </w:rPr>
        <w:t xml:space="preserve">84-92, 2007. </w:t>
      </w:r>
    </w:p>
    <w:p w:rsidR="007948D0" w:rsidRDefault="007948D0" w:rsidP="00743DEC">
      <w:pPr>
        <w:pStyle w:val="ListParagraph"/>
        <w:numPr>
          <w:ilvl w:val="0"/>
          <w:numId w:val="2"/>
        </w:numPr>
        <w:spacing w:line="480" w:lineRule="auto"/>
        <w:jc w:val="both"/>
        <w:rPr>
          <w:rFonts w:cstheme="minorHAnsi"/>
          <w:sz w:val="24"/>
          <w:szCs w:val="24"/>
        </w:rPr>
      </w:pPr>
      <w:r>
        <w:rPr>
          <w:rFonts w:cstheme="minorHAnsi"/>
          <w:sz w:val="24"/>
          <w:szCs w:val="24"/>
        </w:rPr>
        <w:t>Yoshioka S, Nagano A, Hay DC</w:t>
      </w:r>
      <w:r w:rsidR="00E65499">
        <w:rPr>
          <w:rFonts w:cstheme="minorHAnsi"/>
          <w:sz w:val="24"/>
          <w:szCs w:val="24"/>
        </w:rPr>
        <w:t>,</w:t>
      </w:r>
      <w:r>
        <w:rPr>
          <w:rFonts w:cstheme="minorHAnsi"/>
          <w:sz w:val="24"/>
          <w:szCs w:val="24"/>
        </w:rPr>
        <w:t xml:space="preserve"> and Fukashiro S. The effect of bilateral asymmetry of muscle strength on jumping height of the countermovement jump: A computer simulation study. </w:t>
      </w:r>
      <w:r w:rsidR="00A24288">
        <w:rPr>
          <w:rFonts w:cstheme="minorHAnsi"/>
          <w:i/>
          <w:iCs/>
          <w:sz w:val="24"/>
          <w:szCs w:val="24"/>
        </w:rPr>
        <w:t>J Sports Sci</w:t>
      </w:r>
      <w:r>
        <w:rPr>
          <w:rFonts w:cstheme="minorHAnsi"/>
          <w:i/>
          <w:iCs/>
          <w:sz w:val="24"/>
          <w:szCs w:val="24"/>
        </w:rPr>
        <w:t xml:space="preserve"> </w:t>
      </w:r>
      <w:r>
        <w:rPr>
          <w:rFonts w:cstheme="minorHAnsi"/>
          <w:sz w:val="24"/>
          <w:szCs w:val="24"/>
        </w:rPr>
        <w:t xml:space="preserve">28: 209-218, 2010. </w:t>
      </w:r>
    </w:p>
    <w:p w:rsidR="007948D0" w:rsidRDefault="007948D0" w:rsidP="00AB0FCE">
      <w:pPr>
        <w:pStyle w:val="ListParagraph"/>
        <w:numPr>
          <w:ilvl w:val="0"/>
          <w:numId w:val="2"/>
        </w:numPr>
        <w:spacing w:line="480" w:lineRule="auto"/>
        <w:jc w:val="both"/>
        <w:rPr>
          <w:rFonts w:cstheme="minorHAnsi"/>
          <w:sz w:val="24"/>
          <w:szCs w:val="24"/>
        </w:rPr>
      </w:pPr>
      <w:r w:rsidRPr="00AB0FCE">
        <w:rPr>
          <w:rFonts w:cstheme="minorHAnsi"/>
          <w:sz w:val="24"/>
          <w:szCs w:val="24"/>
        </w:rPr>
        <w:t>Zifchock RA, Davis I, Higginson J</w:t>
      </w:r>
      <w:r w:rsidR="00E65499">
        <w:rPr>
          <w:rFonts w:cstheme="minorHAnsi"/>
          <w:sz w:val="24"/>
          <w:szCs w:val="24"/>
        </w:rPr>
        <w:t>,</w:t>
      </w:r>
      <w:r w:rsidRPr="00AB0FCE">
        <w:rPr>
          <w:rFonts w:cstheme="minorHAnsi"/>
          <w:sz w:val="24"/>
          <w:szCs w:val="24"/>
        </w:rPr>
        <w:t xml:space="preserve"> and Royer T. The symmetry angle: A novel, robust method for quantifying asymmetry. </w:t>
      </w:r>
      <w:r w:rsidR="00A24288">
        <w:rPr>
          <w:rFonts w:cstheme="minorHAnsi"/>
          <w:i/>
          <w:iCs/>
          <w:sz w:val="24"/>
          <w:szCs w:val="24"/>
        </w:rPr>
        <w:t>Gait &amp;</w:t>
      </w:r>
      <w:r w:rsidRPr="00AB0FCE">
        <w:rPr>
          <w:rFonts w:cstheme="minorHAnsi"/>
          <w:i/>
          <w:iCs/>
          <w:sz w:val="24"/>
          <w:szCs w:val="24"/>
        </w:rPr>
        <w:t xml:space="preserve"> Posture </w:t>
      </w:r>
      <w:r w:rsidRPr="00AB0FCE">
        <w:rPr>
          <w:rFonts w:cstheme="minorHAnsi"/>
          <w:sz w:val="24"/>
          <w:szCs w:val="24"/>
        </w:rPr>
        <w:t xml:space="preserve">27: 622-627, 2008. </w:t>
      </w:r>
    </w:p>
    <w:p w:rsidR="00CC4F54" w:rsidRDefault="00CC4F54" w:rsidP="00CC4F54">
      <w:pPr>
        <w:spacing w:line="480" w:lineRule="auto"/>
        <w:jc w:val="both"/>
        <w:rPr>
          <w:rFonts w:cstheme="minorHAnsi"/>
          <w:sz w:val="24"/>
          <w:szCs w:val="24"/>
        </w:rPr>
      </w:pPr>
    </w:p>
    <w:p w:rsidR="00895C47" w:rsidRDefault="00895C47" w:rsidP="00CC4F54">
      <w:pPr>
        <w:spacing w:line="480" w:lineRule="auto"/>
        <w:jc w:val="both"/>
        <w:rPr>
          <w:rFonts w:cstheme="minorHAnsi"/>
          <w:sz w:val="24"/>
          <w:szCs w:val="24"/>
        </w:rPr>
      </w:pPr>
    </w:p>
    <w:p w:rsidR="00CC4F54" w:rsidRDefault="00CC4F54" w:rsidP="00CC4F54">
      <w:pPr>
        <w:spacing w:line="480" w:lineRule="auto"/>
        <w:jc w:val="both"/>
        <w:rPr>
          <w:rFonts w:cstheme="minorHAnsi"/>
          <w:sz w:val="24"/>
          <w:szCs w:val="24"/>
        </w:rPr>
      </w:pPr>
      <w:r>
        <w:rPr>
          <w:rFonts w:cstheme="minorHAnsi"/>
          <w:sz w:val="24"/>
          <w:szCs w:val="24"/>
        </w:rPr>
        <w:lastRenderedPageBreak/>
        <w:t>Table 1: Different equations for calculating asymmetries</w:t>
      </w:r>
      <w:r w:rsidR="00FB2F8E">
        <w:rPr>
          <w:rFonts w:cstheme="minorHAnsi"/>
          <w:sz w:val="24"/>
          <w:szCs w:val="24"/>
        </w:rPr>
        <w:t xml:space="preserve"> (using hypothetical jump height scores of 25 and 20cm). </w:t>
      </w:r>
    </w:p>
    <w:tbl>
      <w:tblPr>
        <w:tblStyle w:val="TableGrid"/>
        <w:tblW w:w="0" w:type="auto"/>
        <w:tblLook w:val="04A0" w:firstRow="1" w:lastRow="0" w:firstColumn="1" w:lastColumn="0" w:noHBand="0" w:noVBand="1"/>
      </w:tblPr>
      <w:tblGrid>
        <w:gridCol w:w="2310"/>
        <w:gridCol w:w="2310"/>
        <w:gridCol w:w="2311"/>
        <w:gridCol w:w="2311"/>
      </w:tblGrid>
      <w:tr w:rsidR="00CC4F54" w:rsidTr="00C96188">
        <w:tc>
          <w:tcPr>
            <w:tcW w:w="2310" w:type="dxa"/>
          </w:tcPr>
          <w:p w:rsidR="00CC4F54" w:rsidRPr="00BD3B32" w:rsidRDefault="00CC4F54" w:rsidP="00C96188">
            <w:pPr>
              <w:spacing w:line="360" w:lineRule="auto"/>
              <w:jc w:val="center"/>
              <w:rPr>
                <w:rFonts w:cstheme="minorHAnsi"/>
                <w:b/>
                <w:bCs/>
                <w:sz w:val="24"/>
                <w:szCs w:val="24"/>
              </w:rPr>
            </w:pPr>
            <w:r>
              <w:rPr>
                <w:rFonts w:cstheme="minorHAnsi"/>
                <w:b/>
                <w:bCs/>
                <w:sz w:val="24"/>
                <w:szCs w:val="24"/>
              </w:rPr>
              <w:t>Asymmetry Name</w:t>
            </w:r>
          </w:p>
        </w:tc>
        <w:tc>
          <w:tcPr>
            <w:tcW w:w="2310" w:type="dxa"/>
          </w:tcPr>
          <w:p w:rsidR="00CC4F54" w:rsidRPr="00BD3B32" w:rsidRDefault="00CC4F54" w:rsidP="00C96188">
            <w:pPr>
              <w:spacing w:line="360" w:lineRule="auto"/>
              <w:jc w:val="center"/>
              <w:rPr>
                <w:rFonts w:cstheme="minorHAnsi"/>
                <w:b/>
                <w:bCs/>
                <w:sz w:val="24"/>
                <w:szCs w:val="24"/>
              </w:rPr>
            </w:pPr>
            <w:r>
              <w:rPr>
                <w:rFonts w:cstheme="minorHAnsi"/>
                <w:b/>
                <w:bCs/>
                <w:sz w:val="24"/>
                <w:szCs w:val="24"/>
              </w:rPr>
              <w:t>Equation</w:t>
            </w:r>
          </w:p>
        </w:tc>
        <w:tc>
          <w:tcPr>
            <w:tcW w:w="2311" w:type="dxa"/>
          </w:tcPr>
          <w:p w:rsidR="00CC4F54" w:rsidRDefault="00CC4F54" w:rsidP="00C96188">
            <w:pPr>
              <w:spacing w:line="360" w:lineRule="auto"/>
              <w:jc w:val="center"/>
              <w:rPr>
                <w:rFonts w:cstheme="minorHAnsi"/>
                <w:b/>
                <w:bCs/>
                <w:sz w:val="24"/>
                <w:szCs w:val="24"/>
              </w:rPr>
            </w:pPr>
            <w:r>
              <w:rPr>
                <w:rFonts w:cstheme="minorHAnsi"/>
                <w:b/>
                <w:bCs/>
                <w:sz w:val="24"/>
                <w:szCs w:val="24"/>
              </w:rPr>
              <w:t xml:space="preserve">Asymmetry Score </w:t>
            </w:r>
          </w:p>
          <w:p w:rsidR="00CC4F54" w:rsidRPr="00BD3B32" w:rsidRDefault="00BE0B95" w:rsidP="00C96188">
            <w:pPr>
              <w:spacing w:line="360" w:lineRule="auto"/>
              <w:jc w:val="center"/>
              <w:rPr>
                <w:rFonts w:cstheme="minorHAnsi"/>
                <w:b/>
                <w:bCs/>
                <w:sz w:val="24"/>
                <w:szCs w:val="24"/>
              </w:rPr>
            </w:pPr>
            <w:r>
              <w:rPr>
                <w:rFonts w:cstheme="minorHAnsi"/>
                <w:b/>
                <w:bCs/>
                <w:sz w:val="24"/>
                <w:szCs w:val="24"/>
              </w:rPr>
              <w:t>(%</w:t>
            </w:r>
            <w:r w:rsidR="00CC4F54">
              <w:rPr>
                <w:rFonts w:cstheme="minorHAnsi"/>
                <w:b/>
                <w:bCs/>
                <w:sz w:val="24"/>
                <w:szCs w:val="24"/>
              </w:rPr>
              <w:t>)</w:t>
            </w:r>
          </w:p>
        </w:tc>
        <w:tc>
          <w:tcPr>
            <w:tcW w:w="2311" w:type="dxa"/>
          </w:tcPr>
          <w:p w:rsidR="00CC4F54" w:rsidRPr="00BD3B32" w:rsidRDefault="00CC4F54" w:rsidP="00C96188">
            <w:pPr>
              <w:spacing w:line="360" w:lineRule="auto"/>
              <w:jc w:val="center"/>
              <w:rPr>
                <w:rFonts w:cstheme="minorHAnsi"/>
                <w:b/>
                <w:bCs/>
                <w:sz w:val="24"/>
                <w:szCs w:val="24"/>
              </w:rPr>
            </w:pPr>
            <w:r>
              <w:rPr>
                <w:rFonts w:cstheme="minorHAnsi"/>
                <w:b/>
                <w:bCs/>
                <w:sz w:val="24"/>
                <w:szCs w:val="24"/>
              </w:rPr>
              <w:t>Reference</w:t>
            </w:r>
          </w:p>
        </w:tc>
      </w:tr>
      <w:tr w:rsidR="00CC4F54" w:rsidTr="00C96188">
        <w:tc>
          <w:tcPr>
            <w:tcW w:w="2310" w:type="dxa"/>
          </w:tcPr>
          <w:p w:rsidR="00CC4F54" w:rsidRPr="00D62D08" w:rsidRDefault="00CC4F54" w:rsidP="00C96188">
            <w:pPr>
              <w:spacing w:line="360" w:lineRule="auto"/>
              <w:rPr>
                <w:rFonts w:cstheme="minorHAnsi"/>
                <w:sz w:val="24"/>
                <w:szCs w:val="24"/>
              </w:rPr>
            </w:pPr>
            <w:r w:rsidRPr="00D62D08">
              <w:rPr>
                <w:rFonts w:cstheme="minorHAnsi"/>
                <w:sz w:val="24"/>
                <w:szCs w:val="24"/>
              </w:rPr>
              <w:t>Limb Symmetry Index 1 (LSI-1)</w:t>
            </w:r>
          </w:p>
        </w:tc>
        <w:tc>
          <w:tcPr>
            <w:tcW w:w="2310" w:type="dxa"/>
          </w:tcPr>
          <w:p w:rsidR="00CC4F54" w:rsidRPr="00D62D08" w:rsidRDefault="00257824" w:rsidP="00C96188">
            <w:pPr>
              <w:spacing w:line="360" w:lineRule="auto"/>
              <w:jc w:val="center"/>
              <w:rPr>
                <w:rFonts w:cstheme="minorHAnsi"/>
                <w:sz w:val="24"/>
                <w:szCs w:val="24"/>
              </w:rPr>
            </w:pPr>
            <w:r>
              <w:rPr>
                <w:rFonts w:cstheme="minorHAnsi"/>
                <w:sz w:val="24"/>
                <w:szCs w:val="24"/>
              </w:rPr>
              <w:t xml:space="preserve">(NDL ÷ </w:t>
            </w:r>
            <w:r w:rsidR="00CC4F54" w:rsidRPr="00D62D08">
              <w:rPr>
                <w:rFonts w:cstheme="minorHAnsi"/>
                <w:sz w:val="24"/>
                <w:szCs w:val="24"/>
              </w:rPr>
              <w:t>DL) x 100</w:t>
            </w:r>
          </w:p>
        </w:tc>
        <w:tc>
          <w:tcPr>
            <w:tcW w:w="2311" w:type="dxa"/>
          </w:tcPr>
          <w:p w:rsidR="00CC4F54" w:rsidRPr="00D62D08" w:rsidRDefault="001A3D6D" w:rsidP="00C96188">
            <w:pPr>
              <w:spacing w:line="360" w:lineRule="auto"/>
              <w:jc w:val="center"/>
              <w:rPr>
                <w:rFonts w:cstheme="minorHAnsi"/>
                <w:sz w:val="24"/>
                <w:szCs w:val="24"/>
              </w:rPr>
            </w:pPr>
            <w:r>
              <w:rPr>
                <w:rFonts w:cstheme="minorHAnsi"/>
                <w:sz w:val="24"/>
                <w:szCs w:val="24"/>
              </w:rPr>
              <w:t>80</w:t>
            </w:r>
          </w:p>
        </w:tc>
        <w:tc>
          <w:tcPr>
            <w:tcW w:w="2311" w:type="dxa"/>
          </w:tcPr>
          <w:p w:rsidR="00CC4F54" w:rsidRPr="00D62D08" w:rsidRDefault="00D604BD" w:rsidP="00C96188">
            <w:pPr>
              <w:spacing w:line="360" w:lineRule="auto"/>
              <w:jc w:val="center"/>
              <w:rPr>
                <w:rFonts w:cstheme="minorHAnsi"/>
                <w:sz w:val="24"/>
                <w:szCs w:val="24"/>
              </w:rPr>
            </w:pPr>
            <w:r>
              <w:rPr>
                <w:rFonts w:cstheme="minorHAnsi"/>
                <w:sz w:val="24"/>
                <w:szCs w:val="24"/>
              </w:rPr>
              <w:t>Ceroni et al. (6</w:t>
            </w:r>
            <w:r w:rsidR="00CC4F54" w:rsidRPr="00D62D08">
              <w:rPr>
                <w:rFonts w:cstheme="minorHAnsi"/>
                <w:sz w:val="24"/>
                <w:szCs w:val="24"/>
              </w:rPr>
              <w:t>)</w:t>
            </w:r>
          </w:p>
        </w:tc>
      </w:tr>
      <w:tr w:rsidR="00CC4F54" w:rsidTr="00C96188">
        <w:tc>
          <w:tcPr>
            <w:tcW w:w="2310" w:type="dxa"/>
          </w:tcPr>
          <w:p w:rsidR="00CC4F54" w:rsidRPr="00D62D08" w:rsidRDefault="00CC4F54" w:rsidP="00C96188">
            <w:pPr>
              <w:spacing w:line="360" w:lineRule="auto"/>
              <w:rPr>
                <w:rFonts w:cstheme="minorHAnsi"/>
                <w:sz w:val="24"/>
                <w:szCs w:val="24"/>
              </w:rPr>
            </w:pPr>
            <w:r w:rsidRPr="00D62D08">
              <w:rPr>
                <w:rFonts w:cstheme="minorHAnsi"/>
                <w:sz w:val="24"/>
                <w:szCs w:val="24"/>
              </w:rPr>
              <w:t>Limb Symmetry Index 2 (LSI-2)</w:t>
            </w:r>
          </w:p>
        </w:tc>
        <w:tc>
          <w:tcPr>
            <w:tcW w:w="2310" w:type="dxa"/>
          </w:tcPr>
          <w:p w:rsidR="00CC4F54" w:rsidRPr="00D62D08" w:rsidRDefault="00257824" w:rsidP="00C96188">
            <w:pPr>
              <w:spacing w:line="360" w:lineRule="auto"/>
              <w:jc w:val="center"/>
              <w:rPr>
                <w:rFonts w:cstheme="minorHAnsi"/>
                <w:sz w:val="24"/>
                <w:szCs w:val="24"/>
              </w:rPr>
            </w:pPr>
            <w:r>
              <w:rPr>
                <w:rFonts w:cstheme="minorHAnsi"/>
                <w:sz w:val="24"/>
                <w:szCs w:val="24"/>
              </w:rPr>
              <w:t xml:space="preserve">(1 – NDL ÷ </w:t>
            </w:r>
            <w:r w:rsidR="00CC4F54" w:rsidRPr="00D62D08">
              <w:rPr>
                <w:rFonts w:cstheme="minorHAnsi"/>
                <w:sz w:val="24"/>
                <w:szCs w:val="24"/>
              </w:rPr>
              <w:t>DL) x 100</w:t>
            </w:r>
          </w:p>
        </w:tc>
        <w:tc>
          <w:tcPr>
            <w:tcW w:w="2311" w:type="dxa"/>
          </w:tcPr>
          <w:p w:rsidR="00CC4F54" w:rsidRPr="00D62D08" w:rsidRDefault="001A3D6D" w:rsidP="00C96188">
            <w:pPr>
              <w:spacing w:line="360" w:lineRule="auto"/>
              <w:jc w:val="center"/>
              <w:rPr>
                <w:rFonts w:cstheme="minorHAnsi"/>
                <w:sz w:val="24"/>
                <w:szCs w:val="24"/>
              </w:rPr>
            </w:pPr>
            <w:r>
              <w:rPr>
                <w:rFonts w:cstheme="minorHAnsi"/>
                <w:sz w:val="24"/>
                <w:szCs w:val="24"/>
              </w:rPr>
              <w:t>20</w:t>
            </w:r>
          </w:p>
        </w:tc>
        <w:tc>
          <w:tcPr>
            <w:tcW w:w="2311" w:type="dxa"/>
          </w:tcPr>
          <w:p w:rsidR="00CC4F54" w:rsidRPr="00D62D08" w:rsidRDefault="00D604BD" w:rsidP="00C96188">
            <w:pPr>
              <w:spacing w:line="360" w:lineRule="auto"/>
              <w:jc w:val="center"/>
              <w:rPr>
                <w:rFonts w:cstheme="minorHAnsi"/>
                <w:sz w:val="24"/>
                <w:szCs w:val="24"/>
              </w:rPr>
            </w:pPr>
            <w:r>
              <w:rPr>
                <w:rFonts w:cstheme="minorHAnsi"/>
                <w:sz w:val="24"/>
                <w:szCs w:val="24"/>
              </w:rPr>
              <w:t>Schiltz et al. (31</w:t>
            </w:r>
            <w:r w:rsidR="00CC4F54" w:rsidRPr="00D62D08">
              <w:rPr>
                <w:rFonts w:cstheme="minorHAnsi"/>
                <w:sz w:val="24"/>
                <w:szCs w:val="24"/>
              </w:rPr>
              <w:t>)</w:t>
            </w:r>
          </w:p>
        </w:tc>
      </w:tr>
      <w:tr w:rsidR="00CC4F54" w:rsidTr="00C96188">
        <w:tc>
          <w:tcPr>
            <w:tcW w:w="2310" w:type="dxa"/>
          </w:tcPr>
          <w:p w:rsidR="00CC4F54" w:rsidRPr="00D62D08" w:rsidRDefault="00CC4F54" w:rsidP="00C96188">
            <w:pPr>
              <w:spacing w:line="360" w:lineRule="auto"/>
              <w:rPr>
                <w:rFonts w:cstheme="minorHAnsi"/>
                <w:sz w:val="24"/>
                <w:szCs w:val="24"/>
              </w:rPr>
            </w:pPr>
            <w:r w:rsidRPr="00D62D08">
              <w:rPr>
                <w:rFonts w:cstheme="minorHAnsi"/>
                <w:sz w:val="24"/>
                <w:szCs w:val="24"/>
              </w:rPr>
              <w:t>Limb Symmetry Index (LSI-3)</w:t>
            </w:r>
          </w:p>
        </w:tc>
        <w:tc>
          <w:tcPr>
            <w:tcW w:w="2310" w:type="dxa"/>
          </w:tcPr>
          <w:p w:rsidR="00CC4F54" w:rsidRPr="00D62D08" w:rsidRDefault="00257824" w:rsidP="00C96188">
            <w:pPr>
              <w:spacing w:line="360" w:lineRule="auto"/>
              <w:jc w:val="center"/>
              <w:rPr>
                <w:rFonts w:cstheme="minorHAnsi"/>
                <w:sz w:val="24"/>
                <w:szCs w:val="24"/>
              </w:rPr>
            </w:pPr>
            <w:r>
              <w:rPr>
                <w:rFonts w:cstheme="minorHAnsi"/>
                <w:sz w:val="24"/>
                <w:szCs w:val="24"/>
              </w:rPr>
              <w:t>(Right – Left)÷</w:t>
            </w:r>
            <w:r w:rsidR="00CC4F54" w:rsidRPr="00D62D08">
              <w:rPr>
                <w:rFonts w:cstheme="minorHAnsi"/>
                <w:sz w:val="24"/>
                <w:szCs w:val="24"/>
              </w:rPr>
              <w:t xml:space="preserve">0.5 </w:t>
            </w:r>
          </w:p>
          <w:p w:rsidR="00CC4F54" w:rsidRPr="00D62D08" w:rsidRDefault="00CC4F54" w:rsidP="00C96188">
            <w:pPr>
              <w:spacing w:line="360" w:lineRule="auto"/>
              <w:jc w:val="center"/>
              <w:rPr>
                <w:rFonts w:cstheme="minorHAnsi"/>
                <w:sz w:val="24"/>
                <w:szCs w:val="24"/>
              </w:rPr>
            </w:pPr>
            <w:r w:rsidRPr="00D62D08">
              <w:rPr>
                <w:rFonts w:cstheme="minorHAnsi"/>
                <w:sz w:val="24"/>
                <w:szCs w:val="24"/>
              </w:rPr>
              <w:t>(Right + Left) x 100</w:t>
            </w:r>
          </w:p>
        </w:tc>
        <w:tc>
          <w:tcPr>
            <w:tcW w:w="2311" w:type="dxa"/>
          </w:tcPr>
          <w:p w:rsidR="00CC4F54" w:rsidRPr="00D62D08" w:rsidRDefault="001A3D6D" w:rsidP="00C96188">
            <w:pPr>
              <w:spacing w:line="360" w:lineRule="auto"/>
              <w:jc w:val="center"/>
              <w:rPr>
                <w:rFonts w:cstheme="minorHAnsi"/>
                <w:sz w:val="24"/>
                <w:szCs w:val="24"/>
              </w:rPr>
            </w:pPr>
            <w:r>
              <w:rPr>
                <w:rFonts w:cstheme="minorHAnsi"/>
                <w:sz w:val="24"/>
                <w:szCs w:val="24"/>
              </w:rPr>
              <w:t>22.2</w:t>
            </w:r>
          </w:p>
        </w:tc>
        <w:tc>
          <w:tcPr>
            <w:tcW w:w="2311" w:type="dxa"/>
          </w:tcPr>
          <w:p w:rsidR="00CC4F54" w:rsidRPr="00D62D08" w:rsidRDefault="00D604BD" w:rsidP="00C96188">
            <w:pPr>
              <w:spacing w:line="360" w:lineRule="auto"/>
              <w:jc w:val="center"/>
              <w:rPr>
                <w:rFonts w:cstheme="minorHAnsi"/>
                <w:sz w:val="24"/>
                <w:szCs w:val="24"/>
              </w:rPr>
            </w:pPr>
            <w:r>
              <w:rPr>
                <w:rFonts w:cstheme="minorHAnsi"/>
                <w:sz w:val="24"/>
                <w:szCs w:val="24"/>
              </w:rPr>
              <w:t>Bell et al. (4); Marshall et al. (20</w:t>
            </w:r>
            <w:r w:rsidR="00CC4F54" w:rsidRPr="00D62D08">
              <w:rPr>
                <w:rFonts w:cstheme="minorHAnsi"/>
                <w:sz w:val="24"/>
                <w:szCs w:val="24"/>
              </w:rPr>
              <w:t>)</w:t>
            </w:r>
          </w:p>
        </w:tc>
      </w:tr>
      <w:tr w:rsidR="00CC4F54" w:rsidTr="00C96188">
        <w:tc>
          <w:tcPr>
            <w:tcW w:w="2310" w:type="dxa"/>
          </w:tcPr>
          <w:p w:rsidR="00CC4F54" w:rsidRPr="00D62D08" w:rsidRDefault="00CC4F54" w:rsidP="00C96188">
            <w:pPr>
              <w:spacing w:line="360" w:lineRule="auto"/>
              <w:rPr>
                <w:rFonts w:cstheme="minorHAnsi"/>
                <w:sz w:val="24"/>
                <w:szCs w:val="24"/>
              </w:rPr>
            </w:pPr>
            <w:r w:rsidRPr="00D62D08">
              <w:rPr>
                <w:rFonts w:cstheme="minorHAnsi"/>
                <w:sz w:val="24"/>
                <w:szCs w:val="24"/>
              </w:rPr>
              <w:t>Bilateral Strength Asymmetry (BSA)</w:t>
            </w:r>
          </w:p>
        </w:tc>
        <w:tc>
          <w:tcPr>
            <w:tcW w:w="2310" w:type="dxa"/>
          </w:tcPr>
          <w:p w:rsidR="00CC4F54" w:rsidRPr="00D62D08" w:rsidRDefault="00257824" w:rsidP="00C96188">
            <w:pPr>
              <w:spacing w:line="360" w:lineRule="auto"/>
              <w:jc w:val="center"/>
              <w:rPr>
                <w:rFonts w:cstheme="minorHAnsi"/>
                <w:sz w:val="24"/>
                <w:szCs w:val="24"/>
              </w:rPr>
            </w:pPr>
            <w:r>
              <w:rPr>
                <w:rFonts w:cstheme="minorHAnsi"/>
                <w:sz w:val="24"/>
                <w:szCs w:val="24"/>
              </w:rPr>
              <w:t xml:space="preserve">(Stronger limb – Weaker limb) ÷ </w:t>
            </w:r>
            <w:r w:rsidR="00CC4F54" w:rsidRPr="00D62D08">
              <w:rPr>
                <w:rFonts w:cstheme="minorHAnsi"/>
                <w:sz w:val="24"/>
                <w:szCs w:val="24"/>
              </w:rPr>
              <w:t>Stronger limb x 100</w:t>
            </w:r>
          </w:p>
        </w:tc>
        <w:tc>
          <w:tcPr>
            <w:tcW w:w="2311" w:type="dxa"/>
          </w:tcPr>
          <w:p w:rsidR="00CC4F54" w:rsidRPr="00D62D08" w:rsidRDefault="001A3D6D" w:rsidP="00C96188">
            <w:pPr>
              <w:spacing w:line="360" w:lineRule="auto"/>
              <w:jc w:val="center"/>
              <w:rPr>
                <w:rFonts w:cstheme="minorHAnsi"/>
                <w:sz w:val="24"/>
                <w:szCs w:val="24"/>
              </w:rPr>
            </w:pPr>
            <w:r>
              <w:rPr>
                <w:rFonts w:cstheme="minorHAnsi"/>
                <w:sz w:val="24"/>
                <w:szCs w:val="24"/>
              </w:rPr>
              <w:t>20</w:t>
            </w:r>
          </w:p>
        </w:tc>
        <w:tc>
          <w:tcPr>
            <w:tcW w:w="2311" w:type="dxa"/>
          </w:tcPr>
          <w:p w:rsidR="00CC4F54" w:rsidRPr="00D62D08" w:rsidRDefault="00D604BD" w:rsidP="00C96188">
            <w:pPr>
              <w:spacing w:line="360" w:lineRule="auto"/>
              <w:jc w:val="center"/>
              <w:rPr>
                <w:rFonts w:cstheme="minorHAnsi"/>
                <w:sz w:val="24"/>
                <w:szCs w:val="24"/>
              </w:rPr>
            </w:pPr>
            <w:r>
              <w:rPr>
                <w:rFonts w:cstheme="minorHAnsi"/>
                <w:sz w:val="24"/>
                <w:szCs w:val="24"/>
              </w:rPr>
              <w:t>Nunn et al. (25</w:t>
            </w:r>
            <w:r w:rsidR="00CC4F54" w:rsidRPr="00D62D08">
              <w:rPr>
                <w:rFonts w:cstheme="minorHAnsi"/>
                <w:sz w:val="24"/>
                <w:szCs w:val="24"/>
              </w:rPr>
              <w:t>)</w:t>
            </w:r>
          </w:p>
          <w:p w:rsidR="00CC4F54" w:rsidRPr="00D62D08" w:rsidRDefault="00D604BD" w:rsidP="00C96188">
            <w:pPr>
              <w:spacing w:line="360" w:lineRule="auto"/>
              <w:jc w:val="center"/>
              <w:rPr>
                <w:rFonts w:cstheme="minorHAnsi"/>
                <w:sz w:val="24"/>
                <w:szCs w:val="24"/>
              </w:rPr>
            </w:pPr>
            <w:r>
              <w:rPr>
                <w:rFonts w:cstheme="minorHAnsi"/>
                <w:sz w:val="24"/>
                <w:szCs w:val="24"/>
              </w:rPr>
              <w:t>Impellizzeri et al. (14</w:t>
            </w:r>
            <w:r w:rsidR="00CC4F54" w:rsidRPr="00D62D08">
              <w:rPr>
                <w:rFonts w:cstheme="minorHAnsi"/>
                <w:sz w:val="24"/>
                <w:szCs w:val="24"/>
              </w:rPr>
              <w:t>)</w:t>
            </w:r>
          </w:p>
        </w:tc>
      </w:tr>
      <w:tr w:rsidR="00CC4F54" w:rsidTr="00C96188">
        <w:tc>
          <w:tcPr>
            <w:tcW w:w="2310" w:type="dxa"/>
          </w:tcPr>
          <w:p w:rsidR="00CC4F54" w:rsidRPr="00D62D08" w:rsidRDefault="00CC4F54" w:rsidP="00C96188">
            <w:pPr>
              <w:spacing w:line="360" w:lineRule="auto"/>
              <w:rPr>
                <w:rFonts w:cstheme="minorHAnsi"/>
                <w:sz w:val="24"/>
                <w:szCs w:val="24"/>
              </w:rPr>
            </w:pPr>
            <w:r w:rsidRPr="00D62D08">
              <w:rPr>
                <w:rFonts w:cstheme="minorHAnsi"/>
                <w:sz w:val="24"/>
                <w:szCs w:val="24"/>
              </w:rPr>
              <w:t>Bilateral Asymmetry Index 1 (BAI-1)</w:t>
            </w:r>
          </w:p>
        </w:tc>
        <w:tc>
          <w:tcPr>
            <w:tcW w:w="2310" w:type="dxa"/>
          </w:tcPr>
          <w:p w:rsidR="00257824" w:rsidRDefault="00257824" w:rsidP="00C96188">
            <w:pPr>
              <w:spacing w:line="360" w:lineRule="auto"/>
              <w:jc w:val="center"/>
              <w:rPr>
                <w:rFonts w:cstheme="minorHAnsi"/>
                <w:sz w:val="24"/>
                <w:szCs w:val="24"/>
              </w:rPr>
            </w:pPr>
            <w:r>
              <w:rPr>
                <w:rFonts w:cstheme="minorHAnsi"/>
                <w:sz w:val="24"/>
                <w:szCs w:val="24"/>
              </w:rPr>
              <w:t>(DL – NDL) ÷</w:t>
            </w:r>
            <w:r w:rsidRPr="00D62D08">
              <w:rPr>
                <w:rFonts w:cstheme="minorHAnsi"/>
                <w:sz w:val="24"/>
                <w:szCs w:val="24"/>
              </w:rPr>
              <w:t xml:space="preserve"> </w:t>
            </w:r>
            <w:r>
              <w:rPr>
                <w:rFonts w:cstheme="minorHAnsi"/>
                <w:sz w:val="24"/>
                <w:szCs w:val="24"/>
              </w:rPr>
              <w:t xml:space="preserve"> </w:t>
            </w:r>
          </w:p>
          <w:p w:rsidR="00CC4F54" w:rsidRPr="00D62D08" w:rsidRDefault="00CC4F54" w:rsidP="00C96188">
            <w:pPr>
              <w:spacing w:line="360" w:lineRule="auto"/>
              <w:jc w:val="center"/>
              <w:rPr>
                <w:rFonts w:cstheme="minorHAnsi"/>
                <w:sz w:val="24"/>
                <w:szCs w:val="24"/>
              </w:rPr>
            </w:pPr>
            <w:r w:rsidRPr="00D62D08">
              <w:rPr>
                <w:rFonts w:cstheme="minorHAnsi"/>
                <w:sz w:val="24"/>
                <w:szCs w:val="24"/>
              </w:rPr>
              <w:t>(DL + NDL) x 100</w:t>
            </w:r>
          </w:p>
        </w:tc>
        <w:tc>
          <w:tcPr>
            <w:tcW w:w="2311" w:type="dxa"/>
          </w:tcPr>
          <w:p w:rsidR="00CC4F54" w:rsidRPr="00D62D08" w:rsidRDefault="001A3D6D" w:rsidP="00C96188">
            <w:pPr>
              <w:spacing w:line="360" w:lineRule="auto"/>
              <w:jc w:val="center"/>
              <w:rPr>
                <w:rFonts w:cstheme="minorHAnsi"/>
                <w:sz w:val="24"/>
                <w:szCs w:val="24"/>
              </w:rPr>
            </w:pPr>
            <w:r>
              <w:rPr>
                <w:rFonts w:cstheme="minorHAnsi"/>
                <w:sz w:val="24"/>
                <w:szCs w:val="24"/>
              </w:rPr>
              <w:t>11.1</w:t>
            </w:r>
          </w:p>
        </w:tc>
        <w:tc>
          <w:tcPr>
            <w:tcW w:w="2311" w:type="dxa"/>
          </w:tcPr>
          <w:p w:rsidR="00CC4F54" w:rsidRPr="00D62D08" w:rsidRDefault="00D604BD" w:rsidP="00C96188">
            <w:pPr>
              <w:spacing w:line="360" w:lineRule="auto"/>
              <w:jc w:val="center"/>
              <w:rPr>
                <w:rFonts w:cstheme="minorHAnsi"/>
                <w:sz w:val="24"/>
                <w:szCs w:val="24"/>
              </w:rPr>
            </w:pPr>
            <w:r>
              <w:rPr>
                <w:rFonts w:cstheme="minorHAnsi"/>
                <w:sz w:val="24"/>
                <w:szCs w:val="24"/>
              </w:rPr>
              <w:t>Kobayashi et al. (17</w:t>
            </w:r>
            <w:r w:rsidR="00CC4F54" w:rsidRPr="00D62D08">
              <w:rPr>
                <w:rFonts w:cstheme="minorHAnsi"/>
                <w:sz w:val="24"/>
                <w:szCs w:val="24"/>
              </w:rPr>
              <w:t>)</w:t>
            </w:r>
          </w:p>
        </w:tc>
      </w:tr>
      <w:tr w:rsidR="00CC4F54" w:rsidTr="00C96188">
        <w:tc>
          <w:tcPr>
            <w:tcW w:w="2310" w:type="dxa"/>
          </w:tcPr>
          <w:p w:rsidR="00CC4F54" w:rsidRPr="00D62D08" w:rsidRDefault="00CC4F54" w:rsidP="00C96188">
            <w:pPr>
              <w:spacing w:line="360" w:lineRule="auto"/>
              <w:rPr>
                <w:rFonts w:cstheme="minorHAnsi"/>
                <w:sz w:val="24"/>
                <w:szCs w:val="24"/>
              </w:rPr>
            </w:pPr>
            <w:r w:rsidRPr="00D62D08">
              <w:rPr>
                <w:rFonts w:cstheme="minorHAnsi"/>
                <w:sz w:val="24"/>
                <w:szCs w:val="24"/>
              </w:rPr>
              <w:t>Bilateral Asymmetry Index 2 (BAI-2)</w:t>
            </w:r>
          </w:p>
        </w:tc>
        <w:tc>
          <w:tcPr>
            <w:tcW w:w="2310" w:type="dxa"/>
          </w:tcPr>
          <w:p w:rsidR="00257824" w:rsidRDefault="00257824" w:rsidP="00C96188">
            <w:pPr>
              <w:spacing w:line="360" w:lineRule="auto"/>
              <w:jc w:val="center"/>
              <w:rPr>
                <w:rFonts w:cstheme="minorHAnsi"/>
                <w:sz w:val="24"/>
                <w:szCs w:val="24"/>
              </w:rPr>
            </w:pPr>
            <w:r>
              <w:rPr>
                <w:rFonts w:cstheme="minorHAnsi"/>
                <w:sz w:val="24"/>
                <w:szCs w:val="24"/>
              </w:rPr>
              <w:t>{2 x (DL – NDL) ÷</w:t>
            </w:r>
            <w:r w:rsidRPr="00D62D08">
              <w:rPr>
                <w:rFonts w:cstheme="minorHAnsi"/>
                <w:sz w:val="24"/>
                <w:szCs w:val="24"/>
              </w:rPr>
              <w:t xml:space="preserve"> </w:t>
            </w:r>
            <w:r>
              <w:rPr>
                <w:rFonts w:cstheme="minorHAnsi"/>
                <w:sz w:val="24"/>
                <w:szCs w:val="24"/>
              </w:rPr>
              <w:t xml:space="preserve"> </w:t>
            </w:r>
          </w:p>
          <w:p w:rsidR="00CC4F54" w:rsidRPr="00D62D08" w:rsidRDefault="00CC4F54" w:rsidP="00C96188">
            <w:pPr>
              <w:spacing w:line="360" w:lineRule="auto"/>
              <w:jc w:val="center"/>
              <w:rPr>
                <w:rFonts w:cstheme="minorHAnsi"/>
                <w:sz w:val="24"/>
                <w:szCs w:val="24"/>
              </w:rPr>
            </w:pPr>
            <w:r w:rsidRPr="00D62D08">
              <w:rPr>
                <w:rFonts w:cstheme="minorHAnsi"/>
                <w:sz w:val="24"/>
                <w:szCs w:val="24"/>
              </w:rPr>
              <w:t>(DL + NDL) x 100</w:t>
            </w:r>
          </w:p>
        </w:tc>
        <w:tc>
          <w:tcPr>
            <w:tcW w:w="2311" w:type="dxa"/>
          </w:tcPr>
          <w:p w:rsidR="00CC4F54" w:rsidRPr="00D62D08" w:rsidRDefault="001A3D6D" w:rsidP="00C96188">
            <w:pPr>
              <w:spacing w:line="360" w:lineRule="auto"/>
              <w:jc w:val="center"/>
              <w:rPr>
                <w:rFonts w:cstheme="minorHAnsi"/>
                <w:sz w:val="24"/>
                <w:szCs w:val="24"/>
              </w:rPr>
            </w:pPr>
            <w:r>
              <w:rPr>
                <w:rFonts w:cstheme="minorHAnsi"/>
                <w:sz w:val="24"/>
                <w:szCs w:val="24"/>
              </w:rPr>
              <w:t>22.2</w:t>
            </w:r>
          </w:p>
        </w:tc>
        <w:tc>
          <w:tcPr>
            <w:tcW w:w="2311" w:type="dxa"/>
          </w:tcPr>
          <w:p w:rsidR="00CC4F54" w:rsidRPr="00D62D08" w:rsidRDefault="00D604BD" w:rsidP="00C96188">
            <w:pPr>
              <w:spacing w:line="360" w:lineRule="auto"/>
              <w:jc w:val="center"/>
              <w:rPr>
                <w:rFonts w:cstheme="minorHAnsi"/>
                <w:sz w:val="24"/>
                <w:szCs w:val="24"/>
              </w:rPr>
            </w:pPr>
            <w:r>
              <w:rPr>
                <w:rFonts w:cstheme="minorHAnsi"/>
                <w:sz w:val="24"/>
                <w:szCs w:val="24"/>
              </w:rPr>
              <w:t>Wong et al. (38); Sugiyama et al. (35</w:t>
            </w:r>
            <w:r w:rsidR="00CC4F54" w:rsidRPr="00D62D08">
              <w:rPr>
                <w:rFonts w:cstheme="minorHAnsi"/>
                <w:sz w:val="24"/>
                <w:szCs w:val="24"/>
              </w:rPr>
              <w:t>)</w:t>
            </w:r>
          </w:p>
        </w:tc>
      </w:tr>
      <w:tr w:rsidR="00CC4F54" w:rsidTr="00C96188">
        <w:tc>
          <w:tcPr>
            <w:tcW w:w="2310" w:type="dxa"/>
          </w:tcPr>
          <w:p w:rsidR="00CC4F54" w:rsidRPr="00D62D08" w:rsidRDefault="00CC4F54" w:rsidP="00C96188">
            <w:pPr>
              <w:spacing w:line="360" w:lineRule="auto"/>
              <w:rPr>
                <w:rFonts w:cstheme="minorHAnsi"/>
                <w:sz w:val="24"/>
                <w:szCs w:val="24"/>
              </w:rPr>
            </w:pPr>
            <w:r w:rsidRPr="00D62D08">
              <w:rPr>
                <w:rFonts w:cstheme="minorHAnsi"/>
                <w:sz w:val="24"/>
                <w:szCs w:val="24"/>
              </w:rPr>
              <w:t>Asymmetry Index (AI)</w:t>
            </w:r>
          </w:p>
        </w:tc>
        <w:tc>
          <w:tcPr>
            <w:tcW w:w="2310" w:type="dxa"/>
          </w:tcPr>
          <w:p w:rsidR="00257824" w:rsidRDefault="00257824" w:rsidP="00C96188">
            <w:pPr>
              <w:spacing w:line="360" w:lineRule="auto"/>
              <w:jc w:val="center"/>
              <w:rPr>
                <w:rFonts w:cstheme="minorHAnsi"/>
                <w:sz w:val="24"/>
                <w:szCs w:val="24"/>
              </w:rPr>
            </w:pPr>
            <w:r>
              <w:rPr>
                <w:rFonts w:cstheme="minorHAnsi"/>
                <w:sz w:val="24"/>
                <w:szCs w:val="24"/>
              </w:rPr>
              <w:t xml:space="preserve">(DL – NDL) ÷ </w:t>
            </w:r>
          </w:p>
          <w:p w:rsidR="00CC4F54" w:rsidRPr="00D62D08" w:rsidRDefault="00257824" w:rsidP="00C96188">
            <w:pPr>
              <w:spacing w:line="360" w:lineRule="auto"/>
              <w:jc w:val="center"/>
              <w:rPr>
                <w:rFonts w:cstheme="minorHAnsi"/>
                <w:sz w:val="24"/>
                <w:szCs w:val="24"/>
              </w:rPr>
            </w:pPr>
            <w:r>
              <w:rPr>
                <w:rFonts w:cstheme="minorHAnsi"/>
                <w:sz w:val="24"/>
                <w:szCs w:val="24"/>
              </w:rPr>
              <w:t>(</w:t>
            </w:r>
            <w:r w:rsidR="00CC4F54" w:rsidRPr="00D62D08">
              <w:rPr>
                <w:rFonts w:cstheme="minorHAnsi"/>
                <w:sz w:val="24"/>
                <w:szCs w:val="24"/>
              </w:rPr>
              <w:t>DL + NDL/2) x 100</w:t>
            </w:r>
          </w:p>
        </w:tc>
        <w:tc>
          <w:tcPr>
            <w:tcW w:w="2311" w:type="dxa"/>
          </w:tcPr>
          <w:p w:rsidR="00CC4F54" w:rsidRPr="00D62D08" w:rsidRDefault="001A3D6D" w:rsidP="00C96188">
            <w:pPr>
              <w:spacing w:line="360" w:lineRule="auto"/>
              <w:jc w:val="center"/>
              <w:rPr>
                <w:rFonts w:cstheme="minorHAnsi"/>
                <w:sz w:val="24"/>
                <w:szCs w:val="24"/>
              </w:rPr>
            </w:pPr>
            <w:r>
              <w:rPr>
                <w:rFonts w:cstheme="minorHAnsi"/>
                <w:sz w:val="24"/>
                <w:szCs w:val="24"/>
              </w:rPr>
              <w:t>22.2</w:t>
            </w:r>
          </w:p>
        </w:tc>
        <w:tc>
          <w:tcPr>
            <w:tcW w:w="2311" w:type="dxa"/>
          </w:tcPr>
          <w:p w:rsidR="00CC4F54" w:rsidRPr="00D62D08" w:rsidRDefault="00895C47" w:rsidP="00C96188">
            <w:pPr>
              <w:spacing w:line="360" w:lineRule="auto"/>
              <w:jc w:val="center"/>
              <w:rPr>
                <w:rFonts w:cstheme="minorHAnsi"/>
                <w:sz w:val="24"/>
                <w:szCs w:val="24"/>
              </w:rPr>
            </w:pPr>
            <w:r>
              <w:rPr>
                <w:rFonts w:cstheme="minorHAnsi"/>
                <w:sz w:val="24"/>
                <w:szCs w:val="24"/>
              </w:rPr>
              <w:t>Robinson et al. (27); Bini et al. (5</w:t>
            </w:r>
            <w:r w:rsidR="00CC4F54" w:rsidRPr="00D62D08">
              <w:rPr>
                <w:rFonts w:cstheme="minorHAnsi"/>
                <w:sz w:val="24"/>
                <w:szCs w:val="24"/>
              </w:rPr>
              <w:t>)</w:t>
            </w:r>
          </w:p>
        </w:tc>
      </w:tr>
      <w:tr w:rsidR="00CC4F54" w:rsidTr="00C96188">
        <w:tc>
          <w:tcPr>
            <w:tcW w:w="2310" w:type="dxa"/>
          </w:tcPr>
          <w:p w:rsidR="00CC4F54" w:rsidRPr="00D62D08" w:rsidRDefault="00CC4F54" w:rsidP="00C96188">
            <w:pPr>
              <w:spacing w:line="360" w:lineRule="auto"/>
              <w:jc w:val="both"/>
              <w:rPr>
                <w:rFonts w:cstheme="minorHAnsi"/>
                <w:sz w:val="24"/>
                <w:szCs w:val="24"/>
              </w:rPr>
            </w:pPr>
            <w:r w:rsidRPr="00D62D08">
              <w:rPr>
                <w:rFonts w:cstheme="minorHAnsi"/>
                <w:sz w:val="24"/>
                <w:szCs w:val="24"/>
              </w:rPr>
              <w:t xml:space="preserve">Symmetry Index </w:t>
            </w:r>
          </w:p>
          <w:p w:rsidR="00CC4F54" w:rsidRPr="00D62D08" w:rsidRDefault="00CC4F54" w:rsidP="00C96188">
            <w:pPr>
              <w:spacing w:line="360" w:lineRule="auto"/>
              <w:jc w:val="both"/>
              <w:rPr>
                <w:rFonts w:cstheme="minorHAnsi"/>
                <w:sz w:val="24"/>
                <w:szCs w:val="24"/>
              </w:rPr>
            </w:pPr>
            <w:r w:rsidRPr="00D62D08">
              <w:rPr>
                <w:rFonts w:cstheme="minorHAnsi"/>
                <w:sz w:val="24"/>
                <w:szCs w:val="24"/>
              </w:rPr>
              <w:t>(SI)</w:t>
            </w:r>
          </w:p>
        </w:tc>
        <w:tc>
          <w:tcPr>
            <w:tcW w:w="2310" w:type="dxa"/>
          </w:tcPr>
          <w:p w:rsidR="00257824" w:rsidRDefault="00257824" w:rsidP="00C96188">
            <w:pPr>
              <w:spacing w:line="360" w:lineRule="auto"/>
              <w:jc w:val="center"/>
              <w:rPr>
                <w:rFonts w:cstheme="minorHAnsi"/>
                <w:sz w:val="24"/>
                <w:szCs w:val="24"/>
              </w:rPr>
            </w:pPr>
            <w:r>
              <w:rPr>
                <w:rFonts w:cstheme="minorHAnsi"/>
                <w:sz w:val="24"/>
                <w:szCs w:val="24"/>
              </w:rPr>
              <w:t xml:space="preserve">(High – Low) ÷ </w:t>
            </w:r>
          </w:p>
          <w:p w:rsidR="00CC4F54" w:rsidRPr="00D62D08" w:rsidRDefault="00CC4F54" w:rsidP="00257824">
            <w:pPr>
              <w:spacing w:line="360" w:lineRule="auto"/>
              <w:jc w:val="center"/>
              <w:rPr>
                <w:rFonts w:cstheme="minorHAnsi"/>
                <w:sz w:val="24"/>
                <w:szCs w:val="24"/>
              </w:rPr>
            </w:pPr>
            <w:r w:rsidRPr="00D62D08">
              <w:rPr>
                <w:rFonts w:cstheme="minorHAnsi"/>
                <w:sz w:val="24"/>
                <w:szCs w:val="24"/>
              </w:rPr>
              <w:t>Total x 100</w:t>
            </w:r>
          </w:p>
        </w:tc>
        <w:tc>
          <w:tcPr>
            <w:tcW w:w="2311" w:type="dxa"/>
          </w:tcPr>
          <w:p w:rsidR="00CC4F54" w:rsidRPr="00D62D08" w:rsidRDefault="001A3D6D" w:rsidP="00C96188">
            <w:pPr>
              <w:spacing w:line="360" w:lineRule="auto"/>
              <w:jc w:val="center"/>
              <w:rPr>
                <w:rFonts w:cstheme="minorHAnsi"/>
                <w:sz w:val="24"/>
                <w:szCs w:val="24"/>
              </w:rPr>
            </w:pPr>
            <w:r>
              <w:rPr>
                <w:rFonts w:cstheme="minorHAnsi"/>
                <w:sz w:val="24"/>
                <w:szCs w:val="24"/>
              </w:rPr>
              <w:t>11.1</w:t>
            </w:r>
          </w:p>
        </w:tc>
        <w:tc>
          <w:tcPr>
            <w:tcW w:w="2311" w:type="dxa"/>
          </w:tcPr>
          <w:p w:rsidR="00CC4F54" w:rsidRPr="00D62D08" w:rsidRDefault="00895C47" w:rsidP="00C96188">
            <w:pPr>
              <w:spacing w:line="360" w:lineRule="auto"/>
              <w:jc w:val="center"/>
              <w:rPr>
                <w:rFonts w:cstheme="minorHAnsi"/>
                <w:sz w:val="24"/>
                <w:szCs w:val="24"/>
              </w:rPr>
            </w:pPr>
            <w:r>
              <w:rPr>
                <w:rFonts w:cstheme="minorHAnsi"/>
                <w:sz w:val="24"/>
                <w:szCs w:val="24"/>
              </w:rPr>
              <w:t>Shorter et al. (32); Sato and Heise, (30</w:t>
            </w:r>
            <w:r w:rsidR="00CC4F54" w:rsidRPr="00D62D08">
              <w:rPr>
                <w:rFonts w:cstheme="minorHAnsi"/>
                <w:sz w:val="24"/>
                <w:szCs w:val="24"/>
              </w:rPr>
              <w:t>)</w:t>
            </w:r>
          </w:p>
        </w:tc>
      </w:tr>
      <w:tr w:rsidR="00CC4F54" w:rsidTr="00C96188">
        <w:tc>
          <w:tcPr>
            <w:tcW w:w="2310" w:type="dxa"/>
          </w:tcPr>
          <w:p w:rsidR="00CC4F54" w:rsidRPr="00D62D08" w:rsidRDefault="00CC4F54" w:rsidP="00C96188">
            <w:pPr>
              <w:spacing w:line="360" w:lineRule="auto"/>
              <w:rPr>
                <w:rFonts w:cstheme="minorHAnsi"/>
                <w:sz w:val="24"/>
                <w:szCs w:val="24"/>
              </w:rPr>
            </w:pPr>
            <w:r w:rsidRPr="00D62D08">
              <w:rPr>
                <w:rFonts w:cstheme="minorHAnsi"/>
                <w:sz w:val="24"/>
                <w:szCs w:val="24"/>
              </w:rPr>
              <w:t>Symmetry Angle (SA)</w:t>
            </w:r>
          </w:p>
        </w:tc>
        <w:tc>
          <w:tcPr>
            <w:tcW w:w="2310" w:type="dxa"/>
          </w:tcPr>
          <w:p w:rsidR="00CC4F54" w:rsidRPr="00D62D08" w:rsidRDefault="00257824" w:rsidP="00257824">
            <w:pPr>
              <w:spacing w:line="360" w:lineRule="auto"/>
              <w:jc w:val="center"/>
              <w:rPr>
                <w:rFonts w:cstheme="minorHAnsi"/>
                <w:sz w:val="24"/>
                <w:szCs w:val="24"/>
              </w:rPr>
            </w:pPr>
            <w:r>
              <w:rPr>
                <w:rFonts w:cstheme="minorHAnsi"/>
                <w:sz w:val="24"/>
                <w:szCs w:val="24"/>
              </w:rPr>
              <w:t xml:space="preserve">(45° – arctan (L ÷ R)) ÷ </w:t>
            </w:r>
            <w:r w:rsidR="00CC4F54" w:rsidRPr="00D62D08">
              <w:rPr>
                <w:rFonts w:cstheme="minorHAnsi"/>
                <w:sz w:val="24"/>
                <w:szCs w:val="24"/>
              </w:rPr>
              <w:t>90° x 100</w:t>
            </w:r>
          </w:p>
        </w:tc>
        <w:tc>
          <w:tcPr>
            <w:tcW w:w="2311" w:type="dxa"/>
          </w:tcPr>
          <w:p w:rsidR="00CC4F54" w:rsidRPr="00D62D08" w:rsidRDefault="001A3D6D" w:rsidP="00C96188">
            <w:pPr>
              <w:spacing w:line="360" w:lineRule="auto"/>
              <w:jc w:val="center"/>
              <w:rPr>
                <w:rFonts w:cstheme="minorHAnsi"/>
                <w:color w:val="FF0000"/>
                <w:sz w:val="24"/>
                <w:szCs w:val="24"/>
              </w:rPr>
            </w:pPr>
            <w:r>
              <w:rPr>
                <w:rFonts w:cstheme="minorHAnsi"/>
                <w:sz w:val="24"/>
                <w:szCs w:val="24"/>
              </w:rPr>
              <w:t>7.04</w:t>
            </w:r>
          </w:p>
        </w:tc>
        <w:tc>
          <w:tcPr>
            <w:tcW w:w="2311" w:type="dxa"/>
          </w:tcPr>
          <w:p w:rsidR="00CC4F54" w:rsidRPr="00D62D08" w:rsidRDefault="00CC4F54" w:rsidP="00C96188">
            <w:pPr>
              <w:spacing w:line="360" w:lineRule="auto"/>
              <w:jc w:val="center"/>
              <w:rPr>
                <w:rFonts w:cstheme="minorHAnsi"/>
                <w:sz w:val="24"/>
                <w:szCs w:val="24"/>
              </w:rPr>
            </w:pPr>
            <w:r w:rsidRPr="00D62D08">
              <w:rPr>
                <w:rFonts w:cstheme="minorHAnsi"/>
                <w:sz w:val="24"/>
                <w:szCs w:val="24"/>
              </w:rPr>
              <w:t>Zifchock et a</w:t>
            </w:r>
            <w:r w:rsidR="00895C47">
              <w:rPr>
                <w:rFonts w:cstheme="minorHAnsi"/>
                <w:sz w:val="24"/>
                <w:szCs w:val="24"/>
              </w:rPr>
              <w:t>l. (40</w:t>
            </w:r>
            <w:r w:rsidR="00E95FEA">
              <w:rPr>
                <w:rFonts w:cstheme="minorHAnsi"/>
                <w:sz w:val="24"/>
                <w:szCs w:val="24"/>
              </w:rPr>
              <w:t>)</w:t>
            </w:r>
          </w:p>
        </w:tc>
      </w:tr>
      <w:tr w:rsidR="00CC4F54" w:rsidTr="00C96188">
        <w:tc>
          <w:tcPr>
            <w:tcW w:w="9242" w:type="dxa"/>
            <w:gridSpan w:val="4"/>
          </w:tcPr>
          <w:p w:rsidR="00CC4F54" w:rsidRPr="00D62D08" w:rsidRDefault="00CC4F54" w:rsidP="00C96188">
            <w:pPr>
              <w:spacing w:line="360" w:lineRule="auto"/>
              <w:rPr>
                <w:rFonts w:cstheme="minorHAnsi"/>
                <w:sz w:val="24"/>
                <w:szCs w:val="24"/>
              </w:rPr>
            </w:pPr>
            <w:r w:rsidRPr="00D62D08">
              <w:rPr>
                <w:rFonts w:cstheme="minorHAnsi"/>
                <w:sz w:val="24"/>
                <w:szCs w:val="24"/>
              </w:rPr>
              <w:t>DL = Dominant limb</w:t>
            </w:r>
          </w:p>
          <w:p w:rsidR="00CC4F54" w:rsidRPr="00D62D08" w:rsidRDefault="00CC4F54" w:rsidP="00C96188">
            <w:pPr>
              <w:spacing w:line="360" w:lineRule="auto"/>
              <w:rPr>
                <w:rFonts w:cstheme="minorHAnsi"/>
                <w:sz w:val="24"/>
                <w:szCs w:val="24"/>
              </w:rPr>
            </w:pPr>
            <w:r w:rsidRPr="00D62D08">
              <w:rPr>
                <w:rFonts w:cstheme="minorHAnsi"/>
                <w:sz w:val="24"/>
                <w:szCs w:val="24"/>
              </w:rPr>
              <w:t>NDL = Non-dominant limb</w:t>
            </w:r>
          </w:p>
        </w:tc>
      </w:tr>
    </w:tbl>
    <w:p w:rsidR="00CC4F54" w:rsidRDefault="00CC4F54" w:rsidP="00CC4F54">
      <w:pPr>
        <w:spacing w:line="480" w:lineRule="auto"/>
        <w:jc w:val="both"/>
        <w:rPr>
          <w:rFonts w:cstheme="minorHAnsi"/>
          <w:sz w:val="24"/>
          <w:szCs w:val="24"/>
        </w:rPr>
      </w:pPr>
    </w:p>
    <w:p w:rsidR="00CC4F54" w:rsidRDefault="00CC4F54" w:rsidP="00CC4F54">
      <w:pPr>
        <w:spacing w:line="480" w:lineRule="auto"/>
        <w:jc w:val="both"/>
        <w:rPr>
          <w:rFonts w:cstheme="minorHAnsi"/>
          <w:sz w:val="24"/>
          <w:szCs w:val="24"/>
        </w:rPr>
      </w:pPr>
      <w:r>
        <w:rPr>
          <w:rFonts w:asciiTheme="majorBidi" w:hAnsiTheme="majorBidi" w:cstheme="majorBidi"/>
          <w:noProof/>
          <w:sz w:val="24"/>
          <w:szCs w:val="24"/>
        </w:rPr>
        <w:lastRenderedPageBreak/>
        <w:drawing>
          <wp:inline distT="0" distB="0" distL="0" distR="0" wp14:anchorId="06D9B4EA" wp14:editId="68FE3153">
            <wp:extent cx="3444949" cy="3444949"/>
            <wp:effectExtent l="19050" t="19050" r="22225" b="222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38688" cy="3438688"/>
                    </a:xfrm>
                    <a:prstGeom prst="rect">
                      <a:avLst/>
                    </a:prstGeom>
                    <a:noFill/>
                    <a:ln>
                      <a:solidFill>
                        <a:schemeClr val="tx1"/>
                      </a:solidFill>
                    </a:ln>
                  </pic:spPr>
                </pic:pic>
              </a:graphicData>
            </a:graphic>
          </wp:inline>
        </w:drawing>
      </w:r>
    </w:p>
    <w:p w:rsidR="00CC4F54" w:rsidRPr="00CC4F54" w:rsidRDefault="00CC4F54" w:rsidP="00CC4F54">
      <w:pPr>
        <w:spacing w:line="480" w:lineRule="auto"/>
        <w:jc w:val="both"/>
        <w:rPr>
          <w:rFonts w:cstheme="minorHAnsi"/>
          <w:sz w:val="24"/>
          <w:szCs w:val="24"/>
        </w:rPr>
      </w:pPr>
      <w:r w:rsidRPr="00EC4524">
        <w:rPr>
          <w:rFonts w:cstheme="minorHAnsi"/>
          <w:sz w:val="24"/>
          <w:szCs w:val="24"/>
        </w:rPr>
        <w:t>Figure 1: Quantifying asymmetries via the symmetry angle method (figure ta</w:t>
      </w:r>
      <w:r w:rsidR="00895C47">
        <w:rPr>
          <w:rFonts w:cstheme="minorHAnsi"/>
          <w:sz w:val="24"/>
          <w:szCs w:val="24"/>
        </w:rPr>
        <w:t xml:space="preserve">ken from Zifchock et al. </w:t>
      </w:r>
      <w:r w:rsidR="00B01615">
        <w:rPr>
          <w:rFonts w:cstheme="minorHAnsi"/>
          <w:sz w:val="24"/>
          <w:szCs w:val="24"/>
        </w:rPr>
        <w:t>(</w:t>
      </w:r>
      <w:r w:rsidR="00895C47">
        <w:rPr>
          <w:rFonts w:cstheme="minorHAnsi"/>
          <w:sz w:val="24"/>
          <w:szCs w:val="24"/>
        </w:rPr>
        <w:t>40</w:t>
      </w:r>
      <w:r w:rsidR="00B01615">
        <w:rPr>
          <w:rFonts w:cstheme="minorHAnsi"/>
          <w:sz w:val="24"/>
          <w:szCs w:val="24"/>
        </w:rPr>
        <w:t>)</w:t>
      </w:r>
      <w:r w:rsidR="00895C47">
        <w:rPr>
          <w:rFonts w:cstheme="minorHAnsi"/>
          <w:sz w:val="24"/>
          <w:szCs w:val="24"/>
        </w:rPr>
        <w:t xml:space="preserve"> and re-printed with permission from </w:t>
      </w:r>
      <w:r w:rsidR="001B4B4B">
        <w:rPr>
          <w:rFonts w:cstheme="minorHAnsi"/>
          <w:sz w:val="24"/>
          <w:szCs w:val="24"/>
        </w:rPr>
        <w:t>Elsevier Publishing</w:t>
      </w:r>
      <w:r>
        <w:rPr>
          <w:rFonts w:cstheme="minorHAnsi"/>
          <w:sz w:val="24"/>
          <w:szCs w:val="24"/>
        </w:rPr>
        <w:t xml:space="preserve">). </w:t>
      </w:r>
    </w:p>
    <w:sectPr w:rsidR="00CC4F54" w:rsidRPr="00CC4F54" w:rsidSect="004B4634">
      <w:pgSz w:w="11906" w:h="16838"/>
      <w:pgMar w:top="1440" w:right="1440" w:bottom="1440" w:left="1440"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331A8A"/>
    <w:multiLevelType w:val="hybridMultilevel"/>
    <w:tmpl w:val="B1CECE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3D872D7"/>
    <w:multiLevelType w:val="hybridMultilevel"/>
    <w:tmpl w:val="F26CCD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30"/>
    <w:rsid w:val="00000E55"/>
    <w:rsid w:val="000025E3"/>
    <w:rsid w:val="00004105"/>
    <w:rsid w:val="00004B82"/>
    <w:rsid w:val="0000533D"/>
    <w:rsid w:val="0000679D"/>
    <w:rsid w:val="00007C54"/>
    <w:rsid w:val="000102C8"/>
    <w:rsid w:val="00010F1D"/>
    <w:rsid w:val="00011690"/>
    <w:rsid w:val="000155FA"/>
    <w:rsid w:val="0001729C"/>
    <w:rsid w:val="0002088C"/>
    <w:rsid w:val="000217C3"/>
    <w:rsid w:val="00021D1E"/>
    <w:rsid w:val="00021D69"/>
    <w:rsid w:val="0002240F"/>
    <w:rsid w:val="0002332D"/>
    <w:rsid w:val="00023545"/>
    <w:rsid w:val="000274FC"/>
    <w:rsid w:val="00027637"/>
    <w:rsid w:val="0003150C"/>
    <w:rsid w:val="000325A2"/>
    <w:rsid w:val="000341F5"/>
    <w:rsid w:val="00035E64"/>
    <w:rsid w:val="00036E30"/>
    <w:rsid w:val="000375B5"/>
    <w:rsid w:val="000377AD"/>
    <w:rsid w:val="0003785A"/>
    <w:rsid w:val="000417ED"/>
    <w:rsid w:val="00046030"/>
    <w:rsid w:val="00046C6F"/>
    <w:rsid w:val="00047FD8"/>
    <w:rsid w:val="00050928"/>
    <w:rsid w:val="000520B2"/>
    <w:rsid w:val="0005274E"/>
    <w:rsid w:val="00053753"/>
    <w:rsid w:val="00053B40"/>
    <w:rsid w:val="00053CD8"/>
    <w:rsid w:val="000541DE"/>
    <w:rsid w:val="0005582C"/>
    <w:rsid w:val="00057DA3"/>
    <w:rsid w:val="00057E7B"/>
    <w:rsid w:val="000602BA"/>
    <w:rsid w:val="000612E0"/>
    <w:rsid w:val="000614FF"/>
    <w:rsid w:val="00062A4C"/>
    <w:rsid w:val="00062DE5"/>
    <w:rsid w:val="0006317D"/>
    <w:rsid w:val="0006573F"/>
    <w:rsid w:val="00073A0F"/>
    <w:rsid w:val="00075B12"/>
    <w:rsid w:val="00080F5F"/>
    <w:rsid w:val="00081C18"/>
    <w:rsid w:val="00084326"/>
    <w:rsid w:val="000861A9"/>
    <w:rsid w:val="000868CC"/>
    <w:rsid w:val="0008700C"/>
    <w:rsid w:val="000907FE"/>
    <w:rsid w:val="0009109E"/>
    <w:rsid w:val="00091601"/>
    <w:rsid w:val="00091958"/>
    <w:rsid w:val="000925FA"/>
    <w:rsid w:val="00092C9E"/>
    <w:rsid w:val="00092F5A"/>
    <w:rsid w:val="0009314E"/>
    <w:rsid w:val="000935B6"/>
    <w:rsid w:val="000945A4"/>
    <w:rsid w:val="00094851"/>
    <w:rsid w:val="000952B0"/>
    <w:rsid w:val="00096F2D"/>
    <w:rsid w:val="00096F99"/>
    <w:rsid w:val="000A0EC2"/>
    <w:rsid w:val="000A11E0"/>
    <w:rsid w:val="000A2B49"/>
    <w:rsid w:val="000A2ED3"/>
    <w:rsid w:val="000A3D90"/>
    <w:rsid w:val="000A3FF9"/>
    <w:rsid w:val="000A55CC"/>
    <w:rsid w:val="000A578F"/>
    <w:rsid w:val="000A7035"/>
    <w:rsid w:val="000A7094"/>
    <w:rsid w:val="000B0863"/>
    <w:rsid w:val="000B1833"/>
    <w:rsid w:val="000B269B"/>
    <w:rsid w:val="000B39BA"/>
    <w:rsid w:val="000B4118"/>
    <w:rsid w:val="000B55AC"/>
    <w:rsid w:val="000B7601"/>
    <w:rsid w:val="000B7BE8"/>
    <w:rsid w:val="000C3192"/>
    <w:rsid w:val="000C4316"/>
    <w:rsid w:val="000C60D7"/>
    <w:rsid w:val="000D01E9"/>
    <w:rsid w:val="000D145E"/>
    <w:rsid w:val="000D2A59"/>
    <w:rsid w:val="000D3365"/>
    <w:rsid w:val="000D45DA"/>
    <w:rsid w:val="000D6187"/>
    <w:rsid w:val="000D724E"/>
    <w:rsid w:val="000E0866"/>
    <w:rsid w:val="000E0C4B"/>
    <w:rsid w:val="000E24FC"/>
    <w:rsid w:val="000E3EAC"/>
    <w:rsid w:val="000E4563"/>
    <w:rsid w:val="000F086F"/>
    <w:rsid w:val="000F1763"/>
    <w:rsid w:val="000F4673"/>
    <w:rsid w:val="000F561D"/>
    <w:rsid w:val="000F647C"/>
    <w:rsid w:val="000F7043"/>
    <w:rsid w:val="00100B20"/>
    <w:rsid w:val="001016D9"/>
    <w:rsid w:val="001023EF"/>
    <w:rsid w:val="0010442C"/>
    <w:rsid w:val="00104888"/>
    <w:rsid w:val="0010537B"/>
    <w:rsid w:val="0010691C"/>
    <w:rsid w:val="00114072"/>
    <w:rsid w:val="001141AB"/>
    <w:rsid w:val="0011586E"/>
    <w:rsid w:val="001170CD"/>
    <w:rsid w:val="00117609"/>
    <w:rsid w:val="001179E6"/>
    <w:rsid w:val="001211EC"/>
    <w:rsid w:val="001226A1"/>
    <w:rsid w:val="00122F85"/>
    <w:rsid w:val="00123000"/>
    <w:rsid w:val="00123A2A"/>
    <w:rsid w:val="00123CAB"/>
    <w:rsid w:val="001257A8"/>
    <w:rsid w:val="001275F0"/>
    <w:rsid w:val="00127861"/>
    <w:rsid w:val="001302DB"/>
    <w:rsid w:val="00131346"/>
    <w:rsid w:val="0013290E"/>
    <w:rsid w:val="00132B1D"/>
    <w:rsid w:val="00133F8A"/>
    <w:rsid w:val="001345A6"/>
    <w:rsid w:val="00134A9E"/>
    <w:rsid w:val="0013580B"/>
    <w:rsid w:val="001374D2"/>
    <w:rsid w:val="0013784F"/>
    <w:rsid w:val="00137FA2"/>
    <w:rsid w:val="00140126"/>
    <w:rsid w:val="00140CAB"/>
    <w:rsid w:val="001413E2"/>
    <w:rsid w:val="00141E21"/>
    <w:rsid w:val="00142DDB"/>
    <w:rsid w:val="00145416"/>
    <w:rsid w:val="00145AFD"/>
    <w:rsid w:val="0014697F"/>
    <w:rsid w:val="00146EB4"/>
    <w:rsid w:val="00147B69"/>
    <w:rsid w:val="00150D72"/>
    <w:rsid w:val="00150FDF"/>
    <w:rsid w:val="00152D54"/>
    <w:rsid w:val="0015337F"/>
    <w:rsid w:val="00153D61"/>
    <w:rsid w:val="001542F3"/>
    <w:rsid w:val="00154D87"/>
    <w:rsid w:val="001556F9"/>
    <w:rsid w:val="001561EE"/>
    <w:rsid w:val="0015700B"/>
    <w:rsid w:val="00157D47"/>
    <w:rsid w:val="00160257"/>
    <w:rsid w:val="0016033B"/>
    <w:rsid w:val="00161629"/>
    <w:rsid w:val="00162FDD"/>
    <w:rsid w:val="00163491"/>
    <w:rsid w:val="001649BC"/>
    <w:rsid w:val="0016557F"/>
    <w:rsid w:val="001658F8"/>
    <w:rsid w:val="00165E49"/>
    <w:rsid w:val="00166912"/>
    <w:rsid w:val="00167F7A"/>
    <w:rsid w:val="0017128C"/>
    <w:rsid w:val="00171DC6"/>
    <w:rsid w:val="00174C69"/>
    <w:rsid w:val="00175514"/>
    <w:rsid w:val="00175A1B"/>
    <w:rsid w:val="00177B52"/>
    <w:rsid w:val="00181907"/>
    <w:rsid w:val="001819C8"/>
    <w:rsid w:val="00182375"/>
    <w:rsid w:val="00182422"/>
    <w:rsid w:val="0018251B"/>
    <w:rsid w:val="00184D47"/>
    <w:rsid w:val="00184ECA"/>
    <w:rsid w:val="001930ED"/>
    <w:rsid w:val="0019389F"/>
    <w:rsid w:val="00195A20"/>
    <w:rsid w:val="001A1176"/>
    <w:rsid w:val="001A1CB5"/>
    <w:rsid w:val="001A310B"/>
    <w:rsid w:val="001A3D6D"/>
    <w:rsid w:val="001A4A3F"/>
    <w:rsid w:val="001A5775"/>
    <w:rsid w:val="001B0082"/>
    <w:rsid w:val="001B0FB2"/>
    <w:rsid w:val="001B2E2F"/>
    <w:rsid w:val="001B370E"/>
    <w:rsid w:val="001B4B4B"/>
    <w:rsid w:val="001B745D"/>
    <w:rsid w:val="001B7614"/>
    <w:rsid w:val="001B7B3C"/>
    <w:rsid w:val="001B7D77"/>
    <w:rsid w:val="001C1DDC"/>
    <w:rsid w:val="001C45F0"/>
    <w:rsid w:val="001C4DE0"/>
    <w:rsid w:val="001C62D3"/>
    <w:rsid w:val="001C6917"/>
    <w:rsid w:val="001D042B"/>
    <w:rsid w:val="001D04A1"/>
    <w:rsid w:val="001D04FB"/>
    <w:rsid w:val="001D0B75"/>
    <w:rsid w:val="001D0DDA"/>
    <w:rsid w:val="001D1160"/>
    <w:rsid w:val="001D2081"/>
    <w:rsid w:val="001D2131"/>
    <w:rsid w:val="001D30F1"/>
    <w:rsid w:val="001D4D14"/>
    <w:rsid w:val="001D531B"/>
    <w:rsid w:val="001D6653"/>
    <w:rsid w:val="001D6D11"/>
    <w:rsid w:val="001D7FE2"/>
    <w:rsid w:val="001E244C"/>
    <w:rsid w:val="001E2954"/>
    <w:rsid w:val="001E2FB9"/>
    <w:rsid w:val="001E642B"/>
    <w:rsid w:val="001F2695"/>
    <w:rsid w:val="001F2E9B"/>
    <w:rsid w:val="001F31AD"/>
    <w:rsid w:val="001F3438"/>
    <w:rsid w:val="001F36EF"/>
    <w:rsid w:val="001F5290"/>
    <w:rsid w:val="001F6700"/>
    <w:rsid w:val="00201989"/>
    <w:rsid w:val="00202297"/>
    <w:rsid w:val="0020496A"/>
    <w:rsid w:val="00205714"/>
    <w:rsid w:val="0020748C"/>
    <w:rsid w:val="00207612"/>
    <w:rsid w:val="002100DC"/>
    <w:rsid w:val="0021034C"/>
    <w:rsid w:val="002103EC"/>
    <w:rsid w:val="002108B6"/>
    <w:rsid w:val="00210E79"/>
    <w:rsid w:val="00212392"/>
    <w:rsid w:val="00212A3A"/>
    <w:rsid w:val="00213080"/>
    <w:rsid w:val="00214DA0"/>
    <w:rsid w:val="0021527E"/>
    <w:rsid w:val="002206A2"/>
    <w:rsid w:val="00220C42"/>
    <w:rsid w:val="00220D67"/>
    <w:rsid w:val="00220FAB"/>
    <w:rsid w:val="0022134B"/>
    <w:rsid w:val="00221A11"/>
    <w:rsid w:val="00223C65"/>
    <w:rsid w:val="002240F4"/>
    <w:rsid w:val="002249A7"/>
    <w:rsid w:val="002308A9"/>
    <w:rsid w:val="00230BDE"/>
    <w:rsid w:val="0023124D"/>
    <w:rsid w:val="002313E4"/>
    <w:rsid w:val="00232197"/>
    <w:rsid w:val="0023282E"/>
    <w:rsid w:val="002334D7"/>
    <w:rsid w:val="00234280"/>
    <w:rsid w:val="0023511D"/>
    <w:rsid w:val="0023555E"/>
    <w:rsid w:val="002363C2"/>
    <w:rsid w:val="002363D5"/>
    <w:rsid w:val="0023672C"/>
    <w:rsid w:val="002376DE"/>
    <w:rsid w:val="00240BFC"/>
    <w:rsid w:val="002421A0"/>
    <w:rsid w:val="002447A4"/>
    <w:rsid w:val="00244915"/>
    <w:rsid w:val="00244970"/>
    <w:rsid w:val="00247508"/>
    <w:rsid w:val="00247572"/>
    <w:rsid w:val="00247C2F"/>
    <w:rsid w:val="00247D07"/>
    <w:rsid w:val="002524BA"/>
    <w:rsid w:val="002525F0"/>
    <w:rsid w:val="00253451"/>
    <w:rsid w:val="00254863"/>
    <w:rsid w:val="00254B96"/>
    <w:rsid w:val="002550A0"/>
    <w:rsid w:val="002577A7"/>
    <w:rsid w:val="00257824"/>
    <w:rsid w:val="002603DC"/>
    <w:rsid w:val="00261CDA"/>
    <w:rsid w:val="0026262A"/>
    <w:rsid w:val="00262F7F"/>
    <w:rsid w:val="00262FAF"/>
    <w:rsid w:val="00264602"/>
    <w:rsid w:val="0026634E"/>
    <w:rsid w:val="002664B3"/>
    <w:rsid w:val="00272D84"/>
    <w:rsid w:val="00273A79"/>
    <w:rsid w:val="0027556D"/>
    <w:rsid w:val="00275DCC"/>
    <w:rsid w:val="00275F83"/>
    <w:rsid w:val="0027796A"/>
    <w:rsid w:val="00277E77"/>
    <w:rsid w:val="00280CB8"/>
    <w:rsid w:val="002810BC"/>
    <w:rsid w:val="002816E0"/>
    <w:rsid w:val="002818EC"/>
    <w:rsid w:val="00281B32"/>
    <w:rsid w:val="0028234B"/>
    <w:rsid w:val="002827DA"/>
    <w:rsid w:val="00282BFA"/>
    <w:rsid w:val="0028399B"/>
    <w:rsid w:val="00283A5B"/>
    <w:rsid w:val="002841AC"/>
    <w:rsid w:val="00284CED"/>
    <w:rsid w:val="0028588C"/>
    <w:rsid w:val="00286544"/>
    <w:rsid w:val="00287235"/>
    <w:rsid w:val="00292745"/>
    <w:rsid w:val="002953F1"/>
    <w:rsid w:val="0029547B"/>
    <w:rsid w:val="00295813"/>
    <w:rsid w:val="002963D4"/>
    <w:rsid w:val="00297750"/>
    <w:rsid w:val="002A1AED"/>
    <w:rsid w:val="002A3651"/>
    <w:rsid w:val="002A5236"/>
    <w:rsid w:val="002A6B8A"/>
    <w:rsid w:val="002A6BB5"/>
    <w:rsid w:val="002A7281"/>
    <w:rsid w:val="002B1D5D"/>
    <w:rsid w:val="002B3B54"/>
    <w:rsid w:val="002B5DA3"/>
    <w:rsid w:val="002C00E7"/>
    <w:rsid w:val="002C037E"/>
    <w:rsid w:val="002C1B07"/>
    <w:rsid w:val="002C1BF2"/>
    <w:rsid w:val="002C1EE5"/>
    <w:rsid w:val="002C29EB"/>
    <w:rsid w:val="002C302B"/>
    <w:rsid w:val="002C386C"/>
    <w:rsid w:val="002C4B67"/>
    <w:rsid w:val="002C4E9C"/>
    <w:rsid w:val="002C539B"/>
    <w:rsid w:val="002C58C8"/>
    <w:rsid w:val="002C5958"/>
    <w:rsid w:val="002C5EC9"/>
    <w:rsid w:val="002C623E"/>
    <w:rsid w:val="002C792F"/>
    <w:rsid w:val="002D0506"/>
    <w:rsid w:val="002D17C4"/>
    <w:rsid w:val="002D3EEE"/>
    <w:rsid w:val="002D47BC"/>
    <w:rsid w:val="002D5AC0"/>
    <w:rsid w:val="002D6E5B"/>
    <w:rsid w:val="002E5A40"/>
    <w:rsid w:val="002E63B5"/>
    <w:rsid w:val="002E68DC"/>
    <w:rsid w:val="002F1A42"/>
    <w:rsid w:val="002F4D57"/>
    <w:rsid w:val="002F4DE3"/>
    <w:rsid w:val="002F5B51"/>
    <w:rsid w:val="002F61B4"/>
    <w:rsid w:val="002F694E"/>
    <w:rsid w:val="0030087A"/>
    <w:rsid w:val="00301066"/>
    <w:rsid w:val="003010FC"/>
    <w:rsid w:val="0030189D"/>
    <w:rsid w:val="00301BFF"/>
    <w:rsid w:val="00302489"/>
    <w:rsid w:val="00302F3F"/>
    <w:rsid w:val="0030346C"/>
    <w:rsid w:val="00305DEB"/>
    <w:rsid w:val="00307E9D"/>
    <w:rsid w:val="003133FE"/>
    <w:rsid w:val="0031386A"/>
    <w:rsid w:val="00313E23"/>
    <w:rsid w:val="00314C1C"/>
    <w:rsid w:val="00314C97"/>
    <w:rsid w:val="003153B2"/>
    <w:rsid w:val="0031541A"/>
    <w:rsid w:val="00316547"/>
    <w:rsid w:val="003165C9"/>
    <w:rsid w:val="00316ABC"/>
    <w:rsid w:val="00320D3E"/>
    <w:rsid w:val="00320E6F"/>
    <w:rsid w:val="003231F6"/>
    <w:rsid w:val="00323395"/>
    <w:rsid w:val="00323B47"/>
    <w:rsid w:val="0032412A"/>
    <w:rsid w:val="00325A36"/>
    <w:rsid w:val="003261B0"/>
    <w:rsid w:val="00326541"/>
    <w:rsid w:val="00330582"/>
    <w:rsid w:val="003305EF"/>
    <w:rsid w:val="00330702"/>
    <w:rsid w:val="00330950"/>
    <w:rsid w:val="00330F59"/>
    <w:rsid w:val="00331FE3"/>
    <w:rsid w:val="003323E6"/>
    <w:rsid w:val="00333CA1"/>
    <w:rsid w:val="00334195"/>
    <w:rsid w:val="00334B89"/>
    <w:rsid w:val="00334C1C"/>
    <w:rsid w:val="00340EFC"/>
    <w:rsid w:val="003413E5"/>
    <w:rsid w:val="003417B2"/>
    <w:rsid w:val="003437B3"/>
    <w:rsid w:val="00344285"/>
    <w:rsid w:val="003459E1"/>
    <w:rsid w:val="00347421"/>
    <w:rsid w:val="003475A9"/>
    <w:rsid w:val="0035024B"/>
    <w:rsid w:val="003513A8"/>
    <w:rsid w:val="00353965"/>
    <w:rsid w:val="0035587D"/>
    <w:rsid w:val="003570BF"/>
    <w:rsid w:val="003578BB"/>
    <w:rsid w:val="00361564"/>
    <w:rsid w:val="00363C7B"/>
    <w:rsid w:val="00363F49"/>
    <w:rsid w:val="00364257"/>
    <w:rsid w:val="00365B6E"/>
    <w:rsid w:val="00366D26"/>
    <w:rsid w:val="00366D8F"/>
    <w:rsid w:val="00366E61"/>
    <w:rsid w:val="003709D3"/>
    <w:rsid w:val="00370C3D"/>
    <w:rsid w:val="003715B1"/>
    <w:rsid w:val="003716BB"/>
    <w:rsid w:val="00371903"/>
    <w:rsid w:val="00372D6D"/>
    <w:rsid w:val="003733EE"/>
    <w:rsid w:val="00373ACB"/>
    <w:rsid w:val="00373BD5"/>
    <w:rsid w:val="0037457A"/>
    <w:rsid w:val="00376CEF"/>
    <w:rsid w:val="00376E86"/>
    <w:rsid w:val="00377F69"/>
    <w:rsid w:val="003811DF"/>
    <w:rsid w:val="003818A8"/>
    <w:rsid w:val="00383952"/>
    <w:rsid w:val="00384266"/>
    <w:rsid w:val="0038473A"/>
    <w:rsid w:val="0038670F"/>
    <w:rsid w:val="00387549"/>
    <w:rsid w:val="0039068C"/>
    <w:rsid w:val="00392828"/>
    <w:rsid w:val="00393282"/>
    <w:rsid w:val="0039581F"/>
    <w:rsid w:val="003961CB"/>
    <w:rsid w:val="003967CF"/>
    <w:rsid w:val="003A0760"/>
    <w:rsid w:val="003A2864"/>
    <w:rsid w:val="003A38A7"/>
    <w:rsid w:val="003A69EF"/>
    <w:rsid w:val="003B1A64"/>
    <w:rsid w:val="003B3197"/>
    <w:rsid w:val="003B431C"/>
    <w:rsid w:val="003B4603"/>
    <w:rsid w:val="003B5C07"/>
    <w:rsid w:val="003B6FA4"/>
    <w:rsid w:val="003B6FBD"/>
    <w:rsid w:val="003B7358"/>
    <w:rsid w:val="003C0D61"/>
    <w:rsid w:val="003C0DC9"/>
    <w:rsid w:val="003C1D0D"/>
    <w:rsid w:val="003C2068"/>
    <w:rsid w:val="003C3FBF"/>
    <w:rsid w:val="003C3FE1"/>
    <w:rsid w:val="003C51B8"/>
    <w:rsid w:val="003C5547"/>
    <w:rsid w:val="003C62D7"/>
    <w:rsid w:val="003C78A7"/>
    <w:rsid w:val="003D08CF"/>
    <w:rsid w:val="003D12E0"/>
    <w:rsid w:val="003D335A"/>
    <w:rsid w:val="003D3574"/>
    <w:rsid w:val="003D3C15"/>
    <w:rsid w:val="003D5B16"/>
    <w:rsid w:val="003D5B4E"/>
    <w:rsid w:val="003D723E"/>
    <w:rsid w:val="003D7243"/>
    <w:rsid w:val="003E25CF"/>
    <w:rsid w:val="003E2924"/>
    <w:rsid w:val="003E3D7B"/>
    <w:rsid w:val="003E6C2A"/>
    <w:rsid w:val="003E78ED"/>
    <w:rsid w:val="003F09F8"/>
    <w:rsid w:val="003F46FE"/>
    <w:rsid w:val="003F49CF"/>
    <w:rsid w:val="003F5A44"/>
    <w:rsid w:val="003F5DFC"/>
    <w:rsid w:val="003F6D50"/>
    <w:rsid w:val="004004A8"/>
    <w:rsid w:val="0040058B"/>
    <w:rsid w:val="0040061F"/>
    <w:rsid w:val="004006CB"/>
    <w:rsid w:val="00400FED"/>
    <w:rsid w:val="00400FFF"/>
    <w:rsid w:val="00401286"/>
    <w:rsid w:val="004025F9"/>
    <w:rsid w:val="00402888"/>
    <w:rsid w:val="00402A45"/>
    <w:rsid w:val="00402A92"/>
    <w:rsid w:val="00402FF7"/>
    <w:rsid w:val="00403B5F"/>
    <w:rsid w:val="004044BE"/>
    <w:rsid w:val="00404B5F"/>
    <w:rsid w:val="00404E9F"/>
    <w:rsid w:val="00405475"/>
    <w:rsid w:val="004056A1"/>
    <w:rsid w:val="004079B2"/>
    <w:rsid w:val="00407A9B"/>
    <w:rsid w:val="00411536"/>
    <w:rsid w:val="004118AA"/>
    <w:rsid w:val="004126DE"/>
    <w:rsid w:val="00413038"/>
    <w:rsid w:val="0041396D"/>
    <w:rsid w:val="004141C4"/>
    <w:rsid w:val="00414998"/>
    <w:rsid w:val="004152E4"/>
    <w:rsid w:val="004168E8"/>
    <w:rsid w:val="00417CA6"/>
    <w:rsid w:val="00421D22"/>
    <w:rsid w:val="00422903"/>
    <w:rsid w:val="00425EA9"/>
    <w:rsid w:val="004268C9"/>
    <w:rsid w:val="00427370"/>
    <w:rsid w:val="0043019A"/>
    <w:rsid w:val="0043158C"/>
    <w:rsid w:val="004319B2"/>
    <w:rsid w:val="0043231E"/>
    <w:rsid w:val="00432957"/>
    <w:rsid w:val="00432DC9"/>
    <w:rsid w:val="00432FBC"/>
    <w:rsid w:val="004330AD"/>
    <w:rsid w:val="004336A7"/>
    <w:rsid w:val="00434727"/>
    <w:rsid w:val="004359B5"/>
    <w:rsid w:val="00435E29"/>
    <w:rsid w:val="00437098"/>
    <w:rsid w:val="004424A2"/>
    <w:rsid w:val="00442FC8"/>
    <w:rsid w:val="00443C7F"/>
    <w:rsid w:val="0044464E"/>
    <w:rsid w:val="004446F1"/>
    <w:rsid w:val="00445323"/>
    <w:rsid w:val="00445A80"/>
    <w:rsid w:val="00446437"/>
    <w:rsid w:val="004466BB"/>
    <w:rsid w:val="00446DBA"/>
    <w:rsid w:val="00447A68"/>
    <w:rsid w:val="00450112"/>
    <w:rsid w:val="00450435"/>
    <w:rsid w:val="00451378"/>
    <w:rsid w:val="004517D0"/>
    <w:rsid w:val="004525CC"/>
    <w:rsid w:val="004529A6"/>
    <w:rsid w:val="00453EE7"/>
    <w:rsid w:val="00454765"/>
    <w:rsid w:val="00455040"/>
    <w:rsid w:val="00456817"/>
    <w:rsid w:val="00457706"/>
    <w:rsid w:val="00460B6B"/>
    <w:rsid w:val="004611D6"/>
    <w:rsid w:val="00462368"/>
    <w:rsid w:val="00462610"/>
    <w:rsid w:val="0046265A"/>
    <w:rsid w:val="004630BF"/>
    <w:rsid w:val="00463A85"/>
    <w:rsid w:val="0046417F"/>
    <w:rsid w:val="004667A1"/>
    <w:rsid w:val="004667F8"/>
    <w:rsid w:val="004705AC"/>
    <w:rsid w:val="004732D7"/>
    <w:rsid w:val="00474105"/>
    <w:rsid w:val="00474138"/>
    <w:rsid w:val="00474D20"/>
    <w:rsid w:val="0047691B"/>
    <w:rsid w:val="00480776"/>
    <w:rsid w:val="00480AA5"/>
    <w:rsid w:val="004819F1"/>
    <w:rsid w:val="004827E5"/>
    <w:rsid w:val="0048289E"/>
    <w:rsid w:val="004834F3"/>
    <w:rsid w:val="00483B2F"/>
    <w:rsid w:val="0048637F"/>
    <w:rsid w:val="0048660F"/>
    <w:rsid w:val="00487BFE"/>
    <w:rsid w:val="00487D06"/>
    <w:rsid w:val="0049183E"/>
    <w:rsid w:val="00492DF2"/>
    <w:rsid w:val="00493761"/>
    <w:rsid w:val="004964AC"/>
    <w:rsid w:val="004967AF"/>
    <w:rsid w:val="004967BA"/>
    <w:rsid w:val="00497033"/>
    <w:rsid w:val="004A0BB5"/>
    <w:rsid w:val="004A1DA6"/>
    <w:rsid w:val="004A3309"/>
    <w:rsid w:val="004A37A6"/>
    <w:rsid w:val="004A3A94"/>
    <w:rsid w:val="004A4A85"/>
    <w:rsid w:val="004A5B32"/>
    <w:rsid w:val="004A667D"/>
    <w:rsid w:val="004A691A"/>
    <w:rsid w:val="004A7E3C"/>
    <w:rsid w:val="004B1777"/>
    <w:rsid w:val="004B2710"/>
    <w:rsid w:val="004B3767"/>
    <w:rsid w:val="004B3824"/>
    <w:rsid w:val="004B3BEA"/>
    <w:rsid w:val="004B4634"/>
    <w:rsid w:val="004B5934"/>
    <w:rsid w:val="004B5F60"/>
    <w:rsid w:val="004C0251"/>
    <w:rsid w:val="004C10C7"/>
    <w:rsid w:val="004C1ABF"/>
    <w:rsid w:val="004C210D"/>
    <w:rsid w:val="004C22B2"/>
    <w:rsid w:val="004C2875"/>
    <w:rsid w:val="004C4E2D"/>
    <w:rsid w:val="004C59E2"/>
    <w:rsid w:val="004D42D8"/>
    <w:rsid w:val="004D4DFB"/>
    <w:rsid w:val="004D521D"/>
    <w:rsid w:val="004D595A"/>
    <w:rsid w:val="004D6F34"/>
    <w:rsid w:val="004D7E9A"/>
    <w:rsid w:val="004E1721"/>
    <w:rsid w:val="004E23F2"/>
    <w:rsid w:val="004E2539"/>
    <w:rsid w:val="004E2B69"/>
    <w:rsid w:val="004E2FDB"/>
    <w:rsid w:val="004E386E"/>
    <w:rsid w:val="004E3C28"/>
    <w:rsid w:val="004E41AF"/>
    <w:rsid w:val="004E42E5"/>
    <w:rsid w:val="004E42EA"/>
    <w:rsid w:val="004E49C9"/>
    <w:rsid w:val="004E76E3"/>
    <w:rsid w:val="004F05C3"/>
    <w:rsid w:val="004F0E52"/>
    <w:rsid w:val="004F15C6"/>
    <w:rsid w:val="004F26C5"/>
    <w:rsid w:val="004F2780"/>
    <w:rsid w:val="004F4608"/>
    <w:rsid w:val="004F4DFC"/>
    <w:rsid w:val="004F78DB"/>
    <w:rsid w:val="0050659E"/>
    <w:rsid w:val="0050747C"/>
    <w:rsid w:val="00507ECA"/>
    <w:rsid w:val="0051224A"/>
    <w:rsid w:val="005137EF"/>
    <w:rsid w:val="00514B8A"/>
    <w:rsid w:val="00514ED0"/>
    <w:rsid w:val="00517293"/>
    <w:rsid w:val="00522E56"/>
    <w:rsid w:val="005254AF"/>
    <w:rsid w:val="005263B7"/>
    <w:rsid w:val="005266B6"/>
    <w:rsid w:val="00527535"/>
    <w:rsid w:val="00527894"/>
    <w:rsid w:val="005317C7"/>
    <w:rsid w:val="0053189E"/>
    <w:rsid w:val="005324BD"/>
    <w:rsid w:val="00533A26"/>
    <w:rsid w:val="00535340"/>
    <w:rsid w:val="005359B5"/>
    <w:rsid w:val="00535BD4"/>
    <w:rsid w:val="00536BB6"/>
    <w:rsid w:val="00536C27"/>
    <w:rsid w:val="00537B5F"/>
    <w:rsid w:val="00537C34"/>
    <w:rsid w:val="00537F35"/>
    <w:rsid w:val="0054073F"/>
    <w:rsid w:val="00541DDD"/>
    <w:rsid w:val="0054373A"/>
    <w:rsid w:val="00544A61"/>
    <w:rsid w:val="00544F7F"/>
    <w:rsid w:val="005451ED"/>
    <w:rsid w:val="005457E6"/>
    <w:rsid w:val="00546FD9"/>
    <w:rsid w:val="005479AC"/>
    <w:rsid w:val="0055065F"/>
    <w:rsid w:val="00551714"/>
    <w:rsid w:val="00552FB7"/>
    <w:rsid w:val="005533B1"/>
    <w:rsid w:val="00553DD7"/>
    <w:rsid w:val="00554646"/>
    <w:rsid w:val="00555F35"/>
    <w:rsid w:val="005570BD"/>
    <w:rsid w:val="00560928"/>
    <w:rsid w:val="00560E5B"/>
    <w:rsid w:val="0056131E"/>
    <w:rsid w:val="00562537"/>
    <w:rsid w:val="00563788"/>
    <w:rsid w:val="005653A5"/>
    <w:rsid w:val="005663EA"/>
    <w:rsid w:val="00566F39"/>
    <w:rsid w:val="00567499"/>
    <w:rsid w:val="005704BC"/>
    <w:rsid w:val="005711DB"/>
    <w:rsid w:val="005712FB"/>
    <w:rsid w:val="00571E53"/>
    <w:rsid w:val="00571F21"/>
    <w:rsid w:val="0057287A"/>
    <w:rsid w:val="00573D62"/>
    <w:rsid w:val="00573DEB"/>
    <w:rsid w:val="00575586"/>
    <w:rsid w:val="005755E2"/>
    <w:rsid w:val="00575974"/>
    <w:rsid w:val="0058137A"/>
    <w:rsid w:val="005813DA"/>
    <w:rsid w:val="005814AE"/>
    <w:rsid w:val="00582105"/>
    <w:rsid w:val="00583EAA"/>
    <w:rsid w:val="0058410B"/>
    <w:rsid w:val="00584C1C"/>
    <w:rsid w:val="00584F08"/>
    <w:rsid w:val="005863B8"/>
    <w:rsid w:val="00587038"/>
    <w:rsid w:val="005872B0"/>
    <w:rsid w:val="00587428"/>
    <w:rsid w:val="00590672"/>
    <w:rsid w:val="00590735"/>
    <w:rsid w:val="00590A29"/>
    <w:rsid w:val="00591B76"/>
    <w:rsid w:val="00593F7D"/>
    <w:rsid w:val="005953C1"/>
    <w:rsid w:val="0059544B"/>
    <w:rsid w:val="00596A5F"/>
    <w:rsid w:val="0059745B"/>
    <w:rsid w:val="005A0126"/>
    <w:rsid w:val="005A1F8F"/>
    <w:rsid w:val="005A27C3"/>
    <w:rsid w:val="005A2C9E"/>
    <w:rsid w:val="005A4024"/>
    <w:rsid w:val="005A5043"/>
    <w:rsid w:val="005B19DD"/>
    <w:rsid w:val="005B2055"/>
    <w:rsid w:val="005B290A"/>
    <w:rsid w:val="005B3098"/>
    <w:rsid w:val="005B45AA"/>
    <w:rsid w:val="005B5257"/>
    <w:rsid w:val="005B5480"/>
    <w:rsid w:val="005B6568"/>
    <w:rsid w:val="005B679D"/>
    <w:rsid w:val="005C00D0"/>
    <w:rsid w:val="005C01C6"/>
    <w:rsid w:val="005C05C2"/>
    <w:rsid w:val="005C0AE9"/>
    <w:rsid w:val="005C2CEE"/>
    <w:rsid w:val="005C376C"/>
    <w:rsid w:val="005C399B"/>
    <w:rsid w:val="005C6692"/>
    <w:rsid w:val="005C697E"/>
    <w:rsid w:val="005C6D3E"/>
    <w:rsid w:val="005C7F7D"/>
    <w:rsid w:val="005D2A8A"/>
    <w:rsid w:val="005D3C68"/>
    <w:rsid w:val="005D3FDC"/>
    <w:rsid w:val="005D52F8"/>
    <w:rsid w:val="005D618A"/>
    <w:rsid w:val="005E00E7"/>
    <w:rsid w:val="005E1987"/>
    <w:rsid w:val="005E421D"/>
    <w:rsid w:val="005E455C"/>
    <w:rsid w:val="005E45C9"/>
    <w:rsid w:val="005E590A"/>
    <w:rsid w:val="005E6CA5"/>
    <w:rsid w:val="005E78D3"/>
    <w:rsid w:val="005F0B0C"/>
    <w:rsid w:val="005F1262"/>
    <w:rsid w:val="005F17FB"/>
    <w:rsid w:val="005F2812"/>
    <w:rsid w:val="005F3E98"/>
    <w:rsid w:val="005F59E3"/>
    <w:rsid w:val="005F69D2"/>
    <w:rsid w:val="005F7AEB"/>
    <w:rsid w:val="00604533"/>
    <w:rsid w:val="00606230"/>
    <w:rsid w:val="00606B22"/>
    <w:rsid w:val="00611937"/>
    <w:rsid w:val="00611A44"/>
    <w:rsid w:val="00611B10"/>
    <w:rsid w:val="00612220"/>
    <w:rsid w:val="006122CB"/>
    <w:rsid w:val="00615A1B"/>
    <w:rsid w:val="00615F49"/>
    <w:rsid w:val="0061745C"/>
    <w:rsid w:val="00617E0F"/>
    <w:rsid w:val="006200AA"/>
    <w:rsid w:val="006202D4"/>
    <w:rsid w:val="006206A1"/>
    <w:rsid w:val="006209CB"/>
    <w:rsid w:val="00620F88"/>
    <w:rsid w:val="00622F31"/>
    <w:rsid w:val="00624026"/>
    <w:rsid w:val="00625A09"/>
    <w:rsid w:val="0063098F"/>
    <w:rsid w:val="00631282"/>
    <w:rsid w:val="0063200B"/>
    <w:rsid w:val="0063728E"/>
    <w:rsid w:val="00641F69"/>
    <w:rsid w:val="0064243F"/>
    <w:rsid w:val="00643FAF"/>
    <w:rsid w:val="0064481E"/>
    <w:rsid w:val="006453C0"/>
    <w:rsid w:val="00647F7A"/>
    <w:rsid w:val="0065107E"/>
    <w:rsid w:val="00651534"/>
    <w:rsid w:val="00652728"/>
    <w:rsid w:val="00653825"/>
    <w:rsid w:val="00653B84"/>
    <w:rsid w:val="006544A6"/>
    <w:rsid w:val="006556CF"/>
    <w:rsid w:val="0065612E"/>
    <w:rsid w:val="00656C0B"/>
    <w:rsid w:val="00656E6C"/>
    <w:rsid w:val="00657316"/>
    <w:rsid w:val="006577F2"/>
    <w:rsid w:val="00657E4B"/>
    <w:rsid w:val="00660367"/>
    <w:rsid w:val="00660991"/>
    <w:rsid w:val="00661C8C"/>
    <w:rsid w:val="00662EBB"/>
    <w:rsid w:val="00663A04"/>
    <w:rsid w:val="006642F6"/>
    <w:rsid w:val="00664410"/>
    <w:rsid w:val="00666304"/>
    <w:rsid w:val="0066663A"/>
    <w:rsid w:val="00667CCD"/>
    <w:rsid w:val="0067137F"/>
    <w:rsid w:val="0067156A"/>
    <w:rsid w:val="00671FB5"/>
    <w:rsid w:val="00672BA0"/>
    <w:rsid w:val="00672E60"/>
    <w:rsid w:val="006735BC"/>
    <w:rsid w:val="00676C96"/>
    <w:rsid w:val="0068093E"/>
    <w:rsid w:val="0068249E"/>
    <w:rsid w:val="00683A18"/>
    <w:rsid w:val="00683BB1"/>
    <w:rsid w:val="006850E2"/>
    <w:rsid w:val="00686036"/>
    <w:rsid w:val="00686324"/>
    <w:rsid w:val="00690BDE"/>
    <w:rsid w:val="006928B2"/>
    <w:rsid w:val="00692E54"/>
    <w:rsid w:val="006932E5"/>
    <w:rsid w:val="006936A8"/>
    <w:rsid w:val="00693D8E"/>
    <w:rsid w:val="0069422F"/>
    <w:rsid w:val="006955DC"/>
    <w:rsid w:val="00695C8D"/>
    <w:rsid w:val="006A20BE"/>
    <w:rsid w:val="006A21C0"/>
    <w:rsid w:val="006A3E1B"/>
    <w:rsid w:val="006A4E83"/>
    <w:rsid w:val="006A5377"/>
    <w:rsid w:val="006A68CE"/>
    <w:rsid w:val="006A7B2A"/>
    <w:rsid w:val="006B049A"/>
    <w:rsid w:val="006B10F6"/>
    <w:rsid w:val="006B16DB"/>
    <w:rsid w:val="006B42BC"/>
    <w:rsid w:val="006B52BB"/>
    <w:rsid w:val="006B530E"/>
    <w:rsid w:val="006B7360"/>
    <w:rsid w:val="006C0C52"/>
    <w:rsid w:val="006C574C"/>
    <w:rsid w:val="006C5B7D"/>
    <w:rsid w:val="006C5D5A"/>
    <w:rsid w:val="006C6657"/>
    <w:rsid w:val="006C6E65"/>
    <w:rsid w:val="006C6F7F"/>
    <w:rsid w:val="006D0291"/>
    <w:rsid w:val="006D092B"/>
    <w:rsid w:val="006D156C"/>
    <w:rsid w:val="006D2C7C"/>
    <w:rsid w:val="006D5536"/>
    <w:rsid w:val="006D6588"/>
    <w:rsid w:val="006D6FCC"/>
    <w:rsid w:val="006D7E14"/>
    <w:rsid w:val="006E14DC"/>
    <w:rsid w:val="006E1B74"/>
    <w:rsid w:val="006E778E"/>
    <w:rsid w:val="006F07AA"/>
    <w:rsid w:val="006F0B1B"/>
    <w:rsid w:val="006F1EF5"/>
    <w:rsid w:val="006F2404"/>
    <w:rsid w:val="006F288B"/>
    <w:rsid w:val="006F35BE"/>
    <w:rsid w:val="006F507B"/>
    <w:rsid w:val="006F5669"/>
    <w:rsid w:val="006F6F86"/>
    <w:rsid w:val="00701676"/>
    <w:rsid w:val="0070279B"/>
    <w:rsid w:val="0070737E"/>
    <w:rsid w:val="00707BEC"/>
    <w:rsid w:val="00711086"/>
    <w:rsid w:val="007115D7"/>
    <w:rsid w:val="00711FF8"/>
    <w:rsid w:val="00712E2A"/>
    <w:rsid w:val="00713C59"/>
    <w:rsid w:val="007141CD"/>
    <w:rsid w:val="0071450E"/>
    <w:rsid w:val="00715266"/>
    <w:rsid w:val="00720105"/>
    <w:rsid w:val="00720C14"/>
    <w:rsid w:val="00720CB6"/>
    <w:rsid w:val="0072133C"/>
    <w:rsid w:val="00721540"/>
    <w:rsid w:val="00722797"/>
    <w:rsid w:val="00723A49"/>
    <w:rsid w:val="00725EDA"/>
    <w:rsid w:val="0072649E"/>
    <w:rsid w:val="00726C38"/>
    <w:rsid w:val="00726EC9"/>
    <w:rsid w:val="00730793"/>
    <w:rsid w:val="00730D02"/>
    <w:rsid w:val="007321EF"/>
    <w:rsid w:val="007322CE"/>
    <w:rsid w:val="00732F1E"/>
    <w:rsid w:val="007331CE"/>
    <w:rsid w:val="00733D6B"/>
    <w:rsid w:val="007365D7"/>
    <w:rsid w:val="00737987"/>
    <w:rsid w:val="007406EA"/>
    <w:rsid w:val="007415B0"/>
    <w:rsid w:val="00741F90"/>
    <w:rsid w:val="00743BA0"/>
    <w:rsid w:val="00743DEC"/>
    <w:rsid w:val="007516C0"/>
    <w:rsid w:val="00751911"/>
    <w:rsid w:val="00751F6E"/>
    <w:rsid w:val="00753953"/>
    <w:rsid w:val="0075429D"/>
    <w:rsid w:val="00754E21"/>
    <w:rsid w:val="00756E8D"/>
    <w:rsid w:val="0076071D"/>
    <w:rsid w:val="00761480"/>
    <w:rsid w:val="00763F09"/>
    <w:rsid w:val="00766FEB"/>
    <w:rsid w:val="00771646"/>
    <w:rsid w:val="0077285B"/>
    <w:rsid w:val="007728C7"/>
    <w:rsid w:val="00773773"/>
    <w:rsid w:val="00774254"/>
    <w:rsid w:val="00776612"/>
    <w:rsid w:val="0077691E"/>
    <w:rsid w:val="0078130D"/>
    <w:rsid w:val="00782EF5"/>
    <w:rsid w:val="0078392A"/>
    <w:rsid w:val="00783FDE"/>
    <w:rsid w:val="007846E6"/>
    <w:rsid w:val="00785715"/>
    <w:rsid w:val="00786A32"/>
    <w:rsid w:val="00786EB1"/>
    <w:rsid w:val="00787C7D"/>
    <w:rsid w:val="00790492"/>
    <w:rsid w:val="007910FB"/>
    <w:rsid w:val="0079249B"/>
    <w:rsid w:val="0079333B"/>
    <w:rsid w:val="00793CFB"/>
    <w:rsid w:val="007948D0"/>
    <w:rsid w:val="007969A0"/>
    <w:rsid w:val="00796AF9"/>
    <w:rsid w:val="00796D16"/>
    <w:rsid w:val="00796E48"/>
    <w:rsid w:val="00797B23"/>
    <w:rsid w:val="00797D93"/>
    <w:rsid w:val="007A070F"/>
    <w:rsid w:val="007A0A8C"/>
    <w:rsid w:val="007A0CF1"/>
    <w:rsid w:val="007A2FEC"/>
    <w:rsid w:val="007A3AB0"/>
    <w:rsid w:val="007A5ACD"/>
    <w:rsid w:val="007A7B8F"/>
    <w:rsid w:val="007B13BC"/>
    <w:rsid w:val="007B1DB9"/>
    <w:rsid w:val="007B30A5"/>
    <w:rsid w:val="007B4916"/>
    <w:rsid w:val="007B4ADF"/>
    <w:rsid w:val="007B6EC3"/>
    <w:rsid w:val="007B7101"/>
    <w:rsid w:val="007B7B0B"/>
    <w:rsid w:val="007B7E01"/>
    <w:rsid w:val="007C1BF9"/>
    <w:rsid w:val="007C1DA4"/>
    <w:rsid w:val="007C265B"/>
    <w:rsid w:val="007C321C"/>
    <w:rsid w:val="007C3C42"/>
    <w:rsid w:val="007C59F4"/>
    <w:rsid w:val="007C5D0F"/>
    <w:rsid w:val="007C6261"/>
    <w:rsid w:val="007D2D13"/>
    <w:rsid w:val="007D3B6B"/>
    <w:rsid w:val="007D3ED4"/>
    <w:rsid w:val="007D4AD5"/>
    <w:rsid w:val="007D5413"/>
    <w:rsid w:val="007D5481"/>
    <w:rsid w:val="007D5AAF"/>
    <w:rsid w:val="007D60ED"/>
    <w:rsid w:val="007D6C0F"/>
    <w:rsid w:val="007D7BF5"/>
    <w:rsid w:val="007E0258"/>
    <w:rsid w:val="007E0946"/>
    <w:rsid w:val="007E15D5"/>
    <w:rsid w:val="007E2078"/>
    <w:rsid w:val="007E300D"/>
    <w:rsid w:val="007E33D8"/>
    <w:rsid w:val="007E3548"/>
    <w:rsid w:val="007E516C"/>
    <w:rsid w:val="007E5DF9"/>
    <w:rsid w:val="007E693A"/>
    <w:rsid w:val="007E6B1C"/>
    <w:rsid w:val="007E6CA4"/>
    <w:rsid w:val="007F66A9"/>
    <w:rsid w:val="007F749F"/>
    <w:rsid w:val="007F7C47"/>
    <w:rsid w:val="008000C8"/>
    <w:rsid w:val="00807E2D"/>
    <w:rsid w:val="008102FF"/>
    <w:rsid w:val="00811C41"/>
    <w:rsid w:val="00812566"/>
    <w:rsid w:val="00813F7A"/>
    <w:rsid w:val="008202A0"/>
    <w:rsid w:val="00824F69"/>
    <w:rsid w:val="00826C4C"/>
    <w:rsid w:val="00826E85"/>
    <w:rsid w:val="00827A30"/>
    <w:rsid w:val="00827C2A"/>
    <w:rsid w:val="00830317"/>
    <w:rsid w:val="0083174A"/>
    <w:rsid w:val="00831A2F"/>
    <w:rsid w:val="0083376B"/>
    <w:rsid w:val="00834028"/>
    <w:rsid w:val="008349BB"/>
    <w:rsid w:val="00834D80"/>
    <w:rsid w:val="00835B26"/>
    <w:rsid w:val="00840512"/>
    <w:rsid w:val="00840E3E"/>
    <w:rsid w:val="00841A69"/>
    <w:rsid w:val="00843321"/>
    <w:rsid w:val="00843634"/>
    <w:rsid w:val="00843FB0"/>
    <w:rsid w:val="0084550A"/>
    <w:rsid w:val="00851544"/>
    <w:rsid w:val="00852DEA"/>
    <w:rsid w:val="008545F2"/>
    <w:rsid w:val="008601EA"/>
    <w:rsid w:val="008606AE"/>
    <w:rsid w:val="008608E5"/>
    <w:rsid w:val="00860DBE"/>
    <w:rsid w:val="00861C17"/>
    <w:rsid w:val="00861D78"/>
    <w:rsid w:val="00865B5A"/>
    <w:rsid w:val="0086614C"/>
    <w:rsid w:val="008707A2"/>
    <w:rsid w:val="0087178A"/>
    <w:rsid w:val="00871AD5"/>
    <w:rsid w:val="008725F4"/>
    <w:rsid w:val="00872A09"/>
    <w:rsid w:val="008736A0"/>
    <w:rsid w:val="00873FD6"/>
    <w:rsid w:val="008741C7"/>
    <w:rsid w:val="00875295"/>
    <w:rsid w:val="00876864"/>
    <w:rsid w:val="00880B4A"/>
    <w:rsid w:val="0088101C"/>
    <w:rsid w:val="008811F3"/>
    <w:rsid w:val="00881399"/>
    <w:rsid w:val="00882A94"/>
    <w:rsid w:val="008838CB"/>
    <w:rsid w:val="00883E8D"/>
    <w:rsid w:val="00885349"/>
    <w:rsid w:val="00886295"/>
    <w:rsid w:val="008865BB"/>
    <w:rsid w:val="0089158F"/>
    <w:rsid w:val="00894C6E"/>
    <w:rsid w:val="00894D82"/>
    <w:rsid w:val="00895C47"/>
    <w:rsid w:val="0089772F"/>
    <w:rsid w:val="008A0759"/>
    <w:rsid w:val="008A315E"/>
    <w:rsid w:val="008A4C5C"/>
    <w:rsid w:val="008A5E46"/>
    <w:rsid w:val="008A6B3B"/>
    <w:rsid w:val="008A6BB8"/>
    <w:rsid w:val="008B03AD"/>
    <w:rsid w:val="008B05AF"/>
    <w:rsid w:val="008B214E"/>
    <w:rsid w:val="008B22A5"/>
    <w:rsid w:val="008B37A8"/>
    <w:rsid w:val="008B57E8"/>
    <w:rsid w:val="008B5CFE"/>
    <w:rsid w:val="008C00A0"/>
    <w:rsid w:val="008C1358"/>
    <w:rsid w:val="008C135E"/>
    <w:rsid w:val="008C187B"/>
    <w:rsid w:val="008D2B1C"/>
    <w:rsid w:val="008D3ACB"/>
    <w:rsid w:val="008D4E9C"/>
    <w:rsid w:val="008D4EEB"/>
    <w:rsid w:val="008D61D3"/>
    <w:rsid w:val="008D63B3"/>
    <w:rsid w:val="008D6A02"/>
    <w:rsid w:val="008D6E2F"/>
    <w:rsid w:val="008D7E42"/>
    <w:rsid w:val="008E19E6"/>
    <w:rsid w:val="008E31D2"/>
    <w:rsid w:val="008E4568"/>
    <w:rsid w:val="008E4A24"/>
    <w:rsid w:val="008E4EBB"/>
    <w:rsid w:val="008E5D1B"/>
    <w:rsid w:val="008E68DA"/>
    <w:rsid w:val="008E7EC3"/>
    <w:rsid w:val="008F0146"/>
    <w:rsid w:val="008F0508"/>
    <w:rsid w:val="008F25F7"/>
    <w:rsid w:val="008F2ED3"/>
    <w:rsid w:val="008F47BE"/>
    <w:rsid w:val="008F504E"/>
    <w:rsid w:val="008F60CC"/>
    <w:rsid w:val="008F683F"/>
    <w:rsid w:val="008F6E0F"/>
    <w:rsid w:val="008F7308"/>
    <w:rsid w:val="008F733D"/>
    <w:rsid w:val="009012FB"/>
    <w:rsid w:val="00902C95"/>
    <w:rsid w:val="00904026"/>
    <w:rsid w:val="009041ED"/>
    <w:rsid w:val="00905041"/>
    <w:rsid w:val="00905257"/>
    <w:rsid w:val="0090581B"/>
    <w:rsid w:val="009060CA"/>
    <w:rsid w:val="00906F70"/>
    <w:rsid w:val="009116AE"/>
    <w:rsid w:val="0091197B"/>
    <w:rsid w:val="00912E85"/>
    <w:rsid w:val="00913923"/>
    <w:rsid w:val="00913A8B"/>
    <w:rsid w:val="00914349"/>
    <w:rsid w:val="00916530"/>
    <w:rsid w:val="00916B9C"/>
    <w:rsid w:val="00917856"/>
    <w:rsid w:val="00917A40"/>
    <w:rsid w:val="00917AF7"/>
    <w:rsid w:val="00921397"/>
    <w:rsid w:val="00921F21"/>
    <w:rsid w:val="00925454"/>
    <w:rsid w:val="009254DA"/>
    <w:rsid w:val="0092630B"/>
    <w:rsid w:val="00926EFA"/>
    <w:rsid w:val="00931BC7"/>
    <w:rsid w:val="00933749"/>
    <w:rsid w:val="00935123"/>
    <w:rsid w:val="009367C3"/>
    <w:rsid w:val="00937241"/>
    <w:rsid w:val="009414B3"/>
    <w:rsid w:val="009414B5"/>
    <w:rsid w:val="00941E50"/>
    <w:rsid w:val="00942173"/>
    <w:rsid w:val="009422EE"/>
    <w:rsid w:val="009425E6"/>
    <w:rsid w:val="009429C9"/>
    <w:rsid w:val="00944878"/>
    <w:rsid w:val="00946728"/>
    <w:rsid w:val="009467AD"/>
    <w:rsid w:val="00946D39"/>
    <w:rsid w:val="009478FD"/>
    <w:rsid w:val="00947977"/>
    <w:rsid w:val="00950536"/>
    <w:rsid w:val="00952AC7"/>
    <w:rsid w:val="00952D05"/>
    <w:rsid w:val="009555A9"/>
    <w:rsid w:val="009576B8"/>
    <w:rsid w:val="00963E7A"/>
    <w:rsid w:val="00963F86"/>
    <w:rsid w:val="00964F92"/>
    <w:rsid w:val="00965262"/>
    <w:rsid w:val="00966452"/>
    <w:rsid w:val="00967446"/>
    <w:rsid w:val="00967749"/>
    <w:rsid w:val="00970166"/>
    <w:rsid w:val="00970583"/>
    <w:rsid w:val="00970EE1"/>
    <w:rsid w:val="00971597"/>
    <w:rsid w:val="0097260E"/>
    <w:rsid w:val="0097654B"/>
    <w:rsid w:val="009775AE"/>
    <w:rsid w:val="00980877"/>
    <w:rsid w:val="00980A95"/>
    <w:rsid w:val="00982F87"/>
    <w:rsid w:val="00982FC4"/>
    <w:rsid w:val="009836E7"/>
    <w:rsid w:val="0098608B"/>
    <w:rsid w:val="009866DB"/>
    <w:rsid w:val="00987E08"/>
    <w:rsid w:val="00990940"/>
    <w:rsid w:val="009930D7"/>
    <w:rsid w:val="009936C9"/>
    <w:rsid w:val="009939B0"/>
    <w:rsid w:val="00995F8C"/>
    <w:rsid w:val="0099624E"/>
    <w:rsid w:val="00996C37"/>
    <w:rsid w:val="009A1494"/>
    <w:rsid w:val="009A305B"/>
    <w:rsid w:val="009A3173"/>
    <w:rsid w:val="009A3539"/>
    <w:rsid w:val="009A41FF"/>
    <w:rsid w:val="009A440E"/>
    <w:rsid w:val="009A7FF4"/>
    <w:rsid w:val="009B09CF"/>
    <w:rsid w:val="009B1441"/>
    <w:rsid w:val="009B19EB"/>
    <w:rsid w:val="009B228F"/>
    <w:rsid w:val="009B2972"/>
    <w:rsid w:val="009C4873"/>
    <w:rsid w:val="009C63BB"/>
    <w:rsid w:val="009C654D"/>
    <w:rsid w:val="009D1284"/>
    <w:rsid w:val="009D1509"/>
    <w:rsid w:val="009D2830"/>
    <w:rsid w:val="009D610A"/>
    <w:rsid w:val="009D65D0"/>
    <w:rsid w:val="009E0D9B"/>
    <w:rsid w:val="009E25E0"/>
    <w:rsid w:val="009E2659"/>
    <w:rsid w:val="009E45C8"/>
    <w:rsid w:val="009E52B2"/>
    <w:rsid w:val="009F0235"/>
    <w:rsid w:val="009F1C1B"/>
    <w:rsid w:val="009F3913"/>
    <w:rsid w:val="009F533A"/>
    <w:rsid w:val="009F57B6"/>
    <w:rsid w:val="009F6465"/>
    <w:rsid w:val="00A003DE"/>
    <w:rsid w:val="00A008E4"/>
    <w:rsid w:val="00A00B59"/>
    <w:rsid w:val="00A01CC0"/>
    <w:rsid w:val="00A02851"/>
    <w:rsid w:val="00A03874"/>
    <w:rsid w:val="00A043A3"/>
    <w:rsid w:val="00A10807"/>
    <w:rsid w:val="00A10963"/>
    <w:rsid w:val="00A10F6E"/>
    <w:rsid w:val="00A16335"/>
    <w:rsid w:val="00A1730F"/>
    <w:rsid w:val="00A20473"/>
    <w:rsid w:val="00A20D82"/>
    <w:rsid w:val="00A22C57"/>
    <w:rsid w:val="00A23066"/>
    <w:rsid w:val="00A24287"/>
    <w:rsid w:val="00A24288"/>
    <w:rsid w:val="00A24762"/>
    <w:rsid w:val="00A27097"/>
    <w:rsid w:val="00A27386"/>
    <w:rsid w:val="00A27DAE"/>
    <w:rsid w:val="00A309FB"/>
    <w:rsid w:val="00A30BBE"/>
    <w:rsid w:val="00A30DBD"/>
    <w:rsid w:val="00A32292"/>
    <w:rsid w:val="00A32E7B"/>
    <w:rsid w:val="00A33A6D"/>
    <w:rsid w:val="00A33A76"/>
    <w:rsid w:val="00A33A82"/>
    <w:rsid w:val="00A33C5E"/>
    <w:rsid w:val="00A3556C"/>
    <w:rsid w:val="00A35E17"/>
    <w:rsid w:val="00A363FA"/>
    <w:rsid w:val="00A3684D"/>
    <w:rsid w:val="00A36A50"/>
    <w:rsid w:val="00A370F0"/>
    <w:rsid w:val="00A37BEC"/>
    <w:rsid w:val="00A41ECF"/>
    <w:rsid w:val="00A44271"/>
    <w:rsid w:val="00A46140"/>
    <w:rsid w:val="00A50BB1"/>
    <w:rsid w:val="00A523ED"/>
    <w:rsid w:val="00A5260D"/>
    <w:rsid w:val="00A5291E"/>
    <w:rsid w:val="00A54069"/>
    <w:rsid w:val="00A544EC"/>
    <w:rsid w:val="00A57273"/>
    <w:rsid w:val="00A575B3"/>
    <w:rsid w:val="00A6010B"/>
    <w:rsid w:val="00A60E81"/>
    <w:rsid w:val="00A628CC"/>
    <w:rsid w:val="00A629F5"/>
    <w:rsid w:val="00A62B0A"/>
    <w:rsid w:val="00A64001"/>
    <w:rsid w:val="00A65CA7"/>
    <w:rsid w:val="00A660C1"/>
    <w:rsid w:val="00A709F8"/>
    <w:rsid w:val="00A71196"/>
    <w:rsid w:val="00A77665"/>
    <w:rsid w:val="00A77FDC"/>
    <w:rsid w:val="00A80574"/>
    <w:rsid w:val="00A8134A"/>
    <w:rsid w:val="00A82948"/>
    <w:rsid w:val="00A83561"/>
    <w:rsid w:val="00A853A4"/>
    <w:rsid w:val="00A86FFE"/>
    <w:rsid w:val="00A91142"/>
    <w:rsid w:val="00A92FBF"/>
    <w:rsid w:val="00A931D8"/>
    <w:rsid w:val="00A93969"/>
    <w:rsid w:val="00A94F05"/>
    <w:rsid w:val="00AA08C2"/>
    <w:rsid w:val="00AA61D5"/>
    <w:rsid w:val="00AA64C2"/>
    <w:rsid w:val="00AB0356"/>
    <w:rsid w:val="00AB08DB"/>
    <w:rsid w:val="00AB098C"/>
    <w:rsid w:val="00AB0FCE"/>
    <w:rsid w:val="00AB11EC"/>
    <w:rsid w:val="00AB1C14"/>
    <w:rsid w:val="00AB1EFC"/>
    <w:rsid w:val="00AB3803"/>
    <w:rsid w:val="00AB3B50"/>
    <w:rsid w:val="00AC1647"/>
    <w:rsid w:val="00AC40EF"/>
    <w:rsid w:val="00AC4A3F"/>
    <w:rsid w:val="00AC5D57"/>
    <w:rsid w:val="00AC6E5A"/>
    <w:rsid w:val="00AD0EB7"/>
    <w:rsid w:val="00AD15B1"/>
    <w:rsid w:val="00AD25F0"/>
    <w:rsid w:val="00AD4049"/>
    <w:rsid w:val="00AD49F5"/>
    <w:rsid w:val="00AD5B82"/>
    <w:rsid w:val="00AD6009"/>
    <w:rsid w:val="00AD6482"/>
    <w:rsid w:val="00AD6ACC"/>
    <w:rsid w:val="00AD7494"/>
    <w:rsid w:val="00AD77C2"/>
    <w:rsid w:val="00AD7EFC"/>
    <w:rsid w:val="00AD7F29"/>
    <w:rsid w:val="00AE0EE7"/>
    <w:rsid w:val="00AE12A0"/>
    <w:rsid w:val="00AE375E"/>
    <w:rsid w:val="00AE43BF"/>
    <w:rsid w:val="00AE5C57"/>
    <w:rsid w:val="00AE6696"/>
    <w:rsid w:val="00AE6FD1"/>
    <w:rsid w:val="00AE7343"/>
    <w:rsid w:val="00AF025E"/>
    <w:rsid w:val="00AF25F7"/>
    <w:rsid w:val="00AF28A5"/>
    <w:rsid w:val="00AF2DA9"/>
    <w:rsid w:val="00AF48AD"/>
    <w:rsid w:val="00AF4CE4"/>
    <w:rsid w:val="00AF57F2"/>
    <w:rsid w:val="00B0064D"/>
    <w:rsid w:val="00B01615"/>
    <w:rsid w:val="00B03595"/>
    <w:rsid w:val="00B03CF7"/>
    <w:rsid w:val="00B047CA"/>
    <w:rsid w:val="00B04E3F"/>
    <w:rsid w:val="00B074F6"/>
    <w:rsid w:val="00B07CA8"/>
    <w:rsid w:val="00B108FC"/>
    <w:rsid w:val="00B11504"/>
    <w:rsid w:val="00B1154F"/>
    <w:rsid w:val="00B11E69"/>
    <w:rsid w:val="00B128D6"/>
    <w:rsid w:val="00B13C69"/>
    <w:rsid w:val="00B1782F"/>
    <w:rsid w:val="00B2046A"/>
    <w:rsid w:val="00B216BC"/>
    <w:rsid w:val="00B222FC"/>
    <w:rsid w:val="00B2331E"/>
    <w:rsid w:val="00B234C3"/>
    <w:rsid w:val="00B25159"/>
    <w:rsid w:val="00B251A9"/>
    <w:rsid w:val="00B25684"/>
    <w:rsid w:val="00B25714"/>
    <w:rsid w:val="00B25F39"/>
    <w:rsid w:val="00B268AF"/>
    <w:rsid w:val="00B26EC2"/>
    <w:rsid w:val="00B274D8"/>
    <w:rsid w:val="00B40C3A"/>
    <w:rsid w:val="00B4444A"/>
    <w:rsid w:val="00B44518"/>
    <w:rsid w:val="00B45644"/>
    <w:rsid w:val="00B461B7"/>
    <w:rsid w:val="00B467EF"/>
    <w:rsid w:val="00B50FDD"/>
    <w:rsid w:val="00B51ABB"/>
    <w:rsid w:val="00B51AED"/>
    <w:rsid w:val="00B52859"/>
    <w:rsid w:val="00B53EEB"/>
    <w:rsid w:val="00B54037"/>
    <w:rsid w:val="00B543F7"/>
    <w:rsid w:val="00B54613"/>
    <w:rsid w:val="00B56E0E"/>
    <w:rsid w:val="00B5708B"/>
    <w:rsid w:val="00B57374"/>
    <w:rsid w:val="00B6046D"/>
    <w:rsid w:val="00B609C3"/>
    <w:rsid w:val="00B61698"/>
    <w:rsid w:val="00B61EF5"/>
    <w:rsid w:val="00B62DBF"/>
    <w:rsid w:val="00B635A5"/>
    <w:rsid w:val="00B64518"/>
    <w:rsid w:val="00B6476D"/>
    <w:rsid w:val="00B67B12"/>
    <w:rsid w:val="00B67DA6"/>
    <w:rsid w:val="00B73867"/>
    <w:rsid w:val="00B755FB"/>
    <w:rsid w:val="00B75C12"/>
    <w:rsid w:val="00B76462"/>
    <w:rsid w:val="00B768B9"/>
    <w:rsid w:val="00B77D82"/>
    <w:rsid w:val="00B77E6A"/>
    <w:rsid w:val="00B81554"/>
    <w:rsid w:val="00B84210"/>
    <w:rsid w:val="00B85BB6"/>
    <w:rsid w:val="00B85E31"/>
    <w:rsid w:val="00B86448"/>
    <w:rsid w:val="00B86D8B"/>
    <w:rsid w:val="00B8786A"/>
    <w:rsid w:val="00B9180B"/>
    <w:rsid w:val="00B9260C"/>
    <w:rsid w:val="00B92831"/>
    <w:rsid w:val="00B97007"/>
    <w:rsid w:val="00BA10DD"/>
    <w:rsid w:val="00BA4D60"/>
    <w:rsid w:val="00BA58EF"/>
    <w:rsid w:val="00BB2566"/>
    <w:rsid w:val="00BB39A0"/>
    <w:rsid w:val="00BB554E"/>
    <w:rsid w:val="00BC17D7"/>
    <w:rsid w:val="00BC3F89"/>
    <w:rsid w:val="00BC5FCD"/>
    <w:rsid w:val="00BC6BB4"/>
    <w:rsid w:val="00BD07E1"/>
    <w:rsid w:val="00BD25BA"/>
    <w:rsid w:val="00BD2A1B"/>
    <w:rsid w:val="00BD3B32"/>
    <w:rsid w:val="00BD427C"/>
    <w:rsid w:val="00BD439C"/>
    <w:rsid w:val="00BD43CA"/>
    <w:rsid w:val="00BD4563"/>
    <w:rsid w:val="00BD4623"/>
    <w:rsid w:val="00BD4840"/>
    <w:rsid w:val="00BD52AD"/>
    <w:rsid w:val="00BD67C2"/>
    <w:rsid w:val="00BD75F0"/>
    <w:rsid w:val="00BE0741"/>
    <w:rsid w:val="00BE0B95"/>
    <w:rsid w:val="00BE2B8F"/>
    <w:rsid w:val="00BE2BA5"/>
    <w:rsid w:val="00BE3930"/>
    <w:rsid w:val="00BE3DDB"/>
    <w:rsid w:val="00BE3DEC"/>
    <w:rsid w:val="00BE434E"/>
    <w:rsid w:val="00BE51EF"/>
    <w:rsid w:val="00BE665A"/>
    <w:rsid w:val="00BE7462"/>
    <w:rsid w:val="00BF0652"/>
    <w:rsid w:val="00BF097C"/>
    <w:rsid w:val="00BF0BC2"/>
    <w:rsid w:val="00BF20CA"/>
    <w:rsid w:val="00BF344D"/>
    <w:rsid w:val="00BF406F"/>
    <w:rsid w:val="00BF56F8"/>
    <w:rsid w:val="00BF60D7"/>
    <w:rsid w:val="00BF74AA"/>
    <w:rsid w:val="00C011C3"/>
    <w:rsid w:val="00C01AD6"/>
    <w:rsid w:val="00C02136"/>
    <w:rsid w:val="00C03B69"/>
    <w:rsid w:val="00C051A4"/>
    <w:rsid w:val="00C055D4"/>
    <w:rsid w:val="00C05B9A"/>
    <w:rsid w:val="00C06846"/>
    <w:rsid w:val="00C070F5"/>
    <w:rsid w:val="00C0738A"/>
    <w:rsid w:val="00C11EDF"/>
    <w:rsid w:val="00C1468B"/>
    <w:rsid w:val="00C14D43"/>
    <w:rsid w:val="00C16A90"/>
    <w:rsid w:val="00C206A3"/>
    <w:rsid w:val="00C224C7"/>
    <w:rsid w:val="00C2317C"/>
    <w:rsid w:val="00C236A0"/>
    <w:rsid w:val="00C272E8"/>
    <w:rsid w:val="00C27FE8"/>
    <w:rsid w:val="00C30E29"/>
    <w:rsid w:val="00C32A2B"/>
    <w:rsid w:val="00C357F3"/>
    <w:rsid w:val="00C3654C"/>
    <w:rsid w:val="00C404D2"/>
    <w:rsid w:val="00C404F6"/>
    <w:rsid w:val="00C4102E"/>
    <w:rsid w:val="00C4139D"/>
    <w:rsid w:val="00C42AFA"/>
    <w:rsid w:val="00C43555"/>
    <w:rsid w:val="00C43C5D"/>
    <w:rsid w:val="00C443F6"/>
    <w:rsid w:val="00C44865"/>
    <w:rsid w:val="00C4693C"/>
    <w:rsid w:val="00C531C7"/>
    <w:rsid w:val="00C54487"/>
    <w:rsid w:val="00C557D9"/>
    <w:rsid w:val="00C6118E"/>
    <w:rsid w:val="00C618C1"/>
    <w:rsid w:val="00C61A20"/>
    <w:rsid w:val="00C6243B"/>
    <w:rsid w:val="00C62BDC"/>
    <w:rsid w:val="00C63319"/>
    <w:rsid w:val="00C63830"/>
    <w:rsid w:val="00C64B91"/>
    <w:rsid w:val="00C64ECF"/>
    <w:rsid w:val="00C65CE2"/>
    <w:rsid w:val="00C67A0A"/>
    <w:rsid w:val="00C67EDE"/>
    <w:rsid w:val="00C73900"/>
    <w:rsid w:val="00C75BBD"/>
    <w:rsid w:val="00C7757B"/>
    <w:rsid w:val="00C77B3F"/>
    <w:rsid w:val="00C812CF"/>
    <w:rsid w:val="00C813F0"/>
    <w:rsid w:val="00C83635"/>
    <w:rsid w:val="00C83758"/>
    <w:rsid w:val="00C847D4"/>
    <w:rsid w:val="00C859C8"/>
    <w:rsid w:val="00C86552"/>
    <w:rsid w:val="00C87DF3"/>
    <w:rsid w:val="00C87F58"/>
    <w:rsid w:val="00C9094B"/>
    <w:rsid w:val="00C90EA8"/>
    <w:rsid w:val="00C91B83"/>
    <w:rsid w:val="00C92121"/>
    <w:rsid w:val="00C92D82"/>
    <w:rsid w:val="00C92DE0"/>
    <w:rsid w:val="00C93742"/>
    <w:rsid w:val="00C93969"/>
    <w:rsid w:val="00C9465B"/>
    <w:rsid w:val="00C95F61"/>
    <w:rsid w:val="00C96188"/>
    <w:rsid w:val="00C965FE"/>
    <w:rsid w:val="00C9743B"/>
    <w:rsid w:val="00CA1B41"/>
    <w:rsid w:val="00CA1CEA"/>
    <w:rsid w:val="00CA1EFC"/>
    <w:rsid w:val="00CA3527"/>
    <w:rsid w:val="00CA40F7"/>
    <w:rsid w:val="00CA49BB"/>
    <w:rsid w:val="00CA5D70"/>
    <w:rsid w:val="00CA6768"/>
    <w:rsid w:val="00CB1532"/>
    <w:rsid w:val="00CB19F4"/>
    <w:rsid w:val="00CB280A"/>
    <w:rsid w:val="00CB5AAB"/>
    <w:rsid w:val="00CB5BEA"/>
    <w:rsid w:val="00CB6CC2"/>
    <w:rsid w:val="00CC1826"/>
    <w:rsid w:val="00CC2016"/>
    <w:rsid w:val="00CC226E"/>
    <w:rsid w:val="00CC2B2A"/>
    <w:rsid w:val="00CC2E64"/>
    <w:rsid w:val="00CC2FC7"/>
    <w:rsid w:val="00CC3356"/>
    <w:rsid w:val="00CC4F54"/>
    <w:rsid w:val="00CC5201"/>
    <w:rsid w:val="00CC5E0C"/>
    <w:rsid w:val="00CC622C"/>
    <w:rsid w:val="00CC694E"/>
    <w:rsid w:val="00CC753D"/>
    <w:rsid w:val="00CC7A62"/>
    <w:rsid w:val="00CC7AF5"/>
    <w:rsid w:val="00CD4B27"/>
    <w:rsid w:val="00CD4E62"/>
    <w:rsid w:val="00CD4FA2"/>
    <w:rsid w:val="00CD5962"/>
    <w:rsid w:val="00CD59AD"/>
    <w:rsid w:val="00CD7AB2"/>
    <w:rsid w:val="00CE065A"/>
    <w:rsid w:val="00CE0D97"/>
    <w:rsid w:val="00CE2B7D"/>
    <w:rsid w:val="00CE39AF"/>
    <w:rsid w:val="00CE4DFF"/>
    <w:rsid w:val="00CE507B"/>
    <w:rsid w:val="00CE695E"/>
    <w:rsid w:val="00CE77BF"/>
    <w:rsid w:val="00CF3D97"/>
    <w:rsid w:val="00CF4476"/>
    <w:rsid w:val="00CF54F1"/>
    <w:rsid w:val="00CF622B"/>
    <w:rsid w:val="00D0064B"/>
    <w:rsid w:val="00D007AC"/>
    <w:rsid w:val="00D016F0"/>
    <w:rsid w:val="00D03899"/>
    <w:rsid w:val="00D03A83"/>
    <w:rsid w:val="00D03D12"/>
    <w:rsid w:val="00D03DF9"/>
    <w:rsid w:val="00D040DD"/>
    <w:rsid w:val="00D0556B"/>
    <w:rsid w:val="00D1122B"/>
    <w:rsid w:val="00D113D6"/>
    <w:rsid w:val="00D11BE6"/>
    <w:rsid w:val="00D12297"/>
    <w:rsid w:val="00D122AF"/>
    <w:rsid w:val="00D16B99"/>
    <w:rsid w:val="00D16C67"/>
    <w:rsid w:val="00D22657"/>
    <w:rsid w:val="00D23262"/>
    <w:rsid w:val="00D23A8D"/>
    <w:rsid w:val="00D25BC8"/>
    <w:rsid w:val="00D25E5E"/>
    <w:rsid w:val="00D27E93"/>
    <w:rsid w:val="00D310DE"/>
    <w:rsid w:val="00D3122D"/>
    <w:rsid w:val="00D316EB"/>
    <w:rsid w:val="00D318A1"/>
    <w:rsid w:val="00D329A2"/>
    <w:rsid w:val="00D33A56"/>
    <w:rsid w:val="00D3435F"/>
    <w:rsid w:val="00D359E3"/>
    <w:rsid w:val="00D37940"/>
    <w:rsid w:val="00D4122B"/>
    <w:rsid w:val="00D41AF4"/>
    <w:rsid w:val="00D42AD1"/>
    <w:rsid w:val="00D4375A"/>
    <w:rsid w:val="00D45752"/>
    <w:rsid w:val="00D476B7"/>
    <w:rsid w:val="00D47F73"/>
    <w:rsid w:val="00D53A81"/>
    <w:rsid w:val="00D54897"/>
    <w:rsid w:val="00D550CC"/>
    <w:rsid w:val="00D55156"/>
    <w:rsid w:val="00D55CAB"/>
    <w:rsid w:val="00D563E5"/>
    <w:rsid w:val="00D57532"/>
    <w:rsid w:val="00D604BD"/>
    <w:rsid w:val="00D62D08"/>
    <w:rsid w:val="00D636DF"/>
    <w:rsid w:val="00D65B0A"/>
    <w:rsid w:val="00D66D33"/>
    <w:rsid w:val="00D70B22"/>
    <w:rsid w:val="00D70C7C"/>
    <w:rsid w:val="00D71C4C"/>
    <w:rsid w:val="00D739D8"/>
    <w:rsid w:val="00D73B23"/>
    <w:rsid w:val="00D80210"/>
    <w:rsid w:val="00D8206A"/>
    <w:rsid w:val="00D820B9"/>
    <w:rsid w:val="00D82B17"/>
    <w:rsid w:val="00D82E06"/>
    <w:rsid w:val="00D832C3"/>
    <w:rsid w:val="00D84183"/>
    <w:rsid w:val="00D85501"/>
    <w:rsid w:val="00D8714B"/>
    <w:rsid w:val="00D87318"/>
    <w:rsid w:val="00D8761A"/>
    <w:rsid w:val="00D90FD6"/>
    <w:rsid w:val="00D92218"/>
    <w:rsid w:val="00D929E1"/>
    <w:rsid w:val="00D9348E"/>
    <w:rsid w:val="00D93F8B"/>
    <w:rsid w:val="00D9430E"/>
    <w:rsid w:val="00D94EA8"/>
    <w:rsid w:val="00D95009"/>
    <w:rsid w:val="00D95115"/>
    <w:rsid w:val="00D9513F"/>
    <w:rsid w:val="00D9673A"/>
    <w:rsid w:val="00DA04CE"/>
    <w:rsid w:val="00DA0E56"/>
    <w:rsid w:val="00DA27A0"/>
    <w:rsid w:val="00DA38FE"/>
    <w:rsid w:val="00DA3CAF"/>
    <w:rsid w:val="00DA484B"/>
    <w:rsid w:val="00DA5264"/>
    <w:rsid w:val="00DB02AB"/>
    <w:rsid w:val="00DB11E0"/>
    <w:rsid w:val="00DB1B04"/>
    <w:rsid w:val="00DB1CCF"/>
    <w:rsid w:val="00DB318D"/>
    <w:rsid w:val="00DB5A92"/>
    <w:rsid w:val="00DB6956"/>
    <w:rsid w:val="00DB7864"/>
    <w:rsid w:val="00DB7928"/>
    <w:rsid w:val="00DB7B0E"/>
    <w:rsid w:val="00DB7FDF"/>
    <w:rsid w:val="00DC2099"/>
    <w:rsid w:val="00DC4FFA"/>
    <w:rsid w:val="00DC5270"/>
    <w:rsid w:val="00DC5BD2"/>
    <w:rsid w:val="00DD1364"/>
    <w:rsid w:val="00DD371A"/>
    <w:rsid w:val="00DD38A3"/>
    <w:rsid w:val="00DD4A43"/>
    <w:rsid w:val="00DD51D1"/>
    <w:rsid w:val="00DD583E"/>
    <w:rsid w:val="00DD7834"/>
    <w:rsid w:val="00DE1E37"/>
    <w:rsid w:val="00DE2B2F"/>
    <w:rsid w:val="00DE35CE"/>
    <w:rsid w:val="00DE370D"/>
    <w:rsid w:val="00DE4E35"/>
    <w:rsid w:val="00DE6AAD"/>
    <w:rsid w:val="00DE6AE3"/>
    <w:rsid w:val="00DF0871"/>
    <w:rsid w:val="00DF09CD"/>
    <w:rsid w:val="00DF27F5"/>
    <w:rsid w:val="00DF2BFF"/>
    <w:rsid w:val="00DF5908"/>
    <w:rsid w:val="00DF6045"/>
    <w:rsid w:val="00DF793F"/>
    <w:rsid w:val="00E0231D"/>
    <w:rsid w:val="00E039F9"/>
    <w:rsid w:val="00E0419E"/>
    <w:rsid w:val="00E04726"/>
    <w:rsid w:val="00E049F0"/>
    <w:rsid w:val="00E06034"/>
    <w:rsid w:val="00E06B4A"/>
    <w:rsid w:val="00E072A5"/>
    <w:rsid w:val="00E13A74"/>
    <w:rsid w:val="00E13C59"/>
    <w:rsid w:val="00E14F41"/>
    <w:rsid w:val="00E15B40"/>
    <w:rsid w:val="00E16405"/>
    <w:rsid w:val="00E1705A"/>
    <w:rsid w:val="00E17763"/>
    <w:rsid w:val="00E17F59"/>
    <w:rsid w:val="00E2056F"/>
    <w:rsid w:val="00E205DF"/>
    <w:rsid w:val="00E21F00"/>
    <w:rsid w:val="00E239D6"/>
    <w:rsid w:val="00E23A76"/>
    <w:rsid w:val="00E27396"/>
    <w:rsid w:val="00E27E9B"/>
    <w:rsid w:val="00E3051B"/>
    <w:rsid w:val="00E30851"/>
    <w:rsid w:val="00E30C7E"/>
    <w:rsid w:val="00E30E7D"/>
    <w:rsid w:val="00E3135B"/>
    <w:rsid w:val="00E33B35"/>
    <w:rsid w:val="00E346EE"/>
    <w:rsid w:val="00E34A7B"/>
    <w:rsid w:val="00E37672"/>
    <w:rsid w:val="00E3777D"/>
    <w:rsid w:val="00E42E97"/>
    <w:rsid w:val="00E43D9A"/>
    <w:rsid w:val="00E4583E"/>
    <w:rsid w:val="00E45B0D"/>
    <w:rsid w:val="00E51109"/>
    <w:rsid w:val="00E51D5D"/>
    <w:rsid w:val="00E51E51"/>
    <w:rsid w:val="00E5236B"/>
    <w:rsid w:val="00E5341D"/>
    <w:rsid w:val="00E53F5F"/>
    <w:rsid w:val="00E545F4"/>
    <w:rsid w:val="00E5646E"/>
    <w:rsid w:val="00E57059"/>
    <w:rsid w:val="00E574BD"/>
    <w:rsid w:val="00E57532"/>
    <w:rsid w:val="00E5768F"/>
    <w:rsid w:val="00E601AE"/>
    <w:rsid w:val="00E6104D"/>
    <w:rsid w:val="00E622A5"/>
    <w:rsid w:val="00E62A1D"/>
    <w:rsid w:val="00E639D0"/>
    <w:rsid w:val="00E642EB"/>
    <w:rsid w:val="00E65499"/>
    <w:rsid w:val="00E656AD"/>
    <w:rsid w:val="00E66126"/>
    <w:rsid w:val="00E70502"/>
    <w:rsid w:val="00E71A7B"/>
    <w:rsid w:val="00E71BE6"/>
    <w:rsid w:val="00E7270C"/>
    <w:rsid w:val="00E7285D"/>
    <w:rsid w:val="00E72A84"/>
    <w:rsid w:val="00E72D9E"/>
    <w:rsid w:val="00E73777"/>
    <w:rsid w:val="00E76A1F"/>
    <w:rsid w:val="00E76BB4"/>
    <w:rsid w:val="00E80020"/>
    <w:rsid w:val="00E803CD"/>
    <w:rsid w:val="00E809D4"/>
    <w:rsid w:val="00E822CD"/>
    <w:rsid w:val="00E82421"/>
    <w:rsid w:val="00E82B06"/>
    <w:rsid w:val="00E83D3D"/>
    <w:rsid w:val="00E8492C"/>
    <w:rsid w:val="00E85EDA"/>
    <w:rsid w:val="00E867C9"/>
    <w:rsid w:val="00E876B5"/>
    <w:rsid w:val="00E87FFE"/>
    <w:rsid w:val="00E903C9"/>
    <w:rsid w:val="00E91D9B"/>
    <w:rsid w:val="00E92CE0"/>
    <w:rsid w:val="00E93E97"/>
    <w:rsid w:val="00E94172"/>
    <w:rsid w:val="00E944B4"/>
    <w:rsid w:val="00E94E84"/>
    <w:rsid w:val="00E95FEA"/>
    <w:rsid w:val="00E96660"/>
    <w:rsid w:val="00E96CF3"/>
    <w:rsid w:val="00E96E35"/>
    <w:rsid w:val="00EA1D3D"/>
    <w:rsid w:val="00EA2604"/>
    <w:rsid w:val="00EA521D"/>
    <w:rsid w:val="00EA58A7"/>
    <w:rsid w:val="00EA6315"/>
    <w:rsid w:val="00EB1235"/>
    <w:rsid w:val="00EB22B6"/>
    <w:rsid w:val="00EB2567"/>
    <w:rsid w:val="00EB2D81"/>
    <w:rsid w:val="00EB3704"/>
    <w:rsid w:val="00EB3A85"/>
    <w:rsid w:val="00EB4E78"/>
    <w:rsid w:val="00EC17FB"/>
    <w:rsid w:val="00EC1B9B"/>
    <w:rsid w:val="00EC1F5B"/>
    <w:rsid w:val="00EC4524"/>
    <w:rsid w:val="00EC4D69"/>
    <w:rsid w:val="00EC4DC3"/>
    <w:rsid w:val="00EC5572"/>
    <w:rsid w:val="00EC63B4"/>
    <w:rsid w:val="00EC6AD3"/>
    <w:rsid w:val="00EC70A2"/>
    <w:rsid w:val="00EC7807"/>
    <w:rsid w:val="00ED02E7"/>
    <w:rsid w:val="00ED06BE"/>
    <w:rsid w:val="00ED07ED"/>
    <w:rsid w:val="00ED098B"/>
    <w:rsid w:val="00ED0D6A"/>
    <w:rsid w:val="00ED126B"/>
    <w:rsid w:val="00ED154E"/>
    <w:rsid w:val="00ED30A6"/>
    <w:rsid w:val="00ED32D3"/>
    <w:rsid w:val="00EE1898"/>
    <w:rsid w:val="00EE1B4F"/>
    <w:rsid w:val="00EE1E41"/>
    <w:rsid w:val="00EE2776"/>
    <w:rsid w:val="00EE3691"/>
    <w:rsid w:val="00EE48B3"/>
    <w:rsid w:val="00EE5E8F"/>
    <w:rsid w:val="00EE6B68"/>
    <w:rsid w:val="00EF01AC"/>
    <w:rsid w:val="00EF0276"/>
    <w:rsid w:val="00EF1877"/>
    <w:rsid w:val="00EF278C"/>
    <w:rsid w:val="00EF392E"/>
    <w:rsid w:val="00EF421E"/>
    <w:rsid w:val="00EF4B4B"/>
    <w:rsid w:val="00EF55FE"/>
    <w:rsid w:val="00EF5F01"/>
    <w:rsid w:val="00EF738C"/>
    <w:rsid w:val="00EF7ECD"/>
    <w:rsid w:val="00F022F8"/>
    <w:rsid w:val="00F02C9E"/>
    <w:rsid w:val="00F0417A"/>
    <w:rsid w:val="00F0464E"/>
    <w:rsid w:val="00F04C72"/>
    <w:rsid w:val="00F1001D"/>
    <w:rsid w:val="00F115FF"/>
    <w:rsid w:val="00F11EA6"/>
    <w:rsid w:val="00F12C9F"/>
    <w:rsid w:val="00F1339D"/>
    <w:rsid w:val="00F137B8"/>
    <w:rsid w:val="00F13824"/>
    <w:rsid w:val="00F13B91"/>
    <w:rsid w:val="00F15B62"/>
    <w:rsid w:val="00F16145"/>
    <w:rsid w:val="00F166E7"/>
    <w:rsid w:val="00F17AEA"/>
    <w:rsid w:val="00F20B5C"/>
    <w:rsid w:val="00F228B1"/>
    <w:rsid w:val="00F22D73"/>
    <w:rsid w:val="00F2352C"/>
    <w:rsid w:val="00F23C71"/>
    <w:rsid w:val="00F23DDB"/>
    <w:rsid w:val="00F247FB"/>
    <w:rsid w:val="00F3050E"/>
    <w:rsid w:val="00F31DA1"/>
    <w:rsid w:val="00F320F0"/>
    <w:rsid w:val="00F33792"/>
    <w:rsid w:val="00F35514"/>
    <w:rsid w:val="00F37D77"/>
    <w:rsid w:val="00F40F26"/>
    <w:rsid w:val="00F43651"/>
    <w:rsid w:val="00F43716"/>
    <w:rsid w:val="00F44909"/>
    <w:rsid w:val="00F453CF"/>
    <w:rsid w:val="00F45DE3"/>
    <w:rsid w:val="00F46444"/>
    <w:rsid w:val="00F464E2"/>
    <w:rsid w:val="00F46C46"/>
    <w:rsid w:val="00F46DCD"/>
    <w:rsid w:val="00F502CA"/>
    <w:rsid w:val="00F50EF2"/>
    <w:rsid w:val="00F513E8"/>
    <w:rsid w:val="00F51C7F"/>
    <w:rsid w:val="00F536E4"/>
    <w:rsid w:val="00F53A0D"/>
    <w:rsid w:val="00F54858"/>
    <w:rsid w:val="00F55303"/>
    <w:rsid w:val="00F55AAB"/>
    <w:rsid w:val="00F56119"/>
    <w:rsid w:val="00F56637"/>
    <w:rsid w:val="00F5674F"/>
    <w:rsid w:val="00F6053C"/>
    <w:rsid w:val="00F60760"/>
    <w:rsid w:val="00F60AE0"/>
    <w:rsid w:val="00F60D32"/>
    <w:rsid w:val="00F616AB"/>
    <w:rsid w:val="00F62BA7"/>
    <w:rsid w:val="00F635E8"/>
    <w:rsid w:val="00F6395B"/>
    <w:rsid w:val="00F654F1"/>
    <w:rsid w:val="00F65FE5"/>
    <w:rsid w:val="00F713EE"/>
    <w:rsid w:val="00F71A84"/>
    <w:rsid w:val="00F71E3F"/>
    <w:rsid w:val="00F72333"/>
    <w:rsid w:val="00F73AF1"/>
    <w:rsid w:val="00F73F18"/>
    <w:rsid w:val="00F73FAB"/>
    <w:rsid w:val="00F7451B"/>
    <w:rsid w:val="00F774F1"/>
    <w:rsid w:val="00F777CE"/>
    <w:rsid w:val="00F8042D"/>
    <w:rsid w:val="00F80B4B"/>
    <w:rsid w:val="00F80D85"/>
    <w:rsid w:val="00F8335A"/>
    <w:rsid w:val="00F83D23"/>
    <w:rsid w:val="00F8415B"/>
    <w:rsid w:val="00F84917"/>
    <w:rsid w:val="00F85319"/>
    <w:rsid w:val="00F854C6"/>
    <w:rsid w:val="00F855B9"/>
    <w:rsid w:val="00F8567F"/>
    <w:rsid w:val="00F85A56"/>
    <w:rsid w:val="00F86497"/>
    <w:rsid w:val="00F91DDA"/>
    <w:rsid w:val="00F93759"/>
    <w:rsid w:val="00F93C18"/>
    <w:rsid w:val="00F958E6"/>
    <w:rsid w:val="00F97E17"/>
    <w:rsid w:val="00FA19BD"/>
    <w:rsid w:val="00FA23E8"/>
    <w:rsid w:val="00FA2A9C"/>
    <w:rsid w:val="00FA5E61"/>
    <w:rsid w:val="00FA6361"/>
    <w:rsid w:val="00FA6818"/>
    <w:rsid w:val="00FA7235"/>
    <w:rsid w:val="00FB1586"/>
    <w:rsid w:val="00FB1643"/>
    <w:rsid w:val="00FB1D72"/>
    <w:rsid w:val="00FB2F8E"/>
    <w:rsid w:val="00FB42A5"/>
    <w:rsid w:val="00FC14EA"/>
    <w:rsid w:val="00FC2D85"/>
    <w:rsid w:val="00FC3715"/>
    <w:rsid w:val="00FC4226"/>
    <w:rsid w:val="00FC4BBA"/>
    <w:rsid w:val="00FC5BDF"/>
    <w:rsid w:val="00FC71FC"/>
    <w:rsid w:val="00FC775F"/>
    <w:rsid w:val="00FD35C3"/>
    <w:rsid w:val="00FD4F39"/>
    <w:rsid w:val="00FD736D"/>
    <w:rsid w:val="00FD74FD"/>
    <w:rsid w:val="00FD7652"/>
    <w:rsid w:val="00FD7D0D"/>
    <w:rsid w:val="00FE085E"/>
    <w:rsid w:val="00FE0DAA"/>
    <w:rsid w:val="00FE1535"/>
    <w:rsid w:val="00FE4DC2"/>
    <w:rsid w:val="00FE4F58"/>
    <w:rsid w:val="00FE53A9"/>
    <w:rsid w:val="00FE79AB"/>
    <w:rsid w:val="00FF056A"/>
    <w:rsid w:val="00FF2A5D"/>
    <w:rsid w:val="00FF2B26"/>
    <w:rsid w:val="00FF2E95"/>
    <w:rsid w:val="00FF3BD6"/>
    <w:rsid w:val="00FF4432"/>
    <w:rsid w:val="00FF47C9"/>
    <w:rsid w:val="00FF580D"/>
    <w:rsid w:val="00FF60A3"/>
    <w:rsid w:val="00FF75C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BE3930"/>
    <w:rPr>
      <w:b/>
      <w:bCs/>
      <w:smallCaps/>
      <w:spacing w:val="5"/>
    </w:rPr>
  </w:style>
  <w:style w:type="table" w:styleId="TableGrid">
    <w:name w:val="Table Grid"/>
    <w:basedOn w:val="TableNormal"/>
    <w:uiPriority w:val="59"/>
    <w:rsid w:val="00BD3B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45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524"/>
    <w:rPr>
      <w:rFonts w:ascii="Tahoma" w:hAnsi="Tahoma" w:cs="Tahoma"/>
      <w:sz w:val="16"/>
      <w:szCs w:val="16"/>
    </w:rPr>
  </w:style>
  <w:style w:type="paragraph" w:styleId="ListParagraph">
    <w:name w:val="List Paragraph"/>
    <w:basedOn w:val="Normal"/>
    <w:uiPriority w:val="34"/>
    <w:qFormat/>
    <w:rsid w:val="00952AC7"/>
    <w:pPr>
      <w:ind w:left="720"/>
      <w:contextualSpacing/>
    </w:pPr>
  </w:style>
  <w:style w:type="character" w:styleId="Hyperlink">
    <w:name w:val="Hyperlink"/>
    <w:basedOn w:val="DefaultParagraphFont"/>
    <w:uiPriority w:val="99"/>
    <w:unhideWhenUsed/>
    <w:rsid w:val="00E072A5"/>
    <w:rPr>
      <w:color w:val="0000FF" w:themeColor="hyperlink"/>
      <w:u w:val="single"/>
    </w:rPr>
  </w:style>
  <w:style w:type="character" w:styleId="LineNumber">
    <w:name w:val="line number"/>
    <w:basedOn w:val="DefaultParagraphFont"/>
    <w:uiPriority w:val="99"/>
    <w:semiHidden/>
    <w:unhideWhenUsed/>
    <w:rsid w:val="004B4634"/>
  </w:style>
  <w:style w:type="character" w:styleId="PlaceholderText">
    <w:name w:val="Placeholder Text"/>
    <w:basedOn w:val="DefaultParagraphFont"/>
    <w:uiPriority w:val="99"/>
    <w:semiHidden/>
    <w:rsid w:val="00AE0EE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BE3930"/>
    <w:rPr>
      <w:b/>
      <w:bCs/>
      <w:smallCaps/>
      <w:spacing w:val="5"/>
    </w:rPr>
  </w:style>
  <w:style w:type="table" w:styleId="TableGrid">
    <w:name w:val="Table Grid"/>
    <w:basedOn w:val="TableNormal"/>
    <w:uiPriority w:val="59"/>
    <w:rsid w:val="00BD3B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45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524"/>
    <w:rPr>
      <w:rFonts w:ascii="Tahoma" w:hAnsi="Tahoma" w:cs="Tahoma"/>
      <w:sz w:val="16"/>
      <w:szCs w:val="16"/>
    </w:rPr>
  </w:style>
  <w:style w:type="paragraph" w:styleId="ListParagraph">
    <w:name w:val="List Paragraph"/>
    <w:basedOn w:val="Normal"/>
    <w:uiPriority w:val="34"/>
    <w:qFormat/>
    <w:rsid w:val="00952AC7"/>
    <w:pPr>
      <w:ind w:left="720"/>
      <w:contextualSpacing/>
    </w:pPr>
  </w:style>
  <w:style w:type="character" w:styleId="Hyperlink">
    <w:name w:val="Hyperlink"/>
    <w:basedOn w:val="DefaultParagraphFont"/>
    <w:uiPriority w:val="99"/>
    <w:unhideWhenUsed/>
    <w:rsid w:val="00E072A5"/>
    <w:rPr>
      <w:color w:val="0000FF" w:themeColor="hyperlink"/>
      <w:u w:val="single"/>
    </w:rPr>
  </w:style>
  <w:style w:type="character" w:styleId="LineNumber">
    <w:name w:val="line number"/>
    <w:basedOn w:val="DefaultParagraphFont"/>
    <w:uiPriority w:val="99"/>
    <w:semiHidden/>
    <w:unhideWhenUsed/>
    <w:rsid w:val="004B4634"/>
  </w:style>
  <w:style w:type="character" w:styleId="PlaceholderText">
    <w:name w:val="Placeholder Text"/>
    <w:basedOn w:val="DefaultParagraphFont"/>
    <w:uiPriority w:val="99"/>
    <w:semiHidden/>
    <w:rsid w:val="00AE0E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Bishop@mdx.ac.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2765</TotalTime>
  <Pages>19</Pages>
  <Words>3982</Words>
  <Characters>22700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26629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MDXTech</dc:creator>
  <cp:lastModifiedBy>MDXTech</cp:lastModifiedBy>
  <cp:revision>216</cp:revision>
  <dcterms:created xsi:type="dcterms:W3CDTF">2016-06-30T14:42:00Z</dcterms:created>
  <dcterms:modified xsi:type="dcterms:W3CDTF">2016-09-15T07:05:00Z</dcterms:modified>
</cp:coreProperties>
</file>