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DF80E" w14:textId="77777777" w:rsidR="00DD2A4A" w:rsidRPr="00DE0B72" w:rsidRDefault="00DD2A4A" w:rsidP="002F1065">
      <w:pPr>
        <w:spacing w:line="480" w:lineRule="auto"/>
        <w:jc w:val="center"/>
        <w:outlineLvl w:val="0"/>
        <w:rPr>
          <w:rFonts w:ascii="Arial" w:hAnsi="Arial"/>
          <w:b/>
          <w:sz w:val="22"/>
        </w:rPr>
      </w:pPr>
      <w:r w:rsidRPr="00DE0B72">
        <w:rPr>
          <w:rFonts w:ascii="Arial" w:hAnsi="Arial"/>
          <w:b/>
          <w:sz w:val="22"/>
        </w:rPr>
        <w:t>Abstract</w:t>
      </w:r>
    </w:p>
    <w:p w14:paraId="48E1EAB5" w14:textId="5D2A177E" w:rsidR="00DD2A4A" w:rsidRPr="00151062" w:rsidRDefault="00DD2A4A" w:rsidP="00DD2A4A">
      <w:pPr>
        <w:spacing w:line="480" w:lineRule="auto"/>
        <w:jc w:val="both"/>
        <w:rPr>
          <w:rFonts w:ascii="Arial" w:hAnsi="Arial"/>
          <w:sz w:val="22"/>
        </w:rPr>
      </w:pPr>
      <w:r w:rsidRPr="00151062">
        <w:rPr>
          <w:rFonts w:ascii="Arial" w:hAnsi="Arial"/>
          <w:sz w:val="22"/>
        </w:rPr>
        <w:t xml:space="preserve">Research into Psychological Mindedness (PM) </w:t>
      </w:r>
      <w:r w:rsidR="00B661ED">
        <w:rPr>
          <w:rFonts w:ascii="Arial" w:hAnsi="Arial"/>
          <w:sz w:val="22"/>
        </w:rPr>
        <w:t xml:space="preserve">has </w:t>
      </w:r>
      <w:r w:rsidRPr="00151062">
        <w:rPr>
          <w:rFonts w:ascii="Arial" w:hAnsi="Arial"/>
          <w:sz w:val="22"/>
        </w:rPr>
        <w:t xml:space="preserve">focuses on its beneficial role in improving physical </w:t>
      </w:r>
      <w:r>
        <w:rPr>
          <w:rFonts w:ascii="Arial" w:hAnsi="Arial"/>
          <w:sz w:val="22"/>
        </w:rPr>
        <w:t>and</w:t>
      </w:r>
      <w:r w:rsidRPr="00151062">
        <w:rPr>
          <w:rFonts w:ascii="Arial" w:hAnsi="Arial"/>
          <w:sz w:val="22"/>
        </w:rPr>
        <w:t xml:space="preserve"> mental well-being. The aim of the current study was to investigate the role of two PM measures </w:t>
      </w:r>
      <w:r>
        <w:rPr>
          <w:rFonts w:ascii="Arial" w:hAnsi="Arial"/>
          <w:sz w:val="22"/>
        </w:rPr>
        <w:t>and</w:t>
      </w:r>
      <w:r w:rsidRPr="00151062">
        <w:rPr>
          <w:rFonts w:ascii="Arial" w:hAnsi="Arial"/>
          <w:sz w:val="22"/>
        </w:rPr>
        <w:t xml:space="preserve"> personality in predicting creative cognition performance. Following the completion of a battery of questionnaires 176 participants</w:t>
      </w:r>
      <w:r w:rsidR="005A4099">
        <w:rPr>
          <w:rFonts w:ascii="Arial" w:hAnsi="Arial"/>
          <w:sz w:val="22"/>
        </w:rPr>
        <w:t xml:space="preserve"> from the general population (a</w:t>
      </w:r>
      <w:r w:rsidR="005A4099" w:rsidRPr="00151062">
        <w:rPr>
          <w:rFonts w:ascii="Arial" w:hAnsi="Arial"/>
          <w:sz w:val="22"/>
        </w:rPr>
        <w:t>ge ranged from 16-68 years old</w:t>
      </w:r>
      <w:r w:rsidR="005A4099">
        <w:rPr>
          <w:rFonts w:ascii="Arial" w:hAnsi="Arial"/>
          <w:sz w:val="22"/>
        </w:rPr>
        <w:t>)</w:t>
      </w:r>
      <w:r w:rsidRPr="00151062">
        <w:rPr>
          <w:rFonts w:ascii="Arial" w:hAnsi="Arial"/>
          <w:sz w:val="22"/>
        </w:rPr>
        <w:t xml:space="preserve"> completed three creative cognition tasks. Hierarchical multiple regression analyses revealed independent effects for both the PM Interest </w:t>
      </w:r>
      <w:r>
        <w:rPr>
          <w:rFonts w:ascii="Arial" w:hAnsi="Arial"/>
          <w:sz w:val="22"/>
        </w:rPr>
        <w:t>and</w:t>
      </w:r>
      <w:r w:rsidRPr="00151062">
        <w:rPr>
          <w:rFonts w:ascii="Arial" w:hAnsi="Arial"/>
          <w:sz w:val="22"/>
        </w:rPr>
        <w:t xml:space="preserve"> Insight variables in performance on two of the three creative cognition measures. Critically, these showed that the PM variables positively predicted </w:t>
      </w:r>
      <w:r>
        <w:rPr>
          <w:rFonts w:ascii="Arial" w:hAnsi="Arial"/>
          <w:sz w:val="22"/>
        </w:rPr>
        <w:t>performance on both the Creativ</w:t>
      </w:r>
      <w:r w:rsidRPr="00151062">
        <w:rPr>
          <w:rFonts w:ascii="Arial" w:hAnsi="Arial"/>
          <w:sz w:val="22"/>
        </w:rPr>
        <w:t xml:space="preserve">e Visualization Task </w:t>
      </w:r>
      <w:r>
        <w:rPr>
          <w:rFonts w:ascii="Arial" w:hAnsi="Arial"/>
          <w:sz w:val="22"/>
        </w:rPr>
        <w:t>and</w:t>
      </w:r>
      <w:r w:rsidRPr="00151062">
        <w:rPr>
          <w:rFonts w:ascii="Arial" w:hAnsi="Arial"/>
          <w:sz w:val="22"/>
        </w:rPr>
        <w:t xml:space="preserve"> the Remote Associates Test. Conversely, the association between performance on the Alternate Use</w:t>
      </w:r>
      <w:r>
        <w:rPr>
          <w:rFonts w:ascii="Arial" w:hAnsi="Arial"/>
          <w:sz w:val="22"/>
        </w:rPr>
        <w:t>s</w:t>
      </w:r>
      <w:r w:rsidRPr="00151062">
        <w:rPr>
          <w:rFonts w:ascii="Arial" w:hAnsi="Arial"/>
          <w:sz w:val="22"/>
        </w:rPr>
        <w:t xml:space="preserve"> Task </w:t>
      </w:r>
      <w:r>
        <w:rPr>
          <w:rFonts w:ascii="Arial" w:hAnsi="Arial"/>
          <w:sz w:val="22"/>
        </w:rPr>
        <w:t>and</w:t>
      </w:r>
      <w:r w:rsidRPr="00151062">
        <w:rPr>
          <w:rFonts w:ascii="Arial" w:hAnsi="Arial"/>
          <w:sz w:val="22"/>
        </w:rPr>
        <w:t xml:space="preserve"> the PM variables was explained by the Openness to new experience variable. These findings are discussed in the context of the inclusion of further mediating variables that may explain the causal relationship between PM </w:t>
      </w:r>
      <w:r>
        <w:rPr>
          <w:rFonts w:ascii="Arial" w:hAnsi="Arial"/>
          <w:sz w:val="22"/>
        </w:rPr>
        <w:t>and</w:t>
      </w:r>
      <w:r w:rsidRPr="00151062">
        <w:rPr>
          <w:rFonts w:ascii="Arial" w:hAnsi="Arial"/>
          <w:sz w:val="22"/>
        </w:rPr>
        <w:t xml:space="preserve"> creative cognition.</w:t>
      </w:r>
    </w:p>
    <w:p w14:paraId="1DF5EF62" w14:textId="77777777" w:rsidR="00DD2A4A" w:rsidRPr="00151062" w:rsidRDefault="00DD2A4A" w:rsidP="00DD2A4A">
      <w:pPr>
        <w:spacing w:line="480" w:lineRule="auto"/>
        <w:jc w:val="both"/>
        <w:rPr>
          <w:rFonts w:ascii="Arial" w:hAnsi="Arial"/>
          <w:sz w:val="22"/>
        </w:rPr>
      </w:pPr>
    </w:p>
    <w:p w14:paraId="7EED3CF8" w14:textId="77777777" w:rsidR="00DD2A4A" w:rsidRPr="00151062" w:rsidRDefault="00DD2A4A" w:rsidP="00DD2A4A">
      <w:pPr>
        <w:spacing w:line="480" w:lineRule="auto"/>
        <w:jc w:val="both"/>
        <w:rPr>
          <w:rFonts w:ascii="Arial" w:hAnsi="Arial"/>
          <w:sz w:val="22"/>
        </w:rPr>
      </w:pPr>
      <w:r w:rsidRPr="00151062">
        <w:rPr>
          <w:rFonts w:ascii="Arial" w:hAnsi="Arial"/>
          <w:sz w:val="22"/>
        </w:rPr>
        <w:t xml:space="preserve">Key Words: Creativity, Psychological Mindedness, Creative Meta-cognition, Self-knowledge </w:t>
      </w:r>
      <w:r>
        <w:rPr>
          <w:rFonts w:ascii="Arial" w:hAnsi="Arial"/>
          <w:sz w:val="22"/>
        </w:rPr>
        <w:t>and</w:t>
      </w:r>
      <w:r w:rsidRPr="00151062">
        <w:rPr>
          <w:rFonts w:ascii="Arial" w:hAnsi="Arial"/>
          <w:sz w:val="22"/>
        </w:rPr>
        <w:t xml:space="preserve"> -Interest </w:t>
      </w:r>
    </w:p>
    <w:p w14:paraId="6E48E309" w14:textId="77777777" w:rsidR="00DD2A4A" w:rsidRDefault="00DD2A4A" w:rsidP="00DD2A4A"/>
    <w:p w14:paraId="48F62611" w14:textId="7D3AD4AA" w:rsidR="004C7A77" w:rsidRPr="00151062" w:rsidRDefault="00DD2A4A" w:rsidP="00151062">
      <w:pPr>
        <w:spacing w:line="480" w:lineRule="auto"/>
        <w:jc w:val="both"/>
        <w:rPr>
          <w:rFonts w:ascii="Arial" w:hAnsi="Arial"/>
          <w:sz w:val="22"/>
          <w:lang w:val="en-GB"/>
        </w:rPr>
      </w:pPr>
      <w:r>
        <w:rPr>
          <w:rFonts w:ascii="Arial" w:hAnsi="Arial"/>
          <w:sz w:val="22"/>
          <w:lang w:val="en-GB"/>
        </w:rPr>
        <w:br w:type="page"/>
      </w:r>
    </w:p>
    <w:p w14:paraId="261F331E" w14:textId="77777777" w:rsidR="008D119E" w:rsidRPr="00DE0B72" w:rsidRDefault="008A60C6" w:rsidP="009D6106">
      <w:pPr>
        <w:spacing w:line="480" w:lineRule="auto"/>
        <w:outlineLvl w:val="0"/>
        <w:rPr>
          <w:rFonts w:ascii="Arial" w:hAnsi="Arial"/>
          <w:b/>
          <w:sz w:val="22"/>
          <w:lang w:val="en-GB"/>
        </w:rPr>
      </w:pPr>
      <w:r w:rsidRPr="00DE0B72">
        <w:rPr>
          <w:rFonts w:ascii="Arial" w:hAnsi="Arial"/>
          <w:b/>
          <w:sz w:val="22"/>
          <w:lang w:val="en-GB"/>
        </w:rPr>
        <w:lastRenderedPageBreak/>
        <w:t>1. Introduction</w:t>
      </w:r>
    </w:p>
    <w:p w14:paraId="5D249D3E" w14:textId="5FBB6A03" w:rsidR="008D119E" w:rsidRPr="00151062" w:rsidRDefault="00D711F1" w:rsidP="00D0197B">
      <w:pPr>
        <w:spacing w:line="480" w:lineRule="auto"/>
        <w:ind w:firstLine="720"/>
        <w:jc w:val="both"/>
        <w:rPr>
          <w:rFonts w:ascii="Arial" w:hAnsi="Arial"/>
          <w:sz w:val="22"/>
          <w:lang w:val="en-GB"/>
        </w:rPr>
      </w:pPr>
      <w:r>
        <w:rPr>
          <w:rFonts w:ascii="Arial" w:hAnsi="Arial"/>
          <w:sz w:val="22"/>
          <w:lang w:val="en-GB"/>
        </w:rPr>
        <w:t>Psychological M</w:t>
      </w:r>
      <w:r w:rsidR="008D119E" w:rsidRPr="00151062">
        <w:rPr>
          <w:rFonts w:ascii="Arial" w:hAnsi="Arial"/>
          <w:sz w:val="22"/>
          <w:lang w:val="en-GB"/>
        </w:rPr>
        <w:t xml:space="preserve">indedness </w:t>
      </w:r>
      <w:r w:rsidR="004F172B" w:rsidRPr="00151062">
        <w:rPr>
          <w:rFonts w:ascii="Arial" w:hAnsi="Arial"/>
          <w:sz w:val="22"/>
          <w:lang w:val="en-GB"/>
        </w:rPr>
        <w:t xml:space="preserve">(PM) </w:t>
      </w:r>
      <w:r w:rsidR="008D119E" w:rsidRPr="00151062">
        <w:rPr>
          <w:rFonts w:ascii="Arial" w:hAnsi="Arial"/>
          <w:sz w:val="22"/>
          <w:lang w:val="en-GB"/>
        </w:rPr>
        <w:t>emerged from the psychodynamic literature</w:t>
      </w:r>
      <w:r w:rsidR="009E4278" w:rsidRPr="00151062">
        <w:rPr>
          <w:rFonts w:ascii="Arial" w:hAnsi="Arial"/>
          <w:sz w:val="22"/>
          <w:lang w:val="en-GB"/>
        </w:rPr>
        <w:t xml:space="preserve"> </w:t>
      </w:r>
      <w:r w:rsidR="002041D3">
        <w:rPr>
          <w:rFonts w:ascii="Arial" w:hAnsi="Arial"/>
          <w:sz w:val="22"/>
          <w:lang w:val="en-GB"/>
        </w:rPr>
        <w:t>and</w:t>
      </w:r>
      <w:r w:rsidR="009E4278" w:rsidRPr="00151062">
        <w:rPr>
          <w:rFonts w:ascii="Arial" w:hAnsi="Arial"/>
          <w:sz w:val="22"/>
          <w:lang w:val="en-GB"/>
        </w:rPr>
        <w:t xml:space="preserve"> has</w:t>
      </w:r>
      <w:r w:rsidR="004F172B" w:rsidRPr="00151062">
        <w:rPr>
          <w:rFonts w:ascii="Arial" w:hAnsi="Arial"/>
          <w:sz w:val="22"/>
          <w:lang w:val="en-GB"/>
        </w:rPr>
        <w:t xml:space="preserve"> been adopted by clinicians as a useful assessment of coping </w:t>
      </w:r>
      <w:r w:rsidR="002041D3">
        <w:rPr>
          <w:rFonts w:ascii="Arial" w:hAnsi="Arial"/>
          <w:sz w:val="22"/>
          <w:lang w:val="en-GB"/>
        </w:rPr>
        <w:t>and</w:t>
      </w:r>
      <w:r w:rsidR="004F172B" w:rsidRPr="00151062">
        <w:rPr>
          <w:rFonts w:ascii="Arial" w:hAnsi="Arial"/>
          <w:sz w:val="22"/>
          <w:lang w:val="en-GB"/>
        </w:rPr>
        <w:t xml:space="preserve"> meta-cognition in mental </w:t>
      </w:r>
      <w:r w:rsidR="002041D3">
        <w:rPr>
          <w:rFonts w:ascii="Arial" w:hAnsi="Arial"/>
          <w:sz w:val="22"/>
          <w:lang w:val="en-GB"/>
        </w:rPr>
        <w:t>and</w:t>
      </w:r>
      <w:r w:rsidR="004F172B" w:rsidRPr="00151062">
        <w:rPr>
          <w:rFonts w:ascii="Arial" w:hAnsi="Arial"/>
          <w:sz w:val="22"/>
          <w:lang w:val="en-GB"/>
        </w:rPr>
        <w:t xml:space="preserve"> physical well-being (Nyklíček</w:t>
      </w:r>
      <w:r w:rsidR="009E4278" w:rsidRPr="00151062">
        <w:rPr>
          <w:rFonts w:ascii="Arial" w:hAnsi="Arial"/>
          <w:sz w:val="22"/>
          <w:lang w:val="en-GB"/>
        </w:rPr>
        <w:t xml:space="preserve"> </w:t>
      </w:r>
      <w:r w:rsidR="002041D3">
        <w:rPr>
          <w:rFonts w:ascii="Arial" w:hAnsi="Arial"/>
          <w:sz w:val="22"/>
          <w:lang w:val="en-GB"/>
        </w:rPr>
        <w:t>&amp;</w:t>
      </w:r>
      <w:r w:rsidR="009E4278" w:rsidRPr="00151062">
        <w:rPr>
          <w:rFonts w:ascii="Arial" w:hAnsi="Arial"/>
          <w:sz w:val="22"/>
          <w:lang w:val="en-GB"/>
        </w:rPr>
        <w:t xml:space="preserve"> Poot, 2010). It</w:t>
      </w:r>
      <w:r w:rsidR="0019142C" w:rsidRPr="00151062">
        <w:rPr>
          <w:rFonts w:ascii="Arial" w:hAnsi="Arial"/>
          <w:sz w:val="22"/>
          <w:lang w:val="en-GB"/>
        </w:rPr>
        <w:t xml:space="preserve"> is defined as </w:t>
      </w:r>
      <w:r w:rsidR="004F172B" w:rsidRPr="00151062">
        <w:rPr>
          <w:rFonts w:ascii="Arial" w:hAnsi="Arial"/>
          <w:sz w:val="22"/>
          <w:lang w:val="en-GB"/>
        </w:rPr>
        <w:t xml:space="preserve">an individual’s ability to be aware, assess, reflect </w:t>
      </w:r>
      <w:r w:rsidR="002041D3">
        <w:rPr>
          <w:rFonts w:ascii="Arial" w:hAnsi="Arial"/>
          <w:sz w:val="22"/>
          <w:lang w:val="en-GB"/>
        </w:rPr>
        <w:t>and</w:t>
      </w:r>
      <w:r w:rsidR="004F172B" w:rsidRPr="00151062">
        <w:rPr>
          <w:rFonts w:ascii="Arial" w:hAnsi="Arial"/>
          <w:sz w:val="22"/>
          <w:lang w:val="en-GB"/>
        </w:rPr>
        <w:t xml:space="preserve"> be interested in their mental states </w:t>
      </w:r>
      <w:r w:rsidR="003C5A20" w:rsidRPr="00151062">
        <w:rPr>
          <w:rFonts w:ascii="Arial" w:hAnsi="Arial"/>
          <w:sz w:val="22"/>
          <w:lang w:val="en-GB"/>
        </w:rPr>
        <w:t xml:space="preserve">in both </w:t>
      </w:r>
      <w:r w:rsidR="00C114D6" w:rsidRPr="00151062">
        <w:rPr>
          <w:rFonts w:ascii="Arial" w:hAnsi="Arial"/>
          <w:sz w:val="22"/>
          <w:lang w:val="en-GB"/>
        </w:rPr>
        <w:t xml:space="preserve">the </w:t>
      </w:r>
      <w:r w:rsidR="003C5A20" w:rsidRPr="00151062">
        <w:rPr>
          <w:rFonts w:ascii="Arial" w:hAnsi="Arial"/>
          <w:sz w:val="22"/>
          <w:lang w:val="en-GB"/>
        </w:rPr>
        <w:t xml:space="preserve">affective </w:t>
      </w:r>
      <w:r w:rsidR="002041D3">
        <w:rPr>
          <w:rFonts w:ascii="Arial" w:hAnsi="Arial"/>
          <w:sz w:val="22"/>
          <w:lang w:val="en-GB"/>
        </w:rPr>
        <w:t>and</w:t>
      </w:r>
      <w:r w:rsidR="003C5A20" w:rsidRPr="00151062">
        <w:rPr>
          <w:rFonts w:ascii="Arial" w:hAnsi="Arial"/>
          <w:sz w:val="22"/>
          <w:lang w:val="en-GB"/>
        </w:rPr>
        <w:t xml:space="preserve"> intellectual dimensions </w:t>
      </w:r>
      <w:r w:rsidR="004F172B" w:rsidRPr="00151062">
        <w:rPr>
          <w:rFonts w:ascii="Arial" w:hAnsi="Arial"/>
          <w:sz w:val="22"/>
          <w:lang w:val="en-GB"/>
        </w:rPr>
        <w:t>(</w:t>
      </w:r>
      <w:r w:rsidR="003C5A20" w:rsidRPr="00151062">
        <w:rPr>
          <w:rFonts w:ascii="Arial" w:hAnsi="Arial"/>
          <w:sz w:val="22"/>
          <w:lang w:val="en-GB"/>
        </w:rPr>
        <w:t>Hall, 1992</w:t>
      </w:r>
      <w:r w:rsidR="004F172B" w:rsidRPr="00151062">
        <w:rPr>
          <w:rFonts w:ascii="Arial" w:hAnsi="Arial"/>
          <w:sz w:val="22"/>
          <w:lang w:val="en-GB"/>
        </w:rPr>
        <w:t xml:space="preserve">). </w:t>
      </w:r>
      <w:r w:rsidR="006A7812" w:rsidRPr="00151062">
        <w:rPr>
          <w:rFonts w:ascii="Arial" w:hAnsi="Arial"/>
          <w:sz w:val="22"/>
          <w:lang w:val="en-GB"/>
        </w:rPr>
        <w:t xml:space="preserve">Research suggests that PM develops during childhood </w:t>
      </w:r>
      <w:r w:rsidR="002041D3">
        <w:rPr>
          <w:rFonts w:ascii="Arial" w:hAnsi="Arial"/>
          <w:sz w:val="22"/>
          <w:lang w:val="en-GB"/>
        </w:rPr>
        <w:t>and</w:t>
      </w:r>
      <w:r w:rsidR="006A7812" w:rsidRPr="00151062">
        <w:rPr>
          <w:rFonts w:ascii="Arial" w:hAnsi="Arial"/>
          <w:sz w:val="22"/>
          <w:lang w:val="en-GB"/>
        </w:rPr>
        <w:t xml:space="preserve"> its growth is dependent upon the perceptions </w:t>
      </w:r>
      <w:r w:rsidR="002041D3">
        <w:rPr>
          <w:rFonts w:ascii="Arial" w:hAnsi="Arial"/>
          <w:sz w:val="22"/>
          <w:lang w:val="en-GB"/>
        </w:rPr>
        <w:t>and</w:t>
      </w:r>
      <w:r w:rsidR="006A7812" w:rsidRPr="00151062">
        <w:rPr>
          <w:rFonts w:ascii="Arial" w:hAnsi="Arial"/>
          <w:sz w:val="22"/>
          <w:lang w:val="en-GB"/>
        </w:rPr>
        <w:t xml:space="preserve"> learned actions </w:t>
      </w:r>
      <w:r w:rsidR="002041D3">
        <w:rPr>
          <w:rFonts w:ascii="Arial" w:hAnsi="Arial"/>
          <w:sz w:val="22"/>
          <w:lang w:val="en-GB"/>
        </w:rPr>
        <w:t>and</w:t>
      </w:r>
      <w:r w:rsidR="006A7812" w:rsidRPr="00151062">
        <w:rPr>
          <w:rFonts w:ascii="Arial" w:hAnsi="Arial"/>
          <w:sz w:val="22"/>
          <w:lang w:val="en-GB"/>
        </w:rPr>
        <w:t xml:space="preserve"> </w:t>
      </w:r>
      <w:r w:rsidR="00D54F3B">
        <w:rPr>
          <w:rFonts w:ascii="Arial" w:hAnsi="Arial"/>
          <w:sz w:val="22"/>
          <w:lang w:val="en-GB"/>
        </w:rPr>
        <w:t>behaviours of significant carer</w:t>
      </w:r>
      <w:r w:rsidR="006A7812" w:rsidRPr="00151062">
        <w:rPr>
          <w:rFonts w:ascii="Arial" w:hAnsi="Arial"/>
          <w:sz w:val="22"/>
          <w:lang w:val="en-GB"/>
        </w:rPr>
        <w:t>s</w:t>
      </w:r>
      <w:r w:rsidR="003C5A20" w:rsidRPr="00151062">
        <w:rPr>
          <w:rFonts w:ascii="Arial" w:hAnsi="Arial"/>
          <w:sz w:val="22"/>
          <w:lang w:val="en-GB"/>
        </w:rPr>
        <w:t xml:space="preserve"> (Alvarez, Faber </w:t>
      </w:r>
      <w:r w:rsidR="002041D3">
        <w:rPr>
          <w:rFonts w:ascii="Arial" w:hAnsi="Arial"/>
          <w:sz w:val="22"/>
          <w:lang w:val="en-GB"/>
        </w:rPr>
        <w:t>&amp;</w:t>
      </w:r>
      <w:r w:rsidR="003C5A20" w:rsidRPr="00151062">
        <w:rPr>
          <w:rFonts w:ascii="Arial" w:hAnsi="Arial"/>
          <w:sz w:val="22"/>
          <w:lang w:val="en-GB"/>
        </w:rPr>
        <w:t xml:space="preserve"> Schonbar, 1998)</w:t>
      </w:r>
      <w:r w:rsidR="006A7812" w:rsidRPr="00151062">
        <w:rPr>
          <w:rFonts w:ascii="Arial" w:hAnsi="Arial"/>
          <w:sz w:val="22"/>
          <w:lang w:val="en-GB"/>
        </w:rPr>
        <w:t xml:space="preserve">. </w:t>
      </w:r>
      <w:r w:rsidR="009E4278" w:rsidRPr="00151062">
        <w:rPr>
          <w:rFonts w:ascii="Arial" w:hAnsi="Arial"/>
          <w:sz w:val="22"/>
          <w:lang w:val="en-GB"/>
        </w:rPr>
        <w:t xml:space="preserve">Theorists conceptualise two aspects of PM, a person’s interest </w:t>
      </w:r>
      <w:r w:rsidR="002041D3">
        <w:rPr>
          <w:rFonts w:ascii="Arial" w:hAnsi="Arial"/>
          <w:sz w:val="22"/>
          <w:lang w:val="en-GB"/>
        </w:rPr>
        <w:t>and</w:t>
      </w:r>
      <w:r w:rsidR="009E4278" w:rsidRPr="00151062">
        <w:rPr>
          <w:rFonts w:ascii="Arial" w:hAnsi="Arial"/>
          <w:sz w:val="22"/>
          <w:lang w:val="en-GB"/>
        </w:rPr>
        <w:t xml:space="preserve"> their ability to reflect upon their psychology (Hall, 1992).  </w:t>
      </w:r>
      <w:r w:rsidR="00D54F3B">
        <w:rPr>
          <w:rFonts w:ascii="Arial" w:hAnsi="Arial"/>
          <w:sz w:val="22"/>
          <w:lang w:val="en-GB"/>
        </w:rPr>
        <w:t>Research in to</w:t>
      </w:r>
      <w:r w:rsidR="006A7812" w:rsidRPr="00151062">
        <w:rPr>
          <w:rFonts w:ascii="Arial" w:hAnsi="Arial"/>
          <w:sz w:val="22"/>
          <w:lang w:val="en-GB"/>
        </w:rPr>
        <w:t xml:space="preserve"> PM </w:t>
      </w:r>
      <w:r w:rsidR="0074004A" w:rsidRPr="00151062">
        <w:rPr>
          <w:rFonts w:ascii="Arial" w:hAnsi="Arial"/>
          <w:sz w:val="22"/>
          <w:lang w:val="en-GB"/>
        </w:rPr>
        <w:t>has generally focused u</w:t>
      </w:r>
      <w:r w:rsidR="00D54F3B">
        <w:rPr>
          <w:rFonts w:ascii="Arial" w:hAnsi="Arial"/>
          <w:sz w:val="22"/>
          <w:lang w:val="en-GB"/>
        </w:rPr>
        <w:t>pon three aspects of well-being:</w:t>
      </w:r>
      <w:r w:rsidR="0074004A" w:rsidRPr="00151062">
        <w:rPr>
          <w:rFonts w:ascii="Arial" w:hAnsi="Arial"/>
          <w:sz w:val="22"/>
          <w:lang w:val="en-GB"/>
        </w:rPr>
        <w:t xml:space="preserve"> </w:t>
      </w:r>
      <w:r w:rsidR="006A7812" w:rsidRPr="00151062">
        <w:rPr>
          <w:rFonts w:ascii="Arial" w:hAnsi="Arial"/>
          <w:sz w:val="22"/>
          <w:lang w:val="en-GB"/>
        </w:rPr>
        <w:t xml:space="preserve">its effects upon physical </w:t>
      </w:r>
      <w:r w:rsidR="002041D3">
        <w:rPr>
          <w:rFonts w:ascii="Arial" w:hAnsi="Arial"/>
          <w:sz w:val="22"/>
          <w:lang w:val="en-GB"/>
        </w:rPr>
        <w:t>and</w:t>
      </w:r>
      <w:r w:rsidR="006A7812" w:rsidRPr="00151062">
        <w:rPr>
          <w:rFonts w:ascii="Arial" w:hAnsi="Arial"/>
          <w:sz w:val="22"/>
          <w:lang w:val="en-GB"/>
        </w:rPr>
        <w:t xml:space="preserve"> psychological well-being </w:t>
      </w:r>
      <w:r w:rsidR="002041D3">
        <w:rPr>
          <w:rFonts w:ascii="Arial" w:hAnsi="Arial"/>
          <w:sz w:val="22"/>
          <w:lang w:val="en-GB"/>
        </w:rPr>
        <w:t>and</w:t>
      </w:r>
      <w:r w:rsidR="00D54F3B">
        <w:rPr>
          <w:rFonts w:ascii="Arial" w:hAnsi="Arial"/>
          <w:sz w:val="22"/>
          <w:lang w:val="en-GB"/>
        </w:rPr>
        <w:t xml:space="preserve"> coping,</w:t>
      </w:r>
      <w:r w:rsidR="0074004A" w:rsidRPr="00151062">
        <w:rPr>
          <w:rFonts w:ascii="Arial" w:hAnsi="Arial"/>
          <w:sz w:val="22"/>
          <w:lang w:val="en-GB"/>
        </w:rPr>
        <w:t xml:space="preserve"> </w:t>
      </w:r>
      <w:r w:rsidR="006A7812" w:rsidRPr="00151062">
        <w:rPr>
          <w:rFonts w:ascii="Arial" w:hAnsi="Arial"/>
          <w:sz w:val="22"/>
          <w:lang w:val="en-GB"/>
        </w:rPr>
        <w:t>its predictive value in clinical settings</w:t>
      </w:r>
      <w:r w:rsidR="00D54F3B">
        <w:rPr>
          <w:rFonts w:ascii="Arial" w:hAnsi="Arial"/>
          <w:sz w:val="22"/>
          <w:lang w:val="en-GB"/>
        </w:rPr>
        <w:t xml:space="preserve"> </w:t>
      </w:r>
      <w:r w:rsidR="002041D3">
        <w:rPr>
          <w:rFonts w:ascii="Arial" w:hAnsi="Arial"/>
          <w:sz w:val="22"/>
          <w:lang w:val="en-GB"/>
        </w:rPr>
        <w:t>and</w:t>
      </w:r>
      <w:r w:rsidR="00D54F3B">
        <w:rPr>
          <w:rFonts w:ascii="Arial" w:hAnsi="Arial"/>
          <w:sz w:val="22"/>
          <w:lang w:val="en-GB"/>
        </w:rPr>
        <w:t xml:space="preserve"> </w:t>
      </w:r>
      <w:r w:rsidR="0074004A" w:rsidRPr="00151062">
        <w:rPr>
          <w:rFonts w:ascii="Arial" w:hAnsi="Arial"/>
          <w:sz w:val="22"/>
          <w:lang w:val="en-GB"/>
        </w:rPr>
        <w:t xml:space="preserve">its association </w:t>
      </w:r>
      <w:r w:rsidR="002041D3">
        <w:rPr>
          <w:rFonts w:ascii="Arial" w:hAnsi="Arial"/>
          <w:sz w:val="22"/>
          <w:lang w:val="en-GB"/>
        </w:rPr>
        <w:t>and</w:t>
      </w:r>
      <w:r w:rsidR="0074004A" w:rsidRPr="00151062">
        <w:rPr>
          <w:rFonts w:ascii="Arial" w:hAnsi="Arial"/>
          <w:sz w:val="22"/>
          <w:lang w:val="en-GB"/>
        </w:rPr>
        <w:t xml:space="preserve"> development in attachment </w:t>
      </w:r>
      <w:r w:rsidR="00587F10" w:rsidRPr="00151062">
        <w:rPr>
          <w:rFonts w:ascii="Arial" w:hAnsi="Arial"/>
          <w:sz w:val="22"/>
          <w:lang w:val="en-GB"/>
        </w:rPr>
        <w:t>status</w:t>
      </w:r>
      <w:r w:rsidR="006A7812" w:rsidRPr="00151062">
        <w:rPr>
          <w:rFonts w:ascii="Arial" w:hAnsi="Arial"/>
          <w:sz w:val="22"/>
          <w:lang w:val="en-GB"/>
        </w:rPr>
        <w:t>.</w:t>
      </w:r>
      <w:r w:rsidR="009D6106">
        <w:rPr>
          <w:rFonts w:ascii="Arial" w:hAnsi="Arial"/>
          <w:sz w:val="22"/>
          <w:lang w:val="en-GB"/>
        </w:rPr>
        <w:t xml:space="preserve"> </w:t>
      </w:r>
    </w:p>
    <w:p w14:paraId="0C5EE9D5" w14:textId="77777777" w:rsidR="00994CB6" w:rsidRPr="00151062" w:rsidRDefault="00D50B29" w:rsidP="00F635B3">
      <w:pPr>
        <w:spacing w:line="480" w:lineRule="auto"/>
        <w:ind w:firstLine="720"/>
        <w:jc w:val="both"/>
        <w:rPr>
          <w:rFonts w:ascii="Arial" w:hAnsi="Arial"/>
          <w:sz w:val="22"/>
          <w:lang w:val="en-GB"/>
        </w:rPr>
      </w:pPr>
      <w:r w:rsidRPr="00151062">
        <w:rPr>
          <w:rFonts w:ascii="Arial" w:hAnsi="Arial"/>
          <w:sz w:val="22"/>
          <w:lang w:val="en-GB"/>
        </w:rPr>
        <w:t xml:space="preserve">Research has </w:t>
      </w:r>
      <w:r w:rsidR="00E60469" w:rsidRPr="00151062">
        <w:rPr>
          <w:rFonts w:ascii="Arial" w:hAnsi="Arial"/>
          <w:sz w:val="22"/>
          <w:lang w:val="en-GB"/>
        </w:rPr>
        <w:t xml:space="preserve">reported the beneficial effects of high levels of PM in </w:t>
      </w:r>
      <w:r w:rsidRPr="00151062">
        <w:rPr>
          <w:rFonts w:ascii="Arial" w:hAnsi="Arial"/>
          <w:sz w:val="22"/>
          <w:lang w:val="en-GB"/>
        </w:rPr>
        <w:t xml:space="preserve">physical </w:t>
      </w:r>
      <w:r w:rsidR="002041D3">
        <w:rPr>
          <w:rFonts w:ascii="Arial" w:hAnsi="Arial"/>
          <w:sz w:val="22"/>
          <w:lang w:val="en-GB"/>
        </w:rPr>
        <w:t>and</w:t>
      </w:r>
      <w:r w:rsidRPr="00151062">
        <w:rPr>
          <w:rFonts w:ascii="Arial" w:hAnsi="Arial"/>
          <w:sz w:val="22"/>
          <w:lang w:val="en-GB"/>
        </w:rPr>
        <w:t xml:space="preserve"> </w:t>
      </w:r>
      <w:r w:rsidR="00E60469" w:rsidRPr="00151062">
        <w:rPr>
          <w:rFonts w:ascii="Arial" w:hAnsi="Arial"/>
          <w:sz w:val="22"/>
          <w:lang w:val="en-GB"/>
        </w:rPr>
        <w:t>psychological well-being</w:t>
      </w:r>
      <w:r w:rsidRPr="00151062">
        <w:rPr>
          <w:rFonts w:ascii="Arial" w:hAnsi="Arial"/>
          <w:sz w:val="22"/>
          <w:lang w:val="en-GB"/>
        </w:rPr>
        <w:t xml:space="preserve"> (Nyklíček </w:t>
      </w:r>
      <w:r w:rsidR="002041D3">
        <w:rPr>
          <w:rFonts w:ascii="Arial" w:hAnsi="Arial"/>
          <w:sz w:val="22"/>
          <w:lang w:val="en-GB"/>
        </w:rPr>
        <w:t>&amp;</w:t>
      </w:r>
      <w:r w:rsidRPr="00151062">
        <w:rPr>
          <w:rFonts w:ascii="Arial" w:hAnsi="Arial"/>
          <w:sz w:val="22"/>
          <w:lang w:val="en-GB"/>
        </w:rPr>
        <w:t xml:space="preserve"> Denollet, 2009)</w:t>
      </w:r>
      <w:r w:rsidR="00E60469" w:rsidRPr="00151062">
        <w:rPr>
          <w:rFonts w:ascii="Arial" w:hAnsi="Arial"/>
          <w:sz w:val="22"/>
          <w:lang w:val="en-GB"/>
        </w:rPr>
        <w:t xml:space="preserve">. For example, </w:t>
      </w:r>
      <w:r w:rsidR="00E60469" w:rsidRPr="00151062">
        <w:rPr>
          <w:rFonts w:ascii="Arial" w:hAnsi="Arial" w:cs="Helvetica"/>
          <w:sz w:val="22"/>
        </w:rPr>
        <w:t xml:space="preserve">Beitel, Ferrer, </w:t>
      </w:r>
      <w:r w:rsidR="002041D3">
        <w:rPr>
          <w:rFonts w:ascii="Arial" w:hAnsi="Arial" w:cs="Helvetica"/>
          <w:sz w:val="22"/>
        </w:rPr>
        <w:t>&amp;</w:t>
      </w:r>
      <w:r w:rsidR="00E60469" w:rsidRPr="00151062">
        <w:rPr>
          <w:rFonts w:ascii="Arial" w:hAnsi="Arial" w:cs="Helvetica"/>
          <w:sz w:val="22"/>
        </w:rPr>
        <w:t xml:space="preserve"> Cecero (2005) found that students high in PM showed lower levels of distress in emergency situations</w:t>
      </w:r>
      <w:r w:rsidR="001118C6" w:rsidRPr="00151062">
        <w:rPr>
          <w:rFonts w:ascii="Arial" w:hAnsi="Arial" w:cs="Helvetica"/>
          <w:sz w:val="22"/>
        </w:rPr>
        <w:t xml:space="preserve">. </w:t>
      </w:r>
      <w:r w:rsidR="00D54F3B">
        <w:rPr>
          <w:rFonts w:ascii="Arial" w:hAnsi="Arial"/>
          <w:sz w:val="22"/>
          <w:lang w:val="en-GB"/>
        </w:rPr>
        <w:t>Simila</w:t>
      </w:r>
      <w:r w:rsidR="005015FB">
        <w:rPr>
          <w:rFonts w:ascii="Arial" w:hAnsi="Arial"/>
          <w:sz w:val="22"/>
          <w:lang w:val="en-GB"/>
        </w:rPr>
        <w:t xml:space="preserve">rly, </w:t>
      </w:r>
      <w:r w:rsidR="001118C6" w:rsidRPr="00151062">
        <w:rPr>
          <w:rFonts w:ascii="Arial" w:hAnsi="Arial" w:cs="Helvetica"/>
          <w:sz w:val="22"/>
        </w:rPr>
        <w:t xml:space="preserve">Cecero, Beitel, </w:t>
      </w:r>
      <w:r w:rsidR="002041D3">
        <w:rPr>
          <w:rFonts w:ascii="Arial" w:hAnsi="Arial" w:cs="Helvetica"/>
          <w:sz w:val="22"/>
        </w:rPr>
        <w:t>and</w:t>
      </w:r>
      <w:r w:rsidR="001118C6" w:rsidRPr="00151062">
        <w:rPr>
          <w:rFonts w:ascii="Arial" w:hAnsi="Arial" w:cs="Helvetica"/>
          <w:sz w:val="22"/>
        </w:rPr>
        <w:t xml:space="preserve"> Prout (2008) </w:t>
      </w:r>
      <w:r w:rsidR="00D54F3B">
        <w:rPr>
          <w:rFonts w:ascii="Arial" w:hAnsi="Arial"/>
          <w:sz w:val="22"/>
          <w:lang w:val="en-GB"/>
        </w:rPr>
        <w:t xml:space="preserve">observed that </w:t>
      </w:r>
      <w:r w:rsidR="001118C6" w:rsidRPr="00151062">
        <w:rPr>
          <w:rFonts w:ascii="Arial" w:hAnsi="Arial"/>
          <w:sz w:val="22"/>
          <w:lang w:val="en-GB"/>
        </w:rPr>
        <w:t xml:space="preserve">PM </w:t>
      </w:r>
      <w:r w:rsidR="00C45715" w:rsidRPr="00151062">
        <w:rPr>
          <w:rFonts w:ascii="Arial" w:hAnsi="Arial"/>
          <w:sz w:val="22"/>
          <w:lang w:val="en-GB"/>
        </w:rPr>
        <w:t>was positively associated with self-reported</w:t>
      </w:r>
      <w:r w:rsidR="001118C6" w:rsidRPr="00151062">
        <w:rPr>
          <w:rFonts w:ascii="Arial" w:hAnsi="Arial"/>
          <w:sz w:val="22"/>
          <w:lang w:val="en-GB"/>
        </w:rPr>
        <w:t xml:space="preserve"> </w:t>
      </w:r>
      <w:r w:rsidR="00C45715" w:rsidRPr="00151062">
        <w:rPr>
          <w:rFonts w:ascii="Arial" w:hAnsi="Arial"/>
          <w:sz w:val="22"/>
          <w:lang w:val="en-GB"/>
        </w:rPr>
        <w:t>college adjustment in Fresher students.</w:t>
      </w:r>
      <w:r w:rsidR="0074004A" w:rsidRPr="00151062">
        <w:rPr>
          <w:rFonts w:ascii="Arial" w:hAnsi="Arial"/>
          <w:sz w:val="22"/>
          <w:lang w:val="en-GB"/>
        </w:rPr>
        <w:t xml:space="preserve"> </w:t>
      </w:r>
      <w:r w:rsidRPr="00151062">
        <w:rPr>
          <w:rFonts w:ascii="Arial" w:hAnsi="Arial"/>
          <w:sz w:val="22"/>
          <w:lang w:val="en-GB"/>
        </w:rPr>
        <w:t xml:space="preserve">Finally, Nyklíček </w:t>
      </w:r>
      <w:r w:rsidR="002041D3">
        <w:rPr>
          <w:rFonts w:ascii="Arial" w:hAnsi="Arial"/>
          <w:sz w:val="22"/>
          <w:lang w:val="en-GB"/>
        </w:rPr>
        <w:t>and</w:t>
      </w:r>
      <w:r w:rsidR="0019142C" w:rsidRPr="00151062">
        <w:rPr>
          <w:rFonts w:ascii="Arial" w:hAnsi="Arial"/>
          <w:sz w:val="22"/>
          <w:lang w:val="en-GB"/>
        </w:rPr>
        <w:t xml:space="preserve"> Denollet (2009) observed that community </w:t>
      </w:r>
      <w:r w:rsidR="002041D3">
        <w:rPr>
          <w:rFonts w:ascii="Arial" w:hAnsi="Arial"/>
          <w:sz w:val="22"/>
          <w:lang w:val="en-GB"/>
        </w:rPr>
        <w:t>and</w:t>
      </w:r>
      <w:r w:rsidR="0019142C" w:rsidRPr="00151062">
        <w:rPr>
          <w:rFonts w:ascii="Arial" w:hAnsi="Arial"/>
          <w:sz w:val="22"/>
          <w:lang w:val="en-GB"/>
        </w:rPr>
        <w:t xml:space="preserve"> mental health patients </w:t>
      </w:r>
      <w:r w:rsidR="00CD2031" w:rsidRPr="00151062">
        <w:rPr>
          <w:rFonts w:ascii="Arial" w:hAnsi="Arial"/>
          <w:sz w:val="22"/>
          <w:lang w:val="en-GB"/>
        </w:rPr>
        <w:t>scored significantly lower on bo</w:t>
      </w:r>
      <w:r w:rsidR="0019142C" w:rsidRPr="00151062">
        <w:rPr>
          <w:rFonts w:ascii="Arial" w:hAnsi="Arial"/>
          <w:sz w:val="22"/>
          <w:lang w:val="en-GB"/>
        </w:rPr>
        <w:t xml:space="preserve">th the Interest </w:t>
      </w:r>
      <w:r w:rsidR="002041D3">
        <w:rPr>
          <w:rFonts w:ascii="Arial" w:hAnsi="Arial"/>
          <w:sz w:val="22"/>
          <w:lang w:val="en-GB"/>
        </w:rPr>
        <w:t>and</w:t>
      </w:r>
      <w:r w:rsidR="0019142C" w:rsidRPr="00151062">
        <w:rPr>
          <w:rFonts w:ascii="Arial" w:hAnsi="Arial"/>
          <w:sz w:val="22"/>
          <w:lang w:val="en-GB"/>
        </w:rPr>
        <w:t xml:space="preserve"> Insight </w:t>
      </w:r>
      <w:r w:rsidR="0019142C" w:rsidRPr="00D54F3B">
        <w:rPr>
          <w:rFonts w:ascii="Arial" w:hAnsi="Arial"/>
          <w:sz w:val="22"/>
          <w:lang w:val="en-GB"/>
        </w:rPr>
        <w:t>PM</w:t>
      </w:r>
      <w:r w:rsidR="0019142C" w:rsidRPr="00151062">
        <w:rPr>
          <w:rFonts w:ascii="Arial" w:hAnsi="Arial"/>
          <w:i/>
          <w:sz w:val="22"/>
          <w:lang w:val="en-GB"/>
        </w:rPr>
        <w:t xml:space="preserve"> </w:t>
      </w:r>
      <w:r w:rsidR="0019142C" w:rsidRPr="00151062">
        <w:rPr>
          <w:rFonts w:ascii="Arial" w:hAnsi="Arial"/>
          <w:sz w:val="22"/>
          <w:lang w:val="en-GB"/>
        </w:rPr>
        <w:t xml:space="preserve">measures </w:t>
      </w:r>
      <w:r w:rsidR="00CD2031" w:rsidRPr="00151062">
        <w:rPr>
          <w:rFonts w:ascii="Arial" w:hAnsi="Arial"/>
          <w:sz w:val="22"/>
          <w:lang w:val="en-GB"/>
        </w:rPr>
        <w:t xml:space="preserve">(taken from The Balanced Index of Psychological Mindedness) </w:t>
      </w:r>
      <w:r w:rsidR="0019142C" w:rsidRPr="00151062">
        <w:rPr>
          <w:rFonts w:ascii="Arial" w:hAnsi="Arial"/>
          <w:sz w:val="22"/>
          <w:lang w:val="en-GB"/>
        </w:rPr>
        <w:t>than health</w:t>
      </w:r>
      <w:r w:rsidR="00D54F3B">
        <w:rPr>
          <w:rFonts w:ascii="Arial" w:hAnsi="Arial"/>
          <w:sz w:val="22"/>
          <w:lang w:val="en-GB"/>
        </w:rPr>
        <w:t>y</w:t>
      </w:r>
      <w:r w:rsidR="0019142C" w:rsidRPr="00151062">
        <w:rPr>
          <w:rFonts w:ascii="Arial" w:hAnsi="Arial"/>
          <w:sz w:val="22"/>
          <w:lang w:val="en-GB"/>
        </w:rPr>
        <w:t xml:space="preserve"> normal controls. </w:t>
      </w:r>
      <w:r w:rsidR="0074004A" w:rsidRPr="00151062">
        <w:rPr>
          <w:rFonts w:ascii="Arial" w:hAnsi="Arial"/>
          <w:sz w:val="22"/>
          <w:lang w:val="en-GB"/>
        </w:rPr>
        <w:t xml:space="preserve">The research on PM as a predictor of therapeutic outcome is less consistent. Whilst some researchers have found a positive link between PM </w:t>
      </w:r>
      <w:r w:rsidR="002041D3">
        <w:rPr>
          <w:rFonts w:ascii="Arial" w:hAnsi="Arial"/>
          <w:sz w:val="22"/>
          <w:lang w:val="en-GB"/>
        </w:rPr>
        <w:t>and</w:t>
      </w:r>
      <w:r w:rsidR="0074004A" w:rsidRPr="00151062">
        <w:rPr>
          <w:rFonts w:ascii="Arial" w:hAnsi="Arial"/>
          <w:sz w:val="22"/>
          <w:lang w:val="en-GB"/>
        </w:rPr>
        <w:t xml:space="preserve"> therapeutic outcome (</w:t>
      </w:r>
      <w:r w:rsidR="0074004A" w:rsidRPr="00151062">
        <w:rPr>
          <w:rFonts w:ascii="Arial" w:hAnsi="Arial" w:cs="Helvetica"/>
          <w:sz w:val="22"/>
        </w:rPr>
        <w:t xml:space="preserve">McCallum, Piper, Ogrodniczuk, </w:t>
      </w:r>
      <w:r w:rsidR="002041D3">
        <w:rPr>
          <w:rFonts w:ascii="Arial" w:hAnsi="Arial" w:cs="Helvetica"/>
          <w:sz w:val="22"/>
        </w:rPr>
        <w:t>&amp;</w:t>
      </w:r>
      <w:r w:rsidR="0074004A" w:rsidRPr="00151062">
        <w:rPr>
          <w:rFonts w:ascii="Arial" w:hAnsi="Arial" w:cs="Helvetica"/>
          <w:sz w:val="22"/>
        </w:rPr>
        <w:t xml:space="preserve"> Joyce, 2003</w:t>
      </w:r>
      <w:r w:rsidR="00A84D76" w:rsidRPr="00151062">
        <w:rPr>
          <w:rFonts w:ascii="Arial" w:hAnsi="Arial" w:cs="Helvetica"/>
          <w:sz w:val="22"/>
        </w:rPr>
        <w:t xml:space="preserve">; Piper, McCallum, Joyce, Rosie, </w:t>
      </w:r>
      <w:r w:rsidR="002041D3">
        <w:rPr>
          <w:rFonts w:ascii="Arial" w:hAnsi="Arial" w:cs="Helvetica"/>
          <w:sz w:val="22"/>
        </w:rPr>
        <w:t>&amp;</w:t>
      </w:r>
      <w:r w:rsidR="00A84D76" w:rsidRPr="00151062">
        <w:rPr>
          <w:rFonts w:ascii="Arial" w:hAnsi="Arial" w:cs="Helvetica"/>
          <w:sz w:val="22"/>
        </w:rPr>
        <w:t xml:space="preserve"> Ogrodniczuk, 2001</w:t>
      </w:r>
      <w:r w:rsidR="0074004A" w:rsidRPr="00151062">
        <w:rPr>
          <w:rFonts w:ascii="Arial" w:hAnsi="Arial"/>
          <w:sz w:val="22"/>
          <w:lang w:val="en-GB"/>
        </w:rPr>
        <w:t>) oth</w:t>
      </w:r>
      <w:r w:rsidR="00CD2031" w:rsidRPr="00151062">
        <w:rPr>
          <w:rFonts w:ascii="Arial" w:hAnsi="Arial"/>
          <w:sz w:val="22"/>
          <w:lang w:val="en-GB"/>
        </w:rPr>
        <w:t>ers have failed to confirm these</w:t>
      </w:r>
      <w:r w:rsidR="0074004A" w:rsidRPr="00151062">
        <w:rPr>
          <w:rFonts w:ascii="Arial" w:hAnsi="Arial"/>
          <w:sz w:val="22"/>
          <w:lang w:val="en-GB"/>
        </w:rPr>
        <w:t xml:space="preserve"> findings (</w:t>
      </w:r>
      <w:r w:rsidR="00A84D76" w:rsidRPr="00151062">
        <w:rPr>
          <w:rFonts w:ascii="Arial" w:eastAsiaTheme="minorHAnsi" w:hAnsi="Arial"/>
          <w:sz w:val="22"/>
          <w:szCs w:val="22"/>
        </w:rPr>
        <w:t xml:space="preserve">Conte, Ratto, </w:t>
      </w:r>
      <w:r w:rsidR="002041D3">
        <w:rPr>
          <w:rFonts w:ascii="Arial" w:eastAsiaTheme="minorHAnsi" w:hAnsi="Arial"/>
          <w:sz w:val="22"/>
          <w:szCs w:val="22"/>
        </w:rPr>
        <w:t>&amp;</w:t>
      </w:r>
      <w:r w:rsidR="00A84D76" w:rsidRPr="00151062">
        <w:rPr>
          <w:rFonts w:ascii="Arial" w:eastAsiaTheme="minorHAnsi" w:hAnsi="Arial"/>
          <w:sz w:val="22"/>
          <w:szCs w:val="22"/>
        </w:rPr>
        <w:t xml:space="preserve"> Karasu, 1996</w:t>
      </w:r>
      <w:r w:rsidR="0074004A" w:rsidRPr="00151062">
        <w:rPr>
          <w:rFonts w:ascii="Arial" w:hAnsi="Arial"/>
          <w:sz w:val="22"/>
          <w:lang w:val="en-GB"/>
        </w:rPr>
        <w:t>)</w:t>
      </w:r>
      <w:r w:rsidR="0019142C" w:rsidRPr="00151062">
        <w:rPr>
          <w:rFonts w:ascii="Arial" w:hAnsi="Arial"/>
          <w:sz w:val="22"/>
          <w:lang w:val="en-GB"/>
        </w:rPr>
        <w:t>. Finally,</w:t>
      </w:r>
      <w:r w:rsidR="008D4F38" w:rsidRPr="00151062">
        <w:rPr>
          <w:rFonts w:ascii="Arial" w:hAnsi="Arial"/>
          <w:sz w:val="22"/>
          <w:lang w:val="en-GB"/>
        </w:rPr>
        <w:t xml:space="preserve"> research on PM </w:t>
      </w:r>
      <w:r w:rsidR="002041D3">
        <w:rPr>
          <w:rFonts w:ascii="Arial" w:hAnsi="Arial"/>
          <w:sz w:val="22"/>
          <w:lang w:val="en-GB"/>
        </w:rPr>
        <w:t>and</w:t>
      </w:r>
      <w:r w:rsidR="008D4F38" w:rsidRPr="00151062">
        <w:rPr>
          <w:rFonts w:ascii="Arial" w:hAnsi="Arial"/>
          <w:sz w:val="22"/>
          <w:lang w:val="en-GB"/>
        </w:rPr>
        <w:t xml:space="preserve"> attachment shows that it is positively linked to maternal care </w:t>
      </w:r>
      <w:r w:rsidR="002041D3">
        <w:rPr>
          <w:rFonts w:ascii="Arial" w:hAnsi="Arial"/>
          <w:sz w:val="22"/>
          <w:lang w:val="en-GB"/>
        </w:rPr>
        <w:t>and</w:t>
      </w:r>
      <w:r w:rsidR="008D4F38" w:rsidRPr="00151062">
        <w:rPr>
          <w:rFonts w:ascii="Arial" w:hAnsi="Arial"/>
          <w:sz w:val="22"/>
          <w:lang w:val="en-GB"/>
        </w:rPr>
        <w:t xml:space="preserve"> negatively associated with attachment avoidance (Bourne, Berry </w:t>
      </w:r>
      <w:r w:rsidR="002041D3">
        <w:rPr>
          <w:rFonts w:ascii="Arial" w:hAnsi="Arial"/>
          <w:sz w:val="22"/>
          <w:lang w:val="en-GB"/>
        </w:rPr>
        <w:t>&amp;</w:t>
      </w:r>
      <w:r w:rsidR="008D4F38" w:rsidRPr="00151062">
        <w:rPr>
          <w:rFonts w:ascii="Arial" w:hAnsi="Arial"/>
          <w:sz w:val="22"/>
          <w:lang w:val="en-GB"/>
        </w:rPr>
        <w:t xml:space="preserve"> Jones, 2013). Predictably, it is also positively associated with perceptions of </w:t>
      </w:r>
      <w:r w:rsidR="008D4F38" w:rsidRPr="00151062">
        <w:rPr>
          <w:rFonts w:ascii="Arial" w:hAnsi="Arial"/>
          <w:sz w:val="22"/>
          <w:lang w:val="en-GB"/>
        </w:rPr>
        <w:lastRenderedPageBreak/>
        <w:t xml:space="preserve">both attachment security </w:t>
      </w:r>
      <w:r w:rsidR="002041D3">
        <w:rPr>
          <w:rFonts w:ascii="Arial" w:hAnsi="Arial"/>
          <w:sz w:val="22"/>
          <w:lang w:val="en-GB"/>
        </w:rPr>
        <w:t>and</w:t>
      </w:r>
      <w:r w:rsidR="008D4F38" w:rsidRPr="00151062">
        <w:rPr>
          <w:rFonts w:ascii="Arial" w:hAnsi="Arial"/>
          <w:sz w:val="22"/>
          <w:lang w:val="en-GB"/>
        </w:rPr>
        <w:t xml:space="preserve"> attachment to peers (Ford </w:t>
      </w:r>
      <w:r w:rsidR="002041D3">
        <w:rPr>
          <w:rFonts w:ascii="Arial" w:hAnsi="Arial"/>
          <w:sz w:val="22"/>
          <w:lang w:val="en-GB"/>
        </w:rPr>
        <w:t>&amp;</w:t>
      </w:r>
      <w:r w:rsidR="008D4F38" w:rsidRPr="00151062">
        <w:rPr>
          <w:rFonts w:ascii="Arial" w:hAnsi="Arial"/>
          <w:sz w:val="22"/>
          <w:lang w:val="en-GB"/>
        </w:rPr>
        <w:t xml:space="preserve"> Pidgeon, 2013; </w:t>
      </w:r>
      <w:r w:rsidR="00CD2031" w:rsidRPr="00151062">
        <w:rPr>
          <w:rFonts w:ascii="Arial" w:hAnsi="Arial"/>
          <w:sz w:val="22"/>
          <w:lang w:val="en-GB"/>
        </w:rPr>
        <w:t>B</w:t>
      </w:r>
      <w:r w:rsidR="0090293E">
        <w:rPr>
          <w:rFonts w:ascii="Arial" w:hAnsi="Arial"/>
          <w:sz w:val="22"/>
          <w:lang w:val="en-GB"/>
        </w:rPr>
        <w:t>eite</w:t>
      </w:r>
      <w:r w:rsidR="008D4F38" w:rsidRPr="00151062">
        <w:rPr>
          <w:rFonts w:ascii="Arial" w:hAnsi="Arial"/>
          <w:sz w:val="22"/>
          <w:lang w:val="en-GB"/>
        </w:rPr>
        <w:t xml:space="preserve">l </w:t>
      </w:r>
      <w:r w:rsidR="002041D3">
        <w:rPr>
          <w:rFonts w:ascii="Arial" w:hAnsi="Arial"/>
          <w:sz w:val="22"/>
          <w:lang w:val="en-GB"/>
        </w:rPr>
        <w:t>&amp;</w:t>
      </w:r>
      <w:r w:rsidR="008D4F38" w:rsidRPr="00151062">
        <w:rPr>
          <w:rFonts w:ascii="Arial" w:hAnsi="Arial"/>
          <w:sz w:val="22"/>
          <w:lang w:val="en-GB"/>
        </w:rPr>
        <w:t xml:space="preserve"> Cicero, 2003). </w:t>
      </w:r>
    </w:p>
    <w:p w14:paraId="303D5AC9" w14:textId="77777777" w:rsidR="006C4A9A" w:rsidRPr="00DE0B72" w:rsidRDefault="00DE0B72" w:rsidP="00151062">
      <w:pPr>
        <w:spacing w:line="480" w:lineRule="auto"/>
        <w:jc w:val="both"/>
        <w:rPr>
          <w:rFonts w:ascii="Arial" w:hAnsi="Arial"/>
          <w:b/>
          <w:sz w:val="22"/>
          <w:lang w:val="en-GB"/>
        </w:rPr>
      </w:pPr>
      <w:r>
        <w:rPr>
          <w:rFonts w:ascii="Arial" w:hAnsi="Arial"/>
          <w:b/>
          <w:sz w:val="22"/>
          <w:lang w:val="en-GB"/>
        </w:rPr>
        <w:t xml:space="preserve">1.2. </w:t>
      </w:r>
      <w:r w:rsidR="00994CB6" w:rsidRPr="00DE0B72">
        <w:rPr>
          <w:rFonts w:ascii="Arial" w:hAnsi="Arial"/>
          <w:b/>
          <w:sz w:val="22"/>
          <w:lang w:val="en-GB"/>
        </w:rPr>
        <w:t xml:space="preserve">PM, Self, Personality </w:t>
      </w:r>
      <w:r w:rsidR="002041D3">
        <w:rPr>
          <w:rFonts w:ascii="Arial" w:hAnsi="Arial"/>
          <w:b/>
          <w:sz w:val="22"/>
          <w:lang w:val="en-GB"/>
        </w:rPr>
        <w:t>and</w:t>
      </w:r>
      <w:r w:rsidR="00994CB6" w:rsidRPr="00DE0B72">
        <w:rPr>
          <w:rFonts w:ascii="Arial" w:hAnsi="Arial"/>
          <w:b/>
          <w:sz w:val="22"/>
          <w:lang w:val="en-GB"/>
        </w:rPr>
        <w:t xml:space="preserve"> Creativity</w:t>
      </w:r>
    </w:p>
    <w:p w14:paraId="3CD092A8" w14:textId="77777777" w:rsidR="009A7432" w:rsidRPr="00DE0B72" w:rsidRDefault="006C4A9A" w:rsidP="00DE0B72">
      <w:pPr>
        <w:spacing w:line="480" w:lineRule="auto"/>
        <w:ind w:firstLine="720"/>
        <w:jc w:val="both"/>
        <w:rPr>
          <w:rFonts w:ascii="Arial" w:hAnsi="Arial"/>
          <w:sz w:val="22"/>
          <w:lang w:val="en-GB"/>
        </w:rPr>
      </w:pPr>
      <w:r w:rsidRPr="00151062">
        <w:rPr>
          <w:rFonts w:ascii="Arial" w:hAnsi="Arial"/>
          <w:sz w:val="22"/>
          <w:lang w:val="en-GB"/>
        </w:rPr>
        <w:t xml:space="preserve">The authors are aware of only one other study investigating the link between PM </w:t>
      </w:r>
      <w:r w:rsidR="002041D3">
        <w:rPr>
          <w:rFonts w:ascii="Arial" w:hAnsi="Arial"/>
          <w:sz w:val="22"/>
          <w:lang w:val="en-GB"/>
        </w:rPr>
        <w:t>and</w:t>
      </w:r>
      <w:r w:rsidRPr="00151062">
        <w:rPr>
          <w:rFonts w:ascii="Arial" w:hAnsi="Arial"/>
          <w:sz w:val="22"/>
          <w:lang w:val="en-GB"/>
        </w:rPr>
        <w:t xml:space="preserve"> creativity. This study, conducted by Feist </w:t>
      </w:r>
      <w:r w:rsidR="002041D3">
        <w:rPr>
          <w:rFonts w:ascii="Arial" w:hAnsi="Arial"/>
          <w:sz w:val="22"/>
          <w:lang w:val="en-GB"/>
        </w:rPr>
        <w:t>and</w:t>
      </w:r>
      <w:r w:rsidRPr="00151062">
        <w:rPr>
          <w:rFonts w:ascii="Arial" w:hAnsi="Arial"/>
          <w:sz w:val="22"/>
          <w:lang w:val="en-GB"/>
        </w:rPr>
        <w:t xml:space="preserve"> Barron (2003), employed a longitudinal design (a 44-year follow-up study) to investigate the predictive role of intelligence </w:t>
      </w:r>
      <w:r w:rsidR="002041D3">
        <w:rPr>
          <w:rFonts w:ascii="Arial" w:hAnsi="Arial"/>
          <w:sz w:val="22"/>
          <w:lang w:val="en-GB"/>
        </w:rPr>
        <w:t>and</w:t>
      </w:r>
      <w:r w:rsidRPr="00151062">
        <w:rPr>
          <w:rFonts w:ascii="Arial" w:hAnsi="Arial"/>
          <w:sz w:val="22"/>
          <w:lang w:val="en-GB"/>
        </w:rPr>
        <w:t xml:space="preserve"> a variety of personality factors in predicting life-span creative achievement. The PM sub-scale measure was derived from The California Psychological Inventory</w:t>
      </w:r>
      <w:r w:rsidR="0090293E">
        <w:rPr>
          <w:rFonts w:ascii="Arial" w:hAnsi="Arial"/>
          <w:sz w:val="22"/>
          <w:lang w:val="en-GB"/>
        </w:rPr>
        <w:t xml:space="preserve"> (Gough, </w:t>
      </w:r>
      <w:r w:rsidR="005C067C">
        <w:rPr>
          <w:rFonts w:ascii="Arial" w:hAnsi="Arial"/>
          <w:sz w:val="22"/>
          <w:lang w:val="en-GB"/>
        </w:rPr>
        <w:t>1987</w:t>
      </w:r>
      <w:r w:rsidR="0090293E">
        <w:rPr>
          <w:rFonts w:ascii="Arial" w:hAnsi="Arial"/>
          <w:sz w:val="22"/>
          <w:lang w:val="en-GB"/>
        </w:rPr>
        <w:t>)</w:t>
      </w:r>
      <w:r w:rsidRPr="00151062">
        <w:rPr>
          <w:rFonts w:ascii="Arial" w:hAnsi="Arial"/>
          <w:sz w:val="22"/>
          <w:lang w:val="en-GB"/>
        </w:rPr>
        <w:t xml:space="preserve">. Results showed that PM was significantly positively related to both life-time receipt of awards </w:t>
      </w:r>
      <w:r w:rsidR="002041D3">
        <w:rPr>
          <w:rFonts w:ascii="Arial" w:hAnsi="Arial"/>
          <w:sz w:val="22"/>
          <w:lang w:val="en-GB"/>
        </w:rPr>
        <w:t>and</w:t>
      </w:r>
      <w:r w:rsidRPr="00151062">
        <w:rPr>
          <w:rFonts w:ascii="Arial" w:hAnsi="Arial"/>
          <w:sz w:val="22"/>
          <w:lang w:val="en-GB"/>
        </w:rPr>
        <w:t xml:space="preserve"> achievements. They concluded that lifetime creativity is dependent upon a variety of cognitive </w:t>
      </w:r>
      <w:r w:rsidR="002041D3">
        <w:rPr>
          <w:rFonts w:ascii="Arial" w:hAnsi="Arial"/>
          <w:sz w:val="22"/>
          <w:lang w:val="en-GB"/>
        </w:rPr>
        <w:t>and</w:t>
      </w:r>
      <w:r w:rsidRPr="00151062">
        <w:rPr>
          <w:rFonts w:ascii="Arial" w:hAnsi="Arial"/>
          <w:sz w:val="22"/>
          <w:lang w:val="en-GB"/>
        </w:rPr>
        <w:t xml:space="preserve"> affective domains. Creative p</w:t>
      </w:r>
      <w:r w:rsidR="00B67D74">
        <w:rPr>
          <w:rFonts w:ascii="Arial" w:hAnsi="Arial"/>
          <w:sz w:val="22"/>
          <w:lang w:val="en-GB"/>
        </w:rPr>
        <w:t xml:space="preserve">otential is determined by many </w:t>
      </w:r>
      <w:r w:rsidRPr="00151062">
        <w:rPr>
          <w:rFonts w:ascii="Arial" w:hAnsi="Arial"/>
          <w:sz w:val="22"/>
          <w:lang w:val="en-GB"/>
        </w:rPr>
        <w:t xml:space="preserve">factors other than talent (notably psychological mindedness) </w:t>
      </w:r>
      <w:r w:rsidR="002041D3">
        <w:rPr>
          <w:rFonts w:ascii="Arial" w:hAnsi="Arial"/>
          <w:sz w:val="22"/>
          <w:lang w:val="en-GB"/>
        </w:rPr>
        <w:t>and</w:t>
      </w:r>
      <w:r w:rsidRPr="00151062">
        <w:rPr>
          <w:rFonts w:ascii="Arial" w:hAnsi="Arial"/>
          <w:sz w:val="22"/>
          <w:lang w:val="en-GB"/>
        </w:rPr>
        <w:t xml:space="preserve"> if these are missing then so are the creative products.  </w:t>
      </w:r>
    </w:p>
    <w:p w14:paraId="2897155E" w14:textId="77777777" w:rsidR="00E77AF0" w:rsidRDefault="006C4A9A" w:rsidP="00DE0B72">
      <w:pPr>
        <w:spacing w:line="480" w:lineRule="auto"/>
        <w:ind w:firstLine="720"/>
        <w:jc w:val="both"/>
        <w:rPr>
          <w:rFonts w:ascii="Arial" w:hAnsi="Arial"/>
          <w:sz w:val="22"/>
          <w:lang w:val="en-GB"/>
        </w:rPr>
      </w:pPr>
      <w:r w:rsidRPr="00151062">
        <w:rPr>
          <w:rFonts w:ascii="Arial" w:hAnsi="Arial"/>
          <w:sz w:val="22"/>
          <w:lang w:val="en-GB"/>
        </w:rPr>
        <w:t xml:space="preserve">There may be mediating measures that researchers hypothesise to be related to both PM </w:t>
      </w:r>
      <w:r w:rsidR="002041D3">
        <w:rPr>
          <w:rFonts w:ascii="Arial" w:hAnsi="Arial"/>
          <w:sz w:val="22"/>
          <w:lang w:val="en-GB"/>
        </w:rPr>
        <w:t>and</w:t>
      </w:r>
      <w:r w:rsidRPr="00151062">
        <w:rPr>
          <w:rFonts w:ascii="Arial" w:hAnsi="Arial"/>
          <w:sz w:val="22"/>
          <w:lang w:val="en-GB"/>
        </w:rPr>
        <w:t xml:space="preserve"> creati</w:t>
      </w:r>
      <w:r w:rsidR="00B67D74">
        <w:rPr>
          <w:rFonts w:ascii="Arial" w:hAnsi="Arial"/>
          <w:sz w:val="22"/>
          <w:lang w:val="en-GB"/>
        </w:rPr>
        <w:t>vity. These include measures of</w:t>
      </w:r>
      <w:r w:rsidRPr="00151062">
        <w:rPr>
          <w:rFonts w:ascii="Arial" w:hAnsi="Arial"/>
          <w:sz w:val="22"/>
          <w:lang w:val="en-GB"/>
        </w:rPr>
        <w:t xml:space="preserve"> personality, psychopathology, </w:t>
      </w:r>
      <w:r w:rsidR="002041D3">
        <w:rPr>
          <w:rFonts w:ascii="Arial" w:hAnsi="Arial"/>
          <w:sz w:val="22"/>
          <w:lang w:val="en-GB"/>
        </w:rPr>
        <w:t>and</w:t>
      </w:r>
      <w:r w:rsidRPr="00151062">
        <w:rPr>
          <w:rFonts w:ascii="Arial" w:hAnsi="Arial"/>
          <w:sz w:val="22"/>
          <w:lang w:val="en-GB"/>
        </w:rPr>
        <w:t xml:space="preserve"> self. </w:t>
      </w:r>
      <w:r w:rsidR="009A7432" w:rsidRPr="00151062">
        <w:rPr>
          <w:rFonts w:ascii="Arial" w:hAnsi="Arial"/>
          <w:sz w:val="22"/>
          <w:lang w:val="en-GB"/>
        </w:rPr>
        <w:t>PM would</w:t>
      </w:r>
      <w:r w:rsidR="00532BD9" w:rsidRPr="00151062">
        <w:rPr>
          <w:rFonts w:ascii="Arial" w:hAnsi="Arial"/>
          <w:sz w:val="22"/>
          <w:lang w:val="en-GB"/>
        </w:rPr>
        <w:t xml:space="preserve"> </w:t>
      </w:r>
      <w:r w:rsidR="009A7432" w:rsidRPr="00151062">
        <w:rPr>
          <w:rFonts w:ascii="Arial" w:hAnsi="Arial"/>
          <w:sz w:val="22"/>
          <w:lang w:val="en-GB"/>
        </w:rPr>
        <w:t xml:space="preserve">be </w:t>
      </w:r>
      <w:r w:rsidR="0085379D" w:rsidRPr="00151062">
        <w:rPr>
          <w:rFonts w:ascii="Arial" w:hAnsi="Arial"/>
          <w:sz w:val="22"/>
          <w:lang w:val="en-GB"/>
        </w:rPr>
        <w:t xml:space="preserve">expected to be related to </w:t>
      </w:r>
      <w:r w:rsidR="009A7432" w:rsidRPr="00151062">
        <w:rPr>
          <w:rFonts w:ascii="Arial" w:hAnsi="Arial"/>
          <w:sz w:val="22"/>
          <w:lang w:val="en-GB"/>
        </w:rPr>
        <w:t xml:space="preserve">measures of self </w:t>
      </w:r>
      <w:r w:rsidR="002041D3">
        <w:rPr>
          <w:rFonts w:ascii="Arial" w:hAnsi="Arial"/>
          <w:sz w:val="22"/>
          <w:lang w:val="en-GB"/>
        </w:rPr>
        <w:t>and</w:t>
      </w:r>
      <w:r w:rsidR="009A7432" w:rsidRPr="00151062">
        <w:rPr>
          <w:rFonts w:ascii="Arial" w:hAnsi="Arial"/>
          <w:sz w:val="22"/>
          <w:lang w:val="en-GB"/>
        </w:rPr>
        <w:t xml:space="preserve"> there is a good body of research that demons</w:t>
      </w:r>
      <w:r w:rsidR="00B67D74">
        <w:rPr>
          <w:rFonts w:ascii="Arial" w:hAnsi="Arial"/>
          <w:sz w:val="22"/>
          <w:lang w:val="en-GB"/>
        </w:rPr>
        <w:t>trates these associations (Beite</w:t>
      </w:r>
      <w:r w:rsidR="009A7432" w:rsidRPr="00151062">
        <w:rPr>
          <w:rFonts w:ascii="Arial" w:hAnsi="Arial"/>
          <w:sz w:val="22"/>
          <w:lang w:val="en-GB"/>
        </w:rPr>
        <w:t xml:space="preserve">l, Ferrer </w:t>
      </w:r>
      <w:r w:rsidR="002041D3">
        <w:rPr>
          <w:rFonts w:ascii="Arial" w:hAnsi="Arial"/>
          <w:sz w:val="22"/>
          <w:lang w:val="en-GB"/>
        </w:rPr>
        <w:t>&amp;</w:t>
      </w:r>
      <w:r w:rsidR="009A7432" w:rsidRPr="00151062">
        <w:rPr>
          <w:rFonts w:ascii="Arial" w:hAnsi="Arial"/>
          <w:sz w:val="22"/>
          <w:lang w:val="en-GB"/>
        </w:rPr>
        <w:t xml:space="preserve"> Cicero, 2005; Kabat-Zinn, 1990; Taylor, Bagby </w:t>
      </w:r>
      <w:r w:rsidR="002041D3">
        <w:rPr>
          <w:rFonts w:ascii="Arial" w:hAnsi="Arial"/>
          <w:sz w:val="22"/>
          <w:lang w:val="en-GB"/>
        </w:rPr>
        <w:t>&amp;</w:t>
      </w:r>
      <w:r w:rsidR="009A7432" w:rsidRPr="00151062">
        <w:rPr>
          <w:rFonts w:ascii="Arial" w:hAnsi="Arial"/>
          <w:sz w:val="22"/>
          <w:lang w:val="en-GB"/>
        </w:rPr>
        <w:t xml:space="preserve"> Parker, 1989). Many of these findings were also observed in Nyklíček </w:t>
      </w:r>
      <w:r w:rsidR="002041D3">
        <w:rPr>
          <w:rFonts w:ascii="Arial" w:hAnsi="Arial"/>
          <w:sz w:val="22"/>
          <w:lang w:val="en-GB"/>
        </w:rPr>
        <w:t>and</w:t>
      </w:r>
      <w:r w:rsidR="009A7432" w:rsidRPr="00151062">
        <w:rPr>
          <w:rFonts w:ascii="Arial" w:hAnsi="Arial"/>
          <w:sz w:val="22"/>
          <w:lang w:val="en-GB"/>
        </w:rPr>
        <w:t xml:space="preserve"> Denollet’</w:t>
      </w:r>
      <w:r w:rsidRPr="00151062">
        <w:rPr>
          <w:rFonts w:ascii="Arial" w:hAnsi="Arial"/>
          <w:sz w:val="22"/>
          <w:lang w:val="en-GB"/>
        </w:rPr>
        <w:t>s</w:t>
      </w:r>
      <w:r w:rsidR="009A7432" w:rsidRPr="00151062">
        <w:rPr>
          <w:rFonts w:ascii="Arial" w:hAnsi="Arial"/>
          <w:sz w:val="22"/>
          <w:lang w:val="en-GB"/>
        </w:rPr>
        <w:t xml:space="preserve"> (2</w:t>
      </w:r>
      <w:r w:rsidR="00DC518D" w:rsidRPr="00151062">
        <w:rPr>
          <w:rFonts w:ascii="Arial" w:hAnsi="Arial"/>
          <w:sz w:val="22"/>
          <w:lang w:val="en-GB"/>
        </w:rPr>
        <w:t xml:space="preserve">009) research. They found medium positive associations between the PM Insight </w:t>
      </w:r>
      <w:r w:rsidR="002041D3">
        <w:rPr>
          <w:rFonts w:ascii="Arial" w:hAnsi="Arial"/>
          <w:sz w:val="22"/>
          <w:lang w:val="en-GB"/>
        </w:rPr>
        <w:t>and</w:t>
      </w:r>
      <w:r w:rsidR="00DC518D" w:rsidRPr="00151062">
        <w:rPr>
          <w:rFonts w:ascii="Arial" w:hAnsi="Arial"/>
          <w:sz w:val="22"/>
          <w:lang w:val="en-GB"/>
        </w:rPr>
        <w:t xml:space="preserve"> Interest measures </w:t>
      </w:r>
      <w:r w:rsidR="002041D3">
        <w:rPr>
          <w:rFonts w:ascii="Arial" w:hAnsi="Arial"/>
          <w:sz w:val="22"/>
          <w:lang w:val="en-GB"/>
        </w:rPr>
        <w:t>and</w:t>
      </w:r>
      <w:r w:rsidR="00B67D74">
        <w:rPr>
          <w:rFonts w:ascii="Arial" w:hAnsi="Arial"/>
          <w:sz w:val="22"/>
          <w:lang w:val="en-GB"/>
        </w:rPr>
        <w:t xml:space="preserve"> the Public </w:t>
      </w:r>
      <w:r w:rsidR="002041D3">
        <w:rPr>
          <w:rFonts w:ascii="Arial" w:hAnsi="Arial"/>
          <w:sz w:val="22"/>
          <w:lang w:val="en-GB"/>
        </w:rPr>
        <w:t>and</w:t>
      </w:r>
      <w:r w:rsidR="00B67D74">
        <w:rPr>
          <w:rFonts w:ascii="Arial" w:hAnsi="Arial"/>
          <w:sz w:val="22"/>
          <w:lang w:val="en-GB"/>
        </w:rPr>
        <w:t xml:space="preserve"> Private </w:t>
      </w:r>
      <w:r w:rsidR="00071D8F" w:rsidRPr="00151062">
        <w:rPr>
          <w:rFonts w:ascii="Arial" w:hAnsi="Arial"/>
          <w:sz w:val="22"/>
          <w:lang w:val="en-GB"/>
        </w:rPr>
        <w:t>Self-</w:t>
      </w:r>
      <w:r w:rsidR="00DC518D" w:rsidRPr="00151062">
        <w:rPr>
          <w:rFonts w:ascii="Arial" w:hAnsi="Arial"/>
          <w:sz w:val="22"/>
          <w:lang w:val="en-GB"/>
        </w:rPr>
        <w:t xml:space="preserve">Consciousness Scale measures. They also observed medium </w:t>
      </w:r>
      <w:r w:rsidR="002041D3">
        <w:rPr>
          <w:rFonts w:ascii="Arial" w:hAnsi="Arial"/>
          <w:sz w:val="22"/>
          <w:lang w:val="en-GB"/>
        </w:rPr>
        <w:t>and</w:t>
      </w:r>
      <w:r w:rsidR="00DC518D" w:rsidRPr="00151062">
        <w:rPr>
          <w:rFonts w:ascii="Arial" w:hAnsi="Arial"/>
          <w:sz w:val="22"/>
          <w:lang w:val="en-GB"/>
        </w:rPr>
        <w:t xml:space="preserve"> strong negative association</w:t>
      </w:r>
      <w:r w:rsidR="000E6245">
        <w:rPr>
          <w:rFonts w:ascii="Arial" w:hAnsi="Arial"/>
          <w:sz w:val="22"/>
          <w:lang w:val="en-GB"/>
        </w:rPr>
        <w:t>s</w:t>
      </w:r>
      <w:r w:rsidR="00DC518D" w:rsidRPr="00151062">
        <w:rPr>
          <w:rFonts w:ascii="Arial" w:hAnsi="Arial"/>
          <w:sz w:val="22"/>
          <w:lang w:val="en-GB"/>
        </w:rPr>
        <w:t xml:space="preserve"> between the PM measures </w:t>
      </w:r>
      <w:r w:rsidR="002041D3">
        <w:rPr>
          <w:rFonts w:ascii="Arial" w:hAnsi="Arial"/>
          <w:sz w:val="22"/>
          <w:lang w:val="en-GB"/>
        </w:rPr>
        <w:t>and</w:t>
      </w:r>
      <w:r w:rsidR="00DC518D" w:rsidRPr="00151062">
        <w:rPr>
          <w:rFonts w:ascii="Arial" w:hAnsi="Arial"/>
          <w:sz w:val="22"/>
          <w:lang w:val="en-GB"/>
        </w:rPr>
        <w:t xml:space="preserve"> the subscales of the Toronto Ale</w:t>
      </w:r>
      <w:r w:rsidR="00B67D74">
        <w:rPr>
          <w:rFonts w:ascii="Arial" w:hAnsi="Arial"/>
          <w:sz w:val="22"/>
          <w:lang w:val="en-GB"/>
        </w:rPr>
        <w:t>xi</w:t>
      </w:r>
      <w:r w:rsidR="00071D8F" w:rsidRPr="00151062">
        <w:rPr>
          <w:rFonts w:ascii="Arial" w:hAnsi="Arial"/>
          <w:sz w:val="22"/>
          <w:lang w:val="en-GB"/>
        </w:rPr>
        <w:t>thymia Scale. Furthermore, the</w:t>
      </w:r>
      <w:r w:rsidR="00DC518D" w:rsidRPr="00151062">
        <w:rPr>
          <w:rFonts w:ascii="Arial" w:hAnsi="Arial"/>
          <w:sz w:val="22"/>
          <w:lang w:val="en-GB"/>
        </w:rPr>
        <w:t>y found strong positive association</w:t>
      </w:r>
      <w:r w:rsidR="002B5BF7">
        <w:rPr>
          <w:rFonts w:ascii="Arial" w:hAnsi="Arial"/>
          <w:sz w:val="22"/>
          <w:lang w:val="en-GB"/>
        </w:rPr>
        <w:t>s</w:t>
      </w:r>
      <w:r w:rsidR="00DC518D" w:rsidRPr="00151062">
        <w:rPr>
          <w:rFonts w:ascii="Arial" w:hAnsi="Arial"/>
          <w:sz w:val="22"/>
          <w:lang w:val="en-GB"/>
        </w:rPr>
        <w:t xml:space="preserve"> between the Reflection </w:t>
      </w:r>
      <w:r w:rsidR="002041D3">
        <w:rPr>
          <w:rFonts w:ascii="Arial" w:hAnsi="Arial"/>
          <w:sz w:val="22"/>
          <w:lang w:val="en-GB"/>
        </w:rPr>
        <w:t>and</w:t>
      </w:r>
      <w:r w:rsidR="00DC518D" w:rsidRPr="00151062">
        <w:rPr>
          <w:rFonts w:ascii="Arial" w:hAnsi="Arial"/>
          <w:sz w:val="22"/>
          <w:lang w:val="en-GB"/>
        </w:rPr>
        <w:t xml:space="preserve"> Rumination Questionnaire scales </w:t>
      </w:r>
      <w:r w:rsidR="002041D3">
        <w:rPr>
          <w:rFonts w:ascii="Arial" w:hAnsi="Arial"/>
          <w:sz w:val="22"/>
          <w:lang w:val="en-GB"/>
        </w:rPr>
        <w:t>and</w:t>
      </w:r>
      <w:r w:rsidR="00DC518D" w:rsidRPr="00151062">
        <w:rPr>
          <w:rFonts w:ascii="Arial" w:hAnsi="Arial"/>
          <w:sz w:val="22"/>
          <w:lang w:val="en-GB"/>
        </w:rPr>
        <w:t xml:space="preserve"> the PM measures</w:t>
      </w:r>
      <w:r w:rsidR="00656023" w:rsidRPr="00151062">
        <w:rPr>
          <w:rFonts w:ascii="Arial" w:hAnsi="Arial"/>
          <w:sz w:val="22"/>
          <w:lang w:val="en-GB"/>
        </w:rPr>
        <w:t xml:space="preserve">. Finally, strong associations were also found between the emotional intelligence scales (derived </w:t>
      </w:r>
      <w:r w:rsidR="00B67D74">
        <w:rPr>
          <w:rFonts w:ascii="Arial" w:hAnsi="Arial"/>
          <w:sz w:val="22"/>
          <w:lang w:val="en-GB"/>
        </w:rPr>
        <w:t>from the Trait Meta-Mood Scale</w:t>
      </w:r>
      <w:r w:rsidR="00656023" w:rsidRPr="00151062">
        <w:rPr>
          <w:rFonts w:ascii="Arial" w:hAnsi="Arial"/>
          <w:sz w:val="22"/>
          <w:lang w:val="en-GB"/>
        </w:rPr>
        <w:t xml:space="preserve">) </w:t>
      </w:r>
      <w:r w:rsidR="002041D3">
        <w:rPr>
          <w:rFonts w:ascii="Arial" w:hAnsi="Arial"/>
          <w:sz w:val="22"/>
          <w:lang w:val="en-GB"/>
        </w:rPr>
        <w:t>and</w:t>
      </w:r>
      <w:r w:rsidR="00656023" w:rsidRPr="00151062">
        <w:rPr>
          <w:rFonts w:ascii="Arial" w:hAnsi="Arial"/>
          <w:sz w:val="22"/>
          <w:lang w:val="en-GB"/>
        </w:rPr>
        <w:t xml:space="preserve"> both of the PM measures. Other measures related to self (</w:t>
      </w:r>
      <w:r w:rsidR="00E77AF0">
        <w:rPr>
          <w:rFonts w:ascii="Arial" w:hAnsi="Arial"/>
          <w:sz w:val="22"/>
          <w:lang w:val="en-GB"/>
        </w:rPr>
        <w:t xml:space="preserve">Emotional Processing, </w:t>
      </w:r>
      <w:r w:rsidR="000968CB" w:rsidRPr="00151062">
        <w:rPr>
          <w:rFonts w:ascii="Arial" w:hAnsi="Arial"/>
          <w:sz w:val="22"/>
          <w:lang w:val="en-GB"/>
        </w:rPr>
        <w:t xml:space="preserve">Empathy, </w:t>
      </w:r>
      <w:r w:rsidR="00656023" w:rsidRPr="00151062">
        <w:rPr>
          <w:rFonts w:ascii="Arial" w:hAnsi="Arial"/>
          <w:sz w:val="22"/>
          <w:lang w:val="en-GB"/>
        </w:rPr>
        <w:t xml:space="preserve">Locus of Control </w:t>
      </w:r>
      <w:r w:rsidR="002041D3">
        <w:rPr>
          <w:rFonts w:ascii="Arial" w:hAnsi="Arial"/>
          <w:sz w:val="22"/>
          <w:lang w:val="en-GB"/>
        </w:rPr>
        <w:t>and</w:t>
      </w:r>
      <w:r w:rsidR="00656023" w:rsidRPr="00151062">
        <w:rPr>
          <w:rFonts w:ascii="Arial" w:hAnsi="Arial"/>
          <w:sz w:val="22"/>
          <w:lang w:val="en-GB"/>
        </w:rPr>
        <w:t xml:space="preserve"> Mindfulness) have been found to be positively rela</w:t>
      </w:r>
      <w:r w:rsidR="007D502F">
        <w:rPr>
          <w:rFonts w:ascii="Arial" w:hAnsi="Arial"/>
          <w:sz w:val="22"/>
          <w:lang w:val="en-GB"/>
        </w:rPr>
        <w:t>ted to PM (</w:t>
      </w:r>
      <w:r w:rsidR="000968CB" w:rsidRPr="00151062">
        <w:rPr>
          <w:rFonts w:ascii="Arial" w:hAnsi="Arial"/>
          <w:sz w:val="22"/>
          <w:lang w:val="en-GB"/>
        </w:rPr>
        <w:t>Beital</w:t>
      </w:r>
      <w:r w:rsidR="00B67D74">
        <w:rPr>
          <w:rFonts w:ascii="Arial" w:hAnsi="Arial"/>
          <w:sz w:val="22"/>
          <w:lang w:val="en-GB"/>
        </w:rPr>
        <w:t xml:space="preserve"> et al.</w:t>
      </w:r>
      <w:r w:rsidR="007D502F">
        <w:rPr>
          <w:rFonts w:ascii="Arial" w:hAnsi="Arial"/>
          <w:sz w:val="22"/>
          <w:lang w:val="en-GB"/>
        </w:rPr>
        <w:t>,</w:t>
      </w:r>
      <w:r w:rsidR="00B67D74">
        <w:rPr>
          <w:rFonts w:ascii="Arial" w:hAnsi="Arial"/>
          <w:sz w:val="22"/>
          <w:lang w:val="en-GB"/>
        </w:rPr>
        <w:t xml:space="preserve"> </w:t>
      </w:r>
      <w:r w:rsidR="00656023" w:rsidRPr="00151062">
        <w:rPr>
          <w:rFonts w:ascii="Arial" w:hAnsi="Arial"/>
          <w:sz w:val="22"/>
          <w:lang w:val="en-GB"/>
        </w:rPr>
        <w:t>2005)</w:t>
      </w:r>
      <w:r w:rsidR="000968CB" w:rsidRPr="00151062">
        <w:rPr>
          <w:rFonts w:ascii="Arial" w:hAnsi="Arial"/>
          <w:sz w:val="22"/>
          <w:lang w:val="en-GB"/>
        </w:rPr>
        <w:t>.</w:t>
      </w:r>
      <w:r w:rsidR="00656023" w:rsidRPr="00151062">
        <w:rPr>
          <w:rFonts w:ascii="Arial" w:hAnsi="Arial"/>
          <w:sz w:val="22"/>
          <w:lang w:val="en-GB"/>
        </w:rPr>
        <w:t xml:space="preserve"> </w:t>
      </w:r>
    </w:p>
    <w:p w14:paraId="471B84ED" w14:textId="77777777" w:rsidR="00587F10" w:rsidRPr="00151062" w:rsidRDefault="00E86727" w:rsidP="00DE0B72">
      <w:pPr>
        <w:spacing w:line="480" w:lineRule="auto"/>
        <w:ind w:firstLine="720"/>
        <w:jc w:val="both"/>
        <w:rPr>
          <w:rFonts w:ascii="Arial" w:hAnsi="Arial"/>
          <w:sz w:val="22"/>
          <w:lang w:val="en-GB"/>
        </w:rPr>
      </w:pPr>
      <w:r w:rsidRPr="00151062">
        <w:rPr>
          <w:rFonts w:ascii="Arial" w:hAnsi="Arial"/>
          <w:sz w:val="22"/>
          <w:lang w:val="en-GB"/>
        </w:rPr>
        <w:lastRenderedPageBreak/>
        <w:t>Some of these measures have also been found to be associated with performance on creativity tasks. For example,</w:t>
      </w:r>
      <w:r w:rsidR="00D610D5" w:rsidRPr="00151062">
        <w:rPr>
          <w:rFonts w:ascii="Arial" w:hAnsi="Arial"/>
          <w:sz w:val="22"/>
          <w:lang w:val="en-GB"/>
        </w:rPr>
        <w:t xml:space="preserve"> Czernecka </w:t>
      </w:r>
      <w:r w:rsidR="002041D3">
        <w:rPr>
          <w:rFonts w:ascii="Arial" w:hAnsi="Arial"/>
          <w:sz w:val="22"/>
          <w:lang w:val="en-GB"/>
        </w:rPr>
        <w:t>and</w:t>
      </w:r>
      <w:r w:rsidR="00D610D5" w:rsidRPr="00151062">
        <w:rPr>
          <w:rFonts w:ascii="Arial" w:hAnsi="Arial"/>
          <w:sz w:val="22"/>
          <w:lang w:val="en-GB"/>
        </w:rPr>
        <w:t xml:space="preserve"> Szymura (2008) found that Alex</w:t>
      </w:r>
      <w:r w:rsidR="00B67D74">
        <w:rPr>
          <w:rFonts w:ascii="Arial" w:hAnsi="Arial"/>
          <w:sz w:val="22"/>
          <w:lang w:val="en-GB"/>
        </w:rPr>
        <w:t>i</w:t>
      </w:r>
      <w:r w:rsidR="00D610D5" w:rsidRPr="00151062">
        <w:rPr>
          <w:rFonts w:ascii="Arial" w:hAnsi="Arial"/>
          <w:sz w:val="22"/>
          <w:lang w:val="en-GB"/>
        </w:rPr>
        <w:t xml:space="preserve">thymics </w:t>
      </w:r>
      <w:r w:rsidR="00E77AF0">
        <w:rPr>
          <w:rFonts w:ascii="Arial" w:hAnsi="Arial"/>
          <w:sz w:val="22"/>
          <w:lang w:val="en-GB"/>
        </w:rPr>
        <w:t xml:space="preserve">(low in emotional processing </w:t>
      </w:r>
      <w:r w:rsidR="002041D3">
        <w:rPr>
          <w:rFonts w:ascii="Arial" w:hAnsi="Arial"/>
          <w:sz w:val="22"/>
          <w:lang w:val="en-GB"/>
        </w:rPr>
        <w:t>and</w:t>
      </w:r>
      <w:r w:rsidR="00E77AF0">
        <w:rPr>
          <w:rFonts w:ascii="Arial" w:hAnsi="Arial"/>
          <w:sz w:val="22"/>
          <w:lang w:val="en-GB"/>
        </w:rPr>
        <w:t xml:space="preserve"> high in concrete thinking) </w:t>
      </w:r>
      <w:r w:rsidR="00D610D5" w:rsidRPr="00151062">
        <w:rPr>
          <w:rFonts w:ascii="Arial" w:hAnsi="Arial"/>
          <w:sz w:val="22"/>
          <w:lang w:val="en-GB"/>
        </w:rPr>
        <w:t>performed significantly worse than Non-Ale</w:t>
      </w:r>
      <w:r w:rsidR="00B67D74">
        <w:rPr>
          <w:rFonts w:ascii="Arial" w:hAnsi="Arial"/>
          <w:sz w:val="22"/>
          <w:lang w:val="en-GB"/>
        </w:rPr>
        <w:t>xi</w:t>
      </w:r>
      <w:r w:rsidR="00071D8F" w:rsidRPr="00151062">
        <w:rPr>
          <w:rFonts w:ascii="Arial" w:hAnsi="Arial"/>
          <w:sz w:val="22"/>
          <w:lang w:val="en-GB"/>
        </w:rPr>
        <w:t xml:space="preserve">thymics on creativity tasks. </w:t>
      </w:r>
      <w:r w:rsidR="00F752CB">
        <w:rPr>
          <w:rFonts w:ascii="Arial" w:hAnsi="Arial"/>
          <w:sz w:val="22"/>
          <w:lang w:val="en-GB"/>
        </w:rPr>
        <w:t xml:space="preserve">Similarly, Botella, Zenasni </w:t>
      </w:r>
      <w:r w:rsidR="002041D3">
        <w:rPr>
          <w:rFonts w:ascii="Arial" w:hAnsi="Arial"/>
          <w:sz w:val="22"/>
          <w:lang w:val="en-GB"/>
        </w:rPr>
        <w:t>and</w:t>
      </w:r>
      <w:r w:rsidR="00F752CB">
        <w:rPr>
          <w:rFonts w:ascii="Arial" w:hAnsi="Arial"/>
          <w:sz w:val="22"/>
          <w:lang w:val="en-GB"/>
        </w:rPr>
        <w:t xml:space="preserve"> Lubert (2013) reported that artists were lower in Alexithymic traits </w:t>
      </w:r>
      <w:r w:rsidR="002041D3">
        <w:rPr>
          <w:rFonts w:ascii="Arial" w:hAnsi="Arial"/>
          <w:sz w:val="22"/>
          <w:lang w:val="en-GB"/>
        </w:rPr>
        <w:t>and</w:t>
      </w:r>
      <w:r w:rsidR="00F752CB">
        <w:rPr>
          <w:rFonts w:ascii="Arial" w:hAnsi="Arial"/>
          <w:sz w:val="22"/>
          <w:lang w:val="en-GB"/>
        </w:rPr>
        <w:t xml:space="preserve"> higher </w:t>
      </w:r>
      <w:r w:rsidR="005015FB">
        <w:rPr>
          <w:rFonts w:ascii="Arial" w:hAnsi="Arial"/>
          <w:sz w:val="22"/>
          <w:lang w:val="en-GB"/>
        </w:rPr>
        <w:t xml:space="preserve">in </w:t>
      </w:r>
      <w:r w:rsidR="00F752CB">
        <w:rPr>
          <w:rFonts w:ascii="Arial" w:hAnsi="Arial"/>
          <w:sz w:val="22"/>
          <w:lang w:val="en-GB"/>
        </w:rPr>
        <w:t xml:space="preserve">affect intensity than non-artists. </w:t>
      </w:r>
      <w:r w:rsidR="00D43F0B" w:rsidRPr="00151062">
        <w:rPr>
          <w:rFonts w:ascii="Arial" w:hAnsi="Arial"/>
          <w:sz w:val="22"/>
          <w:lang w:val="en-GB"/>
        </w:rPr>
        <w:t xml:space="preserve">Furthermore, </w:t>
      </w:r>
      <w:r w:rsidR="00071D8F" w:rsidRPr="00151062">
        <w:rPr>
          <w:rFonts w:ascii="Arial" w:hAnsi="Arial"/>
          <w:sz w:val="22"/>
          <w:lang w:val="en-GB"/>
        </w:rPr>
        <w:t xml:space="preserve">Ostafin </w:t>
      </w:r>
      <w:r w:rsidR="002041D3">
        <w:rPr>
          <w:rFonts w:ascii="Arial" w:hAnsi="Arial"/>
          <w:sz w:val="22"/>
          <w:lang w:val="en-GB"/>
        </w:rPr>
        <w:t>and</w:t>
      </w:r>
      <w:r w:rsidR="00071D8F" w:rsidRPr="00151062">
        <w:rPr>
          <w:rFonts w:ascii="Arial" w:hAnsi="Arial"/>
          <w:sz w:val="22"/>
          <w:lang w:val="en-GB"/>
        </w:rPr>
        <w:t xml:space="preserve"> Kassman (2012) recently observed that trait mindfulness positively predicted performance on insight </w:t>
      </w:r>
      <w:r w:rsidR="008543ED" w:rsidRPr="00151062">
        <w:rPr>
          <w:rFonts w:ascii="Arial" w:hAnsi="Arial"/>
          <w:sz w:val="22"/>
          <w:lang w:val="en-GB"/>
        </w:rPr>
        <w:t xml:space="preserve">problem solving tasks. </w:t>
      </w:r>
      <w:r w:rsidR="00D43F0B" w:rsidRPr="00151062">
        <w:rPr>
          <w:rFonts w:ascii="Arial" w:hAnsi="Arial"/>
          <w:sz w:val="22"/>
          <w:lang w:val="en-GB"/>
        </w:rPr>
        <w:t xml:space="preserve">Finally, Feist’s (1998) meta-analytic review of the </w:t>
      </w:r>
      <w:r w:rsidR="00134D64" w:rsidRPr="00151062">
        <w:rPr>
          <w:rFonts w:ascii="Arial" w:hAnsi="Arial"/>
          <w:sz w:val="22"/>
          <w:lang w:val="en-GB"/>
        </w:rPr>
        <w:t xml:space="preserve">personality </w:t>
      </w:r>
      <w:r w:rsidR="00D43F0B" w:rsidRPr="00151062">
        <w:rPr>
          <w:rFonts w:ascii="Arial" w:hAnsi="Arial"/>
          <w:sz w:val="22"/>
          <w:lang w:val="en-GB"/>
        </w:rPr>
        <w:t xml:space="preserve">factors that determine creativity concluded that self-confidence </w:t>
      </w:r>
      <w:r w:rsidR="002041D3">
        <w:rPr>
          <w:rFonts w:ascii="Arial" w:hAnsi="Arial"/>
          <w:sz w:val="22"/>
          <w:lang w:val="en-GB"/>
        </w:rPr>
        <w:t>and</w:t>
      </w:r>
      <w:r w:rsidR="00D43F0B" w:rsidRPr="00151062">
        <w:rPr>
          <w:rFonts w:ascii="Arial" w:hAnsi="Arial"/>
          <w:sz w:val="22"/>
          <w:lang w:val="en-GB"/>
        </w:rPr>
        <w:t xml:space="preserve"> self-ac</w:t>
      </w:r>
      <w:r w:rsidR="00381E0F">
        <w:rPr>
          <w:rFonts w:ascii="Arial" w:hAnsi="Arial"/>
          <w:sz w:val="22"/>
          <w:lang w:val="en-GB"/>
        </w:rPr>
        <w:t>ceptance were key determinants. Feist (1998) also found that scientists were hig</w:t>
      </w:r>
      <w:r w:rsidR="005015FB">
        <w:rPr>
          <w:rFonts w:ascii="Arial" w:hAnsi="Arial"/>
          <w:sz w:val="22"/>
          <w:lang w:val="en-GB"/>
        </w:rPr>
        <w:t>h</w:t>
      </w:r>
      <w:r w:rsidR="00381E0F">
        <w:rPr>
          <w:rFonts w:ascii="Arial" w:hAnsi="Arial"/>
          <w:sz w:val="22"/>
          <w:lang w:val="en-GB"/>
        </w:rPr>
        <w:t xml:space="preserve">er </w:t>
      </w:r>
      <w:r w:rsidR="005015FB">
        <w:rPr>
          <w:rFonts w:ascii="Arial" w:hAnsi="Arial"/>
          <w:sz w:val="22"/>
          <w:lang w:val="en-GB"/>
        </w:rPr>
        <w:t xml:space="preserve">in </w:t>
      </w:r>
      <w:r w:rsidR="00381E0F">
        <w:rPr>
          <w:rFonts w:ascii="Arial" w:hAnsi="Arial"/>
          <w:sz w:val="22"/>
          <w:lang w:val="en-GB"/>
        </w:rPr>
        <w:t xml:space="preserve">PM than non-scientists, however, no differences were found between artists </w:t>
      </w:r>
      <w:r w:rsidR="002041D3">
        <w:rPr>
          <w:rFonts w:ascii="Arial" w:hAnsi="Arial"/>
          <w:sz w:val="22"/>
          <w:lang w:val="en-GB"/>
        </w:rPr>
        <w:t>and</w:t>
      </w:r>
      <w:r w:rsidR="00381E0F">
        <w:rPr>
          <w:rFonts w:ascii="Arial" w:hAnsi="Arial"/>
          <w:sz w:val="22"/>
          <w:lang w:val="en-GB"/>
        </w:rPr>
        <w:t xml:space="preserve"> non-artists. </w:t>
      </w:r>
      <w:r w:rsidR="008543ED" w:rsidRPr="00151062">
        <w:rPr>
          <w:rFonts w:ascii="Arial" w:hAnsi="Arial"/>
          <w:sz w:val="22"/>
          <w:lang w:val="en-GB"/>
        </w:rPr>
        <w:t>Collectively, this research suggests that measures of insight</w:t>
      </w:r>
      <w:r w:rsidR="00315603">
        <w:rPr>
          <w:rFonts w:ascii="Arial" w:hAnsi="Arial"/>
          <w:sz w:val="22"/>
          <w:lang w:val="en-GB"/>
        </w:rPr>
        <w:t xml:space="preserve"> </w:t>
      </w:r>
      <w:r w:rsidR="002041D3">
        <w:rPr>
          <w:rFonts w:ascii="Arial" w:hAnsi="Arial"/>
          <w:sz w:val="22"/>
          <w:lang w:val="en-GB"/>
        </w:rPr>
        <w:t>and</w:t>
      </w:r>
      <w:r w:rsidR="00315603">
        <w:rPr>
          <w:rFonts w:ascii="Arial" w:hAnsi="Arial"/>
          <w:sz w:val="22"/>
          <w:lang w:val="en-GB"/>
        </w:rPr>
        <w:t xml:space="preserve"> interest in self-awareness would</w:t>
      </w:r>
      <w:r w:rsidR="008543ED" w:rsidRPr="00151062">
        <w:rPr>
          <w:rFonts w:ascii="Arial" w:hAnsi="Arial"/>
          <w:sz w:val="22"/>
          <w:lang w:val="en-GB"/>
        </w:rPr>
        <w:t xml:space="preserve"> be positively associated with performance on creative cognition tasks.</w:t>
      </w:r>
    </w:p>
    <w:p w14:paraId="05C74068" w14:textId="77777777" w:rsidR="004A431D" w:rsidRPr="00151062" w:rsidRDefault="006C4A9A" w:rsidP="00DE0B72">
      <w:pPr>
        <w:spacing w:line="480" w:lineRule="auto"/>
        <w:ind w:firstLine="720"/>
        <w:jc w:val="both"/>
        <w:rPr>
          <w:rFonts w:ascii="Arial" w:hAnsi="Arial"/>
          <w:sz w:val="22"/>
          <w:lang w:val="en-GB"/>
        </w:rPr>
      </w:pPr>
      <w:r w:rsidRPr="00151062">
        <w:rPr>
          <w:rFonts w:ascii="Arial" w:hAnsi="Arial"/>
          <w:sz w:val="22"/>
          <w:lang w:val="en-GB"/>
        </w:rPr>
        <w:t>Personality measures</w:t>
      </w:r>
      <w:r w:rsidR="00561CCF" w:rsidRPr="00151062">
        <w:rPr>
          <w:rFonts w:ascii="Arial" w:hAnsi="Arial"/>
          <w:sz w:val="22"/>
          <w:lang w:val="en-GB"/>
        </w:rPr>
        <w:t xml:space="preserve"> were examined in a series of studies conducted by </w:t>
      </w:r>
      <w:r w:rsidR="00B03404" w:rsidRPr="00151062">
        <w:rPr>
          <w:rFonts w:ascii="Arial" w:hAnsi="Arial"/>
          <w:sz w:val="22"/>
          <w:lang w:val="en-GB"/>
        </w:rPr>
        <w:t>Nyklíček</w:t>
      </w:r>
      <w:r w:rsidR="00561CCF" w:rsidRPr="00151062">
        <w:rPr>
          <w:rFonts w:ascii="Arial" w:hAnsi="Arial"/>
          <w:sz w:val="22"/>
          <w:lang w:val="en-GB"/>
        </w:rPr>
        <w:t xml:space="preserve"> </w:t>
      </w:r>
      <w:r w:rsidR="002041D3">
        <w:rPr>
          <w:rFonts w:ascii="Arial" w:hAnsi="Arial"/>
          <w:sz w:val="22"/>
          <w:lang w:val="en-GB"/>
        </w:rPr>
        <w:t>and</w:t>
      </w:r>
      <w:r w:rsidR="00561CCF" w:rsidRPr="00151062">
        <w:rPr>
          <w:rFonts w:ascii="Arial" w:hAnsi="Arial"/>
          <w:sz w:val="22"/>
          <w:lang w:val="en-GB"/>
        </w:rPr>
        <w:t xml:space="preserve"> Denollet</w:t>
      </w:r>
      <w:r w:rsidR="0047732E" w:rsidRPr="00151062">
        <w:rPr>
          <w:rFonts w:ascii="Arial" w:hAnsi="Arial"/>
          <w:sz w:val="22"/>
          <w:lang w:val="en-GB"/>
        </w:rPr>
        <w:t xml:space="preserve"> </w:t>
      </w:r>
      <w:r w:rsidR="00561CCF" w:rsidRPr="00151062">
        <w:rPr>
          <w:rFonts w:ascii="Arial" w:hAnsi="Arial"/>
          <w:sz w:val="22"/>
          <w:lang w:val="en-GB"/>
        </w:rPr>
        <w:t>(</w:t>
      </w:r>
      <w:r w:rsidR="0047732E" w:rsidRPr="00151062">
        <w:rPr>
          <w:rFonts w:ascii="Arial" w:hAnsi="Arial"/>
          <w:sz w:val="22"/>
          <w:lang w:val="en-GB"/>
        </w:rPr>
        <w:t>2009)</w:t>
      </w:r>
      <w:r w:rsidR="0085379D" w:rsidRPr="00151062">
        <w:rPr>
          <w:rFonts w:ascii="Arial" w:hAnsi="Arial"/>
          <w:sz w:val="22"/>
          <w:lang w:val="en-GB"/>
        </w:rPr>
        <w:t xml:space="preserve"> i</w:t>
      </w:r>
      <w:r w:rsidR="00561CCF" w:rsidRPr="00151062">
        <w:rPr>
          <w:rFonts w:ascii="Arial" w:hAnsi="Arial"/>
          <w:sz w:val="22"/>
          <w:lang w:val="en-GB"/>
        </w:rPr>
        <w:t>n the development of the</w:t>
      </w:r>
      <w:r w:rsidR="0085379D" w:rsidRPr="00151062">
        <w:rPr>
          <w:rFonts w:ascii="Arial" w:hAnsi="Arial"/>
          <w:sz w:val="22"/>
          <w:lang w:val="en-GB"/>
        </w:rPr>
        <w:t>ir</w:t>
      </w:r>
      <w:r w:rsidR="00561CCF" w:rsidRPr="00151062">
        <w:rPr>
          <w:rFonts w:ascii="Arial" w:hAnsi="Arial"/>
          <w:sz w:val="22"/>
          <w:lang w:val="en-GB"/>
        </w:rPr>
        <w:t xml:space="preserve"> Balanced Index of Psychological Mindedness</w:t>
      </w:r>
      <w:r w:rsidR="0085379D" w:rsidRPr="00151062">
        <w:rPr>
          <w:rFonts w:ascii="Arial" w:hAnsi="Arial"/>
          <w:sz w:val="22"/>
          <w:lang w:val="en-GB"/>
        </w:rPr>
        <w:t xml:space="preserve"> (BIPM) measure</w:t>
      </w:r>
      <w:r w:rsidR="0047732E" w:rsidRPr="00151062">
        <w:rPr>
          <w:rFonts w:ascii="Arial" w:hAnsi="Arial"/>
          <w:sz w:val="22"/>
          <w:lang w:val="en-GB"/>
        </w:rPr>
        <w:t>.</w:t>
      </w:r>
      <w:r w:rsidR="00561CCF" w:rsidRPr="00151062">
        <w:rPr>
          <w:rFonts w:ascii="Arial" w:hAnsi="Arial"/>
          <w:sz w:val="22"/>
          <w:lang w:val="en-GB"/>
        </w:rPr>
        <w:t xml:space="preserve"> </w:t>
      </w:r>
      <w:r w:rsidR="005D2D15" w:rsidRPr="00151062">
        <w:rPr>
          <w:rFonts w:ascii="Arial" w:hAnsi="Arial"/>
          <w:sz w:val="22"/>
          <w:lang w:val="en-GB"/>
        </w:rPr>
        <w:t xml:space="preserve">They found small to medium association between PM, Extraversion (positive) </w:t>
      </w:r>
      <w:r w:rsidR="002041D3">
        <w:rPr>
          <w:rFonts w:ascii="Arial" w:hAnsi="Arial"/>
          <w:sz w:val="22"/>
          <w:lang w:val="en-GB"/>
        </w:rPr>
        <w:t>and</w:t>
      </w:r>
      <w:r w:rsidR="005D2D15" w:rsidRPr="00151062">
        <w:rPr>
          <w:rFonts w:ascii="Arial" w:hAnsi="Arial"/>
          <w:sz w:val="22"/>
          <w:lang w:val="en-GB"/>
        </w:rPr>
        <w:t xml:space="preserve"> Neuroticism (negative) which have </w:t>
      </w:r>
      <w:r w:rsidR="0085379D" w:rsidRPr="00151062">
        <w:rPr>
          <w:rFonts w:ascii="Arial" w:hAnsi="Arial"/>
          <w:sz w:val="22"/>
          <w:lang w:val="en-GB"/>
        </w:rPr>
        <w:t xml:space="preserve">also </w:t>
      </w:r>
      <w:r w:rsidR="005D2D15" w:rsidRPr="00151062">
        <w:rPr>
          <w:rFonts w:ascii="Arial" w:hAnsi="Arial"/>
          <w:sz w:val="22"/>
          <w:lang w:val="en-GB"/>
        </w:rPr>
        <w:t xml:space="preserve">been observed in previous research (Beirtal </w:t>
      </w:r>
      <w:r w:rsidR="002041D3">
        <w:rPr>
          <w:rFonts w:ascii="Arial" w:hAnsi="Arial"/>
          <w:sz w:val="22"/>
          <w:lang w:val="en-GB"/>
        </w:rPr>
        <w:t>&amp;</w:t>
      </w:r>
      <w:r w:rsidR="005D2D15" w:rsidRPr="00151062">
        <w:rPr>
          <w:rFonts w:ascii="Arial" w:hAnsi="Arial"/>
          <w:sz w:val="22"/>
          <w:lang w:val="en-GB"/>
        </w:rPr>
        <w:t xml:space="preserve"> Cicero, 2003)</w:t>
      </w:r>
      <w:r w:rsidR="0085379D" w:rsidRPr="00151062">
        <w:rPr>
          <w:rFonts w:ascii="Arial" w:hAnsi="Arial"/>
          <w:sz w:val="22"/>
          <w:lang w:val="en-GB"/>
        </w:rPr>
        <w:t>. They</w:t>
      </w:r>
      <w:r w:rsidR="005D2D15" w:rsidRPr="00151062">
        <w:rPr>
          <w:rFonts w:ascii="Arial" w:hAnsi="Arial"/>
          <w:sz w:val="22"/>
          <w:lang w:val="en-GB"/>
        </w:rPr>
        <w:t xml:space="preserve"> also found that the personality variab</w:t>
      </w:r>
      <w:r w:rsidR="0085379D" w:rsidRPr="00151062">
        <w:rPr>
          <w:rFonts w:ascii="Arial" w:hAnsi="Arial"/>
          <w:sz w:val="22"/>
          <w:lang w:val="en-GB"/>
        </w:rPr>
        <w:t>le</w:t>
      </w:r>
      <w:r w:rsidRPr="00151062">
        <w:rPr>
          <w:rFonts w:ascii="Arial" w:hAnsi="Arial"/>
          <w:sz w:val="22"/>
          <w:lang w:val="en-GB"/>
        </w:rPr>
        <w:t>, Openness to new e</w:t>
      </w:r>
      <w:r w:rsidR="005D2D15" w:rsidRPr="00151062">
        <w:rPr>
          <w:rFonts w:ascii="Arial" w:hAnsi="Arial"/>
          <w:sz w:val="22"/>
          <w:lang w:val="en-GB"/>
        </w:rPr>
        <w:t xml:space="preserve">xperience was the best predictor of PM. Nyklíček </w:t>
      </w:r>
      <w:r w:rsidR="002041D3">
        <w:rPr>
          <w:rFonts w:ascii="Arial" w:hAnsi="Arial"/>
          <w:sz w:val="22"/>
          <w:lang w:val="en-GB"/>
        </w:rPr>
        <w:t>and</w:t>
      </w:r>
      <w:r w:rsidR="005D2D15" w:rsidRPr="00151062">
        <w:rPr>
          <w:rFonts w:ascii="Arial" w:hAnsi="Arial"/>
          <w:sz w:val="22"/>
          <w:lang w:val="en-GB"/>
        </w:rPr>
        <w:t xml:space="preserve"> Denollet (2009)</w:t>
      </w:r>
      <w:r w:rsidR="0085379D" w:rsidRPr="00151062">
        <w:rPr>
          <w:rFonts w:ascii="Arial" w:hAnsi="Arial"/>
          <w:sz w:val="22"/>
          <w:lang w:val="en-GB"/>
        </w:rPr>
        <w:t>, further</w:t>
      </w:r>
      <w:r w:rsidR="005D2D15" w:rsidRPr="00151062">
        <w:rPr>
          <w:rFonts w:ascii="Arial" w:hAnsi="Arial"/>
          <w:sz w:val="22"/>
          <w:lang w:val="en-GB"/>
        </w:rPr>
        <w:t xml:space="preserve"> found significant </w:t>
      </w:r>
      <w:r w:rsidR="00A46721" w:rsidRPr="00151062">
        <w:rPr>
          <w:rFonts w:ascii="Arial" w:hAnsi="Arial"/>
          <w:sz w:val="22"/>
          <w:lang w:val="en-GB"/>
        </w:rPr>
        <w:t xml:space="preserve">small to medium </w:t>
      </w:r>
      <w:r w:rsidR="005D2D15" w:rsidRPr="00151062">
        <w:rPr>
          <w:rFonts w:ascii="Arial" w:hAnsi="Arial"/>
          <w:sz w:val="22"/>
          <w:lang w:val="en-GB"/>
        </w:rPr>
        <w:t>negative association</w:t>
      </w:r>
      <w:r w:rsidR="0085379D" w:rsidRPr="00151062">
        <w:rPr>
          <w:rFonts w:ascii="Arial" w:hAnsi="Arial"/>
          <w:sz w:val="22"/>
          <w:lang w:val="en-GB"/>
        </w:rPr>
        <w:t>s between measures linked to</w:t>
      </w:r>
      <w:r w:rsidR="00A46721" w:rsidRPr="00151062">
        <w:rPr>
          <w:rFonts w:ascii="Arial" w:hAnsi="Arial"/>
          <w:sz w:val="22"/>
          <w:lang w:val="en-GB"/>
        </w:rPr>
        <w:t xml:space="preserve"> </w:t>
      </w:r>
      <w:r w:rsidR="005D2D15" w:rsidRPr="00151062">
        <w:rPr>
          <w:rFonts w:ascii="Arial" w:hAnsi="Arial"/>
          <w:sz w:val="22"/>
          <w:lang w:val="en-GB"/>
        </w:rPr>
        <w:t xml:space="preserve">psychopathology </w:t>
      </w:r>
      <w:r w:rsidR="002041D3">
        <w:rPr>
          <w:rFonts w:ascii="Arial" w:hAnsi="Arial"/>
          <w:sz w:val="22"/>
          <w:lang w:val="en-GB"/>
        </w:rPr>
        <w:t>and</w:t>
      </w:r>
      <w:r w:rsidR="005D2D15" w:rsidRPr="00151062">
        <w:rPr>
          <w:rFonts w:ascii="Arial" w:hAnsi="Arial"/>
          <w:sz w:val="22"/>
          <w:lang w:val="en-GB"/>
        </w:rPr>
        <w:t xml:space="preserve"> </w:t>
      </w:r>
      <w:r w:rsidR="00A46721" w:rsidRPr="00151062">
        <w:rPr>
          <w:rFonts w:ascii="Arial" w:hAnsi="Arial"/>
          <w:sz w:val="22"/>
          <w:lang w:val="en-GB"/>
        </w:rPr>
        <w:t xml:space="preserve">the </w:t>
      </w:r>
      <w:r w:rsidR="005D2D15" w:rsidRPr="00151062">
        <w:rPr>
          <w:rFonts w:ascii="Arial" w:hAnsi="Arial"/>
          <w:sz w:val="22"/>
          <w:lang w:val="en-GB"/>
        </w:rPr>
        <w:t>PM</w:t>
      </w:r>
      <w:r w:rsidR="00315603">
        <w:rPr>
          <w:rFonts w:ascii="Arial" w:hAnsi="Arial"/>
          <w:sz w:val="22"/>
          <w:lang w:val="en-GB"/>
        </w:rPr>
        <w:t xml:space="preserve"> Insight variable; </w:t>
      </w:r>
      <w:r w:rsidR="00A46721" w:rsidRPr="00151062">
        <w:rPr>
          <w:rFonts w:ascii="Arial" w:hAnsi="Arial"/>
          <w:sz w:val="22"/>
          <w:lang w:val="en-GB"/>
        </w:rPr>
        <w:t>as measured by the Symptom Checklist-90</w:t>
      </w:r>
      <w:r w:rsidR="005D2D15" w:rsidRPr="00151062">
        <w:rPr>
          <w:rFonts w:ascii="Arial" w:hAnsi="Arial"/>
          <w:sz w:val="22"/>
          <w:lang w:val="en-GB"/>
        </w:rPr>
        <w:t xml:space="preserve">. </w:t>
      </w:r>
      <w:r w:rsidR="00BC55D8" w:rsidRPr="00151062">
        <w:rPr>
          <w:rFonts w:ascii="Arial" w:hAnsi="Arial"/>
          <w:sz w:val="22"/>
          <w:lang w:val="en-GB"/>
        </w:rPr>
        <w:t xml:space="preserve">These included the measures of: Depression, Somatization, Hostility, Inter-Personal Sensitivity, </w:t>
      </w:r>
      <w:r w:rsidR="002041D3">
        <w:rPr>
          <w:rFonts w:ascii="Arial" w:hAnsi="Arial"/>
          <w:sz w:val="22"/>
          <w:lang w:val="en-GB"/>
        </w:rPr>
        <w:t>and</w:t>
      </w:r>
      <w:r w:rsidR="00BC55D8" w:rsidRPr="00151062">
        <w:rPr>
          <w:rFonts w:ascii="Arial" w:hAnsi="Arial"/>
          <w:sz w:val="22"/>
          <w:lang w:val="en-GB"/>
        </w:rPr>
        <w:t xml:space="preserve"> Cognitive Performance Deficits.</w:t>
      </w:r>
      <w:r w:rsidR="005D2D15" w:rsidRPr="00151062">
        <w:rPr>
          <w:rFonts w:ascii="Arial" w:hAnsi="Arial"/>
          <w:sz w:val="22"/>
          <w:lang w:val="en-GB"/>
        </w:rPr>
        <w:t xml:space="preserve"> </w:t>
      </w:r>
    </w:p>
    <w:p w14:paraId="47FE941F" w14:textId="6FBE8D76" w:rsidR="009A7648" w:rsidRPr="00DE0B72" w:rsidRDefault="00225717" w:rsidP="00DE0B72">
      <w:pPr>
        <w:spacing w:line="480" w:lineRule="auto"/>
        <w:ind w:firstLine="720"/>
        <w:jc w:val="both"/>
        <w:rPr>
          <w:rFonts w:ascii="Arial" w:hAnsi="Arial"/>
          <w:sz w:val="22"/>
        </w:rPr>
      </w:pPr>
      <w:r w:rsidRPr="00151062">
        <w:rPr>
          <w:rFonts w:ascii="Arial" w:hAnsi="Arial"/>
          <w:sz w:val="22"/>
          <w:lang w:val="en-GB"/>
        </w:rPr>
        <w:t xml:space="preserve">There are several reasons to </w:t>
      </w:r>
      <w:r w:rsidR="009D6106">
        <w:rPr>
          <w:rFonts w:ascii="Arial" w:hAnsi="Arial"/>
          <w:sz w:val="22"/>
          <w:lang w:val="en-GB"/>
        </w:rPr>
        <w:t xml:space="preserve">expect there to </w:t>
      </w:r>
      <w:r w:rsidRPr="00151062">
        <w:rPr>
          <w:rFonts w:ascii="Arial" w:hAnsi="Arial"/>
          <w:sz w:val="22"/>
          <w:lang w:val="en-GB"/>
        </w:rPr>
        <w:t xml:space="preserve">be a significant relationship between PM </w:t>
      </w:r>
      <w:r w:rsidR="002041D3">
        <w:rPr>
          <w:rFonts w:ascii="Arial" w:hAnsi="Arial"/>
          <w:sz w:val="22"/>
          <w:lang w:val="en-GB"/>
        </w:rPr>
        <w:t>and</w:t>
      </w:r>
      <w:r w:rsidRPr="00151062">
        <w:rPr>
          <w:rFonts w:ascii="Arial" w:hAnsi="Arial"/>
          <w:sz w:val="22"/>
          <w:lang w:val="en-GB"/>
        </w:rPr>
        <w:t xml:space="preserve"> creativity. Much of this is based upon shared attributes found in the research literature specifically linked to </w:t>
      </w:r>
      <w:r w:rsidR="006C4A9A" w:rsidRPr="00151062">
        <w:rPr>
          <w:rFonts w:ascii="Arial" w:hAnsi="Arial"/>
          <w:sz w:val="22"/>
          <w:lang w:val="en-GB"/>
        </w:rPr>
        <w:t xml:space="preserve">the Big-Five measures of </w:t>
      </w:r>
      <w:r w:rsidRPr="00151062">
        <w:rPr>
          <w:rFonts w:ascii="Arial" w:hAnsi="Arial"/>
          <w:sz w:val="22"/>
          <w:lang w:val="en-GB"/>
        </w:rPr>
        <w:t>personality</w:t>
      </w:r>
      <w:r w:rsidR="006C4A9A" w:rsidRPr="00151062">
        <w:rPr>
          <w:rFonts w:ascii="Arial" w:hAnsi="Arial"/>
          <w:sz w:val="22"/>
          <w:lang w:val="en-GB"/>
        </w:rPr>
        <w:t xml:space="preserve"> </w:t>
      </w:r>
      <w:r w:rsidR="0085379D" w:rsidRPr="00151062">
        <w:rPr>
          <w:rFonts w:ascii="Arial" w:hAnsi="Arial"/>
          <w:sz w:val="22"/>
          <w:lang w:val="en-GB"/>
        </w:rPr>
        <w:t xml:space="preserve">(McCrae </w:t>
      </w:r>
      <w:r w:rsidR="002041D3">
        <w:rPr>
          <w:rFonts w:ascii="Arial" w:hAnsi="Arial"/>
          <w:sz w:val="22"/>
          <w:lang w:val="en-GB"/>
        </w:rPr>
        <w:lastRenderedPageBreak/>
        <w:t>&amp;</w:t>
      </w:r>
      <w:r w:rsidR="0085379D" w:rsidRPr="00151062">
        <w:rPr>
          <w:rFonts w:ascii="Arial" w:hAnsi="Arial"/>
          <w:sz w:val="22"/>
          <w:lang w:val="en-GB"/>
        </w:rPr>
        <w:t xml:space="preserve"> Costa, 1977)</w:t>
      </w:r>
      <w:r w:rsidRPr="00151062">
        <w:rPr>
          <w:rFonts w:ascii="Arial" w:hAnsi="Arial"/>
          <w:sz w:val="22"/>
          <w:lang w:val="en-GB"/>
        </w:rPr>
        <w:t xml:space="preserve">. Conscientiousness, extraversion </w:t>
      </w:r>
      <w:r w:rsidR="002041D3">
        <w:rPr>
          <w:rFonts w:ascii="Arial" w:hAnsi="Arial"/>
          <w:sz w:val="22"/>
          <w:lang w:val="en-GB"/>
        </w:rPr>
        <w:t>and</w:t>
      </w:r>
      <w:r w:rsidRPr="00151062">
        <w:rPr>
          <w:rFonts w:ascii="Arial" w:hAnsi="Arial"/>
          <w:sz w:val="22"/>
          <w:lang w:val="en-GB"/>
        </w:rPr>
        <w:t xml:space="preserve"> especially Ope</w:t>
      </w:r>
      <w:r w:rsidR="006C4A9A" w:rsidRPr="00151062">
        <w:rPr>
          <w:rFonts w:ascii="Arial" w:hAnsi="Arial"/>
          <w:sz w:val="22"/>
          <w:lang w:val="en-GB"/>
        </w:rPr>
        <w:t>nness to new experience have</w:t>
      </w:r>
      <w:r w:rsidRPr="00151062">
        <w:rPr>
          <w:rFonts w:ascii="Arial" w:hAnsi="Arial"/>
          <w:sz w:val="22"/>
          <w:lang w:val="en-GB"/>
        </w:rPr>
        <w:t xml:space="preserve"> been linked to both creativity </w:t>
      </w:r>
      <w:r w:rsidR="002041D3">
        <w:rPr>
          <w:rFonts w:ascii="Arial" w:hAnsi="Arial"/>
          <w:sz w:val="22"/>
          <w:lang w:val="en-GB"/>
        </w:rPr>
        <w:t>and</w:t>
      </w:r>
      <w:r w:rsidRPr="00151062">
        <w:rPr>
          <w:rFonts w:ascii="Arial" w:hAnsi="Arial"/>
          <w:sz w:val="22"/>
          <w:lang w:val="en-GB"/>
        </w:rPr>
        <w:t xml:space="preserve"> PM (</w:t>
      </w:r>
      <w:r w:rsidR="00F771C9" w:rsidRPr="00151062">
        <w:rPr>
          <w:rFonts w:ascii="Arial" w:hAnsi="Arial"/>
          <w:sz w:val="22"/>
          <w:lang w:val="en-GB"/>
        </w:rPr>
        <w:t>Bei</w:t>
      </w:r>
      <w:r w:rsidR="00315603">
        <w:rPr>
          <w:rFonts w:ascii="Arial" w:hAnsi="Arial"/>
          <w:sz w:val="22"/>
          <w:lang w:val="en-GB"/>
        </w:rPr>
        <w:t>te</w:t>
      </w:r>
      <w:r w:rsidR="00CB1461" w:rsidRPr="00151062">
        <w:rPr>
          <w:rFonts w:ascii="Arial" w:hAnsi="Arial"/>
          <w:sz w:val="22"/>
          <w:lang w:val="en-GB"/>
        </w:rPr>
        <w:t xml:space="preserve">l </w:t>
      </w:r>
      <w:r w:rsidR="002041D3">
        <w:rPr>
          <w:rFonts w:ascii="Arial" w:hAnsi="Arial"/>
          <w:sz w:val="22"/>
          <w:lang w:val="en-GB"/>
        </w:rPr>
        <w:t>&amp;</w:t>
      </w:r>
      <w:r w:rsidR="00CB1461" w:rsidRPr="00151062">
        <w:rPr>
          <w:rFonts w:ascii="Arial" w:hAnsi="Arial"/>
          <w:sz w:val="22"/>
          <w:lang w:val="en-GB"/>
        </w:rPr>
        <w:t xml:space="preserve"> Cicero, 2003; Miller </w:t>
      </w:r>
      <w:r w:rsidR="002041D3">
        <w:rPr>
          <w:rFonts w:ascii="Arial" w:hAnsi="Arial"/>
          <w:sz w:val="22"/>
          <w:lang w:val="en-GB"/>
        </w:rPr>
        <w:t>&amp;</w:t>
      </w:r>
      <w:r w:rsidR="00CB1461" w:rsidRPr="00151062">
        <w:rPr>
          <w:rFonts w:ascii="Arial" w:hAnsi="Arial"/>
          <w:sz w:val="22"/>
          <w:lang w:val="en-GB"/>
        </w:rPr>
        <w:t xml:space="preserve"> Tal, 2007 </w:t>
      </w:r>
      <w:r w:rsidR="00CB1461" w:rsidRPr="00151062">
        <w:rPr>
          <w:rFonts w:ascii="Arial" w:hAnsi="Arial"/>
          <w:sz w:val="22"/>
        </w:rPr>
        <w:t>von Stum</w:t>
      </w:r>
      <w:r w:rsidR="00315603">
        <w:rPr>
          <w:rFonts w:ascii="Arial" w:hAnsi="Arial"/>
          <w:sz w:val="22"/>
        </w:rPr>
        <w:t xml:space="preserve">m, Chung, </w:t>
      </w:r>
      <w:r w:rsidR="002041D3">
        <w:rPr>
          <w:rFonts w:ascii="Arial" w:hAnsi="Arial"/>
          <w:sz w:val="22"/>
        </w:rPr>
        <w:t>&amp;</w:t>
      </w:r>
      <w:r w:rsidR="00315603">
        <w:rPr>
          <w:rFonts w:ascii="Arial" w:hAnsi="Arial"/>
          <w:sz w:val="22"/>
        </w:rPr>
        <w:t xml:space="preserve"> Furnham, 2011). Beit</w:t>
      </w:r>
      <w:r w:rsidR="005015FB">
        <w:rPr>
          <w:rFonts w:ascii="Arial" w:hAnsi="Arial"/>
          <w:sz w:val="22"/>
        </w:rPr>
        <w:t>e</w:t>
      </w:r>
      <w:r w:rsidR="00CB1461" w:rsidRPr="00151062">
        <w:rPr>
          <w:rFonts w:ascii="Arial" w:hAnsi="Arial"/>
          <w:sz w:val="22"/>
        </w:rPr>
        <w:t xml:space="preserve">l </w:t>
      </w:r>
      <w:r w:rsidR="002041D3">
        <w:rPr>
          <w:rFonts w:ascii="Arial" w:hAnsi="Arial"/>
          <w:sz w:val="22"/>
        </w:rPr>
        <w:t>and</w:t>
      </w:r>
      <w:r w:rsidR="00CB1461" w:rsidRPr="00151062">
        <w:rPr>
          <w:rFonts w:ascii="Arial" w:hAnsi="Arial"/>
          <w:sz w:val="22"/>
        </w:rPr>
        <w:t xml:space="preserve"> Cicero (2003) investigated the role of the </w:t>
      </w:r>
      <w:r w:rsidR="00DB7F75" w:rsidRPr="00151062">
        <w:rPr>
          <w:rFonts w:ascii="Arial" w:hAnsi="Arial"/>
          <w:sz w:val="22"/>
        </w:rPr>
        <w:t xml:space="preserve">Big-Five </w:t>
      </w:r>
      <w:r w:rsidR="00CB1461" w:rsidRPr="00151062">
        <w:rPr>
          <w:rFonts w:ascii="Arial" w:hAnsi="Arial"/>
          <w:sz w:val="22"/>
        </w:rPr>
        <w:t xml:space="preserve">in predicting scores on the </w:t>
      </w:r>
      <w:r w:rsidR="00DB7F75" w:rsidRPr="00151062">
        <w:rPr>
          <w:rFonts w:ascii="Arial" w:hAnsi="Arial"/>
          <w:sz w:val="22"/>
        </w:rPr>
        <w:t>Psychological Mindedness Scale (PMS). They found that Openness to new experience was the best predictor of PMS scores</w:t>
      </w:r>
      <w:r w:rsidR="00F771C9" w:rsidRPr="00151062">
        <w:rPr>
          <w:rFonts w:ascii="Arial" w:hAnsi="Arial"/>
          <w:sz w:val="22"/>
        </w:rPr>
        <w:t>. This was</w:t>
      </w:r>
      <w:r w:rsidR="00DB7F75" w:rsidRPr="00151062">
        <w:rPr>
          <w:rFonts w:ascii="Arial" w:hAnsi="Arial"/>
          <w:sz w:val="22"/>
        </w:rPr>
        <w:t xml:space="preserve"> foll</w:t>
      </w:r>
      <w:r w:rsidR="00F771C9" w:rsidRPr="00151062">
        <w:rPr>
          <w:rFonts w:ascii="Arial" w:hAnsi="Arial"/>
          <w:sz w:val="22"/>
        </w:rPr>
        <w:t xml:space="preserve">owed by Extraversion </w:t>
      </w:r>
      <w:r w:rsidR="002041D3">
        <w:rPr>
          <w:rFonts w:ascii="Arial" w:hAnsi="Arial"/>
          <w:sz w:val="22"/>
        </w:rPr>
        <w:t>and</w:t>
      </w:r>
      <w:r w:rsidR="00F771C9" w:rsidRPr="00151062">
        <w:rPr>
          <w:rFonts w:ascii="Arial" w:hAnsi="Arial"/>
          <w:sz w:val="22"/>
        </w:rPr>
        <w:t xml:space="preserve"> then a smaller</w:t>
      </w:r>
      <w:r w:rsidR="00DB7F75" w:rsidRPr="00151062">
        <w:rPr>
          <w:rFonts w:ascii="Arial" w:hAnsi="Arial"/>
          <w:sz w:val="22"/>
        </w:rPr>
        <w:t xml:space="preserve"> inverse relationship with Neuroticism. They concluded that PM was linked more to </w:t>
      </w:r>
      <w:r w:rsidR="00F771C9" w:rsidRPr="00151062">
        <w:rPr>
          <w:rFonts w:ascii="Arial" w:hAnsi="Arial"/>
          <w:sz w:val="22"/>
        </w:rPr>
        <w:t>the positive (</w:t>
      </w:r>
      <w:r w:rsidR="00DB7F75" w:rsidRPr="00151062">
        <w:rPr>
          <w:rFonts w:ascii="Arial" w:hAnsi="Arial"/>
          <w:sz w:val="22"/>
        </w:rPr>
        <w:t>as opposed to the patho</w:t>
      </w:r>
      <w:r w:rsidR="00F771C9" w:rsidRPr="00151062">
        <w:rPr>
          <w:rFonts w:ascii="Arial" w:hAnsi="Arial"/>
          <w:sz w:val="22"/>
        </w:rPr>
        <w:t>logical)</w:t>
      </w:r>
      <w:r w:rsidR="00DB7F75" w:rsidRPr="00151062">
        <w:rPr>
          <w:rFonts w:ascii="Arial" w:hAnsi="Arial"/>
          <w:sz w:val="22"/>
        </w:rPr>
        <w:t xml:space="preserve"> aspects of personality. These findings concur with those observed by </w:t>
      </w:r>
      <w:r w:rsidR="002D3993" w:rsidRPr="00151062">
        <w:rPr>
          <w:rFonts w:ascii="Arial" w:hAnsi="Arial"/>
          <w:sz w:val="22"/>
          <w:lang w:val="en-GB"/>
        </w:rPr>
        <w:t>Nyklíček</w:t>
      </w:r>
      <w:r w:rsidR="00DB7F75" w:rsidRPr="00151062">
        <w:rPr>
          <w:rFonts w:ascii="Arial" w:hAnsi="Arial"/>
          <w:sz w:val="22"/>
          <w:lang w:val="en-GB"/>
        </w:rPr>
        <w:t xml:space="preserve"> </w:t>
      </w:r>
      <w:r w:rsidR="002041D3">
        <w:rPr>
          <w:rFonts w:ascii="Arial" w:hAnsi="Arial"/>
          <w:sz w:val="22"/>
          <w:lang w:val="en-GB"/>
        </w:rPr>
        <w:t>and</w:t>
      </w:r>
      <w:r w:rsidR="00DB7F75" w:rsidRPr="00151062">
        <w:rPr>
          <w:rFonts w:ascii="Arial" w:hAnsi="Arial"/>
          <w:sz w:val="22"/>
          <w:lang w:val="en-GB"/>
        </w:rPr>
        <w:t xml:space="preserve"> Denollet’s (2009) study of extraversion </w:t>
      </w:r>
      <w:r w:rsidR="002041D3">
        <w:rPr>
          <w:rFonts w:ascii="Arial" w:hAnsi="Arial"/>
          <w:sz w:val="22"/>
          <w:lang w:val="en-GB"/>
        </w:rPr>
        <w:t>and</w:t>
      </w:r>
      <w:r w:rsidR="00DB7F75" w:rsidRPr="00151062">
        <w:rPr>
          <w:rFonts w:ascii="Arial" w:hAnsi="Arial"/>
          <w:sz w:val="22"/>
          <w:lang w:val="en-GB"/>
        </w:rPr>
        <w:t xml:space="preserve"> neuroticism. </w:t>
      </w:r>
    </w:p>
    <w:p w14:paraId="0C8547E6" w14:textId="77777777" w:rsidR="00225717" w:rsidRPr="00151062" w:rsidRDefault="00E61470" w:rsidP="00DE0B72">
      <w:pPr>
        <w:spacing w:line="480" w:lineRule="auto"/>
        <w:ind w:firstLine="720"/>
        <w:jc w:val="both"/>
        <w:rPr>
          <w:rFonts w:ascii="Arial" w:hAnsi="Arial"/>
          <w:sz w:val="22"/>
          <w:lang w:val="en-GB"/>
        </w:rPr>
      </w:pPr>
      <w:r w:rsidRPr="00151062">
        <w:rPr>
          <w:rFonts w:ascii="Arial" w:hAnsi="Arial"/>
          <w:sz w:val="22"/>
          <w:lang w:val="en-GB"/>
        </w:rPr>
        <w:t xml:space="preserve">A considerable body of research supports </w:t>
      </w:r>
      <w:r w:rsidR="006C4A9A" w:rsidRPr="00151062">
        <w:rPr>
          <w:rFonts w:ascii="Arial" w:hAnsi="Arial"/>
          <w:sz w:val="22"/>
          <w:lang w:val="en-GB"/>
        </w:rPr>
        <w:t>an association between the B</w:t>
      </w:r>
      <w:r w:rsidR="00F771C9" w:rsidRPr="00151062">
        <w:rPr>
          <w:rFonts w:ascii="Arial" w:hAnsi="Arial"/>
          <w:sz w:val="22"/>
          <w:lang w:val="en-GB"/>
        </w:rPr>
        <w:t>ig-</w:t>
      </w:r>
      <w:r w:rsidRPr="00151062">
        <w:rPr>
          <w:rFonts w:ascii="Arial" w:hAnsi="Arial"/>
          <w:sz w:val="22"/>
          <w:lang w:val="en-GB"/>
        </w:rPr>
        <w:t xml:space="preserve">Five personality measures </w:t>
      </w:r>
      <w:r w:rsidR="002041D3">
        <w:rPr>
          <w:rFonts w:ascii="Arial" w:hAnsi="Arial"/>
          <w:sz w:val="22"/>
          <w:lang w:val="en-GB"/>
        </w:rPr>
        <w:t>and</w:t>
      </w:r>
      <w:r w:rsidRPr="00151062">
        <w:rPr>
          <w:rFonts w:ascii="Arial" w:hAnsi="Arial"/>
          <w:sz w:val="22"/>
          <w:lang w:val="en-GB"/>
        </w:rPr>
        <w:t xml:space="preserve"> c</w:t>
      </w:r>
      <w:r w:rsidR="00F771C9" w:rsidRPr="00151062">
        <w:rPr>
          <w:rFonts w:ascii="Arial" w:hAnsi="Arial"/>
          <w:sz w:val="22"/>
          <w:lang w:val="en-GB"/>
        </w:rPr>
        <w:t>reativity. Most of these are positive</w:t>
      </w:r>
      <w:r w:rsidRPr="00151062">
        <w:rPr>
          <w:rFonts w:ascii="Arial" w:hAnsi="Arial"/>
          <w:sz w:val="22"/>
          <w:lang w:val="en-GB"/>
        </w:rPr>
        <w:t xml:space="preserve"> as</w:t>
      </w:r>
      <w:r w:rsidR="006C4A9A" w:rsidRPr="00151062">
        <w:rPr>
          <w:rFonts w:ascii="Arial" w:hAnsi="Arial"/>
          <w:sz w:val="22"/>
          <w:lang w:val="en-GB"/>
        </w:rPr>
        <w:t>sociations between Openness to new e</w:t>
      </w:r>
      <w:r w:rsidRPr="00151062">
        <w:rPr>
          <w:rFonts w:ascii="Arial" w:hAnsi="Arial"/>
          <w:sz w:val="22"/>
          <w:lang w:val="en-GB"/>
        </w:rPr>
        <w:t xml:space="preserve">xperience, Extraversion </w:t>
      </w:r>
      <w:r w:rsidR="002041D3">
        <w:rPr>
          <w:rFonts w:ascii="Arial" w:hAnsi="Arial"/>
          <w:sz w:val="22"/>
          <w:lang w:val="en-GB"/>
        </w:rPr>
        <w:t>and</w:t>
      </w:r>
      <w:r w:rsidRPr="00151062">
        <w:rPr>
          <w:rFonts w:ascii="Arial" w:hAnsi="Arial"/>
          <w:sz w:val="22"/>
          <w:lang w:val="en-GB"/>
        </w:rPr>
        <w:t xml:space="preserve"> creativity (Dollinger, Urban </w:t>
      </w:r>
      <w:r w:rsidR="002041D3">
        <w:rPr>
          <w:rFonts w:ascii="Arial" w:hAnsi="Arial"/>
          <w:sz w:val="22"/>
          <w:lang w:val="en-GB"/>
        </w:rPr>
        <w:t>&amp;</w:t>
      </w:r>
      <w:r w:rsidRPr="00151062">
        <w:rPr>
          <w:rFonts w:ascii="Arial" w:hAnsi="Arial"/>
          <w:sz w:val="22"/>
          <w:lang w:val="en-GB"/>
        </w:rPr>
        <w:t xml:space="preserve"> James, 2004; </w:t>
      </w:r>
      <w:r w:rsidR="004A4CDE" w:rsidRPr="00151062">
        <w:rPr>
          <w:rFonts w:ascii="Arial" w:hAnsi="Arial"/>
          <w:sz w:val="22"/>
          <w:lang w:val="en-GB"/>
        </w:rPr>
        <w:t xml:space="preserve">Feist, 1998; </w:t>
      </w:r>
      <w:r w:rsidR="00B159D6" w:rsidRPr="00151062">
        <w:rPr>
          <w:rFonts w:ascii="Arial" w:hAnsi="Arial"/>
          <w:sz w:val="22"/>
          <w:lang w:val="en-GB"/>
        </w:rPr>
        <w:t xml:space="preserve">Furnham </w:t>
      </w:r>
      <w:r w:rsidR="002041D3">
        <w:rPr>
          <w:rFonts w:ascii="Arial" w:hAnsi="Arial"/>
          <w:sz w:val="22"/>
          <w:lang w:val="en-GB"/>
        </w:rPr>
        <w:t>&amp;</w:t>
      </w:r>
      <w:r w:rsidR="00B159D6" w:rsidRPr="00151062">
        <w:rPr>
          <w:rFonts w:ascii="Arial" w:hAnsi="Arial"/>
          <w:sz w:val="22"/>
          <w:lang w:val="en-GB"/>
        </w:rPr>
        <w:t xml:space="preserve"> Bachtier, 2008; </w:t>
      </w:r>
      <w:r w:rsidR="00F771C9" w:rsidRPr="00151062">
        <w:rPr>
          <w:rFonts w:ascii="Arial" w:hAnsi="Arial"/>
          <w:sz w:val="22"/>
          <w:lang w:val="en-GB"/>
        </w:rPr>
        <w:t>Martindale, 2007</w:t>
      </w:r>
      <w:r w:rsidRPr="00151062">
        <w:rPr>
          <w:rFonts w:ascii="Arial" w:hAnsi="Arial"/>
          <w:sz w:val="22"/>
          <w:lang w:val="en-GB"/>
        </w:rPr>
        <w:t>)</w:t>
      </w:r>
      <w:r w:rsidR="00B159D6" w:rsidRPr="00151062">
        <w:rPr>
          <w:rFonts w:ascii="Arial" w:hAnsi="Arial"/>
          <w:sz w:val="22"/>
          <w:lang w:val="en-GB"/>
        </w:rPr>
        <w:t>. Furthermore,</w:t>
      </w:r>
      <w:r w:rsidRPr="00151062">
        <w:rPr>
          <w:rFonts w:ascii="Arial" w:hAnsi="Arial"/>
          <w:sz w:val="22"/>
          <w:lang w:val="en-GB"/>
        </w:rPr>
        <w:t xml:space="preserve"> </w:t>
      </w:r>
      <w:r w:rsidR="00B159D6" w:rsidRPr="00151062">
        <w:rPr>
          <w:rFonts w:ascii="Arial" w:hAnsi="Arial"/>
          <w:sz w:val="22"/>
          <w:lang w:val="en-GB"/>
        </w:rPr>
        <w:t>p</w:t>
      </w:r>
      <w:r w:rsidR="009A7648" w:rsidRPr="00151062">
        <w:rPr>
          <w:rFonts w:ascii="Arial" w:hAnsi="Arial"/>
          <w:sz w:val="22"/>
          <w:lang w:val="en-GB"/>
        </w:rPr>
        <w:t xml:space="preserve">revious research assessing the relationship between creativity </w:t>
      </w:r>
      <w:r w:rsidR="002041D3">
        <w:rPr>
          <w:rFonts w:ascii="Arial" w:hAnsi="Arial"/>
          <w:sz w:val="22"/>
          <w:lang w:val="en-GB"/>
        </w:rPr>
        <w:t>and</w:t>
      </w:r>
      <w:r w:rsidR="009A7648" w:rsidRPr="00151062">
        <w:rPr>
          <w:rFonts w:ascii="Arial" w:hAnsi="Arial"/>
          <w:sz w:val="22"/>
          <w:lang w:val="en-GB"/>
        </w:rPr>
        <w:t xml:space="preserve"> other variables (e.g. sub-clinical </w:t>
      </w:r>
      <w:r w:rsidR="00F771C9" w:rsidRPr="00151062">
        <w:rPr>
          <w:rFonts w:ascii="Arial" w:hAnsi="Arial"/>
          <w:sz w:val="22"/>
          <w:lang w:val="en-GB"/>
        </w:rPr>
        <w:t xml:space="preserve">signs of </w:t>
      </w:r>
      <w:r w:rsidR="009A7648" w:rsidRPr="00151062">
        <w:rPr>
          <w:rFonts w:ascii="Arial" w:hAnsi="Arial"/>
          <w:sz w:val="22"/>
          <w:lang w:val="en-GB"/>
        </w:rPr>
        <w:t xml:space="preserve">psychopathology) has shown that personality may mediate the previously reported associations. For example, research conducted by Miller </w:t>
      </w:r>
      <w:r w:rsidR="002041D3">
        <w:rPr>
          <w:rFonts w:ascii="Arial" w:hAnsi="Arial"/>
          <w:sz w:val="22"/>
          <w:lang w:val="en-GB"/>
        </w:rPr>
        <w:t>and</w:t>
      </w:r>
      <w:r w:rsidR="009A7648" w:rsidRPr="00151062">
        <w:rPr>
          <w:rFonts w:ascii="Arial" w:hAnsi="Arial"/>
          <w:sz w:val="22"/>
          <w:lang w:val="en-GB"/>
        </w:rPr>
        <w:t xml:space="preserve"> Tal (2007) concluded that personality </w:t>
      </w:r>
      <w:r w:rsidR="002041D3">
        <w:rPr>
          <w:rFonts w:ascii="Arial" w:hAnsi="Arial"/>
          <w:sz w:val="22"/>
          <w:lang w:val="en-GB"/>
        </w:rPr>
        <w:t>and</w:t>
      </w:r>
      <w:r w:rsidR="009A7648" w:rsidRPr="00151062">
        <w:rPr>
          <w:rFonts w:ascii="Arial" w:hAnsi="Arial"/>
          <w:sz w:val="22"/>
          <w:lang w:val="en-GB"/>
        </w:rPr>
        <w:t xml:space="preserve"> intelligence explained the association between schizotypy </w:t>
      </w:r>
      <w:r w:rsidR="002041D3">
        <w:rPr>
          <w:rFonts w:ascii="Arial" w:hAnsi="Arial"/>
          <w:sz w:val="22"/>
          <w:lang w:val="en-GB"/>
        </w:rPr>
        <w:t>and</w:t>
      </w:r>
      <w:r w:rsidR="009A7648" w:rsidRPr="00151062">
        <w:rPr>
          <w:rFonts w:ascii="Arial" w:hAnsi="Arial"/>
          <w:sz w:val="22"/>
          <w:lang w:val="en-GB"/>
        </w:rPr>
        <w:t xml:space="preserve"> creativity, most no</w:t>
      </w:r>
      <w:r w:rsidR="00F771C9" w:rsidRPr="00151062">
        <w:rPr>
          <w:rFonts w:ascii="Arial" w:hAnsi="Arial"/>
          <w:sz w:val="22"/>
          <w:lang w:val="en-GB"/>
        </w:rPr>
        <w:t>tably the variable Openness to new e</w:t>
      </w:r>
      <w:r w:rsidR="009A7648" w:rsidRPr="00151062">
        <w:rPr>
          <w:rFonts w:ascii="Arial" w:hAnsi="Arial"/>
          <w:sz w:val="22"/>
          <w:lang w:val="en-GB"/>
        </w:rPr>
        <w:t>xperience. Similarly,</w:t>
      </w:r>
      <w:r w:rsidR="00315603">
        <w:rPr>
          <w:rFonts w:ascii="Arial" w:hAnsi="Arial"/>
          <w:sz w:val="22"/>
          <w:lang w:val="en-GB"/>
        </w:rPr>
        <w:t xml:space="preserve"> Furnham, Batey, An</w:t>
      </w:r>
      <w:r w:rsidR="002041D3">
        <w:rPr>
          <w:rFonts w:ascii="Arial" w:hAnsi="Arial"/>
          <w:sz w:val="22"/>
          <w:lang w:val="en-GB"/>
        </w:rPr>
        <w:t>and</w:t>
      </w:r>
      <w:r w:rsidR="00315603">
        <w:rPr>
          <w:rFonts w:ascii="Arial" w:hAnsi="Arial"/>
          <w:sz w:val="22"/>
          <w:lang w:val="en-GB"/>
        </w:rPr>
        <w:t xml:space="preserve">, </w:t>
      </w:r>
      <w:r w:rsidR="002041D3">
        <w:rPr>
          <w:rFonts w:ascii="Arial" w:hAnsi="Arial"/>
          <w:sz w:val="22"/>
          <w:lang w:val="en-GB"/>
        </w:rPr>
        <w:t>and</w:t>
      </w:r>
      <w:r w:rsidR="00315603">
        <w:rPr>
          <w:rFonts w:ascii="Arial" w:hAnsi="Arial"/>
          <w:sz w:val="22"/>
          <w:lang w:val="en-GB"/>
        </w:rPr>
        <w:t xml:space="preserve"> Manfield</w:t>
      </w:r>
      <w:r w:rsidR="002A1243" w:rsidRPr="00151062">
        <w:rPr>
          <w:rFonts w:ascii="Arial" w:hAnsi="Arial"/>
          <w:sz w:val="22"/>
          <w:lang w:val="en-GB"/>
        </w:rPr>
        <w:t xml:space="preserve"> (2008) found that the association between Hypomania </w:t>
      </w:r>
      <w:r w:rsidR="002041D3">
        <w:rPr>
          <w:rFonts w:ascii="Arial" w:hAnsi="Arial"/>
          <w:sz w:val="22"/>
          <w:lang w:val="en-GB"/>
        </w:rPr>
        <w:t>and</w:t>
      </w:r>
      <w:r w:rsidR="002A1243" w:rsidRPr="00151062">
        <w:rPr>
          <w:rFonts w:ascii="Arial" w:hAnsi="Arial"/>
          <w:sz w:val="22"/>
          <w:lang w:val="en-GB"/>
        </w:rPr>
        <w:t xml:space="preserve"> creativity disappeared when the per</w:t>
      </w:r>
      <w:r w:rsidR="00F771C9" w:rsidRPr="00151062">
        <w:rPr>
          <w:rFonts w:ascii="Arial" w:hAnsi="Arial"/>
          <w:sz w:val="22"/>
          <w:lang w:val="en-GB"/>
        </w:rPr>
        <w:t>sonality variables Openness to new e</w:t>
      </w:r>
      <w:r w:rsidR="002A1243" w:rsidRPr="00151062">
        <w:rPr>
          <w:rFonts w:ascii="Arial" w:hAnsi="Arial"/>
          <w:sz w:val="22"/>
          <w:lang w:val="en-GB"/>
        </w:rPr>
        <w:t xml:space="preserve">xperience </w:t>
      </w:r>
      <w:r w:rsidR="002041D3">
        <w:rPr>
          <w:rFonts w:ascii="Arial" w:hAnsi="Arial"/>
          <w:sz w:val="22"/>
          <w:lang w:val="en-GB"/>
        </w:rPr>
        <w:t>and</w:t>
      </w:r>
      <w:r w:rsidR="002A1243" w:rsidRPr="00151062">
        <w:rPr>
          <w:rFonts w:ascii="Arial" w:hAnsi="Arial"/>
          <w:sz w:val="22"/>
          <w:lang w:val="en-GB"/>
        </w:rPr>
        <w:t xml:space="preserve"> </w:t>
      </w:r>
      <w:r w:rsidR="00315603">
        <w:rPr>
          <w:rFonts w:ascii="Arial" w:hAnsi="Arial"/>
          <w:sz w:val="22"/>
          <w:lang w:val="en-GB"/>
        </w:rPr>
        <w:t>Extraversion were included in a</w:t>
      </w:r>
      <w:r w:rsidR="002A1243" w:rsidRPr="00151062">
        <w:rPr>
          <w:rFonts w:ascii="Arial" w:hAnsi="Arial"/>
          <w:sz w:val="22"/>
          <w:lang w:val="en-GB"/>
        </w:rPr>
        <w:t xml:space="preserve"> multiple regression analysis. As both of these variables have been linked to PM it is of value to include these measures of personality in a study of the link between PM </w:t>
      </w:r>
      <w:r w:rsidR="002041D3">
        <w:rPr>
          <w:rFonts w:ascii="Arial" w:hAnsi="Arial"/>
          <w:sz w:val="22"/>
          <w:lang w:val="en-GB"/>
        </w:rPr>
        <w:t>and</w:t>
      </w:r>
      <w:r w:rsidR="002A1243" w:rsidRPr="00151062">
        <w:rPr>
          <w:rFonts w:ascii="Arial" w:hAnsi="Arial"/>
          <w:sz w:val="22"/>
          <w:lang w:val="en-GB"/>
        </w:rPr>
        <w:t xml:space="preserve"> creativity.  </w:t>
      </w:r>
    </w:p>
    <w:p w14:paraId="702405D6" w14:textId="7C45E24C" w:rsidR="004D755B" w:rsidRPr="00151062" w:rsidRDefault="00F771C9" w:rsidP="00F66689">
      <w:pPr>
        <w:spacing w:line="480" w:lineRule="auto"/>
        <w:ind w:firstLine="720"/>
        <w:jc w:val="both"/>
        <w:rPr>
          <w:rFonts w:ascii="Arial" w:hAnsi="Arial"/>
          <w:sz w:val="22"/>
          <w:lang w:val="en-GB"/>
        </w:rPr>
      </w:pPr>
      <w:r w:rsidRPr="00151062">
        <w:rPr>
          <w:rFonts w:ascii="Arial" w:hAnsi="Arial"/>
          <w:sz w:val="22"/>
          <w:lang w:val="en-GB"/>
        </w:rPr>
        <w:t>The argument proposed in this introduction suggests that p</w:t>
      </w:r>
      <w:r w:rsidR="004D755B" w:rsidRPr="00151062">
        <w:rPr>
          <w:rFonts w:ascii="Arial" w:hAnsi="Arial"/>
          <w:sz w:val="22"/>
          <w:lang w:val="en-GB"/>
        </w:rPr>
        <w:t xml:space="preserve">eople who score high on PM measures are generally conceived of as flexible, realistic, impulsive, extraverted, independent, </w:t>
      </w:r>
      <w:r w:rsidR="002041D3">
        <w:rPr>
          <w:rFonts w:ascii="Arial" w:hAnsi="Arial"/>
          <w:sz w:val="22"/>
          <w:lang w:val="en-GB"/>
        </w:rPr>
        <w:t>and</w:t>
      </w:r>
      <w:r w:rsidR="004D755B" w:rsidRPr="00151062">
        <w:rPr>
          <w:rFonts w:ascii="Arial" w:hAnsi="Arial"/>
          <w:sz w:val="22"/>
          <w:lang w:val="en-GB"/>
        </w:rPr>
        <w:t xml:space="preserve"> mentally a</w:t>
      </w:r>
      <w:r w:rsidRPr="00151062">
        <w:rPr>
          <w:rFonts w:ascii="Arial" w:hAnsi="Arial"/>
          <w:sz w:val="22"/>
          <w:lang w:val="en-GB"/>
        </w:rPr>
        <w:t xml:space="preserve">ware of themselves </w:t>
      </w:r>
      <w:r w:rsidR="002041D3">
        <w:rPr>
          <w:rFonts w:ascii="Arial" w:hAnsi="Arial"/>
          <w:sz w:val="22"/>
          <w:lang w:val="en-GB"/>
        </w:rPr>
        <w:t>and</w:t>
      </w:r>
      <w:r w:rsidRPr="00151062">
        <w:rPr>
          <w:rFonts w:ascii="Arial" w:hAnsi="Arial"/>
          <w:sz w:val="22"/>
          <w:lang w:val="en-GB"/>
        </w:rPr>
        <w:t xml:space="preserve"> others. As m</w:t>
      </w:r>
      <w:r w:rsidR="004D755B" w:rsidRPr="00151062">
        <w:rPr>
          <w:rFonts w:ascii="Arial" w:hAnsi="Arial"/>
          <w:sz w:val="22"/>
          <w:lang w:val="en-GB"/>
        </w:rPr>
        <w:t xml:space="preserve">any of these are key attributes that have been observed in those who score high on creative </w:t>
      </w:r>
      <w:r w:rsidR="004D755B" w:rsidRPr="00151062">
        <w:rPr>
          <w:rFonts w:ascii="Arial" w:hAnsi="Arial"/>
          <w:sz w:val="22"/>
          <w:lang w:val="en-GB"/>
        </w:rPr>
        <w:lastRenderedPageBreak/>
        <w:t>cognition tasks</w:t>
      </w:r>
      <w:r w:rsidR="002848CB" w:rsidRPr="00151062">
        <w:rPr>
          <w:rFonts w:ascii="Arial" w:hAnsi="Arial"/>
          <w:sz w:val="22"/>
          <w:lang w:val="en-GB"/>
        </w:rPr>
        <w:t xml:space="preserve"> t</w:t>
      </w:r>
      <w:r w:rsidR="00BD3072" w:rsidRPr="00151062">
        <w:rPr>
          <w:rFonts w:ascii="Arial" w:hAnsi="Arial"/>
          <w:sz w:val="22"/>
          <w:lang w:val="en-GB"/>
        </w:rPr>
        <w:t xml:space="preserve">he aim of the following research is </w:t>
      </w:r>
      <w:r w:rsidR="002848CB" w:rsidRPr="00151062">
        <w:rPr>
          <w:rFonts w:ascii="Arial" w:hAnsi="Arial"/>
          <w:sz w:val="22"/>
          <w:lang w:val="en-GB"/>
        </w:rPr>
        <w:t xml:space="preserve">to assess this association in the general population. </w:t>
      </w:r>
      <w:r w:rsidR="00ED5B19">
        <w:rPr>
          <w:rFonts w:ascii="Arial" w:hAnsi="Arial"/>
          <w:sz w:val="22"/>
          <w:lang w:val="en-GB"/>
        </w:rPr>
        <w:t>To this extent the authors have selected three measures that individually focus upon three types of thinking linked to creativ</w:t>
      </w:r>
      <w:r w:rsidR="00042D3F">
        <w:rPr>
          <w:rFonts w:ascii="Arial" w:hAnsi="Arial"/>
          <w:sz w:val="22"/>
          <w:lang w:val="en-GB"/>
        </w:rPr>
        <w:t>ity. The first, a variant of Finke’s (1990) Creative Visualization task</w:t>
      </w:r>
      <w:r w:rsidR="004673CF">
        <w:rPr>
          <w:rFonts w:ascii="Arial" w:hAnsi="Arial"/>
          <w:sz w:val="22"/>
          <w:lang w:val="en-GB"/>
        </w:rPr>
        <w:t xml:space="preserve"> (CVT)</w:t>
      </w:r>
      <w:r w:rsidR="00042D3F">
        <w:rPr>
          <w:rFonts w:ascii="Arial" w:hAnsi="Arial"/>
          <w:sz w:val="22"/>
          <w:lang w:val="en-GB"/>
        </w:rPr>
        <w:t>, measures imagery-based creativity. The second, Guilford’s (1967) Alternative Uses Task</w:t>
      </w:r>
      <w:r w:rsidR="004673CF">
        <w:rPr>
          <w:rFonts w:ascii="Arial" w:hAnsi="Arial"/>
          <w:sz w:val="22"/>
          <w:lang w:val="en-GB"/>
        </w:rPr>
        <w:t xml:space="preserve"> (AUT)</w:t>
      </w:r>
      <w:r w:rsidR="00042D3F">
        <w:rPr>
          <w:rFonts w:ascii="Arial" w:hAnsi="Arial"/>
          <w:sz w:val="22"/>
          <w:lang w:val="en-GB"/>
        </w:rPr>
        <w:t xml:space="preserve">, measures participant’s divergent thinking </w:t>
      </w:r>
      <w:r w:rsidR="004E15B7">
        <w:rPr>
          <w:rFonts w:ascii="Arial" w:hAnsi="Arial"/>
          <w:sz w:val="22"/>
          <w:lang w:val="en-GB"/>
        </w:rPr>
        <w:t xml:space="preserve">skills. The </w:t>
      </w:r>
      <w:r w:rsidR="00042D3F">
        <w:rPr>
          <w:rFonts w:ascii="Arial" w:hAnsi="Arial"/>
          <w:sz w:val="22"/>
          <w:lang w:val="en-GB"/>
        </w:rPr>
        <w:t>final measure, Mednick</w:t>
      </w:r>
      <w:r w:rsidR="004E15B7">
        <w:rPr>
          <w:rFonts w:ascii="Arial" w:hAnsi="Arial"/>
          <w:sz w:val="22"/>
          <w:lang w:val="en-GB"/>
        </w:rPr>
        <w:t>’s (1962) Remote Associates Task</w:t>
      </w:r>
      <w:r w:rsidR="004673CF">
        <w:rPr>
          <w:rFonts w:ascii="Arial" w:hAnsi="Arial"/>
          <w:sz w:val="22"/>
          <w:lang w:val="en-GB"/>
        </w:rPr>
        <w:t xml:space="preserve"> (RAT)</w:t>
      </w:r>
      <w:r w:rsidR="004E15B7">
        <w:rPr>
          <w:rFonts w:ascii="Arial" w:hAnsi="Arial"/>
          <w:sz w:val="22"/>
          <w:lang w:val="en-GB"/>
        </w:rPr>
        <w:t xml:space="preserve">, assesses the ability to find solutions to distant semantic </w:t>
      </w:r>
      <w:r w:rsidR="004E15B7" w:rsidRPr="004E15B7">
        <w:rPr>
          <w:rFonts w:ascii="Arial" w:hAnsi="Arial"/>
          <w:sz w:val="22"/>
          <w:lang w:val="en-GB"/>
        </w:rPr>
        <w:t>contacts</w:t>
      </w:r>
      <w:r w:rsidR="004E15B7">
        <w:rPr>
          <w:rFonts w:ascii="Arial" w:hAnsi="Arial"/>
          <w:sz w:val="22"/>
          <w:lang w:val="en-GB"/>
        </w:rPr>
        <w:t xml:space="preserve">. It is proposed that PM may predict performance on all of these measures. </w:t>
      </w:r>
      <w:r w:rsidR="009F1816">
        <w:rPr>
          <w:rFonts w:ascii="Arial" w:hAnsi="Arial"/>
          <w:sz w:val="22"/>
          <w:lang w:val="en-GB"/>
        </w:rPr>
        <w:t>Two of these target variables (the AUT and the</w:t>
      </w:r>
      <w:r w:rsidR="004673CF">
        <w:rPr>
          <w:rFonts w:ascii="Arial" w:hAnsi="Arial"/>
          <w:sz w:val="22"/>
          <w:lang w:val="en-GB"/>
        </w:rPr>
        <w:t xml:space="preserve"> CVT) yield multiple indicators of creativity. In keeping with Guilford’s (1967) model of divergent thinking the author’s treat these measures of frequency, value and originality as </w:t>
      </w:r>
      <w:r w:rsidR="009F1816">
        <w:rPr>
          <w:rFonts w:ascii="Arial" w:hAnsi="Arial"/>
          <w:sz w:val="22"/>
          <w:lang w:val="en-GB"/>
        </w:rPr>
        <w:t xml:space="preserve">multiple </w:t>
      </w:r>
      <w:r w:rsidR="004673CF">
        <w:rPr>
          <w:rFonts w:ascii="Arial" w:hAnsi="Arial"/>
          <w:sz w:val="22"/>
          <w:lang w:val="en-GB"/>
        </w:rPr>
        <w:t xml:space="preserve">contributing indicators of creative </w:t>
      </w:r>
      <w:r w:rsidR="009F1816">
        <w:rPr>
          <w:rFonts w:ascii="Arial" w:hAnsi="Arial"/>
          <w:sz w:val="22"/>
          <w:lang w:val="en-GB"/>
        </w:rPr>
        <w:t xml:space="preserve">potential. Specifically, that they combine to provide an overall measure of how likely an individual is to </w:t>
      </w:r>
      <w:r w:rsidR="0097408C">
        <w:rPr>
          <w:rFonts w:ascii="Arial" w:hAnsi="Arial"/>
          <w:sz w:val="22"/>
          <w:lang w:val="en-GB"/>
        </w:rPr>
        <w:t>show creative productivity and originality</w:t>
      </w:r>
      <w:r w:rsidR="00F5003A">
        <w:rPr>
          <w:rFonts w:ascii="Arial" w:hAnsi="Arial"/>
          <w:sz w:val="22"/>
          <w:lang w:val="en-GB"/>
        </w:rPr>
        <w:t xml:space="preserve"> (</w:t>
      </w:r>
      <w:r w:rsidR="00C956E1">
        <w:rPr>
          <w:rFonts w:ascii="Arial" w:hAnsi="Arial"/>
          <w:sz w:val="22"/>
          <w:lang w:val="en-GB"/>
        </w:rPr>
        <w:t>Runco</w:t>
      </w:r>
      <w:r w:rsidR="00F5003A">
        <w:rPr>
          <w:rFonts w:ascii="Arial" w:hAnsi="Arial"/>
          <w:sz w:val="22"/>
          <w:lang w:val="en-GB"/>
        </w:rPr>
        <w:t xml:space="preserve"> and Acar, 2012)</w:t>
      </w:r>
      <w:r w:rsidR="004673CF">
        <w:rPr>
          <w:rFonts w:ascii="Arial" w:hAnsi="Arial"/>
          <w:sz w:val="22"/>
          <w:lang w:val="en-GB"/>
        </w:rPr>
        <w:t>.</w:t>
      </w:r>
      <w:r w:rsidR="00C956E1">
        <w:rPr>
          <w:rFonts w:ascii="Arial" w:hAnsi="Arial"/>
          <w:sz w:val="22"/>
          <w:lang w:val="en-GB"/>
        </w:rPr>
        <w:t xml:space="preserve"> Consequently, a single target variable will be derived from each measure of creative thinking. A further advantage of this procedure is that it reduces the probability of making a Type 1 error.</w:t>
      </w:r>
      <w:r w:rsidR="00F66689">
        <w:rPr>
          <w:rFonts w:ascii="Arial" w:hAnsi="Arial"/>
          <w:sz w:val="22"/>
          <w:lang w:val="en-GB"/>
        </w:rPr>
        <w:t xml:space="preserve"> </w:t>
      </w:r>
      <w:r w:rsidR="004E15B7">
        <w:rPr>
          <w:rFonts w:ascii="Arial" w:hAnsi="Arial"/>
          <w:sz w:val="22"/>
          <w:lang w:val="en-GB"/>
        </w:rPr>
        <w:t xml:space="preserve">A final </w:t>
      </w:r>
      <w:r w:rsidR="002848CB" w:rsidRPr="00151062">
        <w:rPr>
          <w:rFonts w:ascii="Arial" w:hAnsi="Arial"/>
          <w:sz w:val="22"/>
          <w:lang w:val="en-GB"/>
        </w:rPr>
        <w:t xml:space="preserve">aim is </w:t>
      </w:r>
      <w:r w:rsidR="00315603">
        <w:rPr>
          <w:rFonts w:ascii="Arial" w:hAnsi="Arial"/>
          <w:sz w:val="22"/>
          <w:lang w:val="en-GB"/>
        </w:rPr>
        <w:t xml:space="preserve">to </w:t>
      </w:r>
      <w:r w:rsidR="004E15B7">
        <w:rPr>
          <w:rFonts w:ascii="Arial" w:hAnsi="Arial"/>
          <w:sz w:val="22"/>
          <w:lang w:val="en-GB"/>
        </w:rPr>
        <w:t>assess how much of these</w:t>
      </w:r>
      <w:r w:rsidR="002848CB" w:rsidRPr="00151062">
        <w:rPr>
          <w:rFonts w:ascii="Arial" w:hAnsi="Arial"/>
          <w:sz w:val="22"/>
          <w:lang w:val="en-GB"/>
        </w:rPr>
        <w:t xml:space="preserve"> association</w:t>
      </w:r>
      <w:r w:rsidR="00F66689">
        <w:rPr>
          <w:rFonts w:ascii="Arial" w:hAnsi="Arial"/>
          <w:sz w:val="22"/>
          <w:lang w:val="en-GB"/>
        </w:rPr>
        <w:t>s</w:t>
      </w:r>
      <w:r w:rsidR="002848CB" w:rsidRPr="00151062">
        <w:rPr>
          <w:rFonts w:ascii="Arial" w:hAnsi="Arial"/>
          <w:sz w:val="22"/>
          <w:lang w:val="en-GB"/>
        </w:rPr>
        <w:t xml:space="preserve"> can be explained through the </w:t>
      </w:r>
      <w:r w:rsidR="00F5003A">
        <w:rPr>
          <w:rFonts w:ascii="Arial" w:hAnsi="Arial"/>
          <w:sz w:val="22"/>
          <w:lang w:val="en-GB"/>
        </w:rPr>
        <w:t>effect</w:t>
      </w:r>
      <w:r w:rsidR="002848CB" w:rsidRPr="00151062">
        <w:rPr>
          <w:rFonts w:ascii="Arial" w:hAnsi="Arial"/>
          <w:sz w:val="22"/>
          <w:lang w:val="en-GB"/>
        </w:rPr>
        <w:t xml:space="preserve"> of the Big-Five personality measures. </w:t>
      </w:r>
      <w:r w:rsidR="00F66689">
        <w:rPr>
          <w:rFonts w:ascii="Arial" w:hAnsi="Arial"/>
          <w:sz w:val="22"/>
          <w:lang w:val="en-GB"/>
        </w:rPr>
        <w:t xml:space="preserve">Justification for the inclusion of these variables is based upon previous research </w:t>
      </w:r>
      <w:r w:rsidR="00F5003A">
        <w:rPr>
          <w:rFonts w:ascii="Arial" w:hAnsi="Arial"/>
          <w:sz w:val="22"/>
          <w:lang w:val="en-GB"/>
        </w:rPr>
        <w:t>showing the mediating potential of these personality variables on performance of creativity measures</w:t>
      </w:r>
      <w:r w:rsidR="00D32900">
        <w:rPr>
          <w:rFonts w:ascii="Arial" w:hAnsi="Arial"/>
          <w:sz w:val="22"/>
          <w:lang w:val="en-GB"/>
        </w:rPr>
        <w:t xml:space="preserve"> (Miller &amp; Tal, 2007)</w:t>
      </w:r>
      <w:r w:rsidR="00F5003A">
        <w:rPr>
          <w:rFonts w:ascii="Arial" w:hAnsi="Arial"/>
          <w:sz w:val="22"/>
          <w:lang w:val="en-GB"/>
        </w:rPr>
        <w:t>.</w:t>
      </w:r>
    </w:p>
    <w:p w14:paraId="3100E74B" w14:textId="77777777" w:rsidR="00417817" w:rsidRPr="00151062" w:rsidRDefault="00417817" w:rsidP="00151062">
      <w:pPr>
        <w:spacing w:line="480" w:lineRule="auto"/>
        <w:jc w:val="both"/>
        <w:rPr>
          <w:rFonts w:ascii="Arial" w:hAnsi="Arial"/>
          <w:sz w:val="22"/>
          <w:lang w:val="en-GB"/>
        </w:rPr>
      </w:pPr>
    </w:p>
    <w:p w14:paraId="0AB5E82A" w14:textId="77777777" w:rsidR="00417817" w:rsidRPr="00DE0B72" w:rsidRDefault="00417817" w:rsidP="002F1065">
      <w:pPr>
        <w:spacing w:line="480" w:lineRule="auto"/>
        <w:jc w:val="center"/>
        <w:outlineLvl w:val="0"/>
        <w:rPr>
          <w:rFonts w:ascii="Arial" w:hAnsi="Arial"/>
          <w:b/>
          <w:sz w:val="22"/>
          <w:lang w:val="en-GB"/>
        </w:rPr>
      </w:pPr>
      <w:r w:rsidRPr="00DE0B72">
        <w:rPr>
          <w:rFonts w:ascii="Arial" w:hAnsi="Arial"/>
          <w:b/>
          <w:sz w:val="22"/>
          <w:lang w:val="en-GB"/>
        </w:rPr>
        <w:t>2. Method</w:t>
      </w:r>
    </w:p>
    <w:p w14:paraId="7F984468" w14:textId="77777777" w:rsidR="00D0197B" w:rsidRPr="00DE0B72" w:rsidRDefault="00D0197B" w:rsidP="002F1065">
      <w:pPr>
        <w:spacing w:line="480" w:lineRule="auto"/>
        <w:jc w:val="both"/>
        <w:outlineLvl w:val="0"/>
        <w:rPr>
          <w:rFonts w:ascii="Arial" w:hAnsi="Arial"/>
          <w:b/>
          <w:sz w:val="22"/>
        </w:rPr>
      </w:pPr>
      <w:r w:rsidRPr="00DE0B72">
        <w:rPr>
          <w:rFonts w:ascii="Arial" w:hAnsi="Arial"/>
          <w:b/>
          <w:sz w:val="22"/>
        </w:rPr>
        <w:t>2.1. Participants</w:t>
      </w:r>
      <w:r w:rsidR="00417817" w:rsidRPr="00DE0B72">
        <w:rPr>
          <w:rFonts w:ascii="Arial" w:hAnsi="Arial"/>
          <w:b/>
          <w:sz w:val="22"/>
        </w:rPr>
        <w:t xml:space="preserve"> </w:t>
      </w:r>
    </w:p>
    <w:p w14:paraId="0F854FFB" w14:textId="5C921A9F" w:rsidR="00417817" w:rsidRPr="00151062" w:rsidRDefault="0012038A" w:rsidP="00D0197B">
      <w:pPr>
        <w:spacing w:line="480" w:lineRule="auto"/>
        <w:ind w:firstLine="720"/>
        <w:jc w:val="both"/>
        <w:rPr>
          <w:rFonts w:ascii="Arial" w:hAnsi="Arial"/>
          <w:sz w:val="22"/>
        </w:rPr>
      </w:pPr>
      <w:r>
        <w:rPr>
          <w:rFonts w:ascii="Arial" w:hAnsi="Arial"/>
          <w:sz w:val="22"/>
        </w:rPr>
        <w:t>One-hundred-</w:t>
      </w:r>
      <w:r w:rsidR="002041D3">
        <w:rPr>
          <w:rFonts w:ascii="Arial" w:hAnsi="Arial"/>
          <w:sz w:val="22"/>
        </w:rPr>
        <w:t>and</w:t>
      </w:r>
      <w:r>
        <w:rPr>
          <w:rFonts w:ascii="Arial" w:hAnsi="Arial"/>
          <w:sz w:val="22"/>
        </w:rPr>
        <w:t>-</w:t>
      </w:r>
      <w:r w:rsidR="00417817" w:rsidRPr="00151062">
        <w:rPr>
          <w:rFonts w:ascii="Arial" w:hAnsi="Arial"/>
          <w:sz w:val="22"/>
        </w:rPr>
        <w:t>Seventy-Six volunteers in the North London region took p</w:t>
      </w:r>
      <w:r w:rsidR="00315603">
        <w:rPr>
          <w:rFonts w:ascii="Arial" w:hAnsi="Arial"/>
          <w:sz w:val="22"/>
        </w:rPr>
        <w:t>art in the study</w:t>
      </w:r>
      <w:r>
        <w:rPr>
          <w:rFonts w:ascii="Arial" w:hAnsi="Arial"/>
          <w:sz w:val="22"/>
        </w:rPr>
        <w:t xml:space="preserve"> at  the researchers’ Institution</w:t>
      </w:r>
      <w:r w:rsidR="00315603">
        <w:rPr>
          <w:rFonts w:ascii="Arial" w:hAnsi="Arial"/>
          <w:sz w:val="22"/>
        </w:rPr>
        <w:t>. There were 116</w:t>
      </w:r>
      <w:r w:rsidR="00417817" w:rsidRPr="00151062">
        <w:rPr>
          <w:rFonts w:ascii="Arial" w:hAnsi="Arial"/>
          <w:sz w:val="22"/>
        </w:rPr>
        <w:t xml:space="preserve"> females </w:t>
      </w:r>
      <w:r w:rsidR="002041D3">
        <w:rPr>
          <w:rFonts w:ascii="Arial" w:hAnsi="Arial"/>
          <w:sz w:val="22"/>
        </w:rPr>
        <w:t>and</w:t>
      </w:r>
      <w:r w:rsidR="00417817" w:rsidRPr="00151062">
        <w:rPr>
          <w:rFonts w:ascii="Arial" w:hAnsi="Arial"/>
          <w:sz w:val="22"/>
        </w:rPr>
        <w:t xml:space="preserve"> 60 males. Age ranged from 16-68 years old with a mean age of 27.04 years old (st</w:t>
      </w:r>
      <w:r w:rsidR="002041D3">
        <w:rPr>
          <w:rFonts w:ascii="Arial" w:hAnsi="Arial"/>
          <w:sz w:val="22"/>
        </w:rPr>
        <w:t>and</w:t>
      </w:r>
      <w:r w:rsidR="00417817" w:rsidRPr="00151062">
        <w:rPr>
          <w:rFonts w:ascii="Arial" w:hAnsi="Arial"/>
          <w:sz w:val="22"/>
        </w:rPr>
        <w:t>ard deviation=10.59). Participants were r</w:t>
      </w:r>
      <w:r w:rsidR="00032FB7">
        <w:rPr>
          <w:rFonts w:ascii="Arial" w:hAnsi="Arial"/>
          <w:sz w:val="22"/>
        </w:rPr>
        <w:t>ecruited from the general population</w:t>
      </w:r>
      <w:r w:rsidR="00417817" w:rsidRPr="00151062">
        <w:rPr>
          <w:rFonts w:ascii="Arial" w:hAnsi="Arial"/>
          <w:sz w:val="22"/>
        </w:rPr>
        <w:t xml:space="preserve">. All participants were </w:t>
      </w:r>
      <w:r w:rsidR="00D87B72" w:rsidRPr="00151062">
        <w:rPr>
          <w:rFonts w:ascii="Arial" w:hAnsi="Arial"/>
          <w:sz w:val="22"/>
        </w:rPr>
        <w:t>fluent</w:t>
      </w:r>
      <w:r w:rsidR="00417817" w:rsidRPr="00151062">
        <w:rPr>
          <w:rFonts w:ascii="Arial" w:hAnsi="Arial"/>
          <w:sz w:val="22"/>
        </w:rPr>
        <w:t xml:space="preserve"> English speakers living in London (UK) </w:t>
      </w:r>
      <w:r w:rsidR="002041D3">
        <w:rPr>
          <w:rFonts w:ascii="Arial" w:hAnsi="Arial"/>
          <w:sz w:val="22"/>
        </w:rPr>
        <w:t>and</w:t>
      </w:r>
      <w:r w:rsidR="00417817" w:rsidRPr="00151062">
        <w:rPr>
          <w:rFonts w:ascii="Arial" w:hAnsi="Arial"/>
          <w:sz w:val="22"/>
        </w:rPr>
        <w:t xml:space="preserve"> were recruited through snowballing personal contacts of the data collection team. </w:t>
      </w:r>
      <w:r>
        <w:rPr>
          <w:rFonts w:ascii="Arial" w:hAnsi="Arial"/>
          <w:sz w:val="22"/>
        </w:rPr>
        <w:t xml:space="preserve">The study was </w:t>
      </w:r>
      <w:r>
        <w:rPr>
          <w:rFonts w:ascii="Arial" w:hAnsi="Arial"/>
          <w:sz w:val="22"/>
        </w:rPr>
        <w:lastRenderedPageBreak/>
        <w:t xml:space="preserve">approved by the Middlesex University </w:t>
      </w:r>
      <w:r w:rsidR="00917209">
        <w:rPr>
          <w:rFonts w:ascii="Arial" w:hAnsi="Arial"/>
          <w:sz w:val="22"/>
        </w:rPr>
        <w:t xml:space="preserve">Psychology Department </w:t>
      </w:r>
      <w:r>
        <w:rPr>
          <w:rFonts w:ascii="Arial" w:hAnsi="Arial"/>
          <w:sz w:val="22"/>
        </w:rPr>
        <w:t xml:space="preserve">Ethics </w:t>
      </w:r>
      <w:r w:rsidR="00917209">
        <w:rPr>
          <w:rFonts w:ascii="Arial" w:hAnsi="Arial"/>
          <w:sz w:val="22"/>
        </w:rPr>
        <w:t>Committee. All participants consented to take part in the study and were aware of their right to withdraw at any time during the research. Upon completion of the study the participants were fully debriefed and informed of the nature of the research.</w:t>
      </w:r>
    </w:p>
    <w:p w14:paraId="085A0FF4" w14:textId="77777777" w:rsidR="00417817" w:rsidRPr="00151062" w:rsidRDefault="00417817" w:rsidP="00151062">
      <w:pPr>
        <w:spacing w:line="480" w:lineRule="auto"/>
        <w:jc w:val="both"/>
        <w:rPr>
          <w:rFonts w:ascii="Arial" w:hAnsi="Arial"/>
          <w:sz w:val="22"/>
        </w:rPr>
      </w:pPr>
    </w:p>
    <w:p w14:paraId="0222A6DC" w14:textId="77777777" w:rsidR="00D0197B" w:rsidRPr="00DE0B72" w:rsidRDefault="00D0197B" w:rsidP="002F1065">
      <w:pPr>
        <w:spacing w:line="480" w:lineRule="auto"/>
        <w:jc w:val="both"/>
        <w:outlineLvl w:val="0"/>
        <w:rPr>
          <w:rFonts w:ascii="Arial" w:hAnsi="Arial"/>
          <w:b/>
          <w:sz w:val="22"/>
        </w:rPr>
      </w:pPr>
      <w:r w:rsidRPr="00DE0B72">
        <w:rPr>
          <w:rFonts w:ascii="Arial" w:hAnsi="Arial"/>
          <w:b/>
          <w:sz w:val="22"/>
        </w:rPr>
        <w:t xml:space="preserve">2.2. Materials </w:t>
      </w:r>
      <w:r w:rsidR="002041D3">
        <w:rPr>
          <w:rFonts w:ascii="Arial" w:hAnsi="Arial"/>
          <w:b/>
          <w:sz w:val="22"/>
        </w:rPr>
        <w:t>and</w:t>
      </w:r>
      <w:r w:rsidRPr="00DE0B72">
        <w:rPr>
          <w:rFonts w:ascii="Arial" w:hAnsi="Arial"/>
          <w:b/>
          <w:sz w:val="22"/>
        </w:rPr>
        <w:t xml:space="preserve"> Procedure</w:t>
      </w:r>
    </w:p>
    <w:p w14:paraId="066807A3" w14:textId="77777777" w:rsidR="00417817" w:rsidRPr="00151062" w:rsidRDefault="00417817" w:rsidP="00D0197B">
      <w:pPr>
        <w:spacing w:line="480" w:lineRule="auto"/>
        <w:ind w:firstLine="720"/>
        <w:jc w:val="both"/>
        <w:rPr>
          <w:rFonts w:ascii="Arial" w:hAnsi="Arial"/>
          <w:sz w:val="22"/>
        </w:rPr>
      </w:pPr>
      <w:r w:rsidRPr="00151062">
        <w:rPr>
          <w:rFonts w:ascii="Arial" w:hAnsi="Arial"/>
          <w:sz w:val="22"/>
        </w:rPr>
        <w:t>Participant responses were collected over two sessions.</w:t>
      </w:r>
      <w:r w:rsidR="0012038A">
        <w:rPr>
          <w:rFonts w:ascii="Arial" w:hAnsi="Arial"/>
          <w:sz w:val="22"/>
        </w:rPr>
        <w:t xml:space="preserve"> The tasks were individually completed in groups of one to four participants over two sessions.</w:t>
      </w:r>
      <w:r w:rsidRPr="00151062">
        <w:rPr>
          <w:rFonts w:ascii="Arial" w:hAnsi="Arial"/>
          <w:sz w:val="22"/>
        </w:rPr>
        <w:t xml:space="preserve"> In the first session th</w:t>
      </w:r>
      <w:r w:rsidR="003C2D91" w:rsidRPr="00151062">
        <w:rPr>
          <w:rFonts w:ascii="Arial" w:hAnsi="Arial"/>
          <w:sz w:val="22"/>
        </w:rPr>
        <w:t>e participants completed the sel</w:t>
      </w:r>
      <w:r w:rsidRPr="00151062">
        <w:rPr>
          <w:rFonts w:ascii="Arial" w:hAnsi="Arial"/>
          <w:sz w:val="22"/>
        </w:rPr>
        <w:t>f-report measures of personality</w:t>
      </w:r>
      <w:r w:rsidR="003C2D91" w:rsidRPr="00151062">
        <w:rPr>
          <w:rFonts w:ascii="Arial" w:hAnsi="Arial"/>
          <w:sz w:val="22"/>
        </w:rPr>
        <w:t xml:space="preserve"> </w:t>
      </w:r>
      <w:r w:rsidR="00897373">
        <w:rPr>
          <w:rFonts w:ascii="Arial" w:hAnsi="Arial"/>
          <w:sz w:val="22"/>
        </w:rPr>
        <w:t xml:space="preserve">followed by the measure of mindedness. </w:t>
      </w:r>
      <w:r w:rsidRPr="00151062">
        <w:rPr>
          <w:rFonts w:ascii="Arial" w:hAnsi="Arial"/>
          <w:sz w:val="22"/>
        </w:rPr>
        <w:t>In the second session they completed the creativity tests.</w:t>
      </w:r>
      <w:r w:rsidR="00897373">
        <w:rPr>
          <w:rFonts w:ascii="Arial" w:hAnsi="Arial"/>
          <w:sz w:val="22"/>
        </w:rPr>
        <w:t xml:space="preserve"> Initially, they completed the Remote Associates Task, this was followed by the presentation of the Alternative Uses Task. Finally, they completed the Creative Visualization task. </w:t>
      </w:r>
      <w:r w:rsidRPr="00151062">
        <w:rPr>
          <w:rFonts w:ascii="Arial" w:hAnsi="Arial"/>
          <w:sz w:val="22"/>
        </w:rPr>
        <w:t xml:space="preserve"> These are described below. </w:t>
      </w:r>
    </w:p>
    <w:p w14:paraId="5FF9B728" w14:textId="77777777" w:rsidR="00417817" w:rsidRPr="00151062" w:rsidRDefault="00417817" w:rsidP="00151062">
      <w:pPr>
        <w:spacing w:line="480" w:lineRule="auto"/>
        <w:jc w:val="both"/>
        <w:rPr>
          <w:rFonts w:ascii="Arial" w:hAnsi="Arial"/>
          <w:sz w:val="22"/>
        </w:rPr>
      </w:pPr>
    </w:p>
    <w:p w14:paraId="09F45A2F" w14:textId="77777777" w:rsidR="00417817" w:rsidRPr="00151062" w:rsidRDefault="00DE0B72" w:rsidP="00D0197B">
      <w:pPr>
        <w:spacing w:line="480" w:lineRule="auto"/>
        <w:ind w:firstLine="720"/>
        <w:jc w:val="both"/>
        <w:rPr>
          <w:rFonts w:ascii="Arial" w:hAnsi="Arial"/>
          <w:sz w:val="22"/>
        </w:rPr>
      </w:pPr>
      <w:r w:rsidRPr="00DE0B72">
        <w:rPr>
          <w:rFonts w:ascii="Arial" w:hAnsi="Arial"/>
          <w:b/>
          <w:sz w:val="22"/>
        </w:rPr>
        <w:t xml:space="preserve">2.2.1. </w:t>
      </w:r>
      <w:r w:rsidR="00417817" w:rsidRPr="00DE0B72">
        <w:rPr>
          <w:rFonts w:ascii="Arial" w:hAnsi="Arial"/>
          <w:b/>
          <w:sz w:val="22"/>
        </w:rPr>
        <w:t>The International Personality Item Pool</w:t>
      </w:r>
      <w:r w:rsidR="00417817" w:rsidRPr="00D0197B">
        <w:rPr>
          <w:rFonts w:ascii="Arial" w:hAnsi="Arial"/>
          <w:sz w:val="22"/>
        </w:rPr>
        <w:t xml:space="preserve"> (IPIP, Goldberg, 1992</w:t>
      </w:r>
      <w:r w:rsidR="00417817" w:rsidRPr="00151062">
        <w:rPr>
          <w:rFonts w:ascii="Arial" w:hAnsi="Arial"/>
          <w:i/>
          <w:sz w:val="22"/>
        </w:rPr>
        <w:t>)</w:t>
      </w:r>
      <w:r w:rsidR="00417817" w:rsidRPr="00151062">
        <w:rPr>
          <w:rFonts w:ascii="Arial" w:hAnsi="Arial"/>
          <w:sz w:val="22"/>
        </w:rPr>
        <w:t>. This measures the five aspects of personality. The participants responded on a five-point scale (very inaccurate to very accurate) to each of the 50 items. These questions related to: Extraversion</w:t>
      </w:r>
      <w:r w:rsidR="00C5066E">
        <w:rPr>
          <w:rFonts w:ascii="Arial" w:hAnsi="Arial"/>
          <w:sz w:val="22"/>
        </w:rPr>
        <w:t xml:space="preserve"> (</w:t>
      </w:r>
      <w:r w:rsidR="00C5066E">
        <w:rPr>
          <w:rFonts w:ascii="Arial" w:hAnsi="Arial"/>
          <w:sz w:val="22"/>
        </w:rPr>
        <w:sym w:font="Symbol" w:char="F061"/>
      </w:r>
      <w:r w:rsidR="00C5066E">
        <w:rPr>
          <w:rFonts w:ascii="Arial" w:hAnsi="Arial"/>
          <w:sz w:val="22"/>
        </w:rPr>
        <w:t>=.61)</w:t>
      </w:r>
      <w:r w:rsidR="00417817" w:rsidRPr="00151062">
        <w:rPr>
          <w:rFonts w:ascii="Arial" w:hAnsi="Arial"/>
          <w:sz w:val="22"/>
        </w:rPr>
        <w:t>, Agreeableness</w:t>
      </w:r>
      <w:r w:rsidR="00C5066E">
        <w:rPr>
          <w:rFonts w:ascii="Arial" w:hAnsi="Arial"/>
          <w:sz w:val="22"/>
        </w:rPr>
        <w:t>(</w:t>
      </w:r>
      <w:r w:rsidR="00C5066E">
        <w:rPr>
          <w:rFonts w:ascii="Arial" w:hAnsi="Arial"/>
          <w:sz w:val="22"/>
        </w:rPr>
        <w:sym w:font="Symbol" w:char="F061"/>
      </w:r>
      <w:r w:rsidR="00C5066E">
        <w:rPr>
          <w:rFonts w:ascii="Arial" w:hAnsi="Arial"/>
          <w:sz w:val="22"/>
        </w:rPr>
        <w:t>=.76)</w:t>
      </w:r>
      <w:r w:rsidR="00417817" w:rsidRPr="00151062">
        <w:rPr>
          <w:rFonts w:ascii="Arial" w:hAnsi="Arial"/>
          <w:sz w:val="22"/>
        </w:rPr>
        <w:t>, Conscientiousness</w:t>
      </w:r>
      <w:r w:rsidR="00C5066E">
        <w:rPr>
          <w:rFonts w:ascii="Arial" w:hAnsi="Arial"/>
          <w:sz w:val="22"/>
        </w:rPr>
        <w:t xml:space="preserve"> (</w:t>
      </w:r>
      <w:r w:rsidR="00C5066E">
        <w:rPr>
          <w:rFonts w:ascii="Arial" w:hAnsi="Arial"/>
          <w:sz w:val="22"/>
        </w:rPr>
        <w:sym w:font="Symbol" w:char="F061"/>
      </w:r>
      <w:r w:rsidR="00C5066E">
        <w:rPr>
          <w:rFonts w:ascii="Arial" w:hAnsi="Arial"/>
          <w:sz w:val="22"/>
        </w:rPr>
        <w:t>=.60)</w:t>
      </w:r>
      <w:r w:rsidR="00417817" w:rsidRPr="00151062">
        <w:rPr>
          <w:rFonts w:ascii="Arial" w:hAnsi="Arial"/>
          <w:sz w:val="22"/>
        </w:rPr>
        <w:t>, Neuroticism</w:t>
      </w:r>
      <w:r w:rsidR="00C5066E">
        <w:rPr>
          <w:rFonts w:ascii="Arial" w:hAnsi="Arial"/>
          <w:sz w:val="22"/>
        </w:rPr>
        <w:t xml:space="preserve"> (</w:t>
      </w:r>
      <w:r w:rsidR="00C5066E">
        <w:rPr>
          <w:rFonts w:ascii="Arial" w:hAnsi="Arial"/>
          <w:sz w:val="22"/>
        </w:rPr>
        <w:sym w:font="Symbol" w:char="F061"/>
      </w:r>
      <w:r w:rsidR="00C5066E">
        <w:rPr>
          <w:rFonts w:ascii="Arial" w:hAnsi="Arial"/>
          <w:sz w:val="22"/>
        </w:rPr>
        <w:t>=.65)</w:t>
      </w:r>
      <w:r w:rsidR="00417817" w:rsidRPr="00151062">
        <w:rPr>
          <w:rFonts w:ascii="Arial" w:hAnsi="Arial"/>
          <w:sz w:val="22"/>
        </w:rPr>
        <w:t xml:space="preserve">, </w:t>
      </w:r>
      <w:r w:rsidR="002041D3">
        <w:rPr>
          <w:rFonts w:ascii="Arial" w:hAnsi="Arial"/>
          <w:sz w:val="22"/>
        </w:rPr>
        <w:t>and</w:t>
      </w:r>
      <w:r w:rsidR="00417817" w:rsidRPr="00151062">
        <w:rPr>
          <w:rFonts w:ascii="Arial" w:hAnsi="Arial"/>
          <w:sz w:val="22"/>
        </w:rPr>
        <w:t xml:space="preserve"> Openness</w:t>
      </w:r>
      <w:r w:rsidR="00C56555">
        <w:rPr>
          <w:rFonts w:ascii="Arial" w:hAnsi="Arial"/>
          <w:sz w:val="22"/>
        </w:rPr>
        <w:t xml:space="preserve"> (</w:t>
      </w:r>
      <w:r w:rsidR="00C56555">
        <w:rPr>
          <w:rFonts w:ascii="Arial" w:hAnsi="Arial"/>
          <w:sz w:val="22"/>
        </w:rPr>
        <w:sym w:font="Symbol" w:char="F061"/>
      </w:r>
      <w:r w:rsidR="00C56555">
        <w:rPr>
          <w:rFonts w:ascii="Arial" w:hAnsi="Arial"/>
          <w:sz w:val="22"/>
        </w:rPr>
        <w:t xml:space="preserve">=.67) </w:t>
      </w:r>
      <w:r w:rsidR="00417817" w:rsidRPr="00151062">
        <w:rPr>
          <w:rFonts w:ascii="Arial" w:hAnsi="Arial"/>
          <w:sz w:val="22"/>
        </w:rPr>
        <w:t>.</w:t>
      </w:r>
      <w:r w:rsidR="00C5066E">
        <w:rPr>
          <w:rFonts w:ascii="Arial" w:hAnsi="Arial"/>
          <w:sz w:val="22"/>
        </w:rPr>
        <w:t xml:space="preserve"> </w:t>
      </w:r>
      <w:r w:rsidR="00897373">
        <w:rPr>
          <w:rFonts w:ascii="Arial" w:hAnsi="Arial"/>
          <w:sz w:val="22"/>
        </w:rPr>
        <w:t>Cronbach</w:t>
      </w:r>
      <w:r w:rsidR="00C5066E">
        <w:rPr>
          <w:rFonts w:ascii="Arial" w:hAnsi="Arial"/>
          <w:sz w:val="22"/>
        </w:rPr>
        <w:t xml:space="preserve">’s alpha analyses (reported above) on the personality measures ranged from acceptable to </w:t>
      </w:r>
      <w:r w:rsidR="00C56555">
        <w:rPr>
          <w:rFonts w:ascii="Arial" w:hAnsi="Arial"/>
          <w:sz w:val="22"/>
        </w:rPr>
        <w:t>good.</w:t>
      </w:r>
    </w:p>
    <w:p w14:paraId="7E346D66" w14:textId="77777777" w:rsidR="00103E4B" w:rsidRPr="00151062" w:rsidRDefault="00103E4B" w:rsidP="00151062">
      <w:pPr>
        <w:spacing w:line="480" w:lineRule="auto"/>
        <w:jc w:val="both"/>
        <w:rPr>
          <w:rFonts w:ascii="Arial" w:hAnsi="Arial"/>
          <w:sz w:val="22"/>
        </w:rPr>
      </w:pPr>
    </w:p>
    <w:p w14:paraId="3C55E854" w14:textId="77777777" w:rsidR="00103E4B" w:rsidRPr="00151062" w:rsidRDefault="00DE0B72" w:rsidP="00D0197B">
      <w:pPr>
        <w:spacing w:line="480" w:lineRule="auto"/>
        <w:ind w:firstLine="720"/>
        <w:jc w:val="both"/>
        <w:rPr>
          <w:rFonts w:ascii="Arial" w:hAnsi="Arial"/>
          <w:sz w:val="22"/>
        </w:rPr>
      </w:pPr>
      <w:r>
        <w:rPr>
          <w:rFonts w:ascii="Arial" w:hAnsi="Arial"/>
          <w:b/>
          <w:sz w:val="22"/>
        </w:rPr>
        <w:t>2.2.2</w:t>
      </w:r>
      <w:r w:rsidRPr="00DE0B72">
        <w:rPr>
          <w:rFonts w:ascii="Arial" w:hAnsi="Arial"/>
          <w:b/>
          <w:sz w:val="22"/>
        </w:rPr>
        <w:t xml:space="preserve">. </w:t>
      </w:r>
      <w:r w:rsidR="00103E4B" w:rsidRPr="00DE0B72">
        <w:rPr>
          <w:rFonts w:ascii="Arial" w:hAnsi="Arial"/>
          <w:b/>
          <w:sz w:val="22"/>
        </w:rPr>
        <w:t>The Balanced Index of Psychological Mindedness</w:t>
      </w:r>
      <w:r w:rsidR="00103E4B" w:rsidRPr="00151062">
        <w:rPr>
          <w:rFonts w:ascii="Arial" w:hAnsi="Arial"/>
          <w:sz w:val="22"/>
        </w:rPr>
        <w:t xml:space="preserve"> (BIPM). This 14-item questionnaire </w:t>
      </w:r>
      <w:r w:rsidR="00E316F2" w:rsidRPr="00151062">
        <w:rPr>
          <w:rFonts w:ascii="Arial" w:hAnsi="Arial"/>
          <w:sz w:val="22"/>
        </w:rPr>
        <w:t xml:space="preserve">was developed by Nyklíček </w:t>
      </w:r>
      <w:r w:rsidR="002041D3">
        <w:rPr>
          <w:rFonts w:ascii="Arial" w:hAnsi="Arial"/>
          <w:sz w:val="22"/>
        </w:rPr>
        <w:t>and</w:t>
      </w:r>
      <w:r w:rsidR="00E316F2" w:rsidRPr="00151062">
        <w:rPr>
          <w:rFonts w:ascii="Arial" w:hAnsi="Arial"/>
          <w:sz w:val="22"/>
        </w:rPr>
        <w:t xml:space="preserve"> Denollet (2009) to </w:t>
      </w:r>
      <w:r w:rsidR="00103E4B" w:rsidRPr="00151062">
        <w:rPr>
          <w:rFonts w:ascii="Arial" w:hAnsi="Arial"/>
          <w:sz w:val="22"/>
        </w:rPr>
        <w:t>measures a person’s perceived ability to evaluate their thoughts, feeling</w:t>
      </w:r>
      <w:r w:rsidR="00E316F2" w:rsidRPr="00151062">
        <w:rPr>
          <w:rFonts w:ascii="Arial" w:hAnsi="Arial"/>
          <w:sz w:val="22"/>
        </w:rPr>
        <w:t>s</w:t>
      </w:r>
      <w:r w:rsidR="00103E4B" w:rsidRPr="00151062">
        <w:rPr>
          <w:rFonts w:ascii="Arial" w:hAnsi="Arial"/>
          <w:sz w:val="22"/>
        </w:rPr>
        <w:t xml:space="preserve"> </w:t>
      </w:r>
      <w:r w:rsidR="002041D3">
        <w:rPr>
          <w:rFonts w:ascii="Arial" w:hAnsi="Arial"/>
          <w:sz w:val="22"/>
        </w:rPr>
        <w:t>and</w:t>
      </w:r>
      <w:r w:rsidR="00103E4B" w:rsidRPr="00151062">
        <w:rPr>
          <w:rFonts w:ascii="Arial" w:hAnsi="Arial"/>
          <w:sz w:val="22"/>
        </w:rPr>
        <w:t xml:space="preserve"> </w:t>
      </w:r>
      <w:r w:rsidR="00E316F2" w:rsidRPr="00151062">
        <w:rPr>
          <w:rFonts w:ascii="Arial" w:hAnsi="Arial"/>
          <w:sz w:val="22"/>
        </w:rPr>
        <w:t>actions. Research by the aforementioned authors found that it measured t</w:t>
      </w:r>
      <w:r w:rsidR="00132D1B">
        <w:rPr>
          <w:rFonts w:ascii="Arial" w:hAnsi="Arial"/>
          <w:sz w:val="22"/>
        </w:rPr>
        <w:t>w</w:t>
      </w:r>
      <w:r w:rsidR="00E316F2" w:rsidRPr="00151062">
        <w:rPr>
          <w:rFonts w:ascii="Arial" w:hAnsi="Arial"/>
          <w:sz w:val="22"/>
        </w:rPr>
        <w:t>o aspects of mi</w:t>
      </w:r>
      <w:r w:rsidR="00132D1B">
        <w:rPr>
          <w:rFonts w:ascii="Arial" w:hAnsi="Arial"/>
          <w:sz w:val="22"/>
        </w:rPr>
        <w:t xml:space="preserve">ndedness (Interest </w:t>
      </w:r>
      <w:r w:rsidR="002041D3">
        <w:rPr>
          <w:rFonts w:ascii="Arial" w:hAnsi="Arial"/>
          <w:sz w:val="22"/>
        </w:rPr>
        <w:t>and</w:t>
      </w:r>
      <w:r w:rsidR="00132D1B">
        <w:rPr>
          <w:rFonts w:ascii="Arial" w:hAnsi="Arial"/>
          <w:sz w:val="22"/>
        </w:rPr>
        <w:t xml:space="preserve"> Insight).</w:t>
      </w:r>
      <w:r w:rsidR="005015FB">
        <w:rPr>
          <w:rFonts w:ascii="Arial" w:hAnsi="Arial"/>
          <w:sz w:val="22"/>
        </w:rPr>
        <w:t xml:space="preserve"> The items are scored</w:t>
      </w:r>
      <w:r w:rsidR="00E316F2" w:rsidRPr="00151062">
        <w:rPr>
          <w:rFonts w:ascii="Arial" w:hAnsi="Arial"/>
          <w:sz w:val="22"/>
        </w:rPr>
        <w:t xml:space="preserve"> on a five-point Likert scale ranging from </w:t>
      </w:r>
      <w:r w:rsidR="00E316F2" w:rsidRPr="00151062">
        <w:rPr>
          <w:rFonts w:ascii="Arial" w:hAnsi="Arial"/>
          <w:i/>
          <w:sz w:val="22"/>
        </w:rPr>
        <w:t>not true</w:t>
      </w:r>
      <w:r w:rsidR="00E316F2" w:rsidRPr="00151062">
        <w:rPr>
          <w:rFonts w:ascii="Arial" w:hAnsi="Arial"/>
          <w:sz w:val="22"/>
        </w:rPr>
        <w:t xml:space="preserve"> to </w:t>
      </w:r>
      <w:r w:rsidR="00E316F2" w:rsidRPr="00151062">
        <w:rPr>
          <w:rFonts w:ascii="Arial" w:hAnsi="Arial"/>
          <w:i/>
          <w:sz w:val="22"/>
        </w:rPr>
        <w:t>very true</w:t>
      </w:r>
      <w:r w:rsidR="00E316F2" w:rsidRPr="00151062">
        <w:rPr>
          <w:rFonts w:ascii="Arial" w:hAnsi="Arial"/>
          <w:sz w:val="22"/>
        </w:rPr>
        <w:t>.</w:t>
      </w:r>
      <w:r w:rsidR="00345BCB">
        <w:rPr>
          <w:rFonts w:ascii="Arial" w:hAnsi="Arial"/>
          <w:sz w:val="22"/>
        </w:rPr>
        <w:t xml:space="preserve"> </w:t>
      </w:r>
      <w:r w:rsidR="00897373">
        <w:rPr>
          <w:rFonts w:ascii="Arial" w:hAnsi="Arial"/>
          <w:sz w:val="22"/>
        </w:rPr>
        <w:t>Cronbach</w:t>
      </w:r>
      <w:r w:rsidR="00345BCB">
        <w:rPr>
          <w:rFonts w:ascii="Arial" w:hAnsi="Arial"/>
          <w:sz w:val="22"/>
        </w:rPr>
        <w:t xml:space="preserve">’s alpha analyses of the current data set showed that </w:t>
      </w:r>
      <w:r w:rsidR="00345BCB">
        <w:rPr>
          <w:rFonts w:ascii="Arial" w:hAnsi="Arial"/>
          <w:sz w:val="22"/>
        </w:rPr>
        <w:lastRenderedPageBreak/>
        <w:t>measures of Interest showed good (</w:t>
      </w:r>
      <w:r w:rsidR="00345BCB">
        <w:rPr>
          <w:rFonts w:ascii="Arial" w:hAnsi="Arial"/>
          <w:sz w:val="22"/>
        </w:rPr>
        <w:sym w:font="Symbol" w:char="F061"/>
      </w:r>
      <w:r w:rsidR="00345BCB">
        <w:rPr>
          <w:rFonts w:ascii="Arial" w:hAnsi="Arial"/>
          <w:sz w:val="22"/>
        </w:rPr>
        <w:t>=.78) and Insight showed very good (</w:t>
      </w:r>
      <w:r w:rsidR="00345BCB">
        <w:rPr>
          <w:rFonts w:ascii="Arial" w:hAnsi="Arial"/>
          <w:sz w:val="22"/>
        </w:rPr>
        <w:sym w:font="Symbol" w:char="F061"/>
      </w:r>
      <w:r w:rsidR="00345BCB">
        <w:rPr>
          <w:rFonts w:ascii="Arial" w:hAnsi="Arial"/>
          <w:sz w:val="22"/>
        </w:rPr>
        <w:t xml:space="preserve">=.83) internal consistency. These concur with </w:t>
      </w:r>
      <w:r w:rsidR="00345BCB" w:rsidRPr="00151062">
        <w:rPr>
          <w:rFonts w:ascii="Arial" w:hAnsi="Arial"/>
          <w:sz w:val="22"/>
        </w:rPr>
        <w:t xml:space="preserve">Nyklíček </w:t>
      </w:r>
      <w:r w:rsidR="00345BCB">
        <w:rPr>
          <w:rFonts w:ascii="Arial" w:hAnsi="Arial"/>
          <w:sz w:val="22"/>
        </w:rPr>
        <w:t>and</w:t>
      </w:r>
      <w:r w:rsidR="00345BCB" w:rsidRPr="00151062">
        <w:rPr>
          <w:rFonts w:ascii="Arial" w:hAnsi="Arial"/>
          <w:sz w:val="22"/>
        </w:rPr>
        <w:t xml:space="preserve"> Denollet</w:t>
      </w:r>
      <w:r w:rsidR="00345BCB">
        <w:rPr>
          <w:rFonts w:ascii="Arial" w:hAnsi="Arial"/>
          <w:sz w:val="22"/>
        </w:rPr>
        <w:t>’s</w:t>
      </w:r>
      <w:r w:rsidR="00345BCB" w:rsidRPr="00151062">
        <w:rPr>
          <w:rFonts w:ascii="Arial" w:hAnsi="Arial"/>
          <w:sz w:val="22"/>
        </w:rPr>
        <w:t xml:space="preserve"> (2009) </w:t>
      </w:r>
      <w:r w:rsidR="00345BCB">
        <w:rPr>
          <w:rFonts w:ascii="Arial" w:hAnsi="Arial"/>
          <w:sz w:val="22"/>
        </w:rPr>
        <w:t>original evaluation.</w:t>
      </w:r>
    </w:p>
    <w:p w14:paraId="46BEA52C" w14:textId="77777777" w:rsidR="00417817" w:rsidRPr="00151062" w:rsidRDefault="00417817" w:rsidP="00151062">
      <w:pPr>
        <w:spacing w:line="480" w:lineRule="auto"/>
        <w:jc w:val="both"/>
        <w:rPr>
          <w:rFonts w:ascii="Arial" w:hAnsi="Arial"/>
          <w:sz w:val="22"/>
        </w:rPr>
      </w:pPr>
    </w:p>
    <w:p w14:paraId="1AD36DD7" w14:textId="77777777" w:rsidR="00417817" w:rsidRPr="00DE0B72" w:rsidRDefault="00DE0B72" w:rsidP="00DE0B72">
      <w:pPr>
        <w:spacing w:line="480" w:lineRule="auto"/>
        <w:ind w:firstLine="360"/>
        <w:jc w:val="both"/>
        <w:rPr>
          <w:rFonts w:ascii="Arial" w:hAnsi="Arial"/>
          <w:sz w:val="22"/>
        </w:rPr>
      </w:pPr>
      <w:r w:rsidRPr="00DE0B72">
        <w:rPr>
          <w:rFonts w:ascii="Arial" w:hAnsi="Arial"/>
          <w:b/>
          <w:sz w:val="22"/>
        </w:rPr>
        <w:t xml:space="preserve">2.2.3. </w:t>
      </w:r>
      <w:r w:rsidR="00417817" w:rsidRPr="00DE0B72">
        <w:rPr>
          <w:rFonts w:ascii="Arial" w:hAnsi="Arial"/>
          <w:b/>
          <w:sz w:val="22"/>
        </w:rPr>
        <w:t>The Creative Visualization Task</w:t>
      </w:r>
      <w:r w:rsidR="00417817" w:rsidRPr="00D0197B">
        <w:rPr>
          <w:rFonts w:ascii="Arial" w:hAnsi="Arial"/>
          <w:sz w:val="22"/>
        </w:rPr>
        <w:t xml:space="preserve"> (CVT: Finke, 1990).</w:t>
      </w:r>
      <w:r w:rsidR="00417817" w:rsidRPr="00151062">
        <w:rPr>
          <w:rFonts w:ascii="Arial" w:hAnsi="Arial"/>
          <w:sz w:val="22"/>
        </w:rPr>
        <w:t xml:space="preserve"> A modified version of the original CVT was administered to the participants. Fifteen shapes on separate cards were placed face down </w:t>
      </w:r>
      <w:r w:rsidR="002041D3">
        <w:rPr>
          <w:rFonts w:ascii="Arial" w:hAnsi="Arial"/>
          <w:sz w:val="22"/>
        </w:rPr>
        <w:t>and</w:t>
      </w:r>
      <w:r w:rsidR="00417817" w:rsidRPr="00151062">
        <w:rPr>
          <w:rFonts w:ascii="Arial" w:hAnsi="Arial"/>
          <w:sz w:val="22"/>
        </w:rPr>
        <w:t xml:space="preserve"> participants were required to r</w:t>
      </w:r>
      <w:r w:rsidR="002041D3">
        <w:rPr>
          <w:rFonts w:ascii="Arial" w:hAnsi="Arial"/>
          <w:sz w:val="22"/>
        </w:rPr>
        <w:t>and</w:t>
      </w:r>
      <w:r w:rsidR="00417817" w:rsidRPr="00151062">
        <w:rPr>
          <w:rFonts w:ascii="Arial" w:hAnsi="Arial"/>
          <w:sz w:val="22"/>
        </w:rPr>
        <w:t xml:space="preserve">omly select three shapes </w:t>
      </w:r>
      <w:r w:rsidR="002041D3">
        <w:rPr>
          <w:rFonts w:ascii="Arial" w:hAnsi="Arial"/>
          <w:sz w:val="22"/>
        </w:rPr>
        <w:t>and</w:t>
      </w:r>
      <w:r w:rsidR="00417817" w:rsidRPr="00151062">
        <w:rPr>
          <w:rFonts w:ascii="Arial" w:hAnsi="Arial"/>
          <w:sz w:val="22"/>
        </w:rPr>
        <w:t xml:space="preserve"> memorize them for a one-minute period. The shapes were then withdrawn </w:t>
      </w:r>
      <w:r w:rsidR="002041D3">
        <w:rPr>
          <w:rFonts w:ascii="Arial" w:hAnsi="Arial"/>
          <w:sz w:val="22"/>
        </w:rPr>
        <w:t>and</w:t>
      </w:r>
      <w:r w:rsidR="00417817" w:rsidRPr="00151062">
        <w:rPr>
          <w:rFonts w:ascii="Arial" w:hAnsi="Arial"/>
          <w:sz w:val="22"/>
        </w:rPr>
        <w:t xml:space="preserve"> the participants were given one minute to combine the figures. </w:t>
      </w:r>
      <w:r w:rsidR="00417817" w:rsidRPr="00151062">
        <w:rPr>
          <w:rFonts w:ascii="Arial" w:hAnsi="Arial" w:cs="Arial"/>
          <w:sz w:val="22"/>
        </w:rPr>
        <w:t>Underneath the instructions rules for integrations were specified:</w:t>
      </w:r>
    </w:p>
    <w:p w14:paraId="3C299750" w14:textId="77777777" w:rsidR="00417817" w:rsidRPr="00151062" w:rsidRDefault="00417817" w:rsidP="00151062">
      <w:pPr>
        <w:numPr>
          <w:ilvl w:val="0"/>
          <w:numId w:val="1"/>
        </w:numPr>
        <w:spacing w:line="480" w:lineRule="auto"/>
        <w:jc w:val="both"/>
        <w:rPr>
          <w:rFonts w:ascii="Arial" w:hAnsi="Arial"/>
          <w:sz w:val="22"/>
        </w:rPr>
      </w:pPr>
      <w:r w:rsidRPr="00151062">
        <w:rPr>
          <w:rFonts w:ascii="Arial" w:hAnsi="Arial" w:cs="Arial"/>
          <w:sz w:val="22"/>
        </w:rPr>
        <w:t>You can rotate the stimulus parts</w:t>
      </w:r>
    </w:p>
    <w:p w14:paraId="229EB979" w14:textId="77777777" w:rsidR="00417817" w:rsidRPr="00151062" w:rsidRDefault="00417817" w:rsidP="00151062">
      <w:pPr>
        <w:numPr>
          <w:ilvl w:val="0"/>
          <w:numId w:val="1"/>
        </w:numPr>
        <w:spacing w:line="480" w:lineRule="auto"/>
        <w:jc w:val="both"/>
        <w:rPr>
          <w:rFonts w:ascii="Arial" w:hAnsi="Arial"/>
          <w:sz w:val="22"/>
        </w:rPr>
      </w:pPr>
      <w:r w:rsidRPr="00151062">
        <w:rPr>
          <w:rFonts w:ascii="Arial" w:hAnsi="Arial" w:cs="Arial"/>
          <w:sz w:val="22"/>
        </w:rPr>
        <w:t>You can change the size of the stimulus parts</w:t>
      </w:r>
    </w:p>
    <w:p w14:paraId="3E3E0F87" w14:textId="77777777" w:rsidR="00417817" w:rsidRPr="00DE0B72" w:rsidRDefault="00417817" w:rsidP="00151062">
      <w:pPr>
        <w:numPr>
          <w:ilvl w:val="0"/>
          <w:numId w:val="1"/>
        </w:numPr>
        <w:spacing w:line="480" w:lineRule="auto"/>
        <w:jc w:val="both"/>
        <w:rPr>
          <w:rFonts w:ascii="Arial" w:hAnsi="Arial"/>
          <w:sz w:val="22"/>
        </w:rPr>
      </w:pPr>
      <w:r w:rsidRPr="00151062">
        <w:rPr>
          <w:rFonts w:ascii="Arial" w:hAnsi="Arial" w:cs="Arial"/>
          <w:sz w:val="22"/>
        </w:rPr>
        <w:t>You cannot change the basic shape of the stimulus parts</w:t>
      </w:r>
    </w:p>
    <w:p w14:paraId="6DE68D33" w14:textId="77777777" w:rsidR="00417817" w:rsidRPr="00151062" w:rsidRDefault="00417817" w:rsidP="00151062">
      <w:pPr>
        <w:spacing w:line="480" w:lineRule="auto"/>
        <w:jc w:val="both"/>
        <w:rPr>
          <w:rFonts w:ascii="Arial" w:hAnsi="Arial" w:cs="Arial"/>
          <w:sz w:val="22"/>
        </w:rPr>
      </w:pPr>
      <w:r w:rsidRPr="00151062">
        <w:rPr>
          <w:rFonts w:ascii="Arial" w:hAnsi="Arial" w:cs="Arial"/>
          <w:sz w:val="22"/>
        </w:rPr>
        <w:t xml:space="preserve">Two judges were informed about the nature of the task </w:t>
      </w:r>
      <w:r w:rsidR="002041D3">
        <w:rPr>
          <w:rFonts w:ascii="Arial" w:hAnsi="Arial" w:cs="Arial"/>
          <w:sz w:val="22"/>
        </w:rPr>
        <w:t>and</w:t>
      </w:r>
      <w:r w:rsidRPr="00151062">
        <w:rPr>
          <w:rFonts w:ascii="Arial" w:hAnsi="Arial" w:cs="Arial"/>
          <w:sz w:val="22"/>
        </w:rPr>
        <w:t xml:space="preserve"> were asked to make three judgments about each composite form. The first task was to identify the number of appropriate responses on the basis of:</w:t>
      </w:r>
    </w:p>
    <w:p w14:paraId="40C3D197" w14:textId="77777777" w:rsidR="00417817" w:rsidRPr="00151062" w:rsidRDefault="00417817" w:rsidP="00151062">
      <w:pPr>
        <w:numPr>
          <w:ilvl w:val="0"/>
          <w:numId w:val="2"/>
        </w:numPr>
        <w:spacing w:line="480" w:lineRule="auto"/>
        <w:jc w:val="both"/>
        <w:rPr>
          <w:rFonts w:ascii="Arial" w:hAnsi="Arial"/>
          <w:sz w:val="22"/>
        </w:rPr>
      </w:pPr>
      <w:r w:rsidRPr="00151062">
        <w:rPr>
          <w:rFonts w:ascii="Arial" w:hAnsi="Arial" w:cs="Arial"/>
          <w:sz w:val="22"/>
        </w:rPr>
        <w:t>Integration of all of the parts</w:t>
      </w:r>
    </w:p>
    <w:p w14:paraId="334C75A2" w14:textId="77777777" w:rsidR="00417817" w:rsidRPr="00151062" w:rsidRDefault="00417817" w:rsidP="00151062">
      <w:pPr>
        <w:numPr>
          <w:ilvl w:val="0"/>
          <w:numId w:val="2"/>
        </w:numPr>
        <w:spacing w:line="480" w:lineRule="auto"/>
        <w:jc w:val="both"/>
        <w:rPr>
          <w:rFonts w:ascii="Arial" w:hAnsi="Arial"/>
          <w:sz w:val="22"/>
        </w:rPr>
      </w:pPr>
      <w:r w:rsidRPr="00151062">
        <w:rPr>
          <w:rFonts w:ascii="Arial" w:hAnsi="Arial" w:cs="Arial"/>
          <w:sz w:val="22"/>
        </w:rPr>
        <w:t>Did not include other shapes</w:t>
      </w:r>
    </w:p>
    <w:p w14:paraId="17499149" w14:textId="77777777" w:rsidR="00417817" w:rsidRPr="00151062" w:rsidRDefault="00417817" w:rsidP="00151062">
      <w:pPr>
        <w:numPr>
          <w:ilvl w:val="0"/>
          <w:numId w:val="2"/>
        </w:numPr>
        <w:spacing w:line="480" w:lineRule="auto"/>
        <w:jc w:val="both"/>
        <w:rPr>
          <w:rFonts w:ascii="Arial" w:hAnsi="Arial"/>
          <w:sz w:val="22"/>
        </w:rPr>
      </w:pPr>
      <w:r w:rsidRPr="00151062">
        <w:rPr>
          <w:rFonts w:ascii="Arial" w:hAnsi="Arial" w:cs="Arial"/>
          <w:sz w:val="22"/>
        </w:rPr>
        <w:t>A title was provided</w:t>
      </w:r>
    </w:p>
    <w:p w14:paraId="7C57514B" w14:textId="77777777" w:rsidR="00417817" w:rsidRPr="00151062" w:rsidRDefault="00417817" w:rsidP="00151062">
      <w:pPr>
        <w:numPr>
          <w:ilvl w:val="0"/>
          <w:numId w:val="2"/>
        </w:numPr>
        <w:spacing w:line="480" w:lineRule="auto"/>
        <w:jc w:val="both"/>
        <w:rPr>
          <w:rFonts w:ascii="Arial" w:hAnsi="Arial"/>
          <w:sz w:val="22"/>
        </w:rPr>
      </w:pPr>
      <w:r w:rsidRPr="00151062">
        <w:rPr>
          <w:rFonts w:ascii="Arial" w:hAnsi="Arial" w:cs="Arial"/>
          <w:sz w:val="22"/>
        </w:rPr>
        <w:t>The object or scene fulfilled minimal correspondence with the title</w:t>
      </w:r>
    </w:p>
    <w:p w14:paraId="3CD697CB" w14:textId="77777777" w:rsidR="00417817" w:rsidRPr="00151062" w:rsidRDefault="00417817" w:rsidP="00F635B3">
      <w:pPr>
        <w:spacing w:line="480" w:lineRule="auto"/>
        <w:ind w:firstLine="360"/>
        <w:jc w:val="both"/>
        <w:rPr>
          <w:rFonts w:ascii="Arial" w:hAnsi="Arial"/>
          <w:sz w:val="22"/>
        </w:rPr>
      </w:pPr>
      <w:r w:rsidRPr="00151062">
        <w:rPr>
          <w:rFonts w:ascii="Arial" w:hAnsi="Arial" w:cs="Arial"/>
          <w:sz w:val="22"/>
        </w:rPr>
        <w:t xml:space="preserve">If the response was judged to be appropriate the raters were required to state the correspondence of the form </w:t>
      </w:r>
      <w:r w:rsidR="002041D3">
        <w:rPr>
          <w:rFonts w:ascii="Arial" w:hAnsi="Arial" w:cs="Arial"/>
          <w:sz w:val="22"/>
        </w:rPr>
        <w:t>and</w:t>
      </w:r>
      <w:r w:rsidRPr="00151062">
        <w:rPr>
          <w:rFonts w:ascii="Arial" w:hAnsi="Arial" w:cs="Arial"/>
          <w:sz w:val="22"/>
        </w:rPr>
        <w:t xml:space="preserve"> whether or not they thought the composite form was creative. </w:t>
      </w:r>
      <w:r w:rsidRPr="00151062">
        <w:rPr>
          <w:rFonts w:ascii="Arial" w:hAnsi="Arial"/>
          <w:sz w:val="22"/>
        </w:rPr>
        <w:t xml:space="preserve">Inter-rater reliability coefficients exceeded 0.8 in all measures. </w:t>
      </w:r>
    </w:p>
    <w:p w14:paraId="0F8A0FCE" w14:textId="21990973" w:rsidR="00417817" w:rsidRPr="00151062" w:rsidRDefault="00DE0B72" w:rsidP="00F635B3">
      <w:pPr>
        <w:spacing w:line="480" w:lineRule="auto"/>
        <w:ind w:firstLine="720"/>
        <w:jc w:val="both"/>
        <w:rPr>
          <w:rFonts w:ascii="Arial" w:hAnsi="Arial"/>
          <w:sz w:val="22"/>
        </w:rPr>
      </w:pPr>
      <w:r w:rsidRPr="00DE0B72">
        <w:rPr>
          <w:rFonts w:ascii="Arial" w:hAnsi="Arial"/>
          <w:b/>
          <w:sz w:val="22"/>
        </w:rPr>
        <w:t>The Alternative</w:t>
      </w:r>
      <w:r w:rsidR="00417817" w:rsidRPr="00DE0B72">
        <w:rPr>
          <w:rFonts w:ascii="Arial" w:hAnsi="Arial"/>
          <w:b/>
          <w:sz w:val="22"/>
        </w:rPr>
        <w:t xml:space="preserve"> Uses Task</w:t>
      </w:r>
      <w:r w:rsidR="00417817" w:rsidRPr="00D0197B">
        <w:rPr>
          <w:rFonts w:ascii="Arial" w:hAnsi="Arial"/>
          <w:sz w:val="22"/>
        </w:rPr>
        <w:t xml:space="preserve"> (AUT: Guilford, 1967): </w:t>
      </w:r>
      <w:r w:rsidR="00417817" w:rsidRPr="00151062">
        <w:rPr>
          <w:rFonts w:ascii="Arial" w:hAnsi="Arial"/>
          <w:sz w:val="22"/>
        </w:rPr>
        <w:t xml:space="preserve">The </w:t>
      </w:r>
      <w:r w:rsidR="00417817" w:rsidRPr="00B661ED">
        <w:rPr>
          <w:rFonts w:ascii="Arial" w:hAnsi="Arial"/>
          <w:sz w:val="22"/>
          <w:highlight w:val="yellow"/>
        </w:rPr>
        <w:t>researchers followed</w:t>
      </w:r>
      <w:r w:rsidR="00417817" w:rsidRPr="00151062">
        <w:rPr>
          <w:rFonts w:ascii="Arial" w:hAnsi="Arial"/>
          <w:sz w:val="22"/>
        </w:rPr>
        <w:t xml:space="preserve"> the st</w:t>
      </w:r>
      <w:r w:rsidR="002041D3">
        <w:rPr>
          <w:rFonts w:ascii="Arial" w:hAnsi="Arial"/>
          <w:sz w:val="22"/>
        </w:rPr>
        <w:t>and</w:t>
      </w:r>
      <w:r w:rsidR="00417817" w:rsidRPr="00151062">
        <w:rPr>
          <w:rFonts w:ascii="Arial" w:hAnsi="Arial"/>
          <w:sz w:val="22"/>
        </w:rPr>
        <w:t xml:space="preserve">ard format for the administration of the AUT. Participants were required to generate alternate uses for the following household products: bucket, chair, newspaper, paperclip, </w:t>
      </w:r>
      <w:r w:rsidR="002041D3">
        <w:rPr>
          <w:rFonts w:ascii="Arial" w:hAnsi="Arial"/>
          <w:sz w:val="22"/>
        </w:rPr>
        <w:t>and</w:t>
      </w:r>
      <w:r w:rsidR="00417817" w:rsidRPr="00151062">
        <w:rPr>
          <w:rFonts w:ascii="Arial" w:hAnsi="Arial"/>
          <w:sz w:val="22"/>
        </w:rPr>
        <w:t xml:space="preserve"> rope. They were given three minutes for each product. The res</w:t>
      </w:r>
      <w:r w:rsidR="00032FB7">
        <w:rPr>
          <w:rFonts w:ascii="Arial" w:hAnsi="Arial"/>
          <w:sz w:val="22"/>
        </w:rPr>
        <w:t xml:space="preserve">ponses were scored for fluency and </w:t>
      </w:r>
      <w:r w:rsidR="00417817" w:rsidRPr="00151062">
        <w:rPr>
          <w:rFonts w:ascii="Arial" w:hAnsi="Arial"/>
          <w:sz w:val="22"/>
        </w:rPr>
        <w:t xml:space="preserve">originality. Fluency scores represented the total </w:t>
      </w:r>
      <w:r w:rsidR="00417817" w:rsidRPr="00151062">
        <w:rPr>
          <w:rFonts w:ascii="Arial" w:hAnsi="Arial"/>
          <w:sz w:val="22"/>
        </w:rPr>
        <w:lastRenderedPageBreak/>
        <w:t xml:space="preserve">number of responses given. Originality scores were determined by frequency of overall response. Hence, responses given by 5% of the participants were awarded a point </w:t>
      </w:r>
      <w:r w:rsidR="002041D3">
        <w:rPr>
          <w:rFonts w:ascii="Arial" w:hAnsi="Arial"/>
          <w:sz w:val="22"/>
        </w:rPr>
        <w:t>and</w:t>
      </w:r>
      <w:r w:rsidR="00417817" w:rsidRPr="00151062">
        <w:rPr>
          <w:rFonts w:ascii="Arial" w:hAnsi="Arial"/>
          <w:sz w:val="22"/>
        </w:rPr>
        <w:t xml:space="preserve"> those given by 1% two points. Loquacity effects were adjusted by dividing total originality scores by total fluency scores. </w:t>
      </w:r>
    </w:p>
    <w:p w14:paraId="3E8D0922" w14:textId="70F31450" w:rsidR="008A60C6" w:rsidRPr="00151062" w:rsidRDefault="00B661ED" w:rsidP="00D0197B">
      <w:pPr>
        <w:spacing w:line="480" w:lineRule="auto"/>
        <w:ind w:firstLine="720"/>
        <w:jc w:val="both"/>
        <w:rPr>
          <w:rFonts w:ascii="Arial" w:hAnsi="Arial"/>
          <w:sz w:val="22"/>
          <w:lang w:val="en-GB"/>
        </w:rPr>
      </w:pPr>
      <w:r>
        <w:rPr>
          <w:rFonts w:ascii="Arial" w:hAnsi="Arial"/>
          <w:b/>
          <w:sz w:val="22"/>
          <w:lang w:val="en-GB"/>
        </w:rPr>
        <w:t>T</w:t>
      </w:r>
      <w:r w:rsidR="00811863" w:rsidRPr="00DE0B72">
        <w:rPr>
          <w:rFonts w:ascii="Arial" w:hAnsi="Arial"/>
          <w:b/>
          <w:sz w:val="22"/>
          <w:lang w:val="en-GB"/>
        </w:rPr>
        <w:t>he Remote Associates Task</w:t>
      </w:r>
      <w:r w:rsidR="00811863" w:rsidRPr="00151062">
        <w:rPr>
          <w:rFonts w:ascii="Arial" w:hAnsi="Arial"/>
          <w:sz w:val="22"/>
          <w:lang w:val="en-GB"/>
        </w:rPr>
        <w:t xml:space="preserve"> (RAT; Mednick, 1962)</w:t>
      </w:r>
      <w:r w:rsidR="00FF6844" w:rsidRPr="00151062">
        <w:rPr>
          <w:rFonts w:ascii="Arial" w:hAnsi="Arial"/>
          <w:sz w:val="22"/>
          <w:lang w:val="en-GB"/>
        </w:rPr>
        <w:t>. This task requires the participants to find the solution words to 20 three-word associates. For example, the participant may be given the following three associates</w:t>
      </w:r>
      <w:r w:rsidR="00F20101" w:rsidRPr="00151062">
        <w:rPr>
          <w:rFonts w:ascii="Arial" w:hAnsi="Arial"/>
          <w:sz w:val="22"/>
          <w:lang w:val="en-GB"/>
        </w:rPr>
        <w:t xml:space="preserve"> (cream/skate/water) in the expectation that they will find the word that links these three words (ice). Remote associate problems were derived from Bowden </w:t>
      </w:r>
      <w:r w:rsidR="002041D3">
        <w:rPr>
          <w:rFonts w:ascii="Arial" w:hAnsi="Arial"/>
          <w:sz w:val="22"/>
          <w:lang w:val="en-GB"/>
        </w:rPr>
        <w:t>and</w:t>
      </w:r>
      <w:r w:rsidR="00F20101" w:rsidRPr="00151062">
        <w:rPr>
          <w:rFonts w:ascii="Arial" w:hAnsi="Arial"/>
          <w:sz w:val="22"/>
          <w:lang w:val="en-GB"/>
        </w:rPr>
        <w:t xml:space="preserve"> Jung-Beeman’s (2003) normative d</w:t>
      </w:r>
      <w:r w:rsidR="003C2D91" w:rsidRPr="00151062">
        <w:rPr>
          <w:rFonts w:ascii="Arial" w:hAnsi="Arial"/>
          <w:sz w:val="22"/>
          <w:lang w:val="en-GB"/>
        </w:rPr>
        <w:t>ata. They all contained &gt;50% 30-</w:t>
      </w:r>
      <w:r w:rsidR="00F20101" w:rsidRPr="00151062">
        <w:rPr>
          <w:rFonts w:ascii="Arial" w:hAnsi="Arial"/>
          <w:sz w:val="22"/>
          <w:lang w:val="en-GB"/>
        </w:rPr>
        <w:t xml:space="preserve">second solution rates. Participants were given the 20 problems </w:t>
      </w:r>
      <w:r w:rsidR="002041D3">
        <w:rPr>
          <w:rFonts w:ascii="Arial" w:hAnsi="Arial"/>
          <w:sz w:val="22"/>
          <w:lang w:val="en-GB"/>
        </w:rPr>
        <w:t>and</w:t>
      </w:r>
      <w:r w:rsidR="00F20101" w:rsidRPr="00151062">
        <w:rPr>
          <w:rFonts w:ascii="Arial" w:hAnsi="Arial"/>
          <w:sz w:val="22"/>
          <w:lang w:val="en-GB"/>
        </w:rPr>
        <w:t xml:space="preserve"> were asked to solv</w:t>
      </w:r>
      <w:r w:rsidR="008A60C6" w:rsidRPr="00151062">
        <w:rPr>
          <w:rFonts w:ascii="Arial" w:hAnsi="Arial"/>
          <w:sz w:val="22"/>
          <w:lang w:val="en-GB"/>
        </w:rPr>
        <w:t>e as many as they could in a 10-</w:t>
      </w:r>
      <w:r w:rsidR="00F20101" w:rsidRPr="00151062">
        <w:rPr>
          <w:rFonts w:ascii="Arial" w:hAnsi="Arial"/>
          <w:sz w:val="22"/>
          <w:lang w:val="en-GB"/>
        </w:rPr>
        <w:t xml:space="preserve">minute period. </w:t>
      </w:r>
    </w:p>
    <w:p w14:paraId="0E30E11D" w14:textId="05369AE3" w:rsidR="002F5421" w:rsidRPr="00DE0B72" w:rsidRDefault="00417817" w:rsidP="002F1065">
      <w:pPr>
        <w:spacing w:line="480" w:lineRule="auto"/>
        <w:jc w:val="center"/>
        <w:outlineLvl w:val="0"/>
        <w:rPr>
          <w:rFonts w:ascii="Arial" w:hAnsi="Arial"/>
          <w:b/>
          <w:sz w:val="22"/>
          <w:lang w:val="en-GB"/>
        </w:rPr>
      </w:pPr>
      <w:r w:rsidRPr="00DE0B72">
        <w:rPr>
          <w:rFonts w:ascii="Arial" w:hAnsi="Arial"/>
          <w:b/>
          <w:sz w:val="22"/>
          <w:lang w:val="en-GB"/>
        </w:rPr>
        <w:t>Results</w:t>
      </w:r>
    </w:p>
    <w:p w14:paraId="0438D082" w14:textId="13CEF26A" w:rsidR="00F964B3" w:rsidRPr="00151062" w:rsidRDefault="002F5421" w:rsidP="00D0197B">
      <w:pPr>
        <w:spacing w:line="480" w:lineRule="auto"/>
        <w:ind w:firstLine="720"/>
        <w:jc w:val="both"/>
        <w:rPr>
          <w:rFonts w:ascii="Arial" w:hAnsi="Arial"/>
          <w:sz w:val="22"/>
          <w:lang w:val="en-GB"/>
        </w:rPr>
      </w:pPr>
      <w:r w:rsidRPr="00151062">
        <w:rPr>
          <w:rFonts w:ascii="Arial" w:hAnsi="Arial"/>
          <w:sz w:val="22"/>
          <w:lang w:val="en-GB"/>
        </w:rPr>
        <w:t xml:space="preserve">Given the large number of predictor </w:t>
      </w:r>
      <w:r w:rsidR="002041D3">
        <w:rPr>
          <w:rFonts w:ascii="Arial" w:hAnsi="Arial"/>
          <w:sz w:val="22"/>
          <w:lang w:val="en-GB"/>
        </w:rPr>
        <w:t>and</w:t>
      </w:r>
      <w:r w:rsidRPr="00151062">
        <w:rPr>
          <w:rFonts w:ascii="Arial" w:hAnsi="Arial"/>
          <w:sz w:val="22"/>
          <w:lang w:val="en-GB"/>
        </w:rPr>
        <w:t xml:space="preserve"> target variables combined measures of creativity were de</w:t>
      </w:r>
      <w:r w:rsidR="006200D7">
        <w:rPr>
          <w:rFonts w:ascii="Arial" w:hAnsi="Arial"/>
          <w:sz w:val="22"/>
          <w:lang w:val="en-GB"/>
        </w:rPr>
        <w:t xml:space="preserve">rived for the AUT </w:t>
      </w:r>
      <w:r w:rsidR="002041D3">
        <w:rPr>
          <w:rFonts w:ascii="Arial" w:hAnsi="Arial"/>
          <w:sz w:val="22"/>
          <w:lang w:val="en-GB"/>
        </w:rPr>
        <w:t>and</w:t>
      </w:r>
      <w:r w:rsidR="006200D7">
        <w:rPr>
          <w:rFonts w:ascii="Arial" w:hAnsi="Arial"/>
          <w:sz w:val="22"/>
          <w:lang w:val="en-GB"/>
        </w:rPr>
        <w:t xml:space="preserve"> CVT</w:t>
      </w:r>
      <w:r w:rsidRPr="00151062">
        <w:rPr>
          <w:rFonts w:ascii="Arial" w:hAnsi="Arial"/>
          <w:sz w:val="22"/>
          <w:lang w:val="en-GB"/>
        </w:rPr>
        <w:t xml:space="preserve">. This was done through z-transformation </w:t>
      </w:r>
      <w:r w:rsidR="002041D3">
        <w:rPr>
          <w:rFonts w:ascii="Arial" w:hAnsi="Arial"/>
          <w:sz w:val="22"/>
          <w:lang w:val="en-GB"/>
        </w:rPr>
        <w:t>and</w:t>
      </w:r>
      <w:r w:rsidRPr="00151062">
        <w:rPr>
          <w:rFonts w:ascii="Arial" w:hAnsi="Arial"/>
          <w:sz w:val="22"/>
          <w:lang w:val="en-GB"/>
        </w:rPr>
        <w:t xml:space="preserve"> summation computations. The third dependent variable was the total number of RAT scores. </w:t>
      </w:r>
      <w:r w:rsidR="00417817" w:rsidRPr="00151062">
        <w:rPr>
          <w:rFonts w:ascii="Arial" w:hAnsi="Arial"/>
          <w:sz w:val="22"/>
          <w:lang w:val="en-GB"/>
        </w:rPr>
        <w:t xml:space="preserve">Descriptive statistics for the self-report measures of </w:t>
      </w:r>
      <w:r w:rsidR="00F964B3" w:rsidRPr="00151062">
        <w:rPr>
          <w:rFonts w:ascii="Arial" w:hAnsi="Arial"/>
          <w:sz w:val="22"/>
          <w:lang w:val="en-GB"/>
        </w:rPr>
        <w:t>Mindedness</w:t>
      </w:r>
      <w:r w:rsidR="00417817" w:rsidRPr="00151062">
        <w:rPr>
          <w:rFonts w:ascii="Arial" w:hAnsi="Arial"/>
          <w:sz w:val="22"/>
          <w:lang w:val="en-GB"/>
        </w:rPr>
        <w:t xml:space="preserve"> </w:t>
      </w:r>
      <w:r w:rsidR="003C2D91" w:rsidRPr="00151062">
        <w:rPr>
          <w:rFonts w:ascii="Arial" w:hAnsi="Arial"/>
          <w:sz w:val="22"/>
          <w:lang w:val="en-GB"/>
        </w:rPr>
        <w:t xml:space="preserve">(BIPM) </w:t>
      </w:r>
      <w:r w:rsidR="002041D3">
        <w:rPr>
          <w:rFonts w:ascii="Arial" w:hAnsi="Arial"/>
          <w:sz w:val="22"/>
          <w:lang w:val="en-GB"/>
        </w:rPr>
        <w:t>and</w:t>
      </w:r>
      <w:r w:rsidR="003C2D91" w:rsidRPr="00151062">
        <w:rPr>
          <w:rFonts w:ascii="Arial" w:hAnsi="Arial"/>
          <w:sz w:val="22"/>
          <w:lang w:val="en-GB"/>
        </w:rPr>
        <w:t xml:space="preserve"> the</w:t>
      </w:r>
      <w:r w:rsidR="00417817" w:rsidRPr="00151062">
        <w:rPr>
          <w:rFonts w:ascii="Arial" w:hAnsi="Arial"/>
          <w:sz w:val="22"/>
          <w:lang w:val="en-GB"/>
        </w:rPr>
        <w:t xml:space="preserve"> five factor personality dimensions</w:t>
      </w:r>
      <w:r w:rsidR="003C2D91" w:rsidRPr="00151062">
        <w:rPr>
          <w:rFonts w:ascii="Arial" w:hAnsi="Arial"/>
          <w:sz w:val="22"/>
          <w:lang w:val="en-GB"/>
        </w:rPr>
        <w:t xml:space="preserve"> (IPIP)</w:t>
      </w:r>
      <w:r w:rsidR="00417817" w:rsidRPr="00151062">
        <w:rPr>
          <w:rFonts w:ascii="Arial" w:hAnsi="Arial"/>
          <w:sz w:val="22"/>
          <w:lang w:val="en-GB"/>
        </w:rPr>
        <w:t xml:space="preserve"> </w:t>
      </w:r>
      <w:r w:rsidR="002041D3">
        <w:rPr>
          <w:rFonts w:ascii="Arial" w:hAnsi="Arial"/>
          <w:sz w:val="22"/>
          <w:lang w:val="en-GB"/>
        </w:rPr>
        <w:t>and</w:t>
      </w:r>
      <w:r w:rsidR="00417817" w:rsidRPr="00151062">
        <w:rPr>
          <w:rFonts w:ascii="Arial" w:hAnsi="Arial"/>
          <w:sz w:val="22"/>
          <w:lang w:val="en-GB"/>
        </w:rPr>
        <w:t xml:space="preserve"> the </w:t>
      </w:r>
      <w:r w:rsidR="00405F72" w:rsidRPr="00151062">
        <w:rPr>
          <w:rFonts w:ascii="Arial" w:hAnsi="Arial"/>
          <w:sz w:val="22"/>
          <w:lang w:val="en-GB"/>
        </w:rPr>
        <w:t xml:space="preserve">Pearson’s r </w:t>
      </w:r>
      <w:r w:rsidR="00417817" w:rsidRPr="00151062">
        <w:rPr>
          <w:rFonts w:ascii="Arial" w:hAnsi="Arial"/>
          <w:sz w:val="22"/>
          <w:lang w:val="en-GB"/>
        </w:rPr>
        <w:t>correlation</w:t>
      </w:r>
      <w:r w:rsidR="00405F72" w:rsidRPr="00151062">
        <w:rPr>
          <w:rFonts w:ascii="Arial" w:hAnsi="Arial"/>
          <w:sz w:val="22"/>
          <w:lang w:val="en-GB"/>
        </w:rPr>
        <w:t xml:space="preserve"> coefficient</w:t>
      </w:r>
      <w:r w:rsidR="003C2D91" w:rsidRPr="00151062">
        <w:rPr>
          <w:rFonts w:ascii="Arial" w:hAnsi="Arial"/>
          <w:sz w:val="22"/>
          <w:lang w:val="en-GB"/>
        </w:rPr>
        <w:t>s with the three creative Cognition</w:t>
      </w:r>
      <w:r w:rsidRPr="00151062">
        <w:rPr>
          <w:rFonts w:ascii="Arial" w:hAnsi="Arial"/>
          <w:sz w:val="22"/>
          <w:lang w:val="en-GB"/>
        </w:rPr>
        <w:t xml:space="preserve"> </w:t>
      </w:r>
      <w:r w:rsidR="003C2D91" w:rsidRPr="00151062">
        <w:rPr>
          <w:rFonts w:ascii="Arial" w:hAnsi="Arial"/>
          <w:sz w:val="22"/>
          <w:lang w:val="en-GB"/>
        </w:rPr>
        <w:t xml:space="preserve">(AUT, CVT </w:t>
      </w:r>
      <w:r w:rsidR="002041D3">
        <w:rPr>
          <w:rFonts w:ascii="Arial" w:hAnsi="Arial"/>
          <w:sz w:val="22"/>
          <w:lang w:val="en-GB"/>
        </w:rPr>
        <w:t>and</w:t>
      </w:r>
      <w:r w:rsidR="003C2D91" w:rsidRPr="00151062">
        <w:rPr>
          <w:rFonts w:ascii="Arial" w:hAnsi="Arial"/>
          <w:sz w:val="22"/>
          <w:lang w:val="en-GB"/>
        </w:rPr>
        <w:t xml:space="preserve"> RAT) </w:t>
      </w:r>
      <w:r w:rsidRPr="00151062">
        <w:rPr>
          <w:rFonts w:ascii="Arial" w:hAnsi="Arial"/>
          <w:sz w:val="22"/>
          <w:lang w:val="en-GB"/>
        </w:rPr>
        <w:t>tasks are presented in Table 1</w:t>
      </w:r>
      <w:r w:rsidR="00417817" w:rsidRPr="00151062">
        <w:rPr>
          <w:rFonts w:ascii="Arial" w:hAnsi="Arial"/>
          <w:sz w:val="22"/>
          <w:lang w:val="en-GB"/>
        </w:rPr>
        <w:t xml:space="preserve">. </w:t>
      </w:r>
      <w:r w:rsidR="00772653" w:rsidRPr="00151062">
        <w:rPr>
          <w:rFonts w:ascii="Arial" w:hAnsi="Arial"/>
          <w:sz w:val="22"/>
          <w:lang w:val="en-GB"/>
        </w:rPr>
        <w:t>These show significant po</w:t>
      </w:r>
      <w:r w:rsidR="003C2D91" w:rsidRPr="00151062">
        <w:rPr>
          <w:rFonts w:ascii="Arial" w:hAnsi="Arial"/>
          <w:sz w:val="22"/>
          <w:lang w:val="en-GB"/>
        </w:rPr>
        <w:t xml:space="preserve">sitive associations between the IPIP Agreeableness </w:t>
      </w:r>
      <w:r w:rsidR="002041D3">
        <w:rPr>
          <w:rFonts w:ascii="Arial" w:hAnsi="Arial"/>
          <w:sz w:val="22"/>
          <w:lang w:val="en-GB"/>
        </w:rPr>
        <w:t>and</w:t>
      </w:r>
      <w:r w:rsidR="003C2D91" w:rsidRPr="00151062">
        <w:rPr>
          <w:rFonts w:ascii="Arial" w:hAnsi="Arial"/>
          <w:sz w:val="22"/>
          <w:lang w:val="en-GB"/>
        </w:rPr>
        <w:t xml:space="preserve"> Openness measures </w:t>
      </w:r>
      <w:r w:rsidR="002041D3">
        <w:rPr>
          <w:rFonts w:ascii="Arial" w:hAnsi="Arial"/>
          <w:sz w:val="22"/>
          <w:lang w:val="en-GB"/>
        </w:rPr>
        <w:t>and</w:t>
      </w:r>
      <w:r w:rsidR="003C2D91" w:rsidRPr="00151062">
        <w:rPr>
          <w:rFonts w:ascii="Arial" w:hAnsi="Arial"/>
          <w:sz w:val="22"/>
          <w:lang w:val="en-GB"/>
        </w:rPr>
        <w:t xml:space="preserve"> the Creative Cognition AUT variable. They also show significant relationships between BIPM Interest variable </w:t>
      </w:r>
      <w:r w:rsidR="002041D3">
        <w:rPr>
          <w:rFonts w:ascii="Arial" w:hAnsi="Arial"/>
          <w:sz w:val="22"/>
          <w:lang w:val="en-GB"/>
        </w:rPr>
        <w:t>and</w:t>
      </w:r>
      <w:r w:rsidR="003C2D91" w:rsidRPr="00151062">
        <w:rPr>
          <w:rFonts w:ascii="Arial" w:hAnsi="Arial"/>
          <w:sz w:val="22"/>
          <w:lang w:val="en-GB"/>
        </w:rPr>
        <w:t xml:space="preserve"> the Creative Cognition RAT total scores. Finally, there was also a significant positive association between the BIPM Insight </w:t>
      </w:r>
      <w:r w:rsidR="002041D3">
        <w:rPr>
          <w:rFonts w:ascii="Arial" w:hAnsi="Arial"/>
          <w:sz w:val="22"/>
          <w:lang w:val="en-GB"/>
        </w:rPr>
        <w:t>and</w:t>
      </w:r>
      <w:r w:rsidR="003C2D91" w:rsidRPr="00151062">
        <w:rPr>
          <w:rFonts w:ascii="Arial" w:hAnsi="Arial"/>
          <w:sz w:val="22"/>
          <w:lang w:val="en-GB"/>
        </w:rPr>
        <w:t xml:space="preserve"> the Creative Cognition CVT measure. </w:t>
      </w:r>
      <w:r w:rsidRPr="00151062">
        <w:rPr>
          <w:rFonts w:ascii="Arial" w:hAnsi="Arial"/>
          <w:sz w:val="22"/>
          <w:lang w:val="en-GB"/>
        </w:rPr>
        <w:t xml:space="preserve"> All significant a</w:t>
      </w:r>
      <w:r w:rsidR="00B661ED">
        <w:rPr>
          <w:rFonts w:ascii="Arial" w:hAnsi="Arial"/>
          <w:sz w:val="22"/>
          <w:lang w:val="en-GB"/>
        </w:rPr>
        <w:t>s</w:t>
      </w:r>
      <w:r w:rsidRPr="00151062">
        <w:rPr>
          <w:rFonts w:ascii="Arial" w:hAnsi="Arial"/>
          <w:sz w:val="22"/>
          <w:lang w:val="en-GB"/>
        </w:rPr>
        <w:t>sociations were in the predicted directions.</w:t>
      </w:r>
    </w:p>
    <w:p w14:paraId="2E8FF44C" w14:textId="77777777" w:rsidR="002C4B25" w:rsidRPr="00151062" w:rsidRDefault="00042BAA" w:rsidP="002F1065">
      <w:pPr>
        <w:spacing w:line="480" w:lineRule="auto"/>
        <w:jc w:val="center"/>
        <w:outlineLvl w:val="0"/>
        <w:rPr>
          <w:rFonts w:ascii="Arial" w:hAnsi="Arial"/>
          <w:sz w:val="22"/>
          <w:lang w:val="en-GB"/>
        </w:rPr>
      </w:pPr>
      <w:r w:rsidRPr="00151062">
        <w:rPr>
          <w:rFonts w:ascii="Arial" w:hAnsi="Arial"/>
          <w:sz w:val="22"/>
          <w:lang w:val="en-GB"/>
        </w:rPr>
        <w:t>INSERT TABLE 1</w:t>
      </w:r>
      <w:r w:rsidR="002C4B25" w:rsidRPr="00151062">
        <w:rPr>
          <w:rFonts w:ascii="Arial" w:hAnsi="Arial"/>
          <w:sz w:val="22"/>
          <w:lang w:val="en-GB"/>
        </w:rPr>
        <w:t xml:space="preserve"> ABOUT HERE</w:t>
      </w:r>
    </w:p>
    <w:p w14:paraId="6C44C00B" w14:textId="77777777" w:rsidR="00F964B3" w:rsidRPr="00151062" w:rsidRDefault="00405F72" w:rsidP="00151062">
      <w:pPr>
        <w:spacing w:line="480" w:lineRule="auto"/>
        <w:jc w:val="both"/>
        <w:rPr>
          <w:rFonts w:ascii="Arial" w:hAnsi="Arial"/>
          <w:sz w:val="22"/>
          <w:lang w:val="en-GB"/>
        </w:rPr>
      </w:pPr>
      <w:r w:rsidRPr="00151062">
        <w:rPr>
          <w:rFonts w:ascii="Arial" w:hAnsi="Arial"/>
          <w:sz w:val="22"/>
          <w:lang w:val="en-GB"/>
        </w:rPr>
        <w:tab/>
      </w:r>
      <w:r w:rsidR="003C2D91" w:rsidRPr="00151062">
        <w:rPr>
          <w:rFonts w:ascii="Arial" w:hAnsi="Arial"/>
          <w:sz w:val="22"/>
          <w:lang w:val="en-GB"/>
        </w:rPr>
        <w:t>Table 2</w:t>
      </w:r>
      <w:r w:rsidRPr="00151062">
        <w:rPr>
          <w:rFonts w:ascii="Arial" w:hAnsi="Arial"/>
          <w:sz w:val="22"/>
          <w:lang w:val="en-GB"/>
        </w:rPr>
        <w:t xml:space="preserve"> shows the Pearson r correlation coeffic</w:t>
      </w:r>
      <w:r w:rsidR="002C4B25" w:rsidRPr="00151062">
        <w:rPr>
          <w:rFonts w:ascii="Arial" w:hAnsi="Arial"/>
          <w:sz w:val="22"/>
          <w:lang w:val="en-GB"/>
        </w:rPr>
        <w:t>i</w:t>
      </w:r>
      <w:r w:rsidRPr="00151062">
        <w:rPr>
          <w:rFonts w:ascii="Arial" w:hAnsi="Arial"/>
          <w:sz w:val="22"/>
          <w:lang w:val="en-GB"/>
        </w:rPr>
        <w:t xml:space="preserve">ents between </w:t>
      </w:r>
      <w:r w:rsidR="003C2D91" w:rsidRPr="00151062">
        <w:rPr>
          <w:rFonts w:ascii="Arial" w:hAnsi="Arial"/>
          <w:sz w:val="22"/>
          <w:lang w:val="en-GB"/>
        </w:rPr>
        <w:t xml:space="preserve">BIPM </w:t>
      </w:r>
      <w:r w:rsidRPr="00151062">
        <w:rPr>
          <w:rFonts w:ascii="Arial" w:hAnsi="Arial"/>
          <w:sz w:val="22"/>
          <w:lang w:val="en-GB"/>
        </w:rPr>
        <w:t xml:space="preserve">mindedness variables </w:t>
      </w:r>
      <w:r w:rsidR="002041D3">
        <w:rPr>
          <w:rFonts w:ascii="Arial" w:hAnsi="Arial"/>
          <w:sz w:val="22"/>
          <w:lang w:val="en-GB"/>
        </w:rPr>
        <w:t>and</w:t>
      </w:r>
      <w:r w:rsidRPr="00151062">
        <w:rPr>
          <w:rFonts w:ascii="Arial" w:hAnsi="Arial"/>
          <w:sz w:val="22"/>
          <w:lang w:val="en-GB"/>
        </w:rPr>
        <w:t xml:space="preserve"> the </w:t>
      </w:r>
      <w:r w:rsidR="003C2D91" w:rsidRPr="00151062">
        <w:rPr>
          <w:rFonts w:ascii="Arial" w:hAnsi="Arial"/>
          <w:sz w:val="22"/>
          <w:lang w:val="en-GB"/>
        </w:rPr>
        <w:t xml:space="preserve">IPIP </w:t>
      </w:r>
      <w:r w:rsidRPr="00151062">
        <w:rPr>
          <w:rFonts w:ascii="Arial" w:hAnsi="Arial"/>
          <w:sz w:val="22"/>
          <w:lang w:val="en-GB"/>
        </w:rPr>
        <w:t xml:space="preserve">personality measures. </w:t>
      </w:r>
      <w:r w:rsidR="002C4B25" w:rsidRPr="00151062">
        <w:rPr>
          <w:rFonts w:ascii="Arial" w:hAnsi="Arial"/>
          <w:sz w:val="22"/>
          <w:lang w:val="en-GB"/>
        </w:rPr>
        <w:t xml:space="preserve">These reveal a </w:t>
      </w:r>
      <w:r w:rsidR="00042BAA" w:rsidRPr="00151062">
        <w:rPr>
          <w:rFonts w:ascii="Arial" w:hAnsi="Arial"/>
          <w:sz w:val="22"/>
          <w:lang w:val="en-GB"/>
        </w:rPr>
        <w:t>three positive associations</w:t>
      </w:r>
      <w:r w:rsidR="00383E4B">
        <w:rPr>
          <w:rFonts w:ascii="Arial" w:hAnsi="Arial"/>
          <w:sz w:val="22"/>
          <w:lang w:val="en-GB"/>
        </w:rPr>
        <w:t xml:space="preserve"> between</w:t>
      </w:r>
      <w:r w:rsidR="00042BAA" w:rsidRPr="00151062">
        <w:rPr>
          <w:rFonts w:ascii="Arial" w:hAnsi="Arial"/>
          <w:sz w:val="22"/>
          <w:lang w:val="en-GB"/>
        </w:rPr>
        <w:t xml:space="preserve"> the BIPM Interest scores </w:t>
      </w:r>
      <w:r w:rsidR="002041D3">
        <w:rPr>
          <w:rFonts w:ascii="Arial" w:hAnsi="Arial"/>
          <w:sz w:val="22"/>
          <w:lang w:val="en-GB"/>
        </w:rPr>
        <w:t>and</w:t>
      </w:r>
      <w:r w:rsidR="00042BAA" w:rsidRPr="00151062">
        <w:rPr>
          <w:rFonts w:ascii="Arial" w:hAnsi="Arial"/>
          <w:sz w:val="22"/>
          <w:lang w:val="en-GB"/>
        </w:rPr>
        <w:t xml:space="preserve"> the IPIP personality </w:t>
      </w:r>
      <w:r w:rsidR="00042BAA" w:rsidRPr="00151062">
        <w:rPr>
          <w:rFonts w:ascii="Arial" w:hAnsi="Arial"/>
          <w:sz w:val="22"/>
          <w:lang w:val="en-GB"/>
        </w:rPr>
        <w:lastRenderedPageBreak/>
        <w:t>measures; Agreeableness, Con</w:t>
      </w:r>
      <w:r w:rsidR="00CA7E61" w:rsidRPr="00151062">
        <w:rPr>
          <w:rFonts w:ascii="Arial" w:hAnsi="Arial"/>
          <w:sz w:val="22"/>
          <w:lang w:val="en-GB"/>
        </w:rPr>
        <w:t>s</w:t>
      </w:r>
      <w:r w:rsidR="00042BAA" w:rsidRPr="00151062">
        <w:rPr>
          <w:rFonts w:ascii="Arial" w:hAnsi="Arial"/>
          <w:sz w:val="22"/>
          <w:lang w:val="en-GB"/>
        </w:rPr>
        <w:t xml:space="preserve">cientiousness, </w:t>
      </w:r>
      <w:r w:rsidR="002041D3">
        <w:rPr>
          <w:rFonts w:ascii="Arial" w:hAnsi="Arial"/>
          <w:sz w:val="22"/>
          <w:lang w:val="en-GB"/>
        </w:rPr>
        <w:t>and</w:t>
      </w:r>
      <w:r w:rsidR="00042BAA" w:rsidRPr="00151062">
        <w:rPr>
          <w:rFonts w:ascii="Arial" w:hAnsi="Arial"/>
          <w:sz w:val="22"/>
          <w:lang w:val="en-GB"/>
        </w:rPr>
        <w:t xml:space="preserve"> Openness. There was also a significant positive relationship between the BIPM Insight variable </w:t>
      </w:r>
      <w:r w:rsidR="002041D3">
        <w:rPr>
          <w:rFonts w:ascii="Arial" w:hAnsi="Arial"/>
          <w:sz w:val="22"/>
          <w:lang w:val="en-GB"/>
        </w:rPr>
        <w:t>and</w:t>
      </w:r>
      <w:r w:rsidR="00042BAA" w:rsidRPr="00151062">
        <w:rPr>
          <w:rFonts w:ascii="Arial" w:hAnsi="Arial"/>
          <w:sz w:val="22"/>
          <w:lang w:val="en-GB"/>
        </w:rPr>
        <w:t xml:space="preserve"> the IPIP Extraversion measure. </w:t>
      </w:r>
      <w:r w:rsidR="002C4B25" w:rsidRPr="00151062">
        <w:rPr>
          <w:rFonts w:ascii="Arial" w:hAnsi="Arial"/>
          <w:sz w:val="22"/>
          <w:lang w:val="en-GB"/>
        </w:rPr>
        <w:t xml:space="preserve">These significant associations </w:t>
      </w:r>
      <w:r w:rsidR="00042BAA" w:rsidRPr="00151062">
        <w:rPr>
          <w:rFonts w:ascii="Arial" w:hAnsi="Arial"/>
          <w:sz w:val="22"/>
          <w:lang w:val="en-GB"/>
        </w:rPr>
        <w:t>highlight the possibility</w:t>
      </w:r>
      <w:r w:rsidR="002C4B25" w:rsidRPr="00151062">
        <w:rPr>
          <w:rFonts w:ascii="Arial" w:hAnsi="Arial"/>
          <w:sz w:val="22"/>
          <w:lang w:val="en-GB"/>
        </w:rPr>
        <w:t xml:space="preserve"> that personality may mediate the significant relationships observed in Table 1.</w:t>
      </w:r>
    </w:p>
    <w:p w14:paraId="1F5B2923" w14:textId="77777777" w:rsidR="00417817" w:rsidRPr="00151062" w:rsidRDefault="00417817" w:rsidP="002F1065">
      <w:pPr>
        <w:spacing w:line="480" w:lineRule="auto"/>
        <w:jc w:val="center"/>
        <w:outlineLvl w:val="0"/>
        <w:rPr>
          <w:rFonts w:ascii="Arial" w:hAnsi="Arial"/>
          <w:sz w:val="22"/>
          <w:lang w:val="en-GB"/>
        </w:rPr>
      </w:pPr>
      <w:r w:rsidRPr="00151062">
        <w:rPr>
          <w:rFonts w:ascii="Arial" w:hAnsi="Arial"/>
          <w:sz w:val="22"/>
          <w:lang w:val="en-GB"/>
        </w:rPr>
        <w:t>INSERT TABLE 2 ABOUT HERE</w:t>
      </w:r>
    </w:p>
    <w:p w14:paraId="1F3D4EE1" w14:textId="77777777" w:rsidR="00417817" w:rsidRPr="00C264A2" w:rsidRDefault="00417817" w:rsidP="00151062">
      <w:pPr>
        <w:spacing w:line="480" w:lineRule="auto"/>
        <w:ind w:firstLine="720"/>
        <w:jc w:val="both"/>
        <w:rPr>
          <w:rFonts w:ascii="Arial" w:hAnsi="Arial"/>
          <w:bCs/>
          <w:sz w:val="22"/>
        </w:rPr>
      </w:pPr>
      <w:r w:rsidRPr="00151062">
        <w:rPr>
          <w:rFonts w:ascii="Arial" w:hAnsi="Arial"/>
          <w:sz w:val="22"/>
          <w:lang w:val="en-GB"/>
        </w:rPr>
        <w:t xml:space="preserve">To assess the relative role of the </w:t>
      </w:r>
      <w:r w:rsidR="00042BAA" w:rsidRPr="00151062">
        <w:rPr>
          <w:rFonts w:ascii="Arial" w:hAnsi="Arial"/>
          <w:sz w:val="22"/>
          <w:lang w:val="en-GB"/>
        </w:rPr>
        <w:t xml:space="preserve">BIPM </w:t>
      </w:r>
      <w:r w:rsidR="002C4B25" w:rsidRPr="00151062">
        <w:rPr>
          <w:rFonts w:ascii="Arial" w:hAnsi="Arial"/>
          <w:sz w:val="22"/>
          <w:lang w:val="en-GB"/>
        </w:rPr>
        <w:t>Mindedness</w:t>
      </w:r>
      <w:r w:rsidRPr="00151062">
        <w:rPr>
          <w:rFonts w:ascii="Arial" w:hAnsi="Arial"/>
          <w:sz w:val="22"/>
          <w:lang w:val="en-GB"/>
        </w:rPr>
        <w:t xml:space="preserve"> variables in predicting performance in creativity three hierarchical multiple regression analyses were conducted.  The five factor personality </w:t>
      </w:r>
      <w:r w:rsidRPr="00C264A2">
        <w:rPr>
          <w:rFonts w:ascii="Arial" w:hAnsi="Arial"/>
          <w:sz w:val="22"/>
          <w:lang w:val="en-GB"/>
        </w:rPr>
        <w:t xml:space="preserve">measures were entered in the first block </w:t>
      </w:r>
      <w:r w:rsidR="002041D3" w:rsidRPr="00C264A2">
        <w:rPr>
          <w:rFonts w:ascii="Arial" w:hAnsi="Arial"/>
          <w:sz w:val="22"/>
          <w:lang w:val="en-GB"/>
        </w:rPr>
        <w:t>and</w:t>
      </w:r>
      <w:r w:rsidRPr="00C264A2">
        <w:rPr>
          <w:rFonts w:ascii="Arial" w:hAnsi="Arial"/>
          <w:sz w:val="22"/>
          <w:lang w:val="en-GB"/>
        </w:rPr>
        <w:t xml:space="preserve"> the </w:t>
      </w:r>
      <w:r w:rsidR="00956560" w:rsidRPr="00C264A2">
        <w:rPr>
          <w:rFonts w:ascii="Arial" w:hAnsi="Arial"/>
          <w:sz w:val="22"/>
          <w:lang w:val="en-GB"/>
        </w:rPr>
        <w:t>Mind</w:t>
      </w:r>
      <w:r w:rsidR="00042BAA" w:rsidRPr="00C264A2">
        <w:rPr>
          <w:rFonts w:ascii="Arial" w:hAnsi="Arial"/>
          <w:sz w:val="22"/>
          <w:lang w:val="en-GB"/>
        </w:rPr>
        <w:t>edness</w:t>
      </w:r>
      <w:r w:rsidRPr="00C264A2">
        <w:rPr>
          <w:rFonts w:ascii="Arial" w:hAnsi="Arial"/>
          <w:sz w:val="22"/>
          <w:lang w:val="en-GB"/>
        </w:rPr>
        <w:t xml:space="preserve"> measures in the second block. A significant effect was observed for the five factor variables where the target variable was the </w:t>
      </w:r>
      <w:r w:rsidR="00956560" w:rsidRPr="00C264A2">
        <w:rPr>
          <w:rFonts w:ascii="Arial" w:hAnsi="Arial"/>
          <w:sz w:val="22"/>
          <w:lang w:val="en-GB"/>
        </w:rPr>
        <w:t>composite AUT</w:t>
      </w:r>
      <w:r w:rsidRPr="00C264A2">
        <w:rPr>
          <w:rFonts w:ascii="Arial" w:hAnsi="Arial"/>
          <w:sz w:val="22"/>
          <w:lang w:val="en-GB"/>
        </w:rPr>
        <w:t xml:space="preserve"> score (</w:t>
      </w:r>
      <w:r w:rsidRPr="00C264A2">
        <w:rPr>
          <w:rFonts w:ascii="Arial" w:hAnsi="Arial"/>
          <w:bCs/>
          <w:sz w:val="22"/>
        </w:rPr>
        <w:t>R</w:t>
      </w:r>
      <w:r w:rsidRPr="00C264A2">
        <w:rPr>
          <w:rFonts w:ascii="Arial" w:hAnsi="Arial"/>
          <w:bCs/>
          <w:sz w:val="22"/>
          <w:vertAlign w:val="superscript"/>
        </w:rPr>
        <w:t xml:space="preserve">2 </w:t>
      </w:r>
      <w:r w:rsidR="00042BAA" w:rsidRPr="00C264A2">
        <w:rPr>
          <w:rFonts w:ascii="Arial" w:hAnsi="Arial"/>
          <w:bCs/>
          <w:sz w:val="22"/>
        </w:rPr>
        <w:t>=.076</w:t>
      </w:r>
      <w:r w:rsidRPr="00C264A2">
        <w:rPr>
          <w:rFonts w:ascii="Arial" w:hAnsi="Arial"/>
          <w:bCs/>
          <w:sz w:val="22"/>
        </w:rPr>
        <w:t>, R</w:t>
      </w:r>
      <w:r w:rsidRPr="00C264A2">
        <w:rPr>
          <w:rFonts w:ascii="Arial" w:hAnsi="Arial"/>
          <w:bCs/>
          <w:sz w:val="22"/>
          <w:vertAlign w:val="superscript"/>
        </w:rPr>
        <w:t>2</w:t>
      </w:r>
      <w:r w:rsidRPr="00C264A2">
        <w:rPr>
          <w:rFonts w:ascii="Arial" w:hAnsi="Arial"/>
          <w:bCs/>
          <w:sz w:val="22"/>
          <w:vertAlign w:val="subscript"/>
        </w:rPr>
        <w:t>adj</w:t>
      </w:r>
      <w:r w:rsidR="00956560" w:rsidRPr="00C264A2">
        <w:rPr>
          <w:rFonts w:ascii="Arial" w:hAnsi="Arial"/>
          <w:bCs/>
          <w:sz w:val="22"/>
          <w:vertAlign w:val="subscript"/>
        </w:rPr>
        <w:t>.</w:t>
      </w:r>
      <w:r w:rsidR="00956560" w:rsidRPr="00C264A2">
        <w:rPr>
          <w:rFonts w:ascii="Arial" w:hAnsi="Arial"/>
          <w:bCs/>
          <w:sz w:val="22"/>
        </w:rPr>
        <w:t>=.048</w:t>
      </w:r>
      <w:r w:rsidRPr="00C264A2">
        <w:rPr>
          <w:rFonts w:ascii="Arial" w:hAnsi="Arial"/>
          <w:bCs/>
          <w:sz w:val="22"/>
        </w:rPr>
        <w:t>,  F</w:t>
      </w:r>
      <w:r w:rsidR="00956560" w:rsidRPr="00C264A2">
        <w:rPr>
          <w:rFonts w:ascii="Arial" w:hAnsi="Arial"/>
          <w:bCs/>
          <w:sz w:val="22"/>
        </w:rPr>
        <w:t>(5,164)=2.687</w:t>
      </w:r>
      <w:r w:rsidRPr="00C264A2">
        <w:rPr>
          <w:rFonts w:ascii="Arial" w:hAnsi="Arial"/>
          <w:bCs/>
          <w:sz w:val="22"/>
        </w:rPr>
        <w:t>, p</w:t>
      </w:r>
      <w:r w:rsidR="00956560" w:rsidRPr="00C264A2">
        <w:rPr>
          <w:rFonts w:ascii="Arial" w:hAnsi="Arial"/>
          <w:bCs/>
          <w:sz w:val="22"/>
        </w:rPr>
        <w:t>=.023</w:t>
      </w:r>
      <w:r w:rsidRPr="00C264A2">
        <w:rPr>
          <w:rFonts w:ascii="Arial" w:hAnsi="Arial"/>
          <w:bCs/>
          <w:sz w:val="22"/>
        </w:rPr>
        <w:t xml:space="preserve">). When the second block was entered in to the model a significant effect was </w:t>
      </w:r>
      <w:r w:rsidR="00042BAA" w:rsidRPr="00C264A2">
        <w:rPr>
          <w:rFonts w:ascii="Arial" w:hAnsi="Arial"/>
          <w:bCs/>
          <w:sz w:val="22"/>
        </w:rPr>
        <w:t>also</w:t>
      </w:r>
      <w:r w:rsidRPr="00C264A2">
        <w:rPr>
          <w:rFonts w:ascii="Arial" w:hAnsi="Arial"/>
          <w:bCs/>
          <w:sz w:val="22"/>
        </w:rPr>
        <w:t xml:space="preserve"> observed </w:t>
      </w:r>
      <w:r w:rsidRPr="00C264A2">
        <w:rPr>
          <w:rFonts w:ascii="Arial" w:hAnsi="Arial"/>
          <w:sz w:val="22"/>
          <w:lang w:val="en-GB"/>
        </w:rPr>
        <w:t>(</w:t>
      </w:r>
      <w:r w:rsidRPr="00C264A2">
        <w:rPr>
          <w:rFonts w:ascii="Arial" w:hAnsi="Arial"/>
          <w:bCs/>
          <w:sz w:val="22"/>
        </w:rPr>
        <w:t>R</w:t>
      </w:r>
      <w:r w:rsidRPr="00C264A2">
        <w:rPr>
          <w:rFonts w:ascii="Arial" w:hAnsi="Arial"/>
          <w:bCs/>
          <w:sz w:val="22"/>
          <w:vertAlign w:val="superscript"/>
        </w:rPr>
        <w:t>2</w:t>
      </w:r>
      <w:r w:rsidR="00956560" w:rsidRPr="00C264A2">
        <w:rPr>
          <w:rFonts w:ascii="Arial" w:hAnsi="Arial"/>
          <w:bCs/>
          <w:sz w:val="22"/>
        </w:rPr>
        <w:t>=.131</w:t>
      </w:r>
      <w:r w:rsidRPr="00C264A2">
        <w:rPr>
          <w:rFonts w:ascii="Arial" w:hAnsi="Arial"/>
          <w:bCs/>
          <w:sz w:val="22"/>
        </w:rPr>
        <w:t>, R</w:t>
      </w:r>
      <w:r w:rsidRPr="00C264A2">
        <w:rPr>
          <w:rFonts w:ascii="Arial" w:hAnsi="Arial"/>
          <w:bCs/>
          <w:sz w:val="22"/>
          <w:vertAlign w:val="superscript"/>
        </w:rPr>
        <w:t>2</w:t>
      </w:r>
      <w:r w:rsidR="00956560" w:rsidRPr="00C264A2">
        <w:rPr>
          <w:rFonts w:ascii="Arial" w:hAnsi="Arial"/>
          <w:bCs/>
          <w:sz w:val="22"/>
          <w:vertAlign w:val="subscript"/>
        </w:rPr>
        <w:t>adj.</w:t>
      </w:r>
      <w:r w:rsidR="00383E4B" w:rsidRPr="00C264A2">
        <w:rPr>
          <w:rFonts w:ascii="Arial" w:hAnsi="Arial"/>
          <w:bCs/>
          <w:sz w:val="22"/>
        </w:rPr>
        <w:t>=.</w:t>
      </w:r>
      <w:r w:rsidR="001E01A5" w:rsidRPr="00C264A2">
        <w:rPr>
          <w:rFonts w:ascii="Arial" w:hAnsi="Arial"/>
          <w:bCs/>
          <w:sz w:val="22"/>
        </w:rPr>
        <w:t>076, F(7,162)=2.270</w:t>
      </w:r>
      <w:r w:rsidRPr="00C264A2">
        <w:rPr>
          <w:rFonts w:ascii="Arial" w:hAnsi="Arial"/>
          <w:bCs/>
          <w:sz w:val="22"/>
        </w:rPr>
        <w:t>, p</w:t>
      </w:r>
      <w:r w:rsidR="001E01A5" w:rsidRPr="00C264A2">
        <w:rPr>
          <w:rFonts w:ascii="Arial" w:hAnsi="Arial"/>
          <w:bCs/>
          <w:sz w:val="22"/>
        </w:rPr>
        <w:t>=.031</w:t>
      </w:r>
      <w:r w:rsidRPr="00C264A2">
        <w:rPr>
          <w:rFonts w:ascii="Arial" w:hAnsi="Arial"/>
          <w:bCs/>
          <w:sz w:val="22"/>
        </w:rPr>
        <w:t xml:space="preserve">). Further analyses on the change effect showed that the </w:t>
      </w:r>
      <w:r w:rsidR="001E01A5" w:rsidRPr="00C264A2">
        <w:rPr>
          <w:rFonts w:ascii="Arial" w:hAnsi="Arial"/>
          <w:bCs/>
          <w:sz w:val="22"/>
        </w:rPr>
        <w:t>Minded</w:t>
      </w:r>
      <w:r w:rsidR="00956560" w:rsidRPr="00C264A2">
        <w:rPr>
          <w:rFonts w:ascii="Arial" w:hAnsi="Arial"/>
          <w:bCs/>
          <w:sz w:val="22"/>
        </w:rPr>
        <w:t>ness</w:t>
      </w:r>
      <w:r w:rsidRPr="00C264A2">
        <w:rPr>
          <w:rFonts w:ascii="Arial" w:hAnsi="Arial"/>
          <w:bCs/>
          <w:sz w:val="22"/>
        </w:rPr>
        <w:t xml:space="preserve"> variables </w:t>
      </w:r>
      <w:r w:rsidR="004B4531" w:rsidRPr="00C264A2">
        <w:rPr>
          <w:rFonts w:ascii="Arial" w:hAnsi="Arial"/>
          <w:bCs/>
          <w:sz w:val="22"/>
        </w:rPr>
        <w:t>did not collectively significantly contribute</w:t>
      </w:r>
      <w:r w:rsidRPr="00C264A2">
        <w:rPr>
          <w:rFonts w:ascii="Arial" w:hAnsi="Arial"/>
          <w:bCs/>
          <w:sz w:val="22"/>
        </w:rPr>
        <w:t xml:space="preserve"> to explaining the composite </w:t>
      </w:r>
      <w:r w:rsidR="004B4531" w:rsidRPr="00C264A2">
        <w:rPr>
          <w:rFonts w:ascii="Arial" w:hAnsi="Arial"/>
          <w:bCs/>
          <w:sz w:val="22"/>
        </w:rPr>
        <w:t>AUT</w:t>
      </w:r>
      <w:r w:rsidRPr="00C264A2">
        <w:rPr>
          <w:rFonts w:ascii="Arial" w:hAnsi="Arial"/>
          <w:bCs/>
          <w:sz w:val="22"/>
        </w:rPr>
        <w:t xml:space="preserve"> score </w:t>
      </w:r>
      <w:r w:rsidRPr="00C264A2">
        <w:rPr>
          <w:rFonts w:ascii="Arial" w:hAnsi="Arial"/>
          <w:sz w:val="22"/>
          <w:lang w:val="en-GB"/>
        </w:rPr>
        <w:t>(</w:t>
      </w:r>
      <w:r w:rsidRPr="00C264A2">
        <w:rPr>
          <w:rFonts w:ascii="Arial" w:hAnsi="Arial"/>
          <w:bCs/>
          <w:sz w:val="22"/>
        </w:rPr>
        <w:sym w:font="Symbol" w:char="F044"/>
      </w:r>
      <w:r w:rsidRPr="00C264A2">
        <w:rPr>
          <w:rFonts w:ascii="Arial" w:hAnsi="Arial"/>
          <w:bCs/>
          <w:sz w:val="22"/>
        </w:rPr>
        <w:t>R</w:t>
      </w:r>
      <w:r w:rsidRPr="00C264A2">
        <w:rPr>
          <w:rFonts w:ascii="Arial" w:hAnsi="Arial"/>
          <w:bCs/>
          <w:sz w:val="22"/>
          <w:vertAlign w:val="superscript"/>
        </w:rPr>
        <w:t>2</w:t>
      </w:r>
      <w:r w:rsidR="001E01A5" w:rsidRPr="00C264A2">
        <w:rPr>
          <w:rFonts w:ascii="Arial" w:hAnsi="Arial"/>
          <w:bCs/>
          <w:sz w:val="22"/>
        </w:rPr>
        <w:t>=.014</w:t>
      </w:r>
      <w:r w:rsidRPr="00C264A2">
        <w:rPr>
          <w:rFonts w:ascii="Arial" w:hAnsi="Arial"/>
          <w:bCs/>
          <w:sz w:val="22"/>
        </w:rPr>
        <w:t>, F</w:t>
      </w:r>
      <w:r w:rsidR="001E01A5" w:rsidRPr="00C264A2">
        <w:rPr>
          <w:rFonts w:ascii="Arial" w:hAnsi="Arial"/>
          <w:bCs/>
          <w:sz w:val="22"/>
        </w:rPr>
        <w:t>(2, 162</w:t>
      </w:r>
      <w:r w:rsidR="004B4531" w:rsidRPr="00C264A2">
        <w:rPr>
          <w:rFonts w:ascii="Arial" w:hAnsi="Arial"/>
          <w:bCs/>
          <w:sz w:val="22"/>
        </w:rPr>
        <w:t>)=</w:t>
      </w:r>
      <w:r w:rsidR="001E01A5" w:rsidRPr="00C264A2">
        <w:rPr>
          <w:rFonts w:ascii="Arial" w:hAnsi="Arial"/>
          <w:bCs/>
          <w:sz w:val="22"/>
        </w:rPr>
        <w:t>1.210</w:t>
      </w:r>
      <w:r w:rsidRPr="00C264A2">
        <w:rPr>
          <w:rFonts w:ascii="Arial" w:hAnsi="Arial"/>
          <w:bCs/>
          <w:sz w:val="22"/>
        </w:rPr>
        <w:t>, p</w:t>
      </w:r>
      <w:r w:rsidR="004B4531" w:rsidRPr="00C264A2">
        <w:rPr>
          <w:rFonts w:ascii="Arial" w:hAnsi="Arial"/>
          <w:bCs/>
          <w:sz w:val="22"/>
        </w:rPr>
        <w:t>=.079). Observation of Table 4</w:t>
      </w:r>
      <w:r w:rsidRPr="00C264A2">
        <w:rPr>
          <w:rFonts w:ascii="Arial" w:hAnsi="Arial"/>
          <w:bCs/>
          <w:sz w:val="22"/>
        </w:rPr>
        <w:t xml:space="preserve"> reveals that </w:t>
      </w:r>
      <w:r w:rsidR="001E01A5" w:rsidRPr="00C264A2">
        <w:rPr>
          <w:rFonts w:ascii="Arial" w:hAnsi="Arial"/>
          <w:bCs/>
          <w:sz w:val="22"/>
        </w:rPr>
        <w:t>only the variable IPIP</w:t>
      </w:r>
      <w:r w:rsidRPr="00C264A2">
        <w:rPr>
          <w:rFonts w:ascii="Arial" w:hAnsi="Arial"/>
          <w:bCs/>
          <w:sz w:val="22"/>
        </w:rPr>
        <w:t xml:space="preserve"> Openness positively predicted </w:t>
      </w:r>
      <w:r w:rsidR="004B4531" w:rsidRPr="00C264A2">
        <w:rPr>
          <w:rFonts w:ascii="Arial" w:hAnsi="Arial"/>
          <w:bCs/>
          <w:sz w:val="22"/>
        </w:rPr>
        <w:t>AUT performance</w:t>
      </w:r>
      <w:r w:rsidRPr="00C264A2">
        <w:rPr>
          <w:rFonts w:ascii="Arial" w:hAnsi="Arial"/>
          <w:bCs/>
          <w:sz w:val="22"/>
        </w:rPr>
        <w:t xml:space="preserve">. </w:t>
      </w:r>
    </w:p>
    <w:p w14:paraId="5AD4096B" w14:textId="77777777" w:rsidR="00417817" w:rsidRPr="00C264A2" w:rsidRDefault="00417817" w:rsidP="002F1065">
      <w:pPr>
        <w:spacing w:line="480" w:lineRule="auto"/>
        <w:jc w:val="center"/>
        <w:outlineLvl w:val="0"/>
        <w:rPr>
          <w:rFonts w:ascii="Arial" w:hAnsi="Arial"/>
          <w:sz w:val="22"/>
          <w:lang w:val="en-GB"/>
        </w:rPr>
      </w:pPr>
      <w:r w:rsidRPr="00C264A2">
        <w:rPr>
          <w:rFonts w:ascii="Arial" w:hAnsi="Arial"/>
          <w:sz w:val="22"/>
          <w:lang w:val="en-GB"/>
        </w:rPr>
        <w:t>INSERT TABLE 3 ABOUT HERE</w:t>
      </w:r>
    </w:p>
    <w:p w14:paraId="520FCEBE" w14:textId="77777777" w:rsidR="00417817" w:rsidRPr="00C264A2" w:rsidRDefault="00417817" w:rsidP="00DE0B72">
      <w:pPr>
        <w:spacing w:line="480" w:lineRule="auto"/>
        <w:ind w:firstLine="720"/>
        <w:jc w:val="both"/>
        <w:rPr>
          <w:rFonts w:ascii="Arial" w:hAnsi="Arial"/>
          <w:sz w:val="22"/>
          <w:lang w:val="en-GB"/>
        </w:rPr>
      </w:pPr>
      <w:r w:rsidRPr="00C264A2">
        <w:rPr>
          <w:rFonts w:ascii="Arial" w:hAnsi="Arial"/>
          <w:sz w:val="22"/>
          <w:lang w:val="en-GB"/>
        </w:rPr>
        <w:t>The same analytic procedures were employed for</w:t>
      </w:r>
      <w:r w:rsidR="001E6CFA" w:rsidRPr="00C264A2">
        <w:rPr>
          <w:rFonts w:ascii="Arial" w:hAnsi="Arial"/>
          <w:sz w:val="22"/>
          <w:lang w:val="en-GB"/>
        </w:rPr>
        <w:t xml:space="preserve"> the</w:t>
      </w:r>
      <w:r w:rsidRPr="00C264A2">
        <w:rPr>
          <w:rFonts w:ascii="Arial" w:hAnsi="Arial"/>
          <w:sz w:val="22"/>
          <w:lang w:val="en-GB"/>
        </w:rPr>
        <w:t xml:space="preserve"> composite </w:t>
      </w:r>
      <w:r w:rsidR="004B4531" w:rsidRPr="00C264A2">
        <w:rPr>
          <w:rFonts w:ascii="Arial" w:hAnsi="Arial"/>
          <w:sz w:val="22"/>
          <w:lang w:val="en-GB"/>
        </w:rPr>
        <w:t>CVT</w:t>
      </w:r>
      <w:r w:rsidRPr="00C264A2">
        <w:rPr>
          <w:rFonts w:ascii="Arial" w:hAnsi="Arial"/>
          <w:sz w:val="22"/>
          <w:lang w:val="en-GB"/>
        </w:rPr>
        <w:t xml:space="preserve"> </w:t>
      </w:r>
      <w:r w:rsidR="004B4531" w:rsidRPr="00C264A2">
        <w:rPr>
          <w:rFonts w:ascii="Arial" w:hAnsi="Arial"/>
          <w:sz w:val="22"/>
          <w:lang w:val="en-GB"/>
        </w:rPr>
        <w:t>variable</w:t>
      </w:r>
      <w:r w:rsidRPr="00C264A2">
        <w:rPr>
          <w:rFonts w:ascii="Arial" w:hAnsi="Arial"/>
          <w:sz w:val="22"/>
          <w:lang w:val="en-GB"/>
        </w:rPr>
        <w:t xml:space="preserve">. </w:t>
      </w:r>
      <w:r w:rsidR="001E01A5" w:rsidRPr="00C264A2">
        <w:rPr>
          <w:rFonts w:ascii="Arial" w:hAnsi="Arial"/>
          <w:sz w:val="22"/>
          <w:lang w:val="en-GB"/>
        </w:rPr>
        <w:t>Initial analyses showed that Model 1 IPIP</w:t>
      </w:r>
      <w:r w:rsidRPr="00C264A2">
        <w:rPr>
          <w:rFonts w:ascii="Arial" w:hAnsi="Arial"/>
          <w:sz w:val="22"/>
          <w:lang w:val="en-GB"/>
        </w:rPr>
        <w:t xml:space="preserve"> personality variables </w:t>
      </w:r>
      <w:r w:rsidR="004B4531" w:rsidRPr="00C264A2">
        <w:rPr>
          <w:rFonts w:ascii="Arial" w:hAnsi="Arial"/>
          <w:sz w:val="22"/>
          <w:lang w:val="en-GB"/>
        </w:rPr>
        <w:t>did not significantly predict the composite</w:t>
      </w:r>
      <w:r w:rsidRPr="00C264A2">
        <w:rPr>
          <w:rFonts w:ascii="Arial" w:hAnsi="Arial"/>
          <w:sz w:val="22"/>
          <w:lang w:val="en-GB"/>
        </w:rPr>
        <w:t xml:space="preserve"> </w:t>
      </w:r>
      <w:r w:rsidR="001E01A5" w:rsidRPr="00C264A2">
        <w:rPr>
          <w:rFonts w:ascii="Arial" w:hAnsi="Arial"/>
          <w:sz w:val="22"/>
          <w:lang w:val="en-GB"/>
        </w:rPr>
        <w:t>CVT</w:t>
      </w:r>
      <w:r w:rsidRPr="00C264A2">
        <w:rPr>
          <w:rFonts w:ascii="Arial" w:hAnsi="Arial"/>
          <w:sz w:val="22"/>
          <w:lang w:val="en-GB"/>
        </w:rPr>
        <w:t xml:space="preserve"> scores (</w:t>
      </w:r>
      <w:r w:rsidRPr="00C264A2">
        <w:rPr>
          <w:rFonts w:ascii="Arial" w:hAnsi="Arial"/>
          <w:bCs/>
          <w:sz w:val="22"/>
        </w:rPr>
        <w:t>R</w:t>
      </w:r>
      <w:r w:rsidRPr="00C264A2">
        <w:rPr>
          <w:rFonts w:ascii="Arial" w:hAnsi="Arial"/>
          <w:bCs/>
          <w:sz w:val="22"/>
          <w:vertAlign w:val="superscript"/>
        </w:rPr>
        <w:t xml:space="preserve">2 </w:t>
      </w:r>
      <w:r w:rsidR="004B4531" w:rsidRPr="00C264A2">
        <w:rPr>
          <w:rFonts w:ascii="Arial" w:hAnsi="Arial"/>
          <w:bCs/>
          <w:sz w:val="22"/>
        </w:rPr>
        <w:t>=.025</w:t>
      </w:r>
      <w:r w:rsidRPr="00C264A2">
        <w:rPr>
          <w:rFonts w:ascii="Arial" w:hAnsi="Arial"/>
          <w:bCs/>
          <w:sz w:val="22"/>
        </w:rPr>
        <w:t>, R</w:t>
      </w:r>
      <w:r w:rsidRPr="00C264A2">
        <w:rPr>
          <w:rFonts w:ascii="Arial" w:hAnsi="Arial"/>
          <w:bCs/>
          <w:sz w:val="22"/>
          <w:vertAlign w:val="superscript"/>
        </w:rPr>
        <w:t>2</w:t>
      </w:r>
      <w:r w:rsidRPr="00C264A2">
        <w:rPr>
          <w:rFonts w:ascii="Arial" w:hAnsi="Arial"/>
          <w:bCs/>
          <w:sz w:val="22"/>
          <w:vertAlign w:val="subscript"/>
        </w:rPr>
        <w:t>adj.</w:t>
      </w:r>
      <w:r w:rsidR="004B4531" w:rsidRPr="00C264A2">
        <w:rPr>
          <w:rFonts w:ascii="Arial" w:hAnsi="Arial"/>
          <w:bCs/>
          <w:sz w:val="22"/>
        </w:rPr>
        <w:t>=-.005</w:t>
      </w:r>
      <w:r w:rsidRPr="00C264A2">
        <w:rPr>
          <w:rFonts w:ascii="Arial" w:hAnsi="Arial"/>
          <w:bCs/>
          <w:sz w:val="22"/>
        </w:rPr>
        <w:t>, F</w:t>
      </w:r>
      <w:r w:rsidR="004B4531" w:rsidRPr="00C264A2">
        <w:rPr>
          <w:rFonts w:ascii="Arial" w:hAnsi="Arial"/>
          <w:bCs/>
          <w:sz w:val="22"/>
        </w:rPr>
        <w:t>(5,164) =0.832</w:t>
      </w:r>
      <w:r w:rsidRPr="00C264A2">
        <w:rPr>
          <w:rFonts w:ascii="Arial" w:hAnsi="Arial"/>
          <w:bCs/>
          <w:sz w:val="22"/>
        </w:rPr>
        <w:t>, p</w:t>
      </w:r>
      <w:r w:rsidR="004B4531" w:rsidRPr="00C264A2">
        <w:rPr>
          <w:rFonts w:ascii="Arial" w:hAnsi="Arial"/>
          <w:bCs/>
          <w:sz w:val="22"/>
        </w:rPr>
        <w:t>=.528</w:t>
      </w:r>
      <w:r w:rsidRPr="00C264A2">
        <w:rPr>
          <w:rFonts w:ascii="Arial" w:hAnsi="Arial"/>
          <w:bCs/>
          <w:sz w:val="22"/>
        </w:rPr>
        <w:t xml:space="preserve">). </w:t>
      </w:r>
      <w:r w:rsidR="001E01A5" w:rsidRPr="00C264A2">
        <w:rPr>
          <w:rFonts w:ascii="Arial" w:hAnsi="Arial"/>
          <w:bCs/>
          <w:sz w:val="22"/>
        </w:rPr>
        <w:t>However</w:t>
      </w:r>
      <w:r w:rsidRPr="00C264A2">
        <w:rPr>
          <w:rFonts w:ascii="Arial" w:hAnsi="Arial"/>
          <w:bCs/>
          <w:sz w:val="22"/>
        </w:rPr>
        <w:t xml:space="preserve">, when the second block was entered a significant effect was </w:t>
      </w:r>
      <w:r w:rsidR="004B4531" w:rsidRPr="00C264A2">
        <w:rPr>
          <w:rFonts w:ascii="Arial" w:hAnsi="Arial"/>
          <w:bCs/>
          <w:sz w:val="22"/>
        </w:rPr>
        <w:t>found</w:t>
      </w:r>
      <w:r w:rsidRPr="00C264A2">
        <w:rPr>
          <w:rFonts w:ascii="Arial" w:hAnsi="Arial"/>
          <w:bCs/>
          <w:sz w:val="22"/>
        </w:rPr>
        <w:t xml:space="preserve"> </w:t>
      </w:r>
      <w:r w:rsidRPr="00C264A2">
        <w:rPr>
          <w:rFonts w:ascii="Arial" w:hAnsi="Arial"/>
          <w:sz w:val="22"/>
          <w:lang w:val="en-GB"/>
        </w:rPr>
        <w:t>(</w:t>
      </w:r>
      <w:r w:rsidRPr="00C264A2">
        <w:rPr>
          <w:rFonts w:ascii="Arial" w:hAnsi="Arial"/>
          <w:bCs/>
          <w:sz w:val="22"/>
        </w:rPr>
        <w:t>R</w:t>
      </w:r>
      <w:r w:rsidRPr="00C264A2">
        <w:rPr>
          <w:rFonts w:ascii="Arial" w:hAnsi="Arial"/>
          <w:bCs/>
          <w:sz w:val="22"/>
          <w:vertAlign w:val="superscript"/>
        </w:rPr>
        <w:t>2</w:t>
      </w:r>
      <w:r w:rsidR="001E01A5" w:rsidRPr="00C264A2">
        <w:rPr>
          <w:rFonts w:ascii="Arial" w:hAnsi="Arial"/>
          <w:bCs/>
          <w:sz w:val="22"/>
        </w:rPr>
        <w:t>=.100</w:t>
      </w:r>
      <w:r w:rsidRPr="00C264A2">
        <w:rPr>
          <w:rFonts w:ascii="Arial" w:hAnsi="Arial"/>
          <w:bCs/>
          <w:sz w:val="22"/>
        </w:rPr>
        <w:t>, R</w:t>
      </w:r>
      <w:r w:rsidRPr="00C264A2">
        <w:rPr>
          <w:rFonts w:ascii="Arial" w:hAnsi="Arial"/>
          <w:bCs/>
          <w:sz w:val="22"/>
          <w:vertAlign w:val="superscript"/>
        </w:rPr>
        <w:t>2</w:t>
      </w:r>
      <w:r w:rsidRPr="00C264A2">
        <w:rPr>
          <w:rFonts w:ascii="Arial" w:hAnsi="Arial"/>
          <w:bCs/>
          <w:sz w:val="22"/>
          <w:vertAlign w:val="subscript"/>
        </w:rPr>
        <w:t>adj.</w:t>
      </w:r>
      <w:r w:rsidR="001E01A5" w:rsidRPr="00C264A2">
        <w:rPr>
          <w:rFonts w:ascii="Arial" w:hAnsi="Arial"/>
          <w:bCs/>
          <w:sz w:val="22"/>
        </w:rPr>
        <w:t>=.061</w:t>
      </w:r>
      <w:r w:rsidRPr="00C264A2">
        <w:rPr>
          <w:rFonts w:ascii="Arial" w:hAnsi="Arial"/>
          <w:bCs/>
          <w:sz w:val="22"/>
        </w:rPr>
        <w:t>, F</w:t>
      </w:r>
      <w:r w:rsidR="001E01A5" w:rsidRPr="00C264A2">
        <w:rPr>
          <w:rFonts w:ascii="Arial" w:hAnsi="Arial"/>
          <w:bCs/>
          <w:sz w:val="22"/>
        </w:rPr>
        <w:t>(7,162)=2.560</w:t>
      </w:r>
      <w:r w:rsidRPr="00C264A2">
        <w:rPr>
          <w:rFonts w:ascii="Arial" w:hAnsi="Arial"/>
          <w:bCs/>
          <w:sz w:val="22"/>
        </w:rPr>
        <w:t>, p</w:t>
      </w:r>
      <w:r w:rsidR="001E01A5" w:rsidRPr="00C264A2">
        <w:rPr>
          <w:rFonts w:ascii="Arial" w:hAnsi="Arial"/>
          <w:bCs/>
          <w:sz w:val="22"/>
        </w:rPr>
        <w:t>=.016). Furthermore, the significant change effect confirmed that t</w:t>
      </w:r>
      <w:r w:rsidR="004C7A77" w:rsidRPr="00C264A2">
        <w:rPr>
          <w:rFonts w:ascii="Arial" w:hAnsi="Arial"/>
          <w:bCs/>
          <w:sz w:val="22"/>
        </w:rPr>
        <w:t>h</w:t>
      </w:r>
      <w:r w:rsidR="001E01A5" w:rsidRPr="00C264A2">
        <w:rPr>
          <w:rFonts w:ascii="Arial" w:hAnsi="Arial"/>
          <w:bCs/>
          <w:sz w:val="22"/>
        </w:rPr>
        <w:t xml:space="preserve">is was due to the contribution </w:t>
      </w:r>
      <w:r w:rsidRPr="00C264A2">
        <w:rPr>
          <w:rFonts w:ascii="Arial" w:hAnsi="Arial"/>
          <w:bCs/>
          <w:sz w:val="22"/>
        </w:rPr>
        <w:t xml:space="preserve">of the </w:t>
      </w:r>
      <w:r w:rsidR="001E6CFA" w:rsidRPr="00C264A2">
        <w:rPr>
          <w:rFonts w:ascii="Arial" w:hAnsi="Arial"/>
          <w:bCs/>
          <w:sz w:val="22"/>
        </w:rPr>
        <w:t>PM</w:t>
      </w:r>
      <w:r w:rsidRPr="00C264A2">
        <w:rPr>
          <w:rFonts w:ascii="Arial" w:hAnsi="Arial"/>
          <w:bCs/>
          <w:sz w:val="22"/>
        </w:rPr>
        <w:t xml:space="preserve"> variables </w:t>
      </w:r>
      <w:r w:rsidRPr="00C264A2">
        <w:rPr>
          <w:rFonts w:ascii="Arial" w:hAnsi="Arial"/>
          <w:sz w:val="22"/>
          <w:lang w:val="en-GB"/>
        </w:rPr>
        <w:t>(</w:t>
      </w:r>
      <w:r w:rsidRPr="00C264A2">
        <w:rPr>
          <w:rFonts w:ascii="Arial" w:hAnsi="Arial"/>
          <w:bCs/>
          <w:sz w:val="22"/>
        </w:rPr>
        <w:sym w:font="Symbol" w:char="F044"/>
      </w:r>
      <w:r w:rsidRPr="00C264A2">
        <w:rPr>
          <w:rFonts w:ascii="Arial" w:hAnsi="Arial"/>
          <w:bCs/>
          <w:sz w:val="22"/>
        </w:rPr>
        <w:t>R</w:t>
      </w:r>
      <w:r w:rsidRPr="00C264A2">
        <w:rPr>
          <w:rFonts w:ascii="Arial" w:hAnsi="Arial"/>
          <w:bCs/>
          <w:sz w:val="22"/>
          <w:vertAlign w:val="superscript"/>
        </w:rPr>
        <w:t>2</w:t>
      </w:r>
      <w:r w:rsidR="001B1C56" w:rsidRPr="00C264A2">
        <w:rPr>
          <w:rFonts w:ascii="Arial" w:hAnsi="Arial"/>
          <w:bCs/>
          <w:sz w:val="22"/>
        </w:rPr>
        <w:t>=.075</w:t>
      </w:r>
      <w:r w:rsidRPr="00C264A2">
        <w:rPr>
          <w:rFonts w:ascii="Arial" w:hAnsi="Arial"/>
          <w:bCs/>
          <w:sz w:val="22"/>
        </w:rPr>
        <w:t>, F</w:t>
      </w:r>
      <w:r w:rsidR="001B1C56" w:rsidRPr="00C264A2">
        <w:rPr>
          <w:rFonts w:ascii="Arial" w:hAnsi="Arial"/>
          <w:bCs/>
          <w:sz w:val="22"/>
        </w:rPr>
        <w:t>(2,162)=6.732</w:t>
      </w:r>
      <w:r w:rsidRPr="00C264A2">
        <w:rPr>
          <w:rFonts w:ascii="Arial" w:hAnsi="Arial"/>
          <w:bCs/>
          <w:sz w:val="22"/>
        </w:rPr>
        <w:t>, p</w:t>
      </w:r>
      <w:r w:rsidR="001B1C56" w:rsidRPr="00C264A2">
        <w:rPr>
          <w:rFonts w:ascii="Arial" w:hAnsi="Arial"/>
          <w:bCs/>
          <w:sz w:val="22"/>
        </w:rPr>
        <w:t>=.002</w:t>
      </w:r>
      <w:r w:rsidRPr="00C264A2">
        <w:rPr>
          <w:rFonts w:ascii="Arial" w:hAnsi="Arial"/>
          <w:bCs/>
          <w:sz w:val="22"/>
        </w:rPr>
        <w:t xml:space="preserve">). </w:t>
      </w:r>
      <w:r w:rsidR="001B1C56" w:rsidRPr="00C264A2">
        <w:rPr>
          <w:rFonts w:ascii="Arial" w:hAnsi="Arial"/>
          <w:bCs/>
          <w:sz w:val="22"/>
        </w:rPr>
        <w:t>Analyses of the univariate effect</w:t>
      </w:r>
      <w:r w:rsidR="001E6CFA" w:rsidRPr="00C264A2">
        <w:rPr>
          <w:rFonts w:ascii="Arial" w:hAnsi="Arial"/>
          <w:bCs/>
          <w:sz w:val="22"/>
        </w:rPr>
        <w:t>s</w:t>
      </w:r>
      <w:r w:rsidR="001B1C56" w:rsidRPr="00C264A2">
        <w:rPr>
          <w:rFonts w:ascii="Arial" w:hAnsi="Arial"/>
          <w:bCs/>
          <w:sz w:val="22"/>
        </w:rPr>
        <w:t xml:space="preserve"> showed that this significant finding was entirely explained by the BIPM Insight variable. </w:t>
      </w:r>
    </w:p>
    <w:p w14:paraId="437B35D3" w14:textId="77777777" w:rsidR="00417817" w:rsidRPr="00151062" w:rsidRDefault="00417817" w:rsidP="00151062">
      <w:pPr>
        <w:spacing w:line="480" w:lineRule="auto"/>
        <w:ind w:firstLine="720"/>
        <w:jc w:val="both"/>
        <w:rPr>
          <w:rFonts w:ascii="Arial" w:hAnsi="Arial"/>
          <w:sz w:val="22"/>
          <w:lang w:val="en-GB"/>
        </w:rPr>
      </w:pPr>
      <w:r w:rsidRPr="00C264A2">
        <w:rPr>
          <w:rFonts w:ascii="Arial" w:hAnsi="Arial"/>
          <w:sz w:val="22"/>
          <w:lang w:val="en-GB"/>
        </w:rPr>
        <w:t xml:space="preserve">A final hierarchical multiple regression found that </w:t>
      </w:r>
      <w:r w:rsidR="001E6CFA" w:rsidRPr="00C264A2">
        <w:rPr>
          <w:rFonts w:ascii="Arial" w:hAnsi="Arial"/>
          <w:sz w:val="22"/>
          <w:lang w:val="en-GB"/>
        </w:rPr>
        <w:t xml:space="preserve">the </w:t>
      </w:r>
      <w:r w:rsidRPr="00C264A2">
        <w:rPr>
          <w:rFonts w:ascii="Arial" w:hAnsi="Arial"/>
          <w:sz w:val="22"/>
          <w:lang w:val="en-GB"/>
        </w:rPr>
        <w:t xml:space="preserve">five-factor </w:t>
      </w:r>
      <w:r w:rsidR="001E6CFA" w:rsidRPr="00C264A2">
        <w:rPr>
          <w:rFonts w:ascii="Arial" w:hAnsi="Arial"/>
          <w:sz w:val="22"/>
          <w:lang w:val="en-GB"/>
        </w:rPr>
        <w:t xml:space="preserve">IPIP </w:t>
      </w:r>
      <w:r w:rsidRPr="00C264A2">
        <w:rPr>
          <w:rFonts w:ascii="Arial" w:hAnsi="Arial"/>
          <w:sz w:val="22"/>
          <w:lang w:val="en-GB"/>
        </w:rPr>
        <w:t xml:space="preserve">personality variables did not predict scores on the </w:t>
      </w:r>
      <w:r w:rsidR="00703016" w:rsidRPr="00C264A2">
        <w:rPr>
          <w:rFonts w:ascii="Arial" w:hAnsi="Arial"/>
          <w:sz w:val="22"/>
          <w:lang w:val="en-GB"/>
        </w:rPr>
        <w:t>Total RAT</w:t>
      </w:r>
      <w:r w:rsidRPr="00C264A2">
        <w:rPr>
          <w:rFonts w:ascii="Arial" w:hAnsi="Arial"/>
          <w:sz w:val="22"/>
          <w:lang w:val="en-GB"/>
        </w:rPr>
        <w:t xml:space="preserve"> score (</w:t>
      </w:r>
      <w:r w:rsidRPr="00C264A2">
        <w:rPr>
          <w:rFonts w:ascii="Arial" w:hAnsi="Arial"/>
          <w:bCs/>
          <w:sz w:val="22"/>
        </w:rPr>
        <w:t>R</w:t>
      </w:r>
      <w:r w:rsidRPr="00C264A2">
        <w:rPr>
          <w:rFonts w:ascii="Arial" w:hAnsi="Arial"/>
          <w:bCs/>
          <w:sz w:val="22"/>
          <w:vertAlign w:val="superscript"/>
        </w:rPr>
        <w:t xml:space="preserve">2 </w:t>
      </w:r>
      <w:r w:rsidR="00703016" w:rsidRPr="00C264A2">
        <w:rPr>
          <w:rFonts w:ascii="Arial" w:hAnsi="Arial"/>
          <w:bCs/>
          <w:sz w:val="22"/>
        </w:rPr>
        <w:t>=.017</w:t>
      </w:r>
      <w:r w:rsidRPr="00C264A2">
        <w:rPr>
          <w:rFonts w:ascii="Arial" w:hAnsi="Arial"/>
          <w:bCs/>
          <w:sz w:val="22"/>
        </w:rPr>
        <w:t>, R</w:t>
      </w:r>
      <w:r w:rsidRPr="00C264A2">
        <w:rPr>
          <w:rFonts w:ascii="Arial" w:hAnsi="Arial"/>
          <w:bCs/>
          <w:sz w:val="22"/>
          <w:vertAlign w:val="superscript"/>
        </w:rPr>
        <w:t>2</w:t>
      </w:r>
      <w:r w:rsidRPr="00C264A2">
        <w:rPr>
          <w:rFonts w:ascii="Arial" w:hAnsi="Arial"/>
          <w:bCs/>
          <w:sz w:val="22"/>
          <w:vertAlign w:val="subscript"/>
        </w:rPr>
        <w:t>adj</w:t>
      </w:r>
      <w:r w:rsidR="00703016" w:rsidRPr="00C264A2">
        <w:rPr>
          <w:rFonts w:ascii="Arial" w:hAnsi="Arial"/>
          <w:bCs/>
          <w:sz w:val="22"/>
          <w:vertAlign w:val="subscript"/>
        </w:rPr>
        <w:t>.</w:t>
      </w:r>
      <w:r w:rsidR="00703016" w:rsidRPr="00C264A2">
        <w:rPr>
          <w:rFonts w:ascii="Arial" w:hAnsi="Arial"/>
          <w:bCs/>
          <w:sz w:val="22"/>
        </w:rPr>
        <w:t>=-</w:t>
      </w:r>
      <w:r w:rsidR="00703016" w:rsidRPr="00C264A2">
        <w:rPr>
          <w:rFonts w:ascii="Arial" w:hAnsi="Arial"/>
          <w:bCs/>
          <w:sz w:val="22"/>
        </w:rPr>
        <w:lastRenderedPageBreak/>
        <w:t>.013</w:t>
      </w:r>
      <w:r w:rsidRPr="00C264A2">
        <w:rPr>
          <w:rFonts w:ascii="Arial" w:hAnsi="Arial"/>
          <w:bCs/>
          <w:sz w:val="22"/>
        </w:rPr>
        <w:t>, F</w:t>
      </w:r>
      <w:r w:rsidR="00703016" w:rsidRPr="00C264A2">
        <w:rPr>
          <w:rFonts w:ascii="Arial" w:hAnsi="Arial"/>
          <w:bCs/>
          <w:sz w:val="22"/>
        </w:rPr>
        <w:t>(5, 164)=.566</w:t>
      </w:r>
      <w:r w:rsidRPr="00C264A2">
        <w:rPr>
          <w:rFonts w:ascii="Arial" w:hAnsi="Arial"/>
          <w:bCs/>
          <w:sz w:val="22"/>
        </w:rPr>
        <w:t>, p</w:t>
      </w:r>
      <w:r w:rsidR="00703016" w:rsidRPr="00C264A2">
        <w:rPr>
          <w:rFonts w:ascii="Arial" w:hAnsi="Arial"/>
          <w:bCs/>
          <w:sz w:val="22"/>
        </w:rPr>
        <w:t xml:space="preserve"> =.726</w:t>
      </w:r>
      <w:r w:rsidRPr="00C264A2">
        <w:rPr>
          <w:rFonts w:ascii="Arial" w:hAnsi="Arial"/>
          <w:bCs/>
          <w:sz w:val="22"/>
        </w:rPr>
        <w:t xml:space="preserve">). </w:t>
      </w:r>
      <w:r w:rsidR="00703016" w:rsidRPr="00C264A2">
        <w:rPr>
          <w:rFonts w:ascii="Arial" w:hAnsi="Arial"/>
          <w:bCs/>
          <w:sz w:val="22"/>
        </w:rPr>
        <w:t>Furthermore</w:t>
      </w:r>
      <w:r w:rsidRPr="00C264A2">
        <w:rPr>
          <w:rFonts w:ascii="Arial" w:hAnsi="Arial"/>
          <w:bCs/>
          <w:sz w:val="22"/>
        </w:rPr>
        <w:t xml:space="preserve">, the model </w:t>
      </w:r>
      <w:r w:rsidR="00703016" w:rsidRPr="00C264A2">
        <w:rPr>
          <w:rFonts w:ascii="Arial" w:hAnsi="Arial"/>
          <w:bCs/>
          <w:sz w:val="22"/>
        </w:rPr>
        <w:t>did not reach</w:t>
      </w:r>
      <w:r w:rsidRPr="00C264A2">
        <w:rPr>
          <w:rFonts w:ascii="Arial" w:hAnsi="Arial"/>
          <w:bCs/>
          <w:sz w:val="22"/>
        </w:rPr>
        <w:t xml:space="preserve"> significance when the </w:t>
      </w:r>
      <w:r w:rsidR="00703016" w:rsidRPr="00C264A2">
        <w:rPr>
          <w:rFonts w:ascii="Arial" w:hAnsi="Arial"/>
          <w:bCs/>
          <w:sz w:val="22"/>
        </w:rPr>
        <w:t>Min</w:t>
      </w:r>
      <w:r w:rsidR="001B1C56" w:rsidRPr="00C264A2">
        <w:rPr>
          <w:rFonts w:ascii="Arial" w:hAnsi="Arial"/>
          <w:bCs/>
          <w:sz w:val="22"/>
        </w:rPr>
        <w:t>dedn</w:t>
      </w:r>
      <w:r w:rsidR="00703016" w:rsidRPr="00C264A2">
        <w:rPr>
          <w:rFonts w:ascii="Arial" w:hAnsi="Arial"/>
          <w:bCs/>
          <w:sz w:val="22"/>
        </w:rPr>
        <w:t xml:space="preserve">ess </w:t>
      </w:r>
      <w:r w:rsidRPr="00C264A2">
        <w:rPr>
          <w:rFonts w:ascii="Arial" w:hAnsi="Arial"/>
          <w:bCs/>
          <w:sz w:val="22"/>
        </w:rPr>
        <w:t xml:space="preserve">block was entered in to the model </w:t>
      </w:r>
      <w:r w:rsidRPr="00C264A2">
        <w:rPr>
          <w:rFonts w:ascii="Arial" w:hAnsi="Arial"/>
          <w:sz w:val="22"/>
          <w:lang w:val="en-GB"/>
        </w:rPr>
        <w:t>(</w:t>
      </w:r>
      <w:r w:rsidRPr="00C264A2">
        <w:rPr>
          <w:rFonts w:ascii="Arial" w:hAnsi="Arial"/>
          <w:bCs/>
          <w:sz w:val="22"/>
        </w:rPr>
        <w:t>R</w:t>
      </w:r>
      <w:r w:rsidRPr="00C264A2">
        <w:rPr>
          <w:rFonts w:ascii="Arial" w:hAnsi="Arial"/>
          <w:bCs/>
          <w:sz w:val="22"/>
          <w:vertAlign w:val="superscript"/>
        </w:rPr>
        <w:t>2</w:t>
      </w:r>
      <w:r w:rsidR="001B1C56" w:rsidRPr="00C264A2">
        <w:rPr>
          <w:rFonts w:ascii="Arial" w:hAnsi="Arial"/>
          <w:bCs/>
          <w:sz w:val="22"/>
        </w:rPr>
        <w:t>=.054</w:t>
      </w:r>
      <w:r w:rsidRPr="00C264A2">
        <w:rPr>
          <w:rFonts w:ascii="Arial" w:hAnsi="Arial"/>
          <w:bCs/>
          <w:sz w:val="22"/>
        </w:rPr>
        <w:t>, R</w:t>
      </w:r>
      <w:r w:rsidRPr="00C264A2">
        <w:rPr>
          <w:rFonts w:ascii="Arial" w:hAnsi="Arial"/>
          <w:bCs/>
          <w:sz w:val="22"/>
          <w:vertAlign w:val="superscript"/>
        </w:rPr>
        <w:t>2</w:t>
      </w:r>
      <w:r w:rsidRPr="00C264A2">
        <w:rPr>
          <w:rFonts w:ascii="Arial" w:hAnsi="Arial"/>
          <w:bCs/>
          <w:sz w:val="22"/>
          <w:vertAlign w:val="subscript"/>
        </w:rPr>
        <w:t>adj.</w:t>
      </w:r>
      <w:r w:rsidR="001B1C56" w:rsidRPr="00C264A2">
        <w:rPr>
          <w:rFonts w:ascii="Arial" w:hAnsi="Arial"/>
          <w:bCs/>
          <w:sz w:val="22"/>
        </w:rPr>
        <w:t>=.013</w:t>
      </w:r>
      <w:r w:rsidRPr="00C264A2">
        <w:rPr>
          <w:rFonts w:ascii="Arial" w:hAnsi="Arial"/>
          <w:bCs/>
          <w:sz w:val="22"/>
        </w:rPr>
        <w:t>, F</w:t>
      </w:r>
      <w:r w:rsidR="001B1C56" w:rsidRPr="00C264A2">
        <w:rPr>
          <w:rFonts w:ascii="Arial" w:hAnsi="Arial"/>
          <w:bCs/>
          <w:sz w:val="22"/>
        </w:rPr>
        <w:t>(7, 162)=1.318</w:t>
      </w:r>
      <w:r w:rsidRPr="00C264A2">
        <w:rPr>
          <w:rFonts w:ascii="Arial" w:hAnsi="Arial"/>
          <w:bCs/>
          <w:sz w:val="22"/>
        </w:rPr>
        <w:t>, p</w:t>
      </w:r>
      <w:r w:rsidR="001B1C56" w:rsidRPr="00C264A2">
        <w:rPr>
          <w:rFonts w:ascii="Arial" w:hAnsi="Arial"/>
          <w:bCs/>
          <w:sz w:val="22"/>
        </w:rPr>
        <w:t>=.245). However, t</w:t>
      </w:r>
      <w:r w:rsidRPr="00C264A2">
        <w:rPr>
          <w:rFonts w:ascii="Arial" w:hAnsi="Arial"/>
          <w:bCs/>
          <w:sz w:val="22"/>
        </w:rPr>
        <w:t xml:space="preserve">he importance of the </w:t>
      </w:r>
      <w:r w:rsidR="00703016" w:rsidRPr="00C264A2">
        <w:rPr>
          <w:rFonts w:ascii="Arial" w:hAnsi="Arial"/>
          <w:bCs/>
          <w:sz w:val="22"/>
        </w:rPr>
        <w:t>indepen</w:t>
      </w:r>
      <w:r w:rsidR="001B1C56" w:rsidRPr="00C264A2">
        <w:rPr>
          <w:rFonts w:ascii="Arial" w:hAnsi="Arial"/>
          <w:bCs/>
          <w:sz w:val="22"/>
        </w:rPr>
        <w:t>dent contribution of the Minded</w:t>
      </w:r>
      <w:r w:rsidR="00703016" w:rsidRPr="00C264A2">
        <w:rPr>
          <w:rFonts w:ascii="Arial" w:hAnsi="Arial"/>
          <w:bCs/>
          <w:sz w:val="22"/>
        </w:rPr>
        <w:t>ness block</w:t>
      </w:r>
      <w:r w:rsidRPr="00C264A2">
        <w:rPr>
          <w:rFonts w:ascii="Arial" w:hAnsi="Arial"/>
          <w:bCs/>
          <w:sz w:val="22"/>
        </w:rPr>
        <w:t xml:space="preserve"> was confirmed through a significant change effect </w:t>
      </w:r>
      <w:r w:rsidRPr="00C264A2">
        <w:rPr>
          <w:rFonts w:ascii="Arial" w:hAnsi="Arial"/>
          <w:sz w:val="22"/>
          <w:lang w:val="en-GB"/>
        </w:rPr>
        <w:t>(</w:t>
      </w:r>
      <w:r w:rsidRPr="00C264A2">
        <w:rPr>
          <w:rFonts w:ascii="Arial" w:hAnsi="Arial"/>
          <w:bCs/>
          <w:sz w:val="22"/>
        </w:rPr>
        <w:sym w:font="Symbol" w:char="F044"/>
      </w:r>
      <w:r w:rsidRPr="00C264A2">
        <w:rPr>
          <w:rFonts w:ascii="Arial" w:hAnsi="Arial"/>
          <w:bCs/>
          <w:sz w:val="22"/>
        </w:rPr>
        <w:t>R</w:t>
      </w:r>
      <w:r w:rsidRPr="00C264A2">
        <w:rPr>
          <w:rFonts w:ascii="Arial" w:hAnsi="Arial"/>
          <w:bCs/>
          <w:sz w:val="22"/>
          <w:vertAlign w:val="superscript"/>
        </w:rPr>
        <w:t>2</w:t>
      </w:r>
      <w:r w:rsidR="00703016" w:rsidRPr="00C264A2">
        <w:rPr>
          <w:rFonts w:ascii="Arial" w:hAnsi="Arial"/>
          <w:bCs/>
          <w:sz w:val="22"/>
        </w:rPr>
        <w:t>=</w:t>
      </w:r>
      <w:r w:rsidR="001B1C56" w:rsidRPr="00C264A2">
        <w:rPr>
          <w:rFonts w:ascii="Arial" w:hAnsi="Arial"/>
          <w:bCs/>
          <w:sz w:val="22"/>
        </w:rPr>
        <w:t>.037</w:t>
      </w:r>
      <w:r w:rsidRPr="00C264A2">
        <w:rPr>
          <w:rFonts w:ascii="Arial" w:hAnsi="Arial"/>
          <w:bCs/>
          <w:sz w:val="22"/>
        </w:rPr>
        <w:t>, F</w:t>
      </w:r>
      <w:r w:rsidR="001B1C56" w:rsidRPr="00C264A2">
        <w:rPr>
          <w:rFonts w:ascii="Arial" w:hAnsi="Arial"/>
          <w:bCs/>
          <w:sz w:val="22"/>
        </w:rPr>
        <w:t>(2, 162)=3.161</w:t>
      </w:r>
      <w:r w:rsidRPr="00C264A2">
        <w:rPr>
          <w:rFonts w:ascii="Arial" w:hAnsi="Arial"/>
          <w:bCs/>
          <w:sz w:val="22"/>
        </w:rPr>
        <w:t>, p</w:t>
      </w:r>
      <w:r w:rsidR="005C7196" w:rsidRPr="00C264A2">
        <w:rPr>
          <w:rFonts w:ascii="Arial" w:hAnsi="Arial"/>
          <w:bCs/>
          <w:sz w:val="22"/>
        </w:rPr>
        <w:t>=</w:t>
      </w:r>
      <w:r w:rsidR="001B1C56" w:rsidRPr="00C264A2">
        <w:rPr>
          <w:rFonts w:ascii="Arial" w:hAnsi="Arial"/>
          <w:bCs/>
          <w:sz w:val="22"/>
        </w:rPr>
        <w:t>.045</w:t>
      </w:r>
      <w:r w:rsidRPr="00C264A2">
        <w:rPr>
          <w:rFonts w:ascii="Arial" w:hAnsi="Arial"/>
          <w:bCs/>
          <w:sz w:val="22"/>
        </w:rPr>
        <w:t xml:space="preserve">). </w:t>
      </w:r>
      <w:r w:rsidR="005C7196" w:rsidRPr="00C264A2">
        <w:rPr>
          <w:rFonts w:ascii="Arial" w:hAnsi="Arial"/>
          <w:bCs/>
          <w:sz w:val="22"/>
        </w:rPr>
        <w:t>Univariate an</w:t>
      </w:r>
      <w:r w:rsidR="001E6CFA" w:rsidRPr="00C264A2">
        <w:rPr>
          <w:rFonts w:ascii="Arial" w:hAnsi="Arial"/>
          <w:bCs/>
          <w:sz w:val="22"/>
        </w:rPr>
        <w:t>alyses revealed that</w:t>
      </w:r>
      <w:r w:rsidR="001B1C56" w:rsidRPr="00C264A2">
        <w:rPr>
          <w:rFonts w:ascii="Arial" w:hAnsi="Arial"/>
          <w:bCs/>
          <w:sz w:val="22"/>
        </w:rPr>
        <w:t xml:space="preserve"> the BIPM </w:t>
      </w:r>
      <w:r w:rsidR="00902943" w:rsidRPr="00C264A2">
        <w:rPr>
          <w:rFonts w:ascii="Arial" w:hAnsi="Arial"/>
          <w:bCs/>
          <w:sz w:val="22"/>
        </w:rPr>
        <w:t xml:space="preserve">Interest </w:t>
      </w:r>
      <w:r w:rsidR="005C7196" w:rsidRPr="00C264A2">
        <w:rPr>
          <w:rFonts w:ascii="Arial" w:hAnsi="Arial"/>
          <w:bCs/>
          <w:sz w:val="22"/>
        </w:rPr>
        <w:t>variable</w:t>
      </w:r>
      <w:r w:rsidR="00902943" w:rsidRPr="00151062">
        <w:rPr>
          <w:rFonts w:ascii="Arial" w:hAnsi="Arial"/>
          <w:bCs/>
          <w:sz w:val="22"/>
        </w:rPr>
        <w:t xml:space="preserve"> positively </w:t>
      </w:r>
      <w:r w:rsidR="005C7196" w:rsidRPr="00151062">
        <w:rPr>
          <w:rFonts w:ascii="Arial" w:hAnsi="Arial"/>
          <w:bCs/>
          <w:sz w:val="22"/>
        </w:rPr>
        <w:t xml:space="preserve"> independently predicted</w:t>
      </w:r>
      <w:r w:rsidR="001B1C56" w:rsidRPr="00151062">
        <w:rPr>
          <w:rFonts w:ascii="Arial" w:hAnsi="Arial"/>
          <w:bCs/>
          <w:sz w:val="22"/>
        </w:rPr>
        <w:t xml:space="preserve"> the</w:t>
      </w:r>
      <w:r w:rsidR="00C264A2">
        <w:rPr>
          <w:rFonts w:ascii="Arial" w:hAnsi="Arial"/>
          <w:bCs/>
          <w:sz w:val="22"/>
        </w:rPr>
        <w:t xml:space="preserve"> RAT scores; see Table 3</w:t>
      </w:r>
      <w:r w:rsidR="005C7196" w:rsidRPr="00151062">
        <w:rPr>
          <w:rFonts w:ascii="Arial" w:hAnsi="Arial"/>
          <w:bCs/>
          <w:sz w:val="22"/>
        </w:rPr>
        <w:t xml:space="preserve">. </w:t>
      </w:r>
    </w:p>
    <w:p w14:paraId="68CCC195" w14:textId="77777777" w:rsidR="00CA7E61" w:rsidRPr="00151062" w:rsidRDefault="00CA7E61" w:rsidP="00151062">
      <w:pPr>
        <w:spacing w:line="480" w:lineRule="auto"/>
        <w:jc w:val="both"/>
        <w:rPr>
          <w:rFonts w:ascii="Arial" w:hAnsi="Arial"/>
          <w:sz w:val="22"/>
          <w:lang w:val="en-GB"/>
        </w:rPr>
      </w:pPr>
    </w:p>
    <w:p w14:paraId="122B5A7B" w14:textId="77777777" w:rsidR="00B9127B" w:rsidRPr="00DE0B72" w:rsidRDefault="00CA7E61" w:rsidP="002F1065">
      <w:pPr>
        <w:spacing w:line="480" w:lineRule="auto"/>
        <w:jc w:val="center"/>
        <w:outlineLvl w:val="0"/>
        <w:rPr>
          <w:rFonts w:ascii="Arial" w:hAnsi="Arial"/>
          <w:b/>
          <w:sz w:val="22"/>
          <w:lang w:val="en-GB"/>
        </w:rPr>
      </w:pPr>
      <w:r w:rsidRPr="00DE0B72">
        <w:rPr>
          <w:rFonts w:ascii="Arial" w:hAnsi="Arial"/>
          <w:b/>
          <w:sz w:val="22"/>
          <w:lang w:val="en-GB"/>
        </w:rPr>
        <w:t>4. Discussion</w:t>
      </w:r>
    </w:p>
    <w:p w14:paraId="243AE2FF" w14:textId="77777777" w:rsidR="00807365" w:rsidRPr="00151062" w:rsidRDefault="00B9127B" w:rsidP="00DE0B72">
      <w:pPr>
        <w:spacing w:line="480" w:lineRule="auto"/>
        <w:ind w:firstLine="720"/>
        <w:jc w:val="both"/>
        <w:rPr>
          <w:rFonts w:ascii="Arial" w:hAnsi="Arial"/>
          <w:sz w:val="22"/>
          <w:lang w:val="en-GB"/>
        </w:rPr>
      </w:pPr>
      <w:r w:rsidRPr="00151062">
        <w:rPr>
          <w:rFonts w:ascii="Arial" w:hAnsi="Arial"/>
          <w:sz w:val="22"/>
          <w:lang w:val="en-GB"/>
        </w:rPr>
        <w:t xml:space="preserve">The results show interesting findings that require further research in to the role of PM </w:t>
      </w:r>
      <w:r w:rsidR="001E6CFA" w:rsidRPr="00151062">
        <w:rPr>
          <w:rFonts w:ascii="Arial" w:hAnsi="Arial"/>
          <w:sz w:val="22"/>
          <w:lang w:val="en-GB"/>
        </w:rPr>
        <w:t>in predicting performance on</w:t>
      </w:r>
      <w:r w:rsidRPr="00151062">
        <w:rPr>
          <w:rFonts w:ascii="Arial" w:hAnsi="Arial"/>
          <w:sz w:val="22"/>
          <w:lang w:val="en-GB"/>
        </w:rPr>
        <w:t xml:space="preserve"> creative cognition tasks. Initial correlational analyses revealed significant positive associations between both the personality </w:t>
      </w:r>
      <w:r w:rsidR="002041D3">
        <w:rPr>
          <w:rFonts w:ascii="Arial" w:hAnsi="Arial"/>
          <w:sz w:val="22"/>
          <w:lang w:val="en-GB"/>
        </w:rPr>
        <w:t>and</w:t>
      </w:r>
      <w:r w:rsidRPr="00151062">
        <w:rPr>
          <w:rFonts w:ascii="Arial" w:hAnsi="Arial"/>
          <w:sz w:val="22"/>
          <w:lang w:val="en-GB"/>
        </w:rPr>
        <w:t xml:space="preserve"> PM variables </w:t>
      </w:r>
      <w:r w:rsidR="002041D3">
        <w:rPr>
          <w:rFonts w:ascii="Arial" w:hAnsi="Arial"/>
          <w:sz w:val="22"/>
          <w:lang w:val="en-GB"/>
        </w:rPr>
        <w:t>and</w:t>
      </w:r>
      <w:r w:rsidRPr="00151062">
        <w:rPr>
          <w:rFonts w:ascii="Arial" w:hAnsi="Arial"/>
          <w:sz w:val="22"/>
          <w:lang w:val="en-GB"/>
        </w:rPr>
        <w:t xml:space="preserve"> the creative cognition tasks. They also showed predicted positive associations between the PM Insight </w:t>
      </w:r>
      <w:r w:rsidR="002041D3">
        <w:rPr>
          <w:rFonts w:ascii="Arial" w:hAnsi="Arial"/>
          <w:sz w:val="22"/>
          <w:lang w:val="en-GB"/>
        </w:rPr>
        <w:t>and</w:t>
      </w:r>
      <w:r w:rsidRPr="00151062">
        <w:rPr>
          <w:rFonts w:ascii="Arial" w:hAnsi="Arial"/>
          <w:sz w:val="22"/>
          <w:lang w:val="en-GB"/>
        </w:rPr>
        <w:t xml:space="preserve"> Interest variables </w:t>
      </w:r>
      <w:r w:rsidR="002041D3">
        <w:rPr>
          <w:rFonts w:ascii="Arial" w:hAnsi="Arial"/>
          <w:sz w:val="22"/>
          <w:lang w:val="en-GB"/>
        </w:rPr>
        <w:t>and</w:t>
      </w:r>
      <w:r w:rsidRPr="00151062">
        <w:rPr>
          <w:rFonts w:ascii="Arial" w:hAnsi="Arial"/>
          <w:sz w:val="22"/>
          <w:lang w:val="en-GB"/>
        </w:rPr>
        <w:t xml:space="preserve"> the </w:t>
      </w:r>
      <w:r w:rsidR="001E6CFA" w:rsidRPr="00151062">
        <w:rPr>
          <w:rFonts w:ascii="Arial" w:hAnsi="Arial"/>
          <w:sz w:val="22"/>
          <w:lang w:val="en-GB"/>
        </w:rPr>
        <w:t xml:space="preserve">following IPIP </w:t>
      </w:r>
      <w:r w:rsidRPr="00151062">
        <w:rPr>
          <w:rFonts w:ascii="Arial" w:hAnsi="Arial"/>
          <w:sz w:val="22"/>
          <w:lang w:val="en-GB"/>
        </w:rPr>
        <w:t>personality</w:t>
      </w:r>
      <w:r w:rsidR="001E6CFA" w:rsidRPr="00151062">
        <w:rPr>
          <w:rFonts w:ascii="Arial" w:hAnsi="Arial"/>
          <w:sz w:val="22"/>
          <w:lang w:val="en-GB"/>
        </w:rPr>
        <w:t xml:space="preserve"> variables:</w:t>
      </w:r>
      <w:r w:rsidRPr="00151062">
        <w:rPr>
          <w:rFonts w:ascii="Arial" w:hAnsi="Arial"/>
          <w:sz w:val="22"/>
          <w:lang w:val="en-GB"/>
        </w:rPr>
        <w:t xml:space="preserve"> Extraversion, Agreeableness, Conscient</w:t>
      </w:r>
      <w:r w:rsidR="001E6CFA" w:rsidRPr="00151062">
        <w:rPr>
          <w:rFonts w:ascii="Arial" w:hAnsi="Arial"/>
          <w:sz w:val="22"/>
          <w:lang w:val="en-GB"/>
        </w:rPr>
        <w:t xml:space="preserve">iousness </w:t>
      </w:r>
      <w:r w:rsidR="002041D3">
        <w:rPr>
          <w:rFonts w:ascii="Arial" w:hAnsi="Arial"/>
          <w:sz w:val="22"/>
          <w:lang w:val="en-GB"/>
        </w:rPr>
        <w:t>and</w:t>
      </w:r>
      <w:r w:rsidR="001E6CFA" w:rsidRPr="00151062">
        <w:rPr>
          <w:rFonts w:ascii="Arial" w:hAnsi="Arial"/>
          <w:sz w:val="22"/>
          <w:lang w:val="en-GB"/>
        </w:rPr>
        <w:t xml:space="preserve"> Openness to new e</w:t>
      </w:r>
      <w:r w:rsidR="00383E4B">
        <w:rPr>
          <w:rFonts w:ascii="Arial" w:hAnsi="Arial"/>
          <w:sz w:val="22"/>
          <w:lang w:val="en-GB"/>
        </w:rPr>
        <w:t>xperience</w:t>
      </w:r>
      <w:r w:rsidRPr="00151062">
        <w:rPr>
          <w:rFonts w:ascii="Arial" w:hAnsi="Arial"/>
          <w:sz w:val="22"/>
          <w:lang w:val="en-GB"/>
        </w:rPr>
        <w:t>. Furthermore, a hierarchical regression analysis showed that the pe</w:t>
      </w:r>
      <w:r w:rsidR="00F41B10" w:rsidRPr="00151062">
        <w:rPr>
          <w:rFonts w:ascii="Arial" w:hAnsi="Arial"/>
          <w:sz w:val="22"/>
          <w:lang w:val="en-GB"/>
        </w:rPr>
        <w:t>rsonality variable Openness to new e</w:t>
      </w:r>
      <w:r w:rsidRPr="00151062">
        <w:rPr>
          <w:rFonts w:ascii="Arial" w:hAnsi="Arial"/>
          <w:sz w:val="22"/>
          <w:lang w:val="en-GB"/>
        </w:rPr>
        <w:t xml:space="preserve">xperience explained the association between PM </w:t>
      </w:r>
      <w:r w:rsidR="002041D3">
        <w:rPr>
          <w:rFonts w:ascii="Arial" w:hAnsi="Arial"/>
          <w:sz w:val="22"/>
          <w:lang w:val="en-GB"/>
        </w:rPr>
        <w:t>and</w:t>
      </w:r>
      <w:r w:rsidRPr="00151062">
        <w:rPr>
          <w:rFonts w:ascii="Arial" w:hAnsi="Arial"/>
          <w:sz w:val="22"/>
          <w:lang w:val="en-GB"/>
        </w:rPr>
        <w:t xml:space="preserve"> creative cognition. However, the PM Insight variable </w:t>
      </w:r>
      <w:r w:rsidR="001E6CFA" w:rsidRPr="00151062">
        <w:rPr>
          <w:rFonts w:ascii="Arial" w:hAnsi="Arial"/>
          <w:sz w:val="22"/>
          <w:lang w:val="en-GB"/>
        </w:rPr>
        <w:t>independently</w:t>
      </w:r>
      <w:r w:rsidRPr="00151062">
        <w:rPr>
          <w:rFonts w:ascii="Arial" w:hAnsi="Arial"/>
          <w:sz w:val="22"/>
          <w:lang w:val="en-GB"/>
        </w:rPr>
        <w:t xml:space="preserve"> explained performance on the CVT composite score. Furthermore, a similar effect was observed when PM Interest was the predictor </w:t>
      </w:r>
      <w:r w:rsidR="002041D3">
        <w:rPr>
          <w:rFonts w:ascii="Arial" w:hAnsi="Arial"/>
          <w:sz w:val="22"/>
          <w:lang w:val="en-GB"/>
        </w:rPr>
        <w:t>and</w:t>
      </w:r>
      <w:r w:rsidRPr="00151062">
        <w:rPr>
          <w:rFonts w:ascii="Arial" w:hAnsi="Arial"/>
          <w:sz w:val="22"/>
          <w:lang w:val="en-GB"/>
        </w:rPr>
        <w:t xml:space="preserve"> </w:t>
      </w:r>
      <w:r w:rsidR="00F41B10" w:rsidRPr="00151062">
        <w:rPr>
          <w:rFonts w:ascii="Arial" w:hAnsi="Arial"/>
          <w:sz w:val="22"/>
          <w:lang w:val="en-GB"/>
        </w:rPr>
        <w:t xml:space="preserve">the </w:t>
      </w:r>
      <w:r w:rsidRPr="00151062">
        <w:rPr>
          <w:rFonts w:ascii="Arial" w:hAnsi="Arial"/>
          <w:sz w:val="22"/>
          <w:lang w:val="en-GB"/>
        </w:rPr>
        <w:t xml:space="preserve">RAT total score was the target variable. These findings are discussed in the context of explained </w:t>
      </w:r>
      <w:r w:rsidR="002041D3">
        <w:rPr>
          <w:rFonts w:ascii="Arial" w:hAnsi="Arial"/>
          <w:sz w:val="22"/>
          <w:lang w:val="en-GB"/>
        </w:rPr>
        <w:t>and</w:t>
      </w:r>
      <w:r w:rsidRPr="00151062">
        <w:rPr>
          <w:rFonts w:ascii="Arial" w:hAnsi="Arial"/>
          <w:sz w:val="22"/>
          <w:lang w:val="en-GB"/>
        </w:rPr>
        <w:t xml:space="preserve"> proposed mediating variables. </w:t>
      </w:r>
      <w:r w:rsidR="001E6CFA" w:rsidRPr="00151062">
        <w:rPr>
          <w:rFonts w:ascii="Arial" w:hAnsi="Arial"/>
          <w:sz w:val="22"/>
          <w:lang w:val="en-GB"/>
        </w:rPr>
        <w:t>Combined they suggest that creativity requires more than talen</w:t>
      </w:r>
      <w:r w:rsidR="00383E4B">
        <w:rPr>
          <w:rFonts w:ascii="Arial" w:hAnsi="Arial"/>
          <w:sz w:val="22"/>
          <w:lang w:val="en-GB"/>
        </w:rPr>
        <w:t xml:space="preserve">t, it is also dependent on the </w:t>
      </w:r>
      <w:r w:rsidR="001E6CFA" w:rsidRPr="00151062">
        <w:rPr>
          <w:rFonts w:ascii="Arial" w:hAnsi="Arial"/>
          <w:sz w:val="22"/>
          <w:lang w:val="en-GB"/>
        </w:rPr>
        <w:t xml:space="preserve">temperament </w:t>
      </w:r>
      <w:r w:rsidR="002041D3">
        <w:rPr>
          <w:rFonts w:ascii="Arial" w:hAnsi="Arial"/>
          <w:sz w:val="22"/>
          <w:lang w:val="en-GB"/>
        </w:rPr>
        <w:t>and</w:t>
      </w:r>
      <w:r w:rsidR="001E6CFA" w:rsidRPr="00151062">
        <w:rPr>
          <w:rFonts w:ascii="Arial" w:hAnsi="Arial"/>
          <w:sz w:val="22"/>
          <w:lang w:val="en-GB"/>
        </w:rPr>
        <w:t xml:space="preserve"> personality factors found in measure</w:t>
      </w:r>
      <w:r w:rsidR="00383E4B">
        <w:rPr>
          <w:rFonts w:ascii="Arial" w:hAnsi="Arial"/>
          <w:sz w:val="22"/>
          <w:lang w:val="en-GB"/>
        </w:rPr>
        <w:t>s</w:t>
      </w:r>
      <w:r w:rsidR="001E6CFA" w:rsidRPr="00151062">
        <w:rPr>
          <w:rFonts w:ascii="Arial" w:hAnsi="Arial"/>
          <w:sz w:val="22"/>
          <w:lang w:val="en-GB"/>
        </w:rPr>
        <w:t xml:space="preserve"> of self </w:t>
      </w:r>
      <w:r w:rsidR="002041D3">
        <w:rPr>
          <w:rFonts w:ascii="Arial" w:hAnsi="Arial"/>
          <w:sz w:val="22"/>
          <w:lang w:val="en-GB"/>
        </w:rPr>
        <w:t>and</w:t>
      </w:r>
      <w:r w:rsidR="001E6CFA" w:rsidRPr="00151062">
        <w:rPr>
          <w:rFonts w:ascii="Arial" w:hAnsi="Arial"/>
          <w:sz w:val="22"/>
          <w:lang w:val="en-GB"/>
        </w:rPr>
        <w:t xml:space="preserve"> insight engagement</w:t>
      </w:r>
      <w:r w:rsidR="00917D80" w:rsidRPr="00151062">
        <w:rPr>
          <w:rFonts w:ascii="Arial" w:hAnsi="Arial"/>
          <w:sz w:val="22"/>
          <w:lang w:val="en-GB"/>
        </w:rPr>
        <w:t xml:space="preserve"> (Feist </w:t>
      </w:r>
      <w:r w:rsidR="002041D3">
        <w:rPr>
          <w:rFonts w:ascii="Arial" w:hAnsi="Arial"/>
          <w:sz w:val="22"/>
          <w:lang w:val="en-GB"/>
        </w:rPr>
        <w:t>&amp;</w:t>
      </w:r>
      <w:r w:rsidR="00917D80" w:rsidRPr="00151062">
        <w:rPr>
          <w:rFonts w:ascii="Arial" w:hAnsi="Arial"/>
          <w:sz w:val="22"/>
          <w:lang w:val="en-GB"/>
        </w:rPr>
        <w:t xml:space="preserve"> Bar</w:t>
      </w:r>
      <w:r w:rsidR="00687265" w:rsidRPr="00151062">
        <w:rPr>
          <w:rFonts w:ascii="Arial" w:hAnsi="Arial"/>
          <w:sz w:val="22"/>
          <w:lang w:val="en-GB"/>
        </w:rPr>
        <w:t>r</w:t>
      </w:r>
      <w:r w:rsidR="009A4166" w:rsidRPr="00151062">
        <w:rPr>
          <w:rFonts w:ascii="Arial" w:hAnsi="Arial"/>
          <w:sz w:val="22"/>
          <w:lang w:val="en-GB"/>
        </w:rPr>
        <w:t>on, 2003</w:t>
      </w:r>
      <w:r w:rsidR="00917D80" w:rsidRPr="00151062">
        <w:rPr>
          <w:rFonts w:ascii="Arial" w:hAnsi="Arial"/>
          <w:sz w:val="22"/>
          <w:lang w:val="en-GB"/>
        </w:rPr>
        <w:t>)</w:t>
      </w:r>
      <w:r w:rsidR="001E6CFA" w:rsidRPr="00151062">
        <w:rPr>
          <w:rFonts w:ascii="Arial" w:hAnsi="Arial"/>
          <w:sz w:val="22"/>
          <w:lang w:val="en-GB"/>
        </w:rPr>
        <w:t>.</w:t>
      </w:r>
    </w:p>
    <w:p w14:paraId="022320F7" w14:textId="77777777" w:rsidR="003201D3" w:rsidRPr="00151062" w:rsidRDefault="00807365" w:rsidP="00DE0B72">
      <w:pPr>
        <w:spacing w:line="480" w:lineRule="auto"/>
        <w:ind w:firstLine="720"/>
        <w:jc w:val="both"/>
        <w:rPr>
          <w:rFonts w:ascii="Arial" w:hAnsi="Arial"/>
          <w:sz w:val="22"/>
          <w:lang w:val="en-GB"/>
        </w:rPr>
      </w:pPr>
      <w:r w:rsidRPr="00151062">
        <w:rPr>
          <w:rFonts w:ascii="Arial" w:hAnsi="Arial"/>
          <w:sz w:val="22"/>
          <w:lang w:val="en-GB"/>
        </w:rPr>
        <w:t>Initial correlational analyses showed that both the Agr</w:t>
      </w:r>
      <w:r w:rsidR="00917D80" w:rsidRPr="00151062">
        <w:rPr>
          <w:rFonts w:ascii="Arial" w:hAnsi="Arial"/>
          <w:sz w:val="22"/>
          <w:lang w:val="en-GB"/>
        </w:rPr>
        <w:t xml:space="preserve">eeableness </w:t>
      </w:r>
      <w:r w:rsidR="002041D3">
        <w:rPr>
          <w:rFonts w:ascii="Arial" w:hAnsi="Arial"/>
          <w:sz w:val="22"/>
          <w:lang w:val="en-GB"/>
        </w:rPr>
        <w:t>and</w:t>
      </w:r>
      <w:r w:rsidR="00917D80" w:rsidRPr="00151062">
        <w:rPr>
          <w:rFonts w:ascii="Arial" w:hAnsi="Arial"/>
          <w:sz w:val="22"/>
          <w:lang w:val="en-GB"/>
        </w:rPr>
        <w:t xml:space="preserve"> the Openness to new e</w:t>
      </w:r>
      <w:r w:rsidRPr="00151062">
        <w:rPr>
          <w:rFonts w:ascii="Arial" w:hAnsi="Arial"/>
          <w:sz w:val="22"/>
          <w:lang w:val="en-GB"/>
        </w:rPr>
        <w:t xml:space="preserve">xperience variables were positively associated with performance on </w:t>
      </w:r>
      <w:r w:rsidR="00917D80" w:rsidRPr="00151062">
        <w:rPr>
          <w:rFonts w:ascii="Arial" w:hAnsi="Arial"/>
          <w:sz w:val="22"/>
          <w:lang w:val="en-GB"/>
        </w:rPr>
        <w:t>the composite AUT scores. T</w:t>
      </w:r>
      <w:r w:rsidRPr="00151062">
        <w:rPr>
          <w:rFonts w:ascii="Arial" w:hAnsi="Arial"/>
          <w:sz w:val="22"/>
          <w:lang w:val="en-GB"/>
        </w:rPr>
        <w:t xml:space="preserve">he PM variables were in the predicted direction but were not significantly related to the AUT scores. </w:t>
      </w:r>
      <w:r w:rsidR="00917D80" w:rsidRPr="00151062">
        <w:rPr>
          <w:rFonts w:ascii="Arial" w:hAnsi="Arial"/>
          <w:sz w:val="22"/>
          <w:lang w:val="en-GB"/>
        </w:rPr>
        <w:t>A</w:t>
      </w:r>
      <w:r w:rsidRPr="00151062">
        <w:rPr>
          <w:rFonts w:ascii="Arial" w:hAnsi="Arial"/>
          <w:sz w:val="22"/>
          <w:lang w:val="en-GB"/>
        </w:rPr>
        <w:t xml:space="preserve"> hierarchical </w:t>
      </w:r>
      <w:r w:rsidR="00917D80" w:rsidRPr="00151062">
        <w:rPr>
          <w:rFonts w:ascii="Arial" w:hAnsi="Arial"/>
          <w:sz w:val="22"/>
          <w:lang w:val="en-GB"/>
        </w:rPr>
        <w:t>regression analysi</w:t>
      </w:r>
      <w:r w:rsidRPr="00151062">
        <w:rPr>
          <w:rFonts w:ascii="Arial" w:hAnsi="Arial"/>
          <w:sz w:val="22"/>
          <w:lang w:val="en-GB"/>
        </w:rPr>
        <w:t xml:space="preserve">s </w:t>
      </w:r>
      <w:r w:rsidR="00917D80" w:rsidRPr="00151062">
        <w:rPr>
          <w:rFonts w:ascii="Arial" w:hAnsi="Arial"/>
          <w:sz w:val="22"/>
          <w:lang w:val="en-GB"/>
        </w:rPr>
        <w:t>showed</w:t>
      </w:r>
      <w:r w:rsidRPr="00151062">
        <w:rPr>
          <w:rFonts w:ascii="Arial" w:hAnsi="Arial"/>
          <w:sz w:val="22"/>
          <w:lang w:val="en-GB"/>
        </w:rPr>
        <w:t xml:space="preserve"> that </w:t>
      </w:r>
      <w:r w:rsidR="00917D80" w:rsidRPr="00151062">
        <w:rPr>
          <w:rFonts w:ascii="Arial" w:hAnsi="Arial"/>
          <w:sz w:val="22"/>
          <w:lang w:val="en-GB"/>
        </w:rPr>
        <w:t>the Openness to new e</w:t>
      </w:r>
      <w:r w:rsidRPr="00151062">
        <w:rPr>
          <w:rFonts w:ascii="Arial" w:hAnsi="Arial"/>
          <w:sz w:val="22"/>
          <w:lang w:val="en-GB"/>
        </w:rPr>
        <w:t xml:space="preserve">xperience </w:t>
      </w:r>
      <w:r w:rsidR="00917D80" w:rsidRPr="00151062">
        <w:rPr>
          <w:rFonts w:ascii="Arial" w:hAnsi="Arial"/>
          <w:sz w:val="22"/>
          <w:lang w:val="en-GB"/>
        </w:rPr>
        <w:t xml:space="preserve">variable </w:t>
      </w:r>
      <w:r w:rsidRPr="00151062">
        <w:rPr>
          <w:rFonts w:ascii="Arial" w:hAnsi="Arial"/>
          <w:sz w:val="22"/>
          <w:lang w:val="en-GB"/>
        </w:rPr>
        <w:t xml:space="preserve">uniquely predicted performance </w:t>
      </w:r>
      <w:r w:rsidRPr="00151062">
        <w:rPr>
          <w:rFonts w:ascii="Arial" w:hAnsi="Arial"/>
          <w:sz w:val="22"/>
          <w:lang w:val="en-GB"/>
        </w:rPr>
        <w:lastRenderedPageBreak/>
        <w:t xml:space="preserve">on this task. This finding is well established in the literature </w:t>
      </w:r>
      <w:r w:rsidR="00917D80" w:rsidRPr="00151062">
        <w:rPr>
          <w:rFonts w:ascii="Arial" w:hAnsi="Arial"/>
          <w:sz w:val="22"/>
          <w:lang w:val="en-GB"/>
        </w:rPr>
        <w:t xml:space="preserve">where it has been shown that this </w:t>
      </w:r>
      <w:r w:rsidR="00633165" w:rsidRPr="00151062">
        <w:rPr>
          <w:rFonts w:ascii="Arial" w:hAnsi="Arial"/>
          <w:sz w:val="22"/>
          <w:lang w:val="en-GB"/>
        </w:rPr>
        <w:t xml:space="preserve">is both the best predictor of creativity </w:t>
      </w:r>
      <w:r w:rsidR="002041D3">
        <w:rPr>
          <w:rFonts w:ascii="Arial" w:hAnsi="Arial"/>
          <w:sz w:val="22"/>
          <w:lang w:val="en-GB"/>
        </w:rPr>
        <w:t>and</w:t>
      </w:r>
      <w:r w:rsidR="00633165" w:rsidRPr="00151062">
        <w:rPr>
          <w:rFonts w:ascii="Arial" w:hAnsi="Arial"/>
          <w:sz w:val="22"/>
          <w:lang w:val="en-GB"/>
        </w:rPr>
        <w:t xml:space="preserve"> an established mediating variable in association between psychological disposition </w:t>
      </w:r>
      <w:r w:rsidR="002041D3">
        <w:rPr>
          <w:rFonts w:ascii="Arial" w:hAnsi="Arial"/>
          <w:sz w:val="22"/>
          <w:lang w:val="en-GB"/>
        </w:rPr>
        <w:t>and</w:t>
      </w:r>
      <w:r w:rsidR="00633165" w:rsidRPr="00151062">
        <w:rPr>
          <w:rFonts w:ascii="Arial" w:hAnsi="Arial"/>
          <w:sz w:val="22"/>
          <w:lang w:val="en-GB"/>
        </w:rPr>
        <w:t xml:space="preserve"> creativity </w:t>
      </w:r>
      <w:r w:rsidRPr="00151062">
        <w:rPr>
          <w:rFonts w:ascii="Arial" w:hAnsi="Arial"/>
          <w:sz w:val="22"/>
          <w:lang w:val="en-GB"/>
        </w:rPr>
        <w:t>(</w:t>
      </w:r>
      <w:r w:rsidR="00E67C9E" w:rsidRPr="00151062">
        <w:rPr>
          <w:rFonts w:ascii="Arial" w:hAnsi="Arial"/>
          <w:sz w:val="22"/>
          <w:lang w:val="en-GB"/>
        </w:rPr>
        <w:t xml:space="preserve">Aitken-Harris, 2004; </w:t>
      </w:r>
      <w:r w:rsidR="003201D3" w:rsidRPr="00151062">
        <w:rPr>
          <w:rFonts w:ascii="Arial" w:hAnsi="Arial"/>
          <w:sz w:val="22"/>
          <w:lang w:val="en-GB"/>
        </w:rPr>
        <w:t xml:space="preserve">Furnham </w:t>
      </w:r>
      <w:r w:rsidR="002041D3">
        <w:rPr>
          <w:rFonts w:ascii="Arial" w:hAnsi="Arial"/>
          <w:sz w:val="22"/>
          <w:lang w:val="en-GB"/>
        </w:rPr>
        <w:t>&amp;</w:t>
      </w:r>
      <w:r w:rsidR="003201D3" w:rsidRPr="00151062">
        <w:rPr>
          <w:rFonts w:ascii="Arial" w:hAnsi="Arial"/>
          <w:sz w:val="22"/>
          <w:lang w:val="en-GB"/>
        </w:rPr>
        <w:t xml:space="preserve"> Bachtier, 2008; Miller </w:t>
      </w:r>
      <w:r w:rsidR="002041D3">
        <w:rPr>
          <w:rFonts w:ascii="Arial" w:hAnsi="Arial"/>
          <w:sz w:val="22"/>
          <w:lang w:val="en-GB"/>
        </w:rPr>
        <w:t>&amp;</w:t>
      </w:r>
      <w:r w:rsidR="003201D3" w:rsidRPr="00151062">
        <w:rPr>
          <w:rFonts w:ascii="Arial" w:hAnsi="Arial"/>
          <w:sz w:val="22"/>
          <w:lang w:val="en-GB"/>
        </w:rPr>
        <w:t xml:space="preserve"> Tal, 2007</w:t>
      </w:r>
      <w:r w:rsidR="00633165" w:rsidRPr="00151062">
        <w:rPr>
          <w:rFonts w:ascii="Arial" w:hAnsi="Arial"/>
          <w:sz w:val="22"/>
          <w:lang w:val="en-GB"/>
        </w:rPr>
        <w:t>). The findings</w:t>
      </w:r>
      <w:r w:rsidRPr="00151062">
        <w:rPr>
          <w:rFonts w:ascii="Arial" w:hAnsi="Arial"/>
          <w:sz w:val="22"/>
          <w:lang w:val="en-GB"/>
        </w:rPr>
        <w:t xml:space="preserve"> therefore concur with previous research in demonstrating a small to medium association between </w:t>
      </w:r>
      <w:r w:rsidR="00633165" w:rsidRPr="00151062">
        <w:rPr>
          <w:rFonts w:ascii="Arial" w:hAnsi="Arial"/>
          <w:sz w:val="22"/>
          <w:lang w:val="en-GB"/>
        </w:rPr>
        <w:t>Openness to new e</w:t>
      </w:r>
      <w:r w:rsidRPr="00151062">
        <w:rPr>
          <w:rFonts w:ascii="Arial" w:hAnsi="Arial"/>
          <w:sz w:val="22"/>
          <w:lang w:val="en-GB"/>
        </w:rPr>
        <w:t xml:space="preserve">xperience </w:t>
      </w:r>
      <w:r w:rsidR="002041D3">
        <w:rPr>
          <w:rFonts w:ascii="Arial" w:hAnsi="Arial"/>
          <w:sz w:val="22"/>
          <w:lang w:val="en-GB"/>
        </w:rPr>
        <w:t>and</w:t>
      </w:r>
      <w:r w:rsidRPr="00151062">
        <w:rPr>
          <w:rFonts w:ascii="Arial" w:hAnsi="Arial"/>
          <w:sz w:val="22"/>
          <w:lang w:val="en-GB"/>
        </w:rPr>
        <w:t xml:space="preserve"> creative cognition, as measured by the frequently used alternative uses measure.</w:t>
      </w:r>
      <w:r w:rsidR="003201D3" w:rsidRPr="00151062">
        <w:rPr>
          <w:rFonts w:ascii="Arial" w:hAnsi="Arial"/>
          <w:sz w:val="22"/>
          <w:lang w:val="en-GB"/>
        </w:rPr>
        <w:t xml:space="preserve"> </w:t>
      </w:r>
      <w:r w:rsidR="00E33C94">
        <w:rPr>
          <w:rFonts w:ascii="Arial" w:hAnsi="Arial"/>
          <w:sz w:val="22"/>
          <w:lang w:val="en-GB"/>
        </w:rPr>
        <w:t xml:space="preserve">Specifically, this finding seems to support a relationship between Openness to new experience </w:t>
      </w:r>
      <w:r w:rsidR="002041D3">
        <w:rPr>
          <w:rFonts w:ascii="Arial" w:hAnsi="Arial"/>
          <w:sz w:val="22"/>
          <w:lang w:val="en-GB"/>
        </w:rPr>
        <w:t>and</w:t>
      </w:r>
      <w:r w:rsidR="00E33C94">
        <w:rPr>
          <w:rFonts w:ascii="Arial" w:hAnsi="Arial"/>
          <w:sz w:val="22"/>
          <w:lang w:val="en-GB"/>
        </w:rPr>
        <w:t xml:space="preserve"> divergent thinking </w:t>
      </w:r>
      <w:r w:rsidR="000B4DAC">
        <w:rPr>
          <w:rFonts w:ascii="Arial" w:hAnsi="Arial"/>
          <w:sz w:val="22"/>
          <w:lang w:val="en-GB"/>
        </w:rPr>
        <w:t xml:space="preserve">(AUT) </w:t>
      </w:r>
      <w:r w:rsidR="00E33C94">
        <w:rPr>
          <w:rFonts w:ascii="Arial" w:hAnsi="Arial"/>
          <w:sz w:val="22"/>
          <w:lang w:val="en-GB"/>
        </w:rPr>
        <w:t xml:space="preserve">measures of creative cognition. It is interesting that the same effects are not observed on the imagery (CVT) </w:t>
      </w:r>
      <w:r w:rsidR="002041D3">
        <w:rPr>
          <w:rFonts w:ascii="Arial" w:hAnsi="Arial"/>
          <w:sz w:val="22"/>
          <w:lang w:val="en-GB"/>
        </w:rPr>
        <w:t>and</w:t>
      </w:r>
      <w:r w:rsidR="00E33C94">
        <w:rPr>
          <w:rFonts w:ascii="Arial" w:hAnsi="Arial"/>
          <w:sz w:val="22"/>
          <w:lang w:val="en-GB"/>
        </w:rPr>
        <w:t xml:space="preserve"> convergent (RAT) creative cognition ta</w:t>
      </w:r>
      <w:r w:rsidR="000B4DAC">
        <w:rPr>
          <w:rFonts w:ascii="Arial" w:hAnsi="Arial"/>
          <w:sz w:val="22"/>
          <w:lang w:val="en-GB"/>
        </w:rPr>
        <w:t>s</w:t>
      </w:r>
      <w:r w:rsidR="00E33C94">
        <w:rPr>
          <w:rFonts w:ascii="Arial" w:hAnsi="Arial"/>
          <w:sz w:val="22"/>
          <w:lang w:val="en-GB"/>
        </w:rPr>
        <w:t>ks.</w:t>
      </w:r>
    </w:p>
    <w:p w14:paraId="18B44C6B" w14:textId="77777777" w:rsidR="00841E0F" w:rsidRPr="00151062" w:rsidRDefault="00E33C94" w:rsidP="00DE0B72">
      <w:pPr>
        <w:spacing w:line="480" w:lineRule="auto"/>
        <w:ind w:firstLine="720"/>
        <w:jc w:val="both"/>
        <w:rPr>
          <w:rFonts w:ascii="Arial" w:hAnsi="Arial"/>
          <w:sz w:val="22"/>
          <w:lang w:val="en-GB"/>
        </w:rPr>
      </w:pPr>
      <w:r>
        <w:rPr>
          <w:rFonts w:ascii="Arial" w:hAnsi="Arial"/>
          <w:sz w:val="22"/>
          <w:lang w:val="en-GB"/>
        </w:rPr>
        <w:t>The</w:t>
      </w:r>
      <w:r w:rsidR="003201D3" w:rsidRPr="00151062">
        <w:rPr>
          <w:rFonts w:ascii="Arial" w:hAnsi="Arial"/>
          <w:sz w:val="22"/>
          <w:lang w:val="en-GB"/>
        </w:rPr>
        <w:t xml:space="preserve"> personality v</w:t>
      </w:r>
      <w:r w:rsidR="00181521" w:rsidRPr="00151062">
        <w:rPr>
          <w:rFonts w:ascii="Arial" w:hAnsi="Arial"/>
          <w:sz w:val="22"/>
          <w:lang w:val="en-GB"/>
        </w:rPr>
        <w:t>a</w:t>
      </w:r>
      <w:r w:rsidR="003201D3" w:rsidRPr="00151062">
        <w:rPr>
          <w:rFonts w:ascii="Arial" w:hAnsi="Arial"/>
          <w:sz w:val="22"/>
          <w:lang w:val="en-GB"/>
        </w:rPr>
        <w:t xml:space="preserve">riables were </w:t>
      </w:r>
      <w:r w:rsidR="00633165" w:rsidRPr="00151062">
        <w:rPr>
          <w:rFonts w:ascii="Arial" w:hAnsi="Arial"/>
          <w:sz w:val="22"/>
          <w:lang w:val="en-GB"/>
        </w:rPr>
        <w:t xml:space="preserve">not significantly </w:t>
      </w:r>
      <w:r w:rsidR="003201D3" w:rsidRPr="00151062">
        <w:rPr>
          <w:rFonts w:ascii="Arial" w:hAnsi="Arial"/>
          <w:sz w:val="22"/>
          <w:lang w:val="en-GB"/>
        </w:rPr>
        <w:t xml:space="preserve">associated with performance on the imagery-based CVT composite measure </w:t>
      </w:r>
      <w:r w:rsidR="002041D3">
        <w:rPr>
          <w:rFonts w:ascii="Arial" w:hAnsi="Arial"/>
          <w:sz w:val="22"/>
          <w:lang w:val="en-GB"/>
        </w:rPr>
        <w:t>and</w:t>
      </w:r>
      <w:r>
        <w:rPr>
          <w:rFonts w:ascii="Arial" w:hAnsi="Arial"/>
          <w:sz w:val="22"/>
          <w:lang w:val="en-GB"/>
        </w:rPr>
        <w:t xml:space="preserve"> the regression analysis showed </w:t>
      </w:r>
      <w:r w:rsidR="003201D3" w:rsidRPr="00151062">
        <w:rPr>
          <w:rFonts w:ascii="Arial" w:hAnsi="Arial"/>
          <w:sz w:val="22"/>
          <w:lang w:val="en-GB"/>
        </w:rPr>
        <w:t>that the PM Insight measure independently predicted performance on this t</w:t>
      </w:r>
      <w:r w:rsidR="00181521" w:rsidRPr="00151062">
        <w:rPr>
          <w:rFonts w:ascii="Arial" w:hAnsi="Arial"/>
          <w:sz w:val="22"/>
          <w:lang w:val="en-GB"/>
        </w:rPr>
        <w:t>arget variable. This</w:t>
      </w:r>
      <w:r w:rsidR="003201D3" w:rsidRPr="00151062">
        <w:rPr>
          <w:rFonts w:ascii="Arial" w:hAnsi="Arial"/>
          <w:sz w:val="22"/>
          <w:lang w:val="en-GB"/>
        </w:rPr>
        <w:t xml:space="preserve"> finding that a Psychological Mindedness variable positively explains the v</w:t>
      </w:r>
      <w:r w:rsidR="00181521" w:rsidRPr="00151062">
        <w:rPr>
          <w:rFonts w:ascii="Arial" w:hAnsi="Arial"/>
          <w:sz w:val="22"/>
          <w:lang w:val="en-GB"/>
        </w:rPr>
        <w:t>ariance in a creativity task</w:t>
      </w:r>
      <w:r w:rsidR="003201D3" w:rsidRPr="00151062">
        <w:rPr>
          <w:rFonts w:ascii="Arial" w:hAnsi="Arial"/>
          <w:sz w:val="22"/>
          <w:lang w:val="en-GB"/>
        </w:rPr>
        <w:t xml:space="preserve"> is interesting to the extent that it highlights an association between creativity, mental imagery </w:t>
      </w:r>
      <w:r w:rsidR="002041D3">
        <w:rPr>
          <w:rFonts w:ascii="Arial" w:hAnsi="Arial"/>
          <w:sz w:val="22"/>
          <w:lang w:val="en-GB"/>
        </w:rPr>
        <w:t>and</w:t>
      </w:r>
      <w:r w:rsidR="003201D3" w:rsidRPr="00151062">
        <w:rPr>
          <w:rFonts w:ascii="Arial" w:hAnsi="Arial"/>
          <w:sz w:val="22"/>
          <w:lang w:val="en-GB"/>
        </w:rPr>
        <w:t xml:space="preserve"> PM. The role of imagery in creativity has been thoroughly research</w:t>
      </w:r>
      <w:r w:rsidR="00181521" w:rsidRPr="00151062">
        <w:rPr>
          <w:rFonts w:ascii="Arial" w:hAnsi="Arial"/>
          <w:sz w:val="22"/>
          <w:lang w:val="en-GB"/>
        </w:rPr>
        <w:t>ed</w:t>
      </w:r>
      <w:r w:rsidR="003201D3" w:rsidRPr="00151062">
        <w:rPr>
          <w:rFonts w:ascii="Arial" w:hAnsi="Arial"/>
          <w:sz w:val="22"/>
          <w:lang w:val="en-GB"/>
        </w:rPr>
        <w:t xml:space="preserve"> </w:t>
      </w:r>
      <w:r w:rsidR="002041D3">
        <w:rPr>
          <w:rFonts w:ascii="Arial" w:hAnsi="Arial"/>
          <w:sz w:val="22"/>
          <w:lang w:val="en-GB"/>
        </w:rPr>
        <w:t>and</w:t>
      </w:r>
      <w:r w:rsidR="00DF1464" w:rsidRPr="00151062">
        <w:rPr>
          <w:rFonts w:ascii="Arial" w:hAnsi="Arial"/>
          <w:sz w:val="22"/>
          <w:lang w:val="en-GB"/>
        </w:rPr>
        <w:t xml:space="preserve"> small to medium effects observed </w:t>
      </w:r>
      <w:r w:rsidR="004838BD" w:rsidRPr="00151062">
        <w:rPr>
          <w:rFonts w:ascii="Arial" w:hAnsi="Arial"/>
          <w:sz w:val="22"/>
          <w:lang w:val="en-GB"/>
        </w:rPr>
        <w:t xml:space="preserve">in a meta-analytic review </w:t>
      </w:r>
      <w:r w:rsidR="003201D3" w:rsidRPr="00151062">
        <w:rPr>
          <w:rFonts w:ascii="Arial" w:hAnsi="Arial"/>
          <w:sz w:val="22"/>
          <w:lang w:val="en-GB"/>
        </w:rPr>
        <w:t xml:space="preserve">(LeBoutillier </w:t>
      </w:r>
      <w:r w:rsidR="002041D3">
        <w:rPr>
          <w:rFonts w:ascii="Arial" w:hAnsi="Arial"/>
          <w:sz w:val="22"/>
          <w:lang w:val="en-GB"/>
        </w:rPr>
        <w:t>&amp;</w:t>
      </w:r>
      <w:r w:rsidR="003201D3" w:rsidRPr="00151062">
        <w:rPr>
          <w:rFonts w:ascii="Arial" w:hAnsi="Arial"/>
          <w:sz w:val="22"/>
          <w:lang w:val="en-GB"/>
        </w:rPr>
        <w:t xml:space="preserve"> Marks, 2003)</w:t>
      </w:r>
      <w:r w:rsidR="00DF1464" w:rsidRPr="00151062">
        <w:rPr>
          <w:rFonts w:ascii="Arial" w:hAnsi="Arial"/>
          <w:sz w:val="22"/>
          <w:lang w:val="en-GB"/>
        </w:rPr>
        <w:t xml:space="preserve">. </w:t>
      </w:r>
      <w:r w:rsidR="00290E07" w:rsidRPr="00151062">
        <w:rPr>
          <w:rFonts w:ascii="Arial" w:hAnsi="Arial"/>
          <w:sz w:val="22"/>
          <w:lang w:val="en-GB"/>
        </w:rPr>
        <w:t>PM is fundamentally</w:t>
      </w:r>
      <w:r w:rsidR="004838BD" w:rsidRPr="00151062">
        <w:rPr>
          <w:rFonts w:ascii="Arial" w:hAnsi="Arial"/>
          <w:sz w:val="22"/>
          <w:lang w:val="en-GB"/>
        </w:rPr>
        <w:t xml:space="preserve"> linked to mental imagery</w:t>
      </w:r>
      <w:r w:rsidR="00181521" w:rsidRPr="00151062">
        <w:rPr>
          <w:rFonts w:ascii="Arial" w:hAnsi="Arial"/>
          <w:sz w:val="22"/>
          <w:lang w:val="en-GB"/>
        </w:rPr>
        <w:t xml:space="preserve"> to the extent that</w:t>
      </w:r>
      <w:r w:rsidR="00290E07" w:rsidRPr="00151062">
        <w:rPr>
          <w:rFonts w:ascii="Arial" w:hAnsi="Arial"/>
          <w:sz w:val="22"/>
          <w:lang w:val="en-GB"/>
        </w:rPr>
        <w:t xml:space="preserve"> PM Insight involves an awareness of the inner-self. </w:t>
      </w:r>
      <w:r w:rsidR="00633165" w:rsidRPr="00151062">
        <w:rPr>
          <w:rFonts w:ascii="Arial" w:hAnsi="Arial"/>
          <w:sz w:val="22"/>
          <w:lang w:val="en-GB"/>
        </w:rPr>
        <w:t>This finding is also indirectly linked to research suggesting</w:t>
      </w:r>
      <w:r w:rsidR="00DC14C7" w:rsidRPr="00151062">
        <w:rPr>
          <w:rFonts w:ascii="Arial" w:hAnsi="Arial"/>
          <w:sz w:val="22"/>
          <w:lang w:val="en-GB"/>
        </w:rPr>
        <w:t xml:space="preserve"> that samples scoring</w:t>
      </w:r>
      <w:r w:rsidR="004F05D0" w:rsidRPr="00151062">
        <w:rPr>
          <w:rFonts w:ascii="Arial" w:hAnsi="Arial"/>
          <w:sz w:val="22"/>
          <w:lang w:val="en-GB"/>
        </w:rPr>
        <w:t xml:space="preserve"> low in creativity </w:t>
      </w:r>
      <w:r w:rsidR="002041D3">
        <w:rPr>
          <w:rFonts w:ascii="Arial" w:hAnsi="Arial"/>
          <w:sz w:val="22"/>
          <w:lang w:val="en-GB"/>
        </w:rPr>
        <w:t>and</w:t>
      </w:r>
      <w:r w:rsidR="004F05D0" w:rsidRPr="00151062">
        <w:rPr>
          <w:rFonts w:ascii="Arial" w:hAnsi="Arial"/>
          <w:sz w:val="22"/>
          <w:lang w:val="en-GB"/>
        </w:rPr>
        <w:t xml:space="preserve"> PM also show</w:t>
      </w:r>
      <w:r w:rsidR="00DC14C7" w:rsidRPr="00151062">
        <w:rPr>
          <w:rFonts w:ascii="Arial" w:hAnsi="Arial"/>
          <w:sz w:val="22"/>
          <w:lang w:val="en-GB"/>
        </w:rPr>
        <w:t xml:space="preserve"> deficits in imagery function (Campos, Chiva </w:t>
      </w:r>
      <w:r w:rsidR="002041D3">
        <w:rPr>
          <w:rFonts w:ascii="Arial" w:hAnsi="Arial"/>
          <w:sz w:val="22"/>
          <w:lang w:val="en-GB"/>
        </w:rPr>
        <w:t>&amp;</w:t>
      </w:r>
      <w:r w:rsidR="00DC14C7" w:rsidRPr="00151062">
        <w:rPr>
          <w:rFonts w:ascii="Arial" w:hAnsi="Arial"/>
          <w:sz w:val="22"/>
          <w:lang w:val="en-GB"/>
        </w:rPr>
        <w:t xml:space="preserve"> Moreau, 2000). </w:t>
      </w:r>
      <w:r w:rsidR="00290E07" w:rsidRPr="00151062">
        <w:rPr>
          <w:rFonts w:ascii="Arial" w:hAnsi="Arial"/>
          <w:sz w:val="22"/>
          <w:lang w:val="en-GB"/>
        </w:rPr>
        <w:t>Future research may explain the associations between PM,</w:t>
      </w:r>
      <w:r w:rsidR="004F05D0" w:rsidRPr="00151062">
        <w:rPr>
          <w:rFonts w:ascii="Arial" w:hAnsi="Arial"/>
          <w:sz w:val="22"/>
          <w:lang w:val="en-GB"/>
        </w:rPr>
        <w:t xml:space="preserve"> </w:t>
      </w:r>
      <w:r w:rsidR="00DC14C7" w:rsidRPr="00151062">
        <w:rPr>
          <w:rFonts w:ascii="Arial" w:hAnsi="Arial"/>
          <w:sz w:val="22"/>
          <w:lang w:val="en-GB"/>
        </w:rPr>
        <w:t>imagery-based</w:t>
      </w:r>
      <w:r w:rsidR="00290E07" w:rsidRPr="00151062">
        <w:rPr>
          <w:rFonts w:ascii="Arial" w:hAnsi="Arial"/>
          <w:sz w:val="22"/>
          <w:lang w:val="en-GB"/>
        </w:rPr>
        <w:t xml:space="preserve"> creative cognition, </w:t>
      </w:r>
      <w:r w:rsidR="002041D3">
        <w:rPr>
          <w:rFonts w:ascii="Arial" w:hAnsi="Arial"/>
          <w:sz w:val="22"/>
          <w:lang w:val="en-GB"/>
        </w:rPr>
        <w:t>and</w:t>
      </w:r>
      <w:r w:rsidR="00290E07" w:rsidRPr="00151062">
        <w:rPr>
          <w:rFonts w:ascii="Arial" w:hAnsi="Arial"/>
          <w:sz w:val="22"/>
          <w:lang w:val="en-GB"/>
        </w:rPr>
        <w:t xml:space="preserve"> mental imagery through </w:t>
      </w:r>
      <w:r w:rsidR="00DC14C7" w:rsidRPr="00151062">
        <w:rPr>
          <w:rFonts w:ascii="Arial" w:hAnsi="Arial"/>
          <w:sz w:val="22"/>
          <w:lang w:val="en-GB"/>
        </w:rPr>
        <w:t xml:space="preserve">the </w:t>
      </w:r>
      <w:r w:rsidR="00290E07" w:rsidRPr="00151062">
        <w:rPr>
          <w:rFonts w:ascii="Arial" w:hAnsi="Arial"/>
          <w:sz w:val="22"/>
          <w:lang w:val="en-GB"/>
        </w:rPr>
        <w:t>inclusion of performance</w:t>
      </w:r>
      <w:r w:rsidR="00633165" w:rsidRPr="00151062">
        <w:rPr>
          <w:rFonts w:ascii="Arial" w:hAnsi="Arial"/>
          <w:sz w:val="22"/>
          <w:lang w:val="en-GB"/>
        </w:rPr>
        <w:t>-</w:t>
      </w:r>
      <w:r w:rsidR="00DC14C7" w:rsidRPr="00151062">
        <w:rPr>
          <w:rFonts w:ascii="Arial" w:hAnsi="Arial"/>
          <w:sz w:val="22"/>
          <w:lang w:val="en-GB"/>
        </w:rPr>
        <w:t>based</w:t>
      </w:r>
      <w:r w:rsidR="00290E07" w:rsidRPr="00151062">
        <w:rPr>
          <w:rFonts w:ascii="Arial" w:hAnsi="Arial"/>
          <w:sz w:val="22"/>
          <w:lang w:val="en-GB"/>
        </w:rPr>
        <w:t xml:space="preserve"> measures of </w:t>
      </w:r>
      <w:r w:rsidR="00633165" w:rsidRPr="00151062">
        <w:rPr>
          <w:rFonts w:ascii="Arial" w:hAnsi="Arial"/>
          <w:sz w:val="22"/>
          <w:lang w:val="en-GB"/>
        </w:rPr>
        <w:t xml:space="preserve">the control of </w:t>
      </w:r>
      <w:r w:rsidR="00290E07" w:rsidRPr="00151062">
        <w:rPr>
          <w:rFonts w:ascii="Arial" w:hAnsi="Arial"/>
          <w:sz w:val="22"/>
          <w:lang w:val="en-GB"/>
        </w:rPr>
        <w:t xml:space="preserve">mental imagery (Irving, LeBoutillier, Barry </w:t>
      </w:r>
      <w:r w:rsidR="002041D3">
        <w:rPr>
          <w:rFonts w:ascii="Arial" w:hAnsi="Arial"/>
          <w:sz w:val="22"/>
          <w:lang w:val="en-GB"/>
        </w:rPr>
        <w:t>&amp;</w:t>
      </w:r>
      <w:r w:rsidR="00290E07" w:rsidRPr="00151062">
        <w:rPr>
          <w:rFonts w:ascii="Arial" w:hAnsi="Arial"/>
          <w:sz w:val="22"/>
          <w:lang w:val="en-GB"/>
        </w:rPr>
        <w:t xml:space="preserve"> Westley, 2008).</w:t>
      </w:r>
      <w:r w:rsidR="00633165" w:rsidRPr="00151062">
        <w:rPr>
          <w:rFonts w:ascii="Arial" w:hAnsi="Arial"/>
          <w:sz w:val="22"/>
          <w:lang w:val="en-GB"/>
        </w:rPr>
        <w:t xml:space="preserve"> </w:t>
      </w:r>
    </w:p>
    <w:p w14:paraId="57E4708D" w14:textId="77777777" w:rsidR="004F05D0" w:rsidRPr="00151062" w:rsidRDefault="004F05D0" w:rsidP="00D0197B">
      <w:pPr>
        <w:spacing w:line="480" w:lineRule="auto"/>
        <w:ind w:firstLine="360"/>
        <w:jc w:val="both"/>
        <w:rPr>
          <w:rFonts w:ascii="Arial" w:hAnsi="Arial"/>
          <w:sz w:val="22"/>
          <w:lang w:val="en-GB"/>
        </w:rPr>
      </w:pPr>
      <w:r w:rsidRPr="00151062">
        <w:rPr>
          <w:rFonts w:ascii="Arial" w:hAnsi="Arial"/>
          <w:sz w:val="22"/>
          <w:lang w:val="en-GB"/>
        </w:rPr>
        <w:t xml:space="preserve">The final analyses also showed no significant associations between the Big Five </w:t>
      </w:r>
      <w:r w:rsidR="00633165" w:rsidRPr="00151062">
        <w:rPr>
          <w:rFonts w:ascii="Arial" w:hAnsi="Arial"/>
          <w:sz w:val="22"/>
          <w:lang w:val="en-GB"/>
        </w:rPr>
        <w:t xml:space="preserve">IPIP </w:t>
      </w:r>
      <w:r w:rsidRPr="00151062">
        <w:rPr>
          <w:rFonts w:ascii="Arial" w:hAnsi="Arial"/>
          <w:sz w:val="22"/>
          <w:lang w:val="en-GB"/>
        </w:rPr>
        <w:t xml:space="preserve">personality measures </w:t>
      </w:r>
      <w:r w:rsidR="002041D3">
        <w:rPr>
          <w:rFonts w:ascii="Arial" w:hAnsi="Arial"/>
          <w:sz w:val="22"/>
          <w:lang w:val="en-GB"/>
        </w:rPr>
        <w:t>and</w:t>
      </w:r>
      <w:r w:rsidRPr="00151062">
        <w:rPr>
          <w:rFonts w:ascii="Arial" w:hAnsi="Arial"/>
          <w:sz w:val="22"/>
          <w:lang w:val="en-GB"/>
        </w:rPr>
        <w:t xml:space="preserve"> the RAT scores. However, there was a small significant association between the PM Interest measure </w:t>
      </w:r>
      <w:r w:rsidR="002041D3">
        <w:rPr>
          <w:rFonts w:ascii="Arial" w:hAnsi="Arial"/>
          <w:sz w:val="22"/>
          <w:lang w:val="en-GB"/>
        </w:rPr>
        <w:t>and</w:t>
      </w:r>
      <w:r w:rsidRPr="00151062">
        <w:rPr>
          <w:rFonts w:ascii="Arial" w:hAnsi="Arial"/>
          <w:sz w:val="22"/>
          <w:lang w:val="en-GB"/>
        </w:rPr>
        <w:t xml:space="preserve"> the RAT scores. Consequently, PM Interest was found to independently predict performance on this </w:t>
      </w:r>
      <w:r w:rsidR="000B4DAC">
        <w:rPr>
          <w:rFonts w:ascii="Arial" w:hAnsi="Arial"/>
          <w:sz w:val="22"/>
          <w:lang w:val="en-GB"/>
        </w:rPr>
        <w:t xml:space="preserve">convergent thinking </w:t>
      </w:r>
      <w:r w:rsidRPr="00151062">
        <w:rPr>
          <w:rFonts w:ascii="Arial" w:hAnsi="Arial"/>
          <w:sz w:val="22"/>
          <w:lang w:val="en-GB"/>
        </w:rPr>
        <w:lastRenderedPageBreak/>
        <w:t xml:space="preserve">creativity task. Explanation is cautious given the small effect observed. </w:t>
      </w:r>
      <w:r w:rsidR="007C1D09" w:rsidRPr="00151062">
        <w:rPr>
          <w:rFonts w:ascii="Arial" w:hAnsi="Arial"/>
          <w:sz w:val="22"/>
          <w:lang w:val="en-GB"/>
        </w:rPr>
        <w:t xml:space="preserve">Given the RAT is </w:t>
      </w:r>
      <w:r w:rsidR="00687265" w:rsidRPr="00151062">
        <w:rPr>
          <w:rFonts w:ascii="Arial" w:hAnsi="Arial"/>
          <w:sz w:val="22"/>
          <w:lang w:val="en-GB"/>
        </w:rPr>
        <w:t xml:space="preserve">an </w:t>
      </w:r>
      <w:r w:rsidR="007C1D09" w:rsidRPr="00151062">
        <w:rPr>
          <w:rFonts w:ascii="Arial" w:hAnsi="Arial"/>
          <w:sz w:val="22"/>
          <w:lang w:val="en-GB"/>
        </w:rPr>
        <w:t xml:space="preserve">insight problem solving task (Bowden </w:t>
      </w:r>
      <w:r w:rsidR="002041D3">
        <w:rPr>
          <w:rFonts w:ascii="Arial" w:hAnsi="Arial"/>
          <w:sz w:val="22"/>
          <w:lang w:val="en-GB"/>
        </w:rPr>
        <w:t>&amp;</w:t>
      </w:r>
      <w:r w:rsidR="007C1D09" w:rsidRPr="00151062">
        <w:rPr>
          <w:rFonts w:ascii="Arial" w:hAnsi="Arial"/>
          <w:sz w:val="22"/>
          <w:lang w:val="en-GB"/>
        </w:rPr>
        <w:t xml:space="preserve"> Jung-Beeman, 2003)) t</w:t>
      </w:r>
      <w:r w:rsidR="00E43D0E" w:rsidRPr="00151062">
        <w:rPr>
          <w:rFonts w:ascii="Arial" w:hAnsi="Arial"/>
          <w:sz w:val="22"/>
          <w:lang w:val="en-GB"/>
        </w:rPr>
        <w:t>his finding concurs with a recent study of the link between mindf</w:t>
      </w:r>
      <w:r w:rsidR="007C1D09" w:rsidRPr="00151062">
        <w:rPr>
          <w:rFonts w:ascii="Arial" w:hAnsi="Arial"/>
          <w:sz w:val="22"/>
          <w:lang w:val="en-GB"/>
        </w:rPr>
        <w:t xml:space="preserve">ulness </w:t>
      </w:r>
      <w:r w:rsidR="002041D3">
        <w:rPr>
          <w:rFonts w:ascii="Arial" w:hAnsi="Arial"/>
          <w:sz w:val="22"/>
          <w:lang w:val="en-GB"/>
        </w:rPr>
        <w:t>and</w:t>
      </w:r>
      <w:r w:rsidR="007C1D09" w:rsidRPr="00151062">
        <w:rPr>
          <w:rFonts w:ascii="Arial" w:hAnsi="Arial"/>
          <w:sz w:val="22"/>
          <w:lang w:val="en-GB"/>
        </w:rPr>
        <w:t xml:space="preserve"> </w:t>
      </w:r>
      <w:r w:rsidR="00E43D0E" w:rsidRPr="00151062">
        <w:rPr>
          <w:rFonts w:ascii="Arial" w:hAnsi="Arial"/>
          <w:sz w:val="22"/>
          <w:lang w:val="en-GB"/>
        </w:rPr>
        <w:t xml:space="preserve">problem solving performance (Ostafin </w:t>
      </w:r>
      <w:r w:rsidR="002041D3">
        <w:rPr>
          <w:rFonts w:ascii="Arial" w:hAnsi="Arial"/>
          <w:sz w:val="22"/>
          <w:lang w:val="en-GB"/>
        </w:rPr>
        <w:t>&amp;</w:t>
      </w:r>
      <w:r w:rsidR="00E43D0E" w:rsidRPr="00151062">
        <w:rPr>
          <w:rFonts w:ascii="Arial" w:hAnsi="Arial"/>
          <w:sz w:val="22"/>
          <w:lang w:val="en-GB"/>
        </w:rPr>
        <w:t xml:space="preserve"> Kassman, 2012). In the first study of its kind, Stafin </w:t>
      </w:r>
      <w:r w:rsidR="002041D3">
        <w:rPr>
          <w:rFonts w:ascii="Arial" w:hAnsi="Arial"/>
          <w:sz w:val="22"/>
          <w:lang w:val="en-GB"/>
        </w:rPr>
        <w:t>and</w:t>
      </w:r>
      <w:r w:rsidR="00E43D0E" w:rsidRPr="00151062">
        <w:rPr>
          <w:rFonts w:ascii="Arial" w:hAnsi="Arial"/>
          <w:sz w:val="22"/>
          <w:lang w:val="en-GB"/>
        </w:rPr>
        <w:t xml:space="preserve"> Kassman (2012), found that trait mindfulness positively predicted performance on insight </w:t>
      </w:r>
      <w:r w:rsidR="007C1D09" w:rsidRPr="00151062">
        <w:rPr>
          <w:rFonts w:ascii="Arial" w:hAnsi="Arial"/>
          <w:sz w:val="22"/>
          <w:lang w:val="en-GB"/>
        </w:rPr>
        <w:t xml:space="preserve">(but not non-insight) </w:t>
      </w:r>
      <w:r w:rsidR="00E43D0E" w:rsidRPr="00151062">
        <w:rPr>
          <w:rFonts w:ascii="Arial" w:hAnsi="Arial"/>
          <w:sz w:val="22"/>
          <w:lang w:val="en-GB"/>
        </w:rPr>
        <w:t xml:space="preserve">problem solving performance.  </w:t>
      </w:r>
      <w:r w:rsidR="00687265" w:rsidRPr="00151062">
        <w:rPr>
          <w:rFonts w:ascii="Arial" w:hAnsi="Arial"/>
          <w:sz w:val="22"/>
          <w:lang w:val="en-GB"/>
        </w:rPr>
        <w:t>They</w:t>
      </w:r>
      <w:r w:rsidR="007C1D09" w:rsidRPr="00151062">
        <w:rPr>
          <w:rFonts w:ascii="Arial" w:hAnsi="Arial"/>
          <w:sz w:val="22"/>
          <w:lang w:val="en-GB"/>
        </w:rPr>
        <w:t xml:space="preserve"> suggested two explanations for</w:t>
      </w:r>
      <w:r w:rsidR="00687265" w:rsidRPr="00151062">
        <w:rPr>
          <w:rFonts w:ascii="Arial" w:hAnsi="Arial"/>
          <w:sz w:val="22"/>
          <w:lang w:val="en-GB"/>
        </w:rPr>
        <w:t xml:space="preserve"> this improvement in creative performance. The first was that higher trait mindfulness enabled the participants to decentre from past experience, thereby enabling a more flexible search strategy. The second was that improved trait mindfulness encourages the use of nonverbal problem solving strategies. The present findings </w:t>
      </w:r>
      <w:r w:rsidR="009B2303">
        <w:rPr>
          <w:rFonts w:ascii="Arial" w:hAnsi="Arial"/>
          <w:sz w:val="22"/>
          <w:lang w:val="en-GB"/>
        </w:rPr>
        <w:t>cloud</w:t>
      </w:r>
      <w:r w:rsidR="00B93B45">
        <w:rPr>
          <w:rFonts w:ascii="Arial" w:hAnsi="Arial"/>
          <w:sz w:val="22"/>
          <w:lang w:val="en-GB"/>
        </w:rPr>
        <w:t xml:space="preserve"> these explanations</w:t>
      </w:r>
      <w:r w:rsidR="009B2303">
        <w:rPr>
          <w:rFonts w:ascii="Arial" w:hAnsi="Arial"/>
          <w:sz w:val="22"/>
          <w:lang w:val="en-GB"/>
        </w:rPr>
        <w:t xml:space="preserve"> as they </w:t>
      </w:r>
      <w:r w:rsidR="00687265" w:rsidRPr="00151062">
        <w:rPr>
          <w:rFonts w:ascii="Arial" w:hAnsi="Arial"/>
          <w:sz w:val="22"/>
          <w:lang w:val="en-GB"/>
        </w:rPr>
        <w:t>suggest that having an interest in the inner self</w:t>
      </w:r>
      <w:r w:rsidRPr="00151062">
        <w:rPr>
          <w:rFonts w:ascii="Arial" w:hAnsi="Arial"/>
          <w:sz w:val="22"/>
          <w:lang w:val="en-GB"/>
        </w:rPr>
        <w:t xml:space="preserve"> </w:t>
      </w:r>
      <w:r w:rsidR="009B2303">
        <w:rPr>
          <w:rFonts w:ascii="Arial" w:hAnsi="Arial"/>
          <w:sz w:val="22"/>
          <w:lang w:val="en-GB"/>
        </w:rPr>
        <w:t xml:space="preserve">(centring) </w:t>
      </w:r>
      <w:r w:rsidR="00687265" w:rsidRPr="00151062">
        <w:rPr>
          <w:rFonts w:ascii="Arial" w:hAnsi="Arial"/>
          <w:sz w:val="22"/>
          <w:lang w:val="en-GB"/>
        </w:rPr>
        <w:t xml:space="preserve">is the key predictor of </w:t>
      </w:r>
      <w:r w:rsidR="00B93B45">
        <w:rPr>
          <w:rFonts w:ascii="Arial" w:hAnsi="Arial"/>
          <w:sz w:val="22"/>
          <w:lang w:val="en-GB"/>
        </w:rPr>
        <w:t xml:space="preserve">verbal creative </w:t>
      </w:r>
      <w:r w:rsidR="00687265" w:rsidRPr="00151062">
        <w:rPr>
          <w:rFonts w:ascii="Arial" w:hAnsi="Arial"/>
          <w:sz w:val="22"/>
          <w:lang w:val="en-GB"/>
        </w:rPr>
        <w:t xml:space="preserve">insight problem solving. </w:t>
      </w:r>
      <w:r w:rsidRPr="00151062">
        <w:rPr>
          <w:rFonts w:ascii="Arial" w:hAnsi="Arial"/>
          <w:sz w:val="22"/>
          <w:lang w:val="en-GB"/>
        </w:rPr>
        <w:t>Future research could investigate this effect throu</w:t>
      </w:r>
      <w:r w:rsidR="009B2303">
        <w:rPr>
          <w:rFonts w:ascii="Arial" w:hAnsi="Arial"/>
          <w:sz w:val="22"/>
          <w:lang w:val="en-GB"/>
        </w:rPr>
        <w:t xml:space="preserve">gh the inclusion of further measures of self </w:t>
      </w:r>
      <w:r w:rsidR="002041D3">
        <w:rPr>
          <w:rFonts w:ascii="Arial" w:hAnsi="Arial"/>
          <w:sz w:val="22"/>
          <w:lang w:val="en-GB"/>
        </w:rPr>
        <w:t>and</w:t>
      </w:r>
      <w:r w:rsidR="009B2303">
        <w:rPr>
          <w:rFonts w:ascii="Arial" w:hAnsi="Arial"/>
          <w:sz w:val="22"/>
          <w:lang w:val="en-GB"/>
        </w:rPr>
        <w:t xml:space="preserve"> through the addition of a variety of insi</w:t>
      </w:r>
      <w:r w:rsidR="005015FB">
        <w:rPr>
          <w:rFonts w:ascii="Arial" w:hAnsi="Arial"/>
          <w:sz w:val="22"/>
          <w:lang w:val="en-GB"/>
        </w:rPr>
        <w:t xml:space="preserve">ght problem solving tasks which </w:t>
      </w:r>
      <w:r w:rsidR="009B2303">
        <w:rPr>
          <w:rFonts w:ascii="Arial" w:hAnsi="Arial"/>
          <w:sz w:val="22"/>
          <w:lang w:val="en-GB"/>
        </w:rPr>
        <w:t>would clarify the associations.</w:t>
      </w:r>
    </w:p>
    <w:p w14:paraId="71BEAD3B" w14:textId="77777777" w:rsidR="009A4166" w:rsidRPr="00151062" w:rsidRDefault="009A4166" w:rsidP="00151062">
      <w:pPr>
        <w:spacing w:line="480" w:lineRule="auto"/>
        <w:jc w:val="both"/>
        <w:rPr>
          <w:rFonts w:ascii="Arial" w:hAnsi="Arial"/>
          <w:sz w:val="22"/>
          <w:lang w:val="en-GB"/>
        </w:rPr>
      </w:pPr>
    </w:p>
    <w:p w14:paraId="3B08B2BC" w14:textId="77777777" w:rsidR="004F05D0" w:rsidRPr="00F635B3" w:rsidRDefault="00DE0B72" w:rsidP="002F1065">
      <w:pPr>
        <w:spacing w:line="480" w:lineRule="auto"/>
        <w:jc w:val="both"/>
        <w:outlineLvl w:val="0"/>
        <w:rPr>
          <w:rFonts w:ascii="Arial" w:hAnsi="Arial"/>
          <w:b/>
          <w:sz w:val="22"/>
          <w:lang w:val="en-GB"/>
        </w:rPr>
      </w:pPr>
      <w:r>
        <w:rPr>
          <w:rFonts w:ascii="Arial" w:hAnsi="Arial"/>
          <w:b/>
          <w:sz w:val="22"/>
          <w:lang w:val="en-GB"/>
        </w:rPr>
        <w:t xml:space="preserve">4.1. </w:t>
      </w:r>
      <w:r w:rsidR="009A4166" w:rsidRPr="00DE0B72">
        <w:rPr>
          <w:rFonts w:ascii="Arial" w:hAnsi="Arial"/>
          <w:b/>
          <w:sz w:val="22"/>
          <w:lang w:val="en-GB"/>
        </w:rPr>
        <w:t xml:space="preserve">Limitations </w:t>
      </w:r>
      <w:r w:rsidR="002041D3">
        <w:rPr>
          <w:rFonts w:ascii="Arial" w:hAnsi="Arial"/>
          <w:b/>
          <w:sz w:val="22"/>
          <w:lang w:val="en-GB"/>
        </w:rPr>
        <w:t>and</w:t>
      </w:r>
      <w:r w:rsidR="009A4166" w:rsidRPr="00DE0B72">
        <w:rPr>
          <w:rFonts w:ascii="Arial" w:hAnsi="Arial"/>
          <w:b/>
          <w:sz w:val="22"/>
          <w:lang w:val="en-GB"/>
        </w:rPr>
        <w:t xml:space="preserve"> Future Direction</w:t>
      </w:r>
      <w:r w:rsidRPr="00DE0B72">
        <w:rPr>
          <w:rFonts w:ascii="Arial" w:hAnsi="Arial"/>
          <w:b/>
          <w:sz w:val="22"/>
          <w:lang w:val="en-GB"/>
        </w:rPr>
        <w:t>s</w:t>
      </w:r>
    </w:p>
    <w:p w14:paraId="57BDAB57" w14:textId="77777777" w:rsidR="009A4166" w:rsidRPr="00151062" w:rsidRDefault="002E16D9" w:rsidP="00DE0B72">
      <w:pPr>
        <w:spacing w:line="480" w:lineRule="auto"/>
        <w:ind w:firstLine="360"/>
        <w:jc w:val="both"/>
        <w:rPr>
          <w:rFonts w:ascii="Arial" w:hAnsi="Arial"/>
          <w:sz w:val="22"/>
          <w:lang w:val="en-GB"/>
        </w:rPr>
      </w:pPr>
      <w:r w:rsidRPr="00151062">
        <w:rPr>
          <w:rFonts w:ascii="Arial" w:hAnsi="Arial"/>
          <w:sz w:val="22"/>
          <w:lang w:val="en-GB"/>
        </w:rPr>
        <w:t>Having established the</w:t>
      </w:r>
      <w:r w:rsidR="00687265" w:rsidRPr="00151062">
        <w:rPr>
          <w:rFonts w:ascii="Arial" w:hAnsi="Arial"/>
          <w:sz w:val="22"/>
          <w:lang w:val="en-GB"/>
        </w:rPr>
        <w:t xml:space="preserve"> independent roles of PM Insi</w:t>
      </w:r>
      <w:r w:rsidRPr="00151062">
        <w:rPr>
          <w:rFonts w:ascii="Arial" w:hAnsi="Arial"/>
          <w:sz w:val="22"/>
          <w:lang w:val="en-GB"/>
        </w:rPr>
        <w:t xml:space="preserve">ght </w:t>
      </w:r>
      <w:r w:rsidR="002041D3">
        <w:rPr>
          <w:rFonts w:ascii="Arial" w:hAnsi="Arial"/>
          <w:sz w:val="22"/>
          <w:lang w:val="en-GB"/>
        </w:rPr>
        <w:t>and</w:t>
      </w:r>
      <w:r w:rsidRPr="00151062">
        <w:rPr>
          <w:rFonts w:ascii="Arial" w:hAnsi="Arial"/>
          <w:sz w:val="22"/>
          <w:lang w:val="en-GB"/>
        </w:rPr>
        <w:t xml:space="preserve"> Interest in predicting performance on two creativity measures t</w:t>
      </w:r>
      <w:r w:rsidR="009A4166" w:rsidRPr="00151062">
        <w:rPr>
          <w:rFonts w:ascii="Arial" w:hAnsi="Arial"/>
          <w:sz w:val="22"/>
          <w:lang w:val="en-GB"/>
        </w:rPr>
        <w:t>he remainder of this paper</w:t>
      </w:r>
      <w:r w:rsidRPr="00151062">
        <w:rPr>
          <w:rFonts w:ascii="Arial" w:hAnsi="Arial"/>
          <w:sz w:val="22"/>
          <w:lang w:val="en-GB"/>
        </w:rPr>
        <w:t xml:space="preserve"> will evaluate the limitations of the current study </w:t>
      </w:r>
      <w:r w:rsidR="002041D3">
        <w:rPr>
          <w:rFonts w:ascii="Arial" w:hAnsi="Arial"/>
          <w:sz w:val="22"/>
          <w:lang w:val="en-GB"/>
        </w:rPr>
        <w:t>and</w:t>
      </w:r>
      <w:r w:rsidRPr="00151062">
        <w:rPr>
          <w:rFonts w:ascii="Arial" w:hAnsi="Arial"/>
          <w:sz w:val="22"/>
          <w:lang w:val="en-GB"/>
        </w:rPr>
        <w:t xml:space="preserve"> how future research could improve our underst</w:t>
      </w:r>
      <w:r w:rsidR="002041D3">
        <w:rPr>
          <w:rFonts w:ascii="Arial" w:hAnsi="Arial"/>
          <w:sz w:val="22"/>
          <w:lang w:val="en-GB"/>
        </w:rPr>
        <w:t>and</w:t>
      </w:r>
      <w:r w:rsidRPr="00151062">
        <w:rPr>
          <w:rFonts w:ascii="Arial" w:hAnsi="Arial"/>
          <w:sz w:val="22"/>
          <w:lang w:val="en-GB"/>
        </w:rPr>
        <w:t>ing of these links. The current study aimed to evaluate the effects of the st</w:t>
      </w:r>
      <w:r w:rsidR="002041D3">
        <w:rPr>
          <w:rFonts w:ascii="Arial" w:hAnsi="Arial"/>
          <w:sz w:val="22"/>
          <w:lang w:val="en-GB"/>
        </w:rPr>
        <w:t>and</w:t>
      </w:r>
      <w:r w:rsidRPr="00151062">
        <w:rPr>
          <w:rFonts w:ascii="Arial" w:hAnsi="Arial"/>
          <w:sz w:val="22"/>
          <w:lang w:val="en-GB"/>
        </w:rPr>
        <w:t xml:space="preserve">ard five personality measures proposed by McCrae </w:t>
      </w:r>
      <w:r w:rsidR="002041D3">
        <w:rPr>
          <w:rFonts w:ascii="Arial" w:hAnsi="Arial"/>
          <w:sz w:val="22"/>
          <w:lang w:val="en-GB"/>
        </w:rPr>
        <w:t>&amp;</w:t>
      </w:r>
      <w:r w:rsidRPr="00151062">
        <w:rPr>
          <w:rFonts w:ascii="Arial" w:hAnsi="Arial"/>
          <w:sz w:val="22"/>
          <w:lang w:val="en-GB"/>
        </w:rPr>
        <w:t xml:space="preserve"> Costa (1987). This is somewhat limited given the dispositions associated with both PM </w:t>
      </w:r>
      <w:r w:rsidR="002041D3">
        <w:rPr>
          <w:rFonts w:ascii="Arial" w:hAnsi="Arial"/>
          <w:sz w:val="22"/>
          <w:lang w:val="en-GB"/>
        </w:rPr>
        <w:t>and</w:t>
      </w:r>
      <w:r w:rsidRPr="00151062">
        <w:rPr>
          <w:rFonts w:ascii="Arial" w:hAnsi="Arial"/>
          <w:sz w:val="22"/>
          <w:lang w:val="en-GB"/>
        </w:rPr>
        <w:t xml:space="preserve"> creativity.</w:t>
      </w:r>
      <w:r w:rsidR="00B93B45">
        <w:rPr>
          <w:rFonts w:ascii="Arial" w:hAnsi="Arial"/>
          <w:sz w:val="22"/>
          <w:lang w:val="en-GB"/>
        </w:rPr>
        <w:t xml:space="preserve"> </w:t>
      </w:r>
      <w:r w:rsidR="009A4166" w:rsidRPr="00151062">
        <w:rPr>
          <w:rFonts w:ascii="Arial" w:hAnsi="Arial"/>
          <w:sz w:val="22"/>
          <w:lang w:val="en-GB"/>
        </w:rPr>
        <w:t xml:space="preserve">For </w:t>
      </w:r>
      <w:r w:rsidR="009B2303">
        <w:rPr>
          <w:rFonts w:ascii="Arial" w:hAnsi="Arial"/>
          <w:sz w:val="22"/>
          <w:lang w:val="en-GB"/>
        </w:rPr>
        <w:t xml:space="preserve">example, </w:t>
      </w:r>
      <w:r w:rsidR="00931F6F" w:rsidRPr="00151062">
        <w:rPr>
          <w:rFonts w:ascii="Arial" w:hAnsi="Arial"/>
          <w:sz w:val="22"/>
          <w:lang w:val="en-GB"/>
        </w:rPr>
        <w:t xml:space="preserve">Feist </w:t>
      </w:r>
      <w:r w:rsidR="002041D3">
        <w:rPr>
          <w:rFonts w:ascii="Arial" w:hAnsi="Arial"/>
          <w:sz w:val="22"/>
          <w:lang w:val="en-GB"/>
        </w:rPr>
        <w:t>and</w:t>
      </w:r>
      <w:r w:rsidR="00931F6F" w:rsidRPr="00151062">
        <w:rPr>
          <w:rFonts w:ascii="Arial" w:hAnsi="Arial"/>
          <w:sz w:val="22"/>
          <w:lang w:val="en-GB"/>
        </w:rPr>
        <w:t xml:space="preserve"> Barron (2003) note that there are at least 12 personality characteristics that predict </w:t>
      </w:r>
      <w:r w:rsidR="00C009CE" w:rsidRPr="00151062">
        <w:rPr>
          <w:rFonts w:ascii="Arial" w:hAnsi="Arial"/>
          <w:sz w:val="22"/>
          <w:lang w:val="en-GB"/>
        </w:rPr>
        <w:t xml:space="preserve">creative achievement. Three of these were </w:t>
      </w:r>
      <w:r w:rsidR="009B2303">
        <w:rPr>
          <w:rFonts w:ascii="Arial" w:hAnsi="Arial"/>
          <w:sz w:val="22"/>
          <w:lang w:val="en-GB"/>
        </w:rPr>
        <w:t>included in the present study (I</w:t>
      </w:r>
      <w:r w:rsidR="00C009CE" w:rsidRPr="00151062">
        <w:rPr>
          <w:rFonts w:ascii="Arial" w:hAnsi="Arial"/>
          <w:sz w:val="22"/>
          <w:lang w:val="en-GB"/>
        </w:rPr>
        <w:t>ntro</w:t>
      </w:r>
      <w:r w:rsidR="009B2303">
        <w:rPr>
          <w:rFonts w:ascii="Arial" w:hAnsi="Arial"/>
          <w:sz w:val="22"/>
          <w:lang w:val="en-GB"/>
        </w:rPr>
        <w:t xml:space="preserve">version, Conscientiousness </w:t>
      </w:r>
      <w:r w:rsidR="002041D3">
        <w:rPr>
          <w:rFonts w:ascii="Arial" w:hAnsi="Arial"/>
          <w:sz w:val="22"/>
          <w:lang w:val="en-GB"/>
        </w:rPr>
        <w:t>and</w:t>
      </w:r>
      <w:r w:rsidR="009B2303">
        <w:rPr>
          <w:rFonts w:ascii="Arial" w:hAnsi="Arial"/>
          <w:sz w:val="22"/>
          <w:lang w:val="en-GB"/>
        </w:rPr>
        <w:t xml:space="preserve"> O</w:t>
      </w:r>
      <w:r w:rsidR="00C009CE" w:rsidRPr="00151062">
        <w:rPr>
          <w:rFonts w:ascii="Arial" w:hAnsi="Arial"/>
          <w:sz w:val="22"/>
          <w:lang w:val="en-GB"/>
        </w:rPr>
        <w:t xml:space="preserve">penness to new experience) but there may be others that mediate the link between PM </w:t>
      </w:r>
      <w:r w:rsidR="002041D3">
        <w:rPr>
          <w:rFonts w:ascii="Arial" w:hAnsi="Arial"/>
          <w:sz w:val="22"/>
          <w:lang w:val="en-GB"/>
        </w:rPr>
        <w:t>and</w:t>
      </w:r>
      <w:r w:rsidR="00C009CE" w:rsidRPr="00151062">
        <w:rPr>
          <w:rFonts w:ascii="Arial" w:hAnsi="Arial"/>
          <w:sz w:val="22"/>
          <w:lang w:val="en-GB"/>
        </w:rPr>
        <w:t xml:space="preserve"> creativity. For example, it may be the case that autonomy, self-confidence, </w:t>
      </w:r>
      <w:r w:rsidR="002041D3">
        <w:rPr>
          <w:rFonts w:ascii="Arial" w:hAnsi="Arial"/>
          <w:sz w:val="22"/>
          <w:lang w:val="en-GB"/>
        </w:rPr>
        <w:t>and</w:t>
      </w:r>
      <w:r w:rsidR="00C009CE" w:rsidRPr="00151062">
        <w:rPr>
          <w:rFonts w:ascii="Arial" w:hAnsi="Arial"/>
          <w:sz w:val="22"/>
          <w:lang w:val="en-GB"/>
        </w:rPr>
        <w:t xml:space="preserve"> self-acceptance explain the link.</w:t>
      </w:r>
      <w:r w:rsidR="009A4166" w:rsidRPr="00151062">
        <w:rPr>
          <w:rFonts w:ascii="Arial" w:hAnsi="Arial"/>
          <w:sz w:val="22"/>
          <w:lang w:val="en-GB"/>
        </w:rPr>
        <w:t xml:space="preserve"> </w:t>
      </w:r>
      <w:r w:rsidR="009A4166" w:rsidRPr="00151062">
        <w:rPr>
          <w:rFonts w:ascii="Arial" w:hAnsi="Arial"/>
          <w:sz w:val="22"/>
          <w:lang w:val="en-GB"/>
        </w:rPr>
        <w:lastRenderedPageBreak/>
        <w:t xml:space="preserve">Future research should therefore clarify the association </w:t>
      </w:r>
      <w:r w:rsidR="002041D3">
        <w:rPr>
          <w:rFonts w:ascii="Arial" w:hAnsi="Arial"/>
          <w:sz w:val="22"/>
          <w:lang w:val="en-GB"/>
        </w:rPr>
        <w:t>and</w:t>
      </w:r>
      <w:r w:rsidR="009A4166" w:rsidRPr="00151062">
        <w:rPr>
          <w:rFonts w:ascii="Arial" w:hAnsi="Arial"/>
          <w:sz w:val="22"/>
          <w:lang w:val="en-GB"/>
        </w:rPr>
        <w:t xml:space="preserve"> mediation between PM </w:t>
      </w:r>
      <w:r w:rsidR="002041D3">
        <w:rPr>
          <w:rFonts w:ascii="Arial" w:hAnsi="Arial"/>
          <w:sz w:val="22"/>
          <w:lang w:val="en-GB"/>
        </w:rPr>
        <w:t>and</w:t>
      </w:r>
      <w:r w:rsidR="009A4166" w:rsidRPr="00151062">
        <w:rPr>
          <w:rFonts w:ascii="Arial" w:hAnsi="Arial"/>
          <w:sz w:val="22"/>
          <w:lang w:val="en-GB"/>
        </w:rPr>
        <w:t xml:space="preserve"> creative cognition through the inclusion of distinct measures of personality that have been linked to creativity in previous research. </w:t>
      </w:r>
    </w:p>
    <w:p w14:paraId="226308AA" w14:textId="77777777" w:rsidR="00480D0E" w:rsidRPr="00151062" w:rsidRDefault="00FA06F3" w:rsidP="00F635B3">
      <w:pPr>
        <w:spacing w:line="480" w:lineRule="auto"/>
        <w:ind w:firstLine="360"/>
        <w:jc w:val="both"/>
        <w:rPr>
          <w:rFonts w:ascii="Arial" w:hAnsi="Arial"/>
          <w:sz w:val="22"/>
          <w:lang w:val="en-GB"/>
        </w:rPr>
      </w:pPr>
      <w:r w:rsidRPr="00151062">
        <w:rPr>
          <w:rFonts w:ascii="Arial" w:hAnsi="Arial"/>
          <w:sz w:val="22"/>
          <w:lang w:val="en-GB"/>
        </w:rPr>
        <w:t>A further underst</w:t>
      </w:r>
      <w:r w:rsidR="002041D3">
        <w:rPr>
          <w:rFonts w:ascii="Arial" w:hAnsi="Arial"/>
          <w:sz w:val="22"/>
          <w:lang w:val="en-GB"/>
        </w:rPr>
        <w:t>and</w:t>
      </w:r>
      <w:r w:rsidRPr="00151062">
        <w:rPr>
          <w:rFonts w:ascii="Arial" w:hAnsi="Arial"/>
          <w:sz w:val="22"/>
          <w:lang w:val="en-GB"/>
        </w:rPr>
        <w:t xml:space="preserve">ing of PM </w:t>
      </w:r>
      <w:r w:rsidR="002041D3">
        <w:rPr>
          <w:rFonts w:ascii="Arial" w:hAnsi="Arial"/>
          <w:sz w:val="22"/>
          <w:lang w:val="en-GB"/>
        </w:rPr>
        <w:t>and</w:t>
      </w:r>
      <w:r w:rsidRPr="00151062">
        <w:rPr>
          <w:rFonts w:ascii="Arial" w:hAnsi="Arial"/>
          <w:sz w:val="22"/>
          <w:lang w:val="en-GB"/>
        </w:rPr>
        <w:t xml:space="preserve"> creative cognition could be derived through the inclusion of sub-clinical measures of psychopathology that have been linked to creativity; see Acar </w:t>
      </w:r>
      <w:r w:rsidR="002041D3">
        <w:rPr>
          <w:rFonts w:ascii="Arial" w:hAnsi="Arial"/>
          <w:sz w:val="22"/>
          <w:lang w:val="en-GB"/>
        </w:rPr>
        <w:t>and</w:t>
      </w:r>
      <w:r w:rsidRPr="00151062">
        <w:rPr>
          <w:rFonts w:ascii="Arial" w:hAnsi="Arial"/>
          <w:sz w:val="22"/>
          <w:lang w:val="en-GB"/>
        </w:rPr>
        <w:t xml:space="preserve"> Runco (2012) </w:t>
      </w:r>
      <w:r w:rsidR="002041D3">
        <w:rPr>
          <w:rFonts w:ascii="Arial" w:hAnsi="Arial"/>
          <w:sz w:val="22"/>
          <w:lang w:val="en-GB"/>
        </w:rPr>
        <w:t>and</w:t>
      </w:r>
      <w:r w:rsidRPr="00151062">
        <w:rPr>
          <w:rFonts w:ascii="Arial" w:hAnsi="Arial"/>
          <w:sz w:val="22"/>
          <w:lang w:val="en-GB"/>
        </w:rPr>
        <w:t xml:space="preserve"> Acar </w:t>
      </w:r>
      <w:r w:rsidR="002041D3">
        <w:rPr>
          <w:rFonts w:ascii="Arial" w:hAnsi="Arial"/>
          <w:sz w:val="22"/>
          <w:lang w:val="en-GB"/>
        </w:rPr>
        <w:t>and</w:t>
      </w:r>
      <w:r w:rsidRPr="00151062">
        <w:rPr>
          <w:rFonts w:ascii="Arial" w:hAnsi="Arial"/>
          <w:sz w:val="22"/>
          <w:lang w:val="en-GB"/>
        </w:rPr>
        <w:t xml:space="preserve"> Sen (2013) for reviews. Recent research has</w:t>
      </w:r>
      <w:r w:rsidR="009A4166" w:rsidRPr="00151062">
        <w:rPr>
          <w:rFonts w:ascii="Arial" w:hAnsi="Arial"/>
          <w:sz w:val="22"/>
          <w:lang w:val="en-GB"/>
        </w:rPr>
        <w:t xml:space="preserve"> found that those who score high on PM exhibit more reckless behaviour than those who score low on PM (Ford </w:t>
      </w:r>
      <w:r w:rsidR="002041D3">
        <w:rPr>
          <w:rFonts w:ascii="Arial" w:hAnsi="Arial"/>
          <w:sz w:val="22"/>
          <w:lang w:val="en-GB"/>
        </w:rPr>
        <w:t>&amp;</w:t>
      </w:r>
      <w:r w:rsidR="009A4166" w:rsidRPr="00151062">
        <w:rPr>
          <w:rFonts w:ascii="Arial" w:hAnsi="Arial"/>
          <w:sz w:val="22"/>
          <w:lang w:val="en-GB"/>
        </w:rPr>
        <w:t xml:space="preserve"> Pidgeon, 2013</w:t>
      </w:r>
      <w:r w:rsidRPr="00151062">
        <w:rPr>
          <w:rFonts w:ascii="Arial" w:hAnsi="Arial"/>
          <w:sz w:val="22"/>
          <w:lang w:val="en-GB"/>
        </w:rPr>
        <w:t>)</w:t>
      </w:r>
      <w:r w:rsidR="009A4166" w:rsidRPr="00151062">
        <w:rPr>
          <w:rFonts w:ascii="Arial" w:hAnsi="Arial"/>
          <w:sz w:val="22"/>
          <w:lang w:val="en-GB"/>
        </w:rPr>
        <w:t>. This is interesting because some negative sub-clinical psychopathology traits (e.g. recklessness, impulsi</w:t>
      </w:r>
      <w:r w:rsidR="009B2303">
        <w:rPr>
          <w:rFonts w:ascii="Arial" w:hAnsi="Arial"/>
          <w:sz w:val="22"/>
          <w:lang w:val="en-GB"/>
        </w:rPr>
        <w:t xml:space="preserve">vity, narcissism </w:t>
      </w:r>
      <w:r w:rsidR="002041D3">
        <w:rPr>
          <w:rFonts w:ascii="Arial" w:hAnsi="Arial"/>
          <w:sz w:val="22"/>
          <w:lang w:val="en-GB"/>
        </w:rPr>
        <w:t>and</w:t>
      </w:r>
      <w:r w:rsidR="009B2303">
        <w:rPr>
          <w:rFonts w:ascii="Arial" w:hAnsi="Arial"/>
          <w:sz w:val="22"/>
          <w:lang w:val="en-GB"/>
        </w:rPr>
        <w:t xml:space="preserve"> psychotici</w:t>
      </w:r>
      <w:r w:rsidR="009A4166" w:rsidRPr="00151062">
        <w:rPr>
          <w:rFonts w:ascii="Arial" w:hAnsi="Arial"/>
          <w:sz w:val="22"/>
          <w:lang w:val="en-GB"/>
        </w:rPr>
        <w:t xml:space="preserve">sm) have also been associated with creativity (Acar </w:t>
      </w:r>
      <w:r w:rsidR="002041D3">
        <w:rPr>
          <w:rFonts w:ascii="Arial" w:hAnsi="Arial"/>
          <w:sz w:val="22"/>
          <w:lang w:val="en-GB"/>
        </w:rPr>
        <w:t>&amp;</w:t>
      </w:r>
      <w:r w:rsidR="009A4166" w:rsidRPr="00151062">
        <w:rPr>
          <w:rFonts w:ascii="Arial" w:hAnsi="Arial"/>
          <w:sz w:val="22"/>
          <w:lang w:val="en-GB"/>
        </w:rPr>
        <w:t xml:space="preserve"> Runco, 2012; </w:t>
      </w:r>
      <w:r w:rsidR="00480D0E" w:rsidRPr="00151062">
        <w:rPr>
          <w:rFonts w:ascii="Arial" w:hAnsi="Arial"/>
          <w:sz w:val="22"/>
          <w:lang w:val="en-GB"/>
        </w:rPr>
        <w:t xml:space="preserve">Furnham, </w:t>
      </w:r>
      <w:r w:rsidR="00C1393C" w:rsidRPr="00151062">
        <w:rPr>
          <w:rFonts w:ascii="Arial" w:hAnsi="Arial"/>
          <w:sz w:val="22"/>
          <w:lang w:val="en-GB"/>
        </w:rPr>
        <w:t>Marshall</w:t>
      </w:r>
      <w:r w:rsidR="00480D0E" w:rsidRPr="00151062">
        <w:rPr>
          <w:rFonts w:ascii="Arial" w:hAnsi="Arial"/>
          <w:sz w:val="22"/>
          <w:lang w:val="en-GB"/>
        </w:rPr>
        <w:t xml:space="preserve"> </w:t>
      </w:r>
      <w:r w:rsidR="002041D3">
        <w:rPr>
          <w:rFonts w:ascii="Arial" w:hAnsi="Arial"/>
          <w:sz w:val="22"/>
          <w:lang w:val="en-GB"/>
        </w:rPr>
        <w:t>&amp;</w:t>
      </w:r>
      <w:r w:rsidR="00480D0E" w:rsidRPr="00151062">
        <w:rPr>
          <w:rFonts w:ascii="Arial" w:hAnsi="Arial"/>
          <w:sz w:val="22"/>
          <w:lang w:val="en-GB"/>
        </w:rPr>
        <w:t xml:space="preserve"> Hughes</w:t>
      </w:r>
      <w:r w:rsidR="00C1393C" w:rsidRPr="00151062">
        <w:rPr>
          <w:rFonts w:ascii="Arial" w:hAnsi="Arial"/>
          <w:sz w:val="22"/>
          <w:lang w:val="en-GB"/>
        </w:rPr>
        <w:t xml:space="preserve">, 2013; </w:t>
      </w:r>
      <w:r w:rsidR="009A4166" w:rsidRPr="00151062">
        <w:rPr>
          <w:rFonts w:ascii="Arial" w:hAnsi="Arial"/>
          <w:sz w:val="22"/>
          <w:lang w:val="en-GB"/>
        </w:rPr>
        <w:t xml:space="preserve">LeBoutillier, Barry </w:t>
      </w:r>
      <w:r w:rsidR="002041D3">
        <w:rPr>
          <w:rFonts w:ascii="Arial" w:hAnsi="Arial"/>
          <w:sz w:val="22"/>
          <w:lang w:val="en-GB"/>
        </w:rPr>
        <w:t>&amp;</w:t>
      </w:r>
      <w:r w:rsidR="009A4166" w:rsidRPr="00151062">
        <w:rPr>
          <w:rFonts w:ascii="Arial" w:hAnsi="Arial"/>
          <w:sz w:val="22"/>
          <w:lang w:val="en-GB"/>
        </w:rPr>
        <w:t xml:space="preserve"> Westley, 2014). </w:t>
      </w:r>
      <w:r w:rsidRPr="00151062">
        <w:rPr>
          <w:rFonts w:ascii="Arial" w:hAnsi="Arial"/>
          <w:sz w:val="22"/>
          <w:lang w:val="en-GB"/>
        </w:rPr>
        <w:t xml:space="preserve">Further research should explore these relationships in the context of PM. A similar measure (introvertive anhedonia) which has been consistently shown to negatively predict performance on creativity tasks (Acar </w:t>
      </w:r>
      <w:r w:rsidR="002041D3">
        <w:rPr>
          <w:rFonts w:ascii="Arial" w:hAnsi="Arial"/>
          <w:sz w:val="22"/>
          <w:lang w:val="en-GB"/>
        </w:rPr>
        <w:t>&amp;</w:t>
      </w:r>
      <w:r w:rsidRPr="00151062">
        <w:rPr>
          <w:rFonts w:ascii="Arial" w:hAnsi="Arial"/>
          <w:sz w:val="22"/>
          <w:lang w:val="en-GB"/>
        </w:rPr>
        <w:t xml:space="preserve"> Sen, 2013) should also be included in further research as the items on this measure </w:t>
      </w:r>
      <w:r w:rsidR="00480D0E" w:rsidRPr="00151062">
        <w:rPr>
          <w:rFonts w:ascii="Arial" w:hAnsi="Arial"/>
          <w:sz w:val="22"/>
          <w:lang w:val="en-GB"/>
        </w:rPr>
        <w:t>should also be</w:t>
      </w:r>
      <w:r w:rsidRPr="00151062">
        <w:rPr>
          <w:rFonts w:ascii="Arial" w:hAnsi="Arial"/>
          <w:sz w:val="22"/>
          <w:lang w:val="en-GB"/>
        </w:rPr>
        <w:t xml:space="preserve"> </w:t>
      </w:r>
      <w:r w:rsidR="00480D0E" w:rsidRPr="00151062">
        <w:rPr>
          <w:rFonts w:ascii="Arial" w:hAnsi="Arial"/>
          <w:sz w:val="22"/>
          <w:lang w:val="en-GB"/>
        </w:rPr>
        <w:t>negatively related</w:t>
      </w:r>
      <w:r w:rsidRPr="00151062">
        <w:rPr>
          <w:rFonts w:ascii="Arial" w:hAnsi="Arial"/>
          <w:sz w:val="22"/>
          <w:lang w:val="en-GB"/>
        </w:rPr>
        <w:t xml:space="preserve"> to the PM Interest variable.</w:t>
      </w:r>
    </w:p>
    <w:p w14:paraId="4C50365A" w14:textId="77777777" w:rsidR="002E16D9" w:rsidRPr="00151062" w:rsidRDefault="00480D0E" w:rsidP="00D0197B">
      <w:pPr>
        <w:spacing w:line="480" w:lineRule="auto"/>
        <w:ind w:firstLine="360"/>
        <w:jc w:val="both"/>
        <w:rPr>
          <w:rFonts w:ascii="Arial" w:hAnsi="Arial"/>
          <w:sz w:val="22"/>
          <w:lang w:val="en-GB"/>
        </w:rPr>
      </w:pPr>
      <w:r w:rsidRPr="00151062">
        <w:rPr>
          <w:rFonts w:ascii="Arial" w:hAnsi="Arial"/>
          <w:sz w:val="22"/>
          <w:lang w:val="en-GB"/>
        </w:rPr>
        <w:t xml:space="preserve">Finally, future research should also include measures of self, motivation </w:t>
      </w:r>
      <w:r w:rsidR="002041D3">
        <w:rPr>
          <w:rFonts w:ascii="Arial" w:hAnsi="Arial"/>
          <w:sz w:val="22"/>
          <w:lang w:val="en-GB"/>
        </w:rPr>
        <w:t>and</w:t>
      </w:r>
      <w:r w:rsidRPr="00151062">
        <w:rPr>
          <w:rFonts w:ascii="Arial" w:hAnsi="Arial"/>
          <w:sz w:val="22"/>
          <w:lang w:val="en-GB"/>
        </w:rPr>
        <w:t xml:space="preserve"> meta-cognition that have previously been mentioned in the context of creativity. These obvious associates with PM may help us to underst</w:t>
      </w:r>
      <w:r w:rsidR="002041D3">
        <w:rPr>
          <w:rFonts w:ascii="Arial" w:hAnsi="Arial"/>
          <w:sz w:val="22"/>
          <w:lang w:val="en-GB"/>
        </w:rPr>
        <w:t>and</w:t>
      </w:r>
      <w:r w:rsidRPr="00151062">
        <w:rPr>
          <w:rFonts w:ascii="Arial" w:hAnsi="Arial"/>
          <w:sz w:val="22"/>
          <w:lang w:val="en-GB"/>
        </w:rPr>
        <w:t xml:space="preserve"> the intricate arrangement between talent, personality </w:t>
      </w:r>
      <w:r w:rsidR="002041D3">
        <w:rPr>
          <w:rFonts w:ascii="Arial" w:hAnsi="Arial"/>
          <w:sz w:val="22"/>
          <w:lang w:val="en-GB"/>
        </w:rPr>
        <w:t>and</w:t>
      </w:r>
      <w:r w:rsidRPr="00151062">
        <w:rPr>
          <w:rFonts w:ascii="Arial" w:hAnsi="Arial"/>
          <w:sz w:val="22"/>
          <w:lang w:val="en-GB"/>
        </w:rPr>
        <w:t xml:space="preserve"> self in the determination of creativity. As Feist </w:t>
      </w:r>
      <w:r w:rsidR="002041D3">
        <w:rPr>
          <w:rFonts w:ascii="Arial" w:hAnsi="Arial"/>
          <w:sz w:val="22"/>
          <w:lang w:val="en-GB"/>
        </w:rPr>
        <w:t>and</w:t>
      </w:r>
      <w:r w:rsidRPr="00151062">
        <w:rPr>
          <w:rFonts w:ascii="Arial" w:hAnsi="Arial"/>
          <w:sz w:val="22"/>
          <w:lang w:val="en-GB"/>
        </w:rPr>
        <w:t xml:space="preserve"> Barron (2004) state, there is more to this than ability, the ways in which people are inclined </w:t>
      </w:r>
      <w:r w:rsidR="002041D3">
        <w:rPr>
          <w:rFonts w:ascii="Arial" w:hAnsi="Arial"/>
          <w:sz w:val="22"/>
          <w:lang w:val="en-GB"/>
        </w:rPr>
        <w:t>and</w:t>
      </w:r>
      <w:r w:rsidRPr="00151062">
        <w:rPr>
          <w:rFonts w:ascii="Arial" w:hAnsi="Arial"/>
          <w:sz w:val="22"/>
          <w:lang w:val="en-GB"/>
        </w:rPr>
        <w:t xml:space="preserve"> act upon problem solving are important in determining creativity. This research provides a small but important step in underst</w:t>
      </w:r>
      <w:r w:rsidR="002041D3">
        <w:rPr>
          <w:rFonts w:ascii="Arial" w:hAnsi="Arial"/>
          <w:sz w:val="22"/>
          <w:lang w:val="en-GB"/>
        </w:rPr>
        <w:t>and</w:t>
      </w:r>
      <w:r w:rsidRPr="00151062">
        <w:rPr>
          <w:rFonts w:ascii="Arial" w:hAnsi="Arial"/>
          <w:sz w:val="22"/>
          <w:lang w:val="en-GB"/>
        </w:rPr>
        <w:t>ing how i</w:t>
      </w:r>
      <w:r w:rsidR="00FC1FAA" w:rsidRPr="00151062">
        <w:rPr>
          <w:rFonts w:ascii="Arial" w:hAnsi="Arial"/>
          <w:sz w:val="22"/>
          <w:lang w:val="en-GB"/>
        </w:rPr>
        <w:t xml:space="preserve">nterest </w:t>
      </w:r>
      <w:r w:rsidR="002041D3">
        <w:rPr>
          <w:rFonts w:ascii="Arial" w:hAnsi="Arial"/>
          <w:sz w:val="22"/>
          <w:lang w:val="en-GB"/>
        </w:rPr>
        <w:t>and</w:t>
      </w:r>
      <w:r w:rsidR="00FC1FAA" w:rsidRPr="00151062">
        <w:rPr>
          <w:rFonts w:ascii="Arial" w:hAnsi="Arial"/>
          <w:sz w:val="22"/>
          <w:lang w:val="en-GB"/>
        </w:rPr>
        <w:t xml:space="preserve"> insight in</w:t>
      </w:r>
      <w:r w:rsidRPr="00151062">
        <w:rPr>
          <w:rFonts w:ascii="Arial" w:hAnsi="Arial"/>
          <w:sz w:val="22"/>
          <w:lang w:val="en-GB"/>
        </w:rPr>
        <w:t xml:space="preserve"> psychological mindedness predict</w:t>
      </w:r>
      <w:r w:rsidR="00FC1FAA" w:rsidRPr="00151062">
        <w:rPr>
          <w:rFonts w:ascii="Arial" w:hAnsi="Arial"/>
          <w:sz w:val="22"/>
          <w:lang w:val="en-GB"/>
        </w:rPr>
        <w:t>s</w:t>
      </w:r>
      <w:r w:rsidRPr="00151062">
        <w:rPr>
          <w:rFonts w:ascii="Arial" w:hAnsi="Arial"/>
          <w:sz w:val="22"/>
          <w:lang w:val="en-GB"/>
        </w:rPr>
        <w:t xml:space="preserve"> performance in creative cognition.</w:t>
      </w:r>
      <w:r w:rsidR="009B2303">
        <w:rPr>
          <w:rFonts w:ascii="Arial" w:hAnsi="Arial"/>
          <w:sz w:val="22"/>
          <w:lang w:val="en-GB"/>
        </w:rPr>
        <w:t xml:space="preserve"> It supports the distinction between Insight </w:t>
      </w:r>
      <w:r w:rsidR="002041D3">
        <w:rPr>
          <w:rFonts w:ascii="Arial" w:hAnsi="Arial"/>
          <w:sz w:val="22"/>
          <w:lang w:val="en-GB"/>
        </w:rPr>
        <w:t>and</w:t>
      </w:r>
      <w:r w:rsidR="009B2303">
        <w:rPr>
          <w:rFonts w:ascii="Arial" w:hAnsi="Arial"/>
          <w:sz w:val="22"/>
          <w:lang w:val="en-GB"/>
        </w:rPr>
        <w:t xml:space="preserve"> Interest in the development of the notion of psychological mindedness </w:t>
      </w:r>
      <w:r w:rsidR="002041D3">
        <w:rPr>
          <w:rFonts w:ascii="Arial" w:hAnsi="Arial"/>
          <w:sz w:val="22"/>
          <w:lang w:val="en-GB"/>
        </w:rPr>
        <w:t>and</w:t>
      </w:r>
      <w:r w:rsidR="009B2303">
        <w:rPr>
          <w:rFonts w:ascii="Arial" w:hAnsi="Arial"/>
          <w:sz w:val="22"/>
          <w:lang w:val="en-GB"/>
        </w:rPr>
        <w:t xml:space="preserve"> adds to a frequently overlooked link between notions of self </w:t>
      </w:r>
      <w:r w:rsidR="002041D3">
        <w:rPr>
          <w:rFonts w:ascii="Arial" w:hAnsi="Arial"/>
          <w:sz w:val="22"/>
          <w:lang w:val="en-GB"/>
        </w:rPr>
        <w:t>and</w:t>
      </w:r>
      <w:r w:rsidR="009B2303">
        <w:rPr>
          <w:rFonts w:ascii="Arial" w:hAnsi="Arial"/>
          <w:sz w:val="22"/>
          <w:lang w:val="en-GB"/>
        </w:rPr>
        <w:t xml:space="preserve"> creativity proposed </w:t>
      </w:r>
      <w:r w:rsidR="002041D3">
        <w:rPr>
          <w:rFonts w:ascii="Arial" w:hAnsi="Arial"/>
          <w:sz w:val="22"/>
          <w:lang w:val="en-GB"/>
        </w:rPr>
        <w:t>and</w:t>
      </w:r>
      <w:r w:rsidR="009B2303">
        <w:rPr>
          <w:rFonts w:ascii="Arial" w:hAnsi="Arial"/>
          <w:sz w:val="22"/>
          <w:lang w:val="en-GB"/>
        </w:rPr>
        <w:t xml:space="preserve"> developed by Feist </w:t>
      </w:r>
      <w:r w:rsidR="002041D3">
        <w:rPr>
          <w:rFonts w:ascii="Arial" w:hAnsi="Arial"/>
          <w:sz w:val="22"/>
          <w:lang w:val="en-GB"/>
        </w:rPr>
        <w:t>and</w:t>
      </w:r>
      <w:r w:rsidR="009B2303">
        <w:rPr>
          <w:rFonts w:ascii="Arial" w:hAnsi="Arial"/>
          <w:sz w:val="22"/>
          <w:lang w:val="en-GB"/>
        </w:rPr>
        <w:t xml:space="preserve"> Barron (2003).</w:t>
      </w:r>
    </w:p>
    <w:p w14:paraId="3C41F74F" w14:textId="77777777" w:rsidR="00480D0E" w:rsidRPr="00151062" w:rsidRDefault="00480D0E" w:rsidP="00151062">
      <w:pPr>
        <w:spacing w:line="480" w:lineRule="auto"/>
        <w:jc w:val="both"/>
        <w:rPr>
          <w:rFonts w:ascii="Arial" w:hAnsi="Arial"/>
          <w:sz w:val="22"/>
          <w:lang w:val="en-GB"/>
        </w:rPr>
      </w:pPr>
    </w:p>
    <w:p w14:paraId="49B958A8" w14:textId="77777777" w:rsidR="00480D0E" w:rsidRPr="00237141" w:rsidRDefault="00480D0E" w:rsidP="002F1065">
      <w:pPr>
        <w:spacing w:line="480" w:lineRule="auto"/>
        <w:jc w:val="center"/>
        <w:outlineLvl w:val="0"/>
        <w:rPr>
          <w:rFonts w:ascii="Arial" w:hAnsi="Arial"/>
          <w:b/>
          <w:sz w:val="22"/>
          <w:lang w:val="en-GB"/>
        </w:rPr>
      </w:pPr>
      <w:r w:rsidRPr="00237141">
        <w:rPr>
          <w:rFonts w:ascii="Arial" w:hAnsi="Arial"/>
          <w:b/>
          <w:sz w:val="22"/>
          <w:lang w:val="en-GB"/>
        </w:rPr>
        <w:lastRenderedPageBreak/>
        <w:t>References</w:t>
      </w:r>
    </w:p>
    <w:p w14:paraId="668AFF65" w14:textId="77777777" w:rsidR="00480D0E" w:rsidRPr="00237141" w:rsidRDefault="00480D0E" w:rsidP="00D91B47">
      <w:pPr>
        <w:spacing w:line="480" w:lineRule="auto"/>
        <w:ind w:left="284" w:hanging="284"/>
        <w:jc w:val="both"/>
        <w:rPr>
          <w:rFonts w:ascii="Arial" w:hAnsi="Arial" w:cs="Helvetica"/>
          <w:sz w:val="22"/>
        </w:rPr>
      </w:pPr>
      <w:r w:rsidRPr="00237141">
        <w:rPr>
          <w:rFonts w:ascii="Arial" w:hAnsi="Arial" w:cs="Helvetica"/>
          <w:sz w:val="22"/>
        </w:rPr>
        <w:t xml:space="preserve">Acar, S. </w:t>
      </w:r>
      <w:r w:rsidR="002041D3" w:rsidRPr="00237141">
        <w:rPr>
          <w:rFonts w:ascii="Arial" w:hAnsi="Arial" w:cs="Helvetica"/>
          <w:sz w:val="22"/>
        </w:rPr>
        <w:t>&amp;</w:t>
      </w:r>
      <w:r w:rsidRPr="00237141">
        <w:rPr>
          <w:rFonts w:ascii="Arial" w:hAnsi="Arial" w:cs="Helvetica"/>
          <w:sz w:val="22"/>
        </w:rPr>
        <w:t xml:space="preserve"> Runco, M.A. (2012). Psychoticism </w:t>
      </w:r>
      <w:r w:rsidR="002041D3" w:rsidRPr="00237141">
        <w:rPr>
          <w:rFonts w:ascii="Arial" w:hAnsi="Arial" w:cs="Helvetica"/>
          <w:sz w:val="22"/>
        </w:rPr>
        <w:t>and</w:t>
      </w:r>
      <w:r w:rsidRPr="00237141">
        <w:rPr>
          <w:rFonts w:ascii="Arial" w:hAnsi="Arial" w:cs="Helvetica"/>
          <w:sz w:val="22"/>
        </w:rPr>
        <w:t xml:space="preserve"> creativity: A meta-analytic review. </w:t>
      </w:r>
      <w:r w:rsidRPr="00237141">
        <w:rPr>
          <w:rFonts w:ascii="Arial" w:hAnsi="Arial" w:cs="Helvetica"/>
          <w:i/>
          <w:sz w:val="22"/>
        </w:rPr>
        <w:t xml:space="preserve">Psychology of Aesthetics, Creativity, </w:t>
      </w:r>
      <w:r w:rsidR="002041D3" w:rsidRPr="00237141">
        <w:rPr>
          <w:rFonts w:ascii="Arial" w:hAnsi="Arial" w:cs="Helvetica"/>
          <w:i/>
          <w:sz w:val="22"/>
        </w:rPr>
        <w:t>and</w:t>
      </w:r>
      <w:r w:rsidRPr="00237141">
        <w:rPr>
          <w:rFonts w:ascii="Arial" w:hAnsi="Arial" w:cs="Helvetica"/>
          <w:i/>
          <w:sz w:val="22"/>
        </w:rPr>
        <w:t xml:space="preserve"> the Arts, 6,</w:t>
      </w:r>
      <w:r w:rsidRPr="00237141">
        <w:rPr>
          <w:rFonts w:ascii="Arial" w:hAnsi="Arial" w:cs="Helvetica"/>
          <w:sz w:val="22"/>
        </w:rPr>
        <w:t xml:space="preserve"> 341-350.</w:t>
      </w:r>
      <w:r w:rsidR="00F635B3" w:rsidRPr="00237141">
        <w:rPr>
          <w:rFonts w:ascii="Arial" w:hAnsi="Arial" w:cs="Helvetica"/>
          <w:sz w:val="22"/>
        </w:rPr>
        <w:t xml:space="preserve"> </w:t>
      </w:r>
      <w:r w:rsidR="00E50D07">
        <w:rPr>
          <w:rFonts w:ascii="Arial" w:hAnsi="Arial" w:cs="Helvetica"/>
          <w:sz w:val="22"/>
        </w:rPr>
        <w:t>doi:</w:t>
      </w:r>
      <w:r w:rsidR="00F635B3" w:rsidRPr="00237141">
        <w:rPr>
          <w:rFonts w:ascii="Arial" w:hAnsi="Arial" w:cs="Helvetica"/>
          <w:sz w:val="22"/>
        </w:rPr>
        <w:t xml:space="preserve"> 10.1037/ a0027497</w:t>
      </w:r>
    </w:p>
    <w:p w14:paraId="7D74A1C6" w14:textId="77777777" w:rsidR="00CB1461" w:rsidRPr="00237141" w:rsidRDefault="00480D0E" w:rsidP="00D91B47">
      <w:pPr>
        <w:spacing w:line="480" w:lineRule="auto"/>
        <w:ind w:left="284" w:hanging="284"/>
        <w:jc w:val="both"/>
        <w:rPr>
          <w:rFonts w:ascii="Arial" w:hAnsi="Arial" w:cs="Helvetica"/>
          <w:sz w:val="22"/>
        </w:rPr>
      </w:pPr>
      <w:r w:rsidRPr="00237141">
        <w:rPr>
          <w:rFonts w:ascii="Arial" w:hAnsi="Arial" w:cs="Helvetica"/>
          <w:sz w:val="22"/>
        </w:rPr>
        <w:t xml:space="preserve">Acar, S., </w:t>
      </w:r>
      <w:r w:rsidR="002041D3" w:rsidRPr="00237141">
        <w:rPr>
          <w:rFonts w:ascii="Arial" w:hAnsi="Arial" w:cs="Helvetica"/>
          <w:sz w:val="22"/>
        </w:rPr>
        <w:t>&amp;</w:t>
      </w:r>
      <w:r w:rsidRPr="00237141">
        <w:rPr>
          <w:rFonts w:ascii="Arial" w:hAnsi="Arial" w:cs="Helvetica"/>
          <w:sz w:val="22"/>
        </w:rPr>
        <w:t xml:space="preserve"> Sen, S. (2013). A Multilevel Meta-Analysis of the Relationshi</w:t>
      </w:r>
      <w:r w:rsidR="00D91B47" w:rsidRPr="00237141">
        <w:rPr>
          <w:rFonts w:ascii="Arial" w:hAnsi="Arial" w:cs="Helvetica"/>
          <w:sz w:val="22"/>
        </w:rPr>
        <w:t xml:space="preserve">p </w:t>
      </w:r>
      <w:r w:rsidRPr="00237141">
        <w:rPr>
          <w:rFonts w:ascii="Arial" w:hAnsi="Arial" w:cs="Helvetica"/>
          <w:sz w:val="22"/>
        </w:rPr>
        <w:t xml:space="preserve">Between Creativity </w:t>
      </w:r>
      <w:r w:rsidR="002041D3" w:rsidRPr="00237141">
        <w:rPr>
          <w:rFonts w:ascii="Arial" w:hAnsi="Arial" w:cs="Helvetica"/>
          <w:sz w:val="22"/>
        </w:rPr>
        <w:t>and</w:t>
      </w:r>
      <w:r w:rsidRPr="00237141">
        <w:rPr>
          <w:rFonts w:ascii="Arial" w:hAnsi="Arial" w:cs="Helvetica"/>
          <w:sz w:val="22"/>
        </w:rPr>
        <w:t xml:space="preserve"> Schizotypy. </w:t>
      </w:r>
      <w:r w:rsidRPr="00237141">
        <w:rPr>
          <w:rFonts w:ascii="Arial" w:hAnsi="Arial" w:cs="Helvetica"/>
          <w:i/>
          <w:iCs/>
          <w:sz w:val="22"/>
        </w:rPr>
        <w:t xml:space="preserve">Psychology of Aesthetics, Creativity, </w:t>
      </w:r>
      <w:r w:rsidR="002041D3" w:rsidRPr="00237141">
        <w:rPr>
          <w:rFonts w:ascii="Arial" w:hAnsi="Arial" w:cs="Helvetica"/>
          <w:i/>
          <w:iCs/>
          <w:sz w:val="22"/>
        </w:rPr>
        <w:t>and</w:t>
      </w:r>
      <w:r w:rsidRPr="00237141">
        <w:rPr>
          <w:rFonts w:ascii="Arial" w:hAnsi="Arial" w:cs="Helvetica"/>
          <w:i/>
          <w:iCs/>
          <w:sz w:val="22"/>
        </w:rPr>
        <w:t xml:space="preserve"> the Arts</w:t>
      </w:r>
      <w:r w:rsidRPr="00237141">
        <w:rPr>
          <w:rFonts w:ascii="Arial" w:hAnsi="Arial" w:cs="Helvetica"/>
          <w:sz w:val="22"/>
        </w:rPr>
        <w:t xml:space="preserve">. </w:t>
      </w:r>
      <w:r w:rsidRPr="00237141">
        <w:rPr>
          <w:rFonts w:ascii="Arial" w:hAnsi="Arial" w:cs="Helvetica"/>
          <w:i/>
          <w:sz w:val="22"/>
        </w:rPr>
        <w:t>7,</w:t>
      </w:r>
      <w:r w:rsidRPr="00237141">
        <w:rPr>
          <w:rFonts w:ascii="Arial" w:hAnsi="Arial" w:cs="Helvetica"/>
          <w:sz w:val="22"/>
        </w:rPr>
        <w:t xml:space="preserve"> 214-228.</w:t>
      </w:r>
      <w:r w:rsidR="00F635B3" w:rsidRPr="00237141">
        <w:rPr>
          <w:rFonts w:ascii="Arial" w:hAnsi="Arial" w:cs="Helvetica"/>
          <w:sz w:val="22"/>
        </w:rPr>
        <w:t xml:space="preserve"> </w:t>
      </w:r>
      <w:r w:rsidR="00E50D07">
        <w:rPr>
          <w:rFonts w:ascii="Arial" w:hAnsi="Arial" w:cs="Helvetica"/>
          <w:sz w:val="22"/>
        </w:rPr>
        <w:t>doi:</w:t>
      </w:r>
      <w:r w:rsidR="00F635B3" w:rsidRPr="00237141">
        <w:rPr>
          <w:rFonts w:ascii="Arial" w:hAnsi="Arial" w:cs="Helvetica"/>
          <w:sz w:val="22"/>
        </w:rPr>
        <w:t xml:space="preserve"> 10.1037/a0031975</w:t>
      </w:r>
    </w:p>
    <w:p w14:paraId="7E6F3232" w14:textId="77777777" w:rsidR="00C114D6" w:rsidRPr="00237141" w:rsidRDefault="00E67C9E" w:rsidP="00D91B47">
      <w:pPr>
        <w:spacing w:line="480" w:lineRule="auto"/>
        <w:ind w:left="284" w:hanging="284"/>
        <w:jc w:val="both"/>
        <w:rPr>
          <w:rFonts w:ascii="Arial" w:hAnsi="Arial" w:cs="Helvetica"/>
          <w:sz w:val="22"/>
        </w:rPr>
      </w:pPr>
      <w:r w:rsidRPr="00237141">
        <w:rPr>
          <w:rFonts w:ascii="Arial" w:hAnsi="Arial" w:cs="Helvetica"/>
          <w:sz w:val="22"/>
        </w:rPr>
        <w:t xml:space="preserve">Aitkin-Harris, J. (2004). Measured intelligence, achievement, openness to experience, </w:t>
      </w:r>
      <w:r w:rsidR="002041D3" w:rsidRPr="00237141">
        <w:rPr>
          <w:rFonts w:ascii="Arial" w:hAnsi="Arial" w:cs="Helvetica"/>
          <w:sz w:val="22"/>
        </w:rPr>
        <w:t>and</w:t>
      </w:r>
      <w:r w:rsidRPr="00237141">
        <w:rPr>
          <w:rFonts w:ascii="Arial" w:hAnsi="Arial" w:cs="Helvetica"/>
          <w:sz w:val="22"/>
        </w:rPr>
        <w:t xml:space="preserve"> creativity. </w:t>
      </w:r>
      <w:r w:rsidRPr="00237141">
        <w:rPr>
          <w:rFonts w:ascii="Arial" w:hAnsi="Arial" w:cs="Helvetica"/>
          <w:i/>
          <w:sz w:val="22"/>
        </w:rPr>
        <w:t xml:space="preserve">Personality </w:t>
      </w:r>
      <w:r w:rsidR="002041D3" w:rsidRPr="00237141">
        <w:rPr>
          <w:rFonts w:ascii="Arial" w:hAnsi="Arial" w:cs="Helvetica"/>
          <w:i/>
          <w:sz w:val="22"/>
        </w:rPr>
        <w:t>and</w:t>
      </w:r>
      <w:r w:rsidRPr="00237141">
        <w:rPr>
          <w:rFonts w:ascii="Arial" w:hAnsi="Arial" w:cs="Helvetica"/>
          <w:i/>
          <w:sz w:val="22"/>
        </w:rPr>
        <w:t xml:space="preserve"> Individual Differences, 4,</w:t>
      </w:r>
      <w:r w:rsidRPr="00237141">
        <w:rPr>
          <w:rFonts w:ascii="Arial" w:hAnsi="Arial" w:cs="Helvetica"/>
          <w:sz w:val="22"/>
        </w:rPr>
        <w:t xml:space="preserve"> 913-929.</w:t>
      </w:r>
      <w:r w:rsidR="00F635B3" w:rsidRPr="00237141">
        <w:rPr>
          <w:rFonts w:ascii="Arial" w:hAnsi="Arial" w:cs="Helvetica"/>
          <w:sz w:val="22"/>
        </w:rPr>
        <w:t xml:space="preserve"> </w:t>
      </w:r>
      <w:r w:rsidR="00E50D07">
        <w:rPr>
          <w:rFonts w:ascii="Arial" w:hAnsi="Arial" w:cs="Helvetica"/>
          <w:sz w:val="22"/>
        </w:rPr>
        <w:t>doi:</w:t>
      </w:r>
      <w:r w:rsidR="00F635B3" w:rsidRPr="00237141">
        <w:rPr>
          <w:rFonts w:ascii="Arial" w:hAnsi="Arial" w:cs="Helvetica"/>
          <w:sz w:val="22"/>
        </w:rPr>
        <w:t xml:space="preserve"> 10.1016/S0191-8869(03)00161-2</w:t>
      </w:r>
    </w:p>
    <w:p w14:paraId="0AE59F61" w14:textId="77777777" w:rsidR="00DD5F2A" w:rsidRPr="00237141" w:rsidRDefault="00C114D6" w:rsidP="00D91B47">
      <w:pPr>
        <w:widowControl w:val="0"/>
        <w:autoSpaceDE w:val="0"/>
        <w:autoSpaceDN w:val="0"/>
        <w:adjustRightInd w:val="0"/>
        <w:spacing w:line="480" w:lineRule="auto"/>
        <w:ind w:left="284" w:hanging="284"/>
        <w:jc w:val="both"/>
        <w:rPr>
          <w:rFonts w:ascii="Arial" w:eastAsiaTheme="minorHAnsi" w:hAnsi="Arial"/>
          <w:sz w:val="22"/>
          <w:szCs w:val="18"/>
        </w:rPr>
      </w:pPr>
      <w:r w:rsidRPr="00237141">
        <w:rPr>
          <w:rFonts w:ascii="Arial" w:eastAsiaTheme="minorHAnsi" w:hAnsi="Arial"/>
          <w:sz w:val="22"/>
          <w:szCs w:val="18"/>
        </w:rPr>
        <w:t xml:space="preserve">Alvarez, J.R., Farber, B.A., </w:t>
      </w:r>
      <w:r w:rsidR="002041D3" w:rsidRPr="00237141">
        <w:rPr>
          <w:rFonts w:ascii="Arial" w:eastAsiaTheme="minorHAnsi" w:hAnsi="Arial"/>
          <w:sz w:val="22"/>
          <w:szCs w:val="18"/>
        </w:rPr>
        <w:t>&amp;</w:t>
      </w:r>
      <w:r w:rsidRPr="00237141">
        <w:rPr>
          <w:rFonts w:ascii="Arial" w:eastAsiaTheme="minorHAnsi" w:hAnsi="Arial"/>
          <w:sz w:val="22"/>
          <w:szCs w:val="18"/>
        </w:rPr>
        <w:t xml:space="preserve"> Schonbar, R.A. (1998). The relationship of psychological mindedness to adult perceptions of early parental rejections. </w:t>
      </w:r>
      <w:r w:rsidRPr="00237141">
        <w:rPr>
          <w:rFonts w:ascii="Arial" w:eastAsiaTheme="minorHAnsi" w:hAnsi="Arial"/>
          <w:i/>
          <w:sz w:val="22"/>
          <w:szCs w:val="18"/>
        </w:rPr>
        <w:t>Journal of Clinical Psychology, 54,</w:t>
      </w:r>
      <w:r w:rsidRPr="00237141">
        <w:rPr>
          <w:rFonts w:ascii="Arial" w:eastAsiaTheme="minorHAnsi" w:hAnsi="Arial"/>
          <w:sz w:val="22"/>
          <w:szCs w:val="18"/>
        </w:rPr>
        <w:t xml:space="preserve"> 1079–1084.</w:t>
      </w:r>
      <w:r w:rsidR="00F635B3" w:rsidRPr="00237141">
        <w:rPr>
          <w:rFonts w:ascii="Arial" w:eastAsiaTheme="minorHAnsi" w:hAnsi="Arial"/>
          <w:sz w:val="22"/>
          <w:szCs w:val="18"/>
        </w:rPr>
        <w:t xml:space="preserve"> </w:t>
      </w:r>
      <w:r w:rsidR="00E50D07">
        <w:rPr>
          <w:rFonts w:ascii="Arial" w:eastAsiaTheme="minorHAnsi" w:hAnsi="Arial"/>
          <w:sz w:val="22"/>
          <w:szCs w:val="18"/>
        </w:rPr>
        <w:t>doi:</w:t>
      </w:r>
      <w:r w:rsidR="00F635B3" w:rsidRPr="00237141">
        <w:rPr>
          <w:rFonts w:ascii="Arial" w:eastAsiaTheme="minorHAnsi" w:hAnsi="Arial"/>
          <w:sz w:val="22"/>
          <w:szCs w:val="18"/>
        </w:rPr>
        <w:t xml:space="preserve"> </w:t>
      </w:r>
      <w:r w:rsidR="009F3433" w:rsidRPr="00237141">
        <w:rPr>
          <w:rFonts w:ascii="Arial" w:eastAsiaTheme="minorHAnsi" w:hAnsi="Arial"/>
          <w:sz w:val="22"/>
          <w:szCs w:val="18"/>
        </w:rPr>
        <w:t>10.1002/(SICI)1097</w:t>
      </w:r>
    </w:p>
    <w:p w14:paraId="261FFF6B" w14:textId="77777777" w:rsidR="00E60469" w:rsidRPr="00237141" w:rsidRDefault="00DD5F2A" w:rsidP="00F635B3">
      <w:pPr>
        <w:spacing w:line="480" w:lineRule="auto"/>
        <w:ind w:left="284" w:hanging="284"/>
        <w:jc w:val="both"/>
        <w:rPr>
          <w:rFonts w:ascii="Arial" w:hAnsi="Arial" w:cs="Helvetica"/>
          <w:sz w:val="22"/>
        </w:rPr>
      </w:pPr>
      <w:r w:rsidRPr="00237141">
        <w:rPr>
          <w:rFonts w:ascii="Arial" w:hAnsi="Arial" w:cs="Helvetica"/>
          <w:sz w:val="22"/>
        </w:rPr>
        <w:t xml:space="preserve">Beitel, M., </w:t>
      </w:r>
      <w:r w:rsidR="002041D3" w:rsidRPr="00237141">
        <w:rPr>
          <w:rFonts w:ascii="Arial" w:hAnsi="Arial" w:cs="Helvetica"/>
          <w:sz w:val="22"/>
        </w:rPr>
        <w:t>&amp;</w:t>
      </w:r>
      <w:r w:rsidRPr="00237141">
        <w:rPr>
          <w:rFonts w:ascii="Arial" w:hAnsi="Arial" w:cs="Helvetica"/>
          <w:sz w:val="22"/>
        </w:rPr>
        <w:t xml:space="preserve"> Cecero, J. J. (2003). Predicting psychological mindedness from personality style </w:t>
      </w:r>
      <w:r w:rsidR="002041D3" w:rsidRPr="00237141">
        <w:rPr>
          <w:rFonts w:ascii="Arial" w:hAnsi="Arial" w:cs="Helvetica"/>
          <w:sz w:val="22"/>
        </w:rPr>
        <w:t>and</w:t>
      </w:r>
      <w:r w:rsidRPr="00237141">
        <w:rPr>
          <w:rFonts w:ascii="Arial" w:hAnsi="Arial" w:cs="Helvetica"/>
          <w:sz w:val="22"/>
        </w:rPr>
        <w:t xml:space="preserve"> attachment security. </w:t>
      </w:r>
      <w:r w:rsidRPr="004E2BF1">
        <w:rPr>
          <w:rFonts w:ascii="Arial" w:hAnsi="Arial" w:cs="Helvetica"/>
          <w:i/>
          <w:sz w:val="22"/>
        </w:rPr>
        <w:t>Journal of Clinical Psychology</w:t>
      </w:r>
      <w:r w:rsidRPr="00237141">
        <w:rPr>
          <w:rFonts w:ascii="Arial" w:hAnsi="Arial" w:cs="Helvetica"/>
          <w:sz w:val="22"/>
        </w:rPr>
        <w:t xml:space="preserve">, </w:t>
      </w:r>
      <w:r w:rsidRPr="00237141">
        <w:rPr>
          <w:rFonts w:ascii="Arial" w:hAnsi="Arial" w:cs="Helvetica"/>
          <w:i/>
          <w:sz w:val="22"/>
        </w:rPr>
        <w:t>59</w:t>
      </w:r>
      <w:r w:rsidRPr="00237141">
        <w:rPr>
          <w:rFonts w:ascii="Arial" w:hAnsi="Arial" w:cs="Helvetica"/>
          <w:sz w:val="22"/>
        </w:rPr>
        <w:t>, 163–172.</w:t>
      </w:r>
      <w:r w:rsidR="00F635B3" w:rsidRPr="00237141">
        <w:rPr>
          <w:rFonts w:ascii="Arial" w:hAnsi="Arial" w:cs="Helvetica"/>
          <w:sz w:val="22"/>
        </w:rPr>
        <w:t xml:space="preserve"> 10.1002/jclp.10125</w:t>
      </w:r>
    </w:p>
    <w:p w14:paraId="349661AC" w14:textId="77777777" w:rsidR="00AD1062" w:rsidRPr="00237141" w:rsidRDefault="00E60469" w:rsidP="00D91B47">
      <w:pPr>
        <w:spacing w:line="480" w:lineRule="auto"/>
        <w:ind w:left="284" w:hanging="284"/>
        <w:jc w:val="both"/>
        <w:rPr>
          <w:rFonts w:ascii="Arial" w:hAnsi="Arial" w:cs="Helvetica"/>
          <w:sz w:val="22"/>
        </w:rPr>
      </w:pPr>
      <w:r w:rsidRPr="00237141">
        <w:rPr>
          <w:rFonts w:ascii="Arial" w:hAnsi="Arial" w:cs="Helvetica"/>
          <w:sz w:val="22"/>
        </w:rPr>
        <w:t xml:space="preserve">Beitel, M., Ferrer, E., </w:t>
      </w:r>
      <w:r w:rsidR="002041D3" w:rsidRPr="00237141">
        <w:rPr>
          <w:rFonts w:ascii="Arial" w:hAnsi="Arial" w:cs="Helvetica"/>
          <w:sz w:val="22"/>
        </w:rPr>
        <w:t>&amp;</w:t>
      </w:r>
      <w:r w:rsidR="00F76749" w:rsidRPr="00237141">
        <w:rPr>
          <w:rFonts w:ascii="Arial" w:hAnsi="Arial" w:cs="Helvetica"/>
          <w:sz w:val="22"/>
        </w:rPr>
        <w:t xml:space="preserve"> </w:t>
      </w:r>
      <w:r w:rsidRPr="00237141">
        <w:rPr>
          <w:rFonts w:ascii="Arial" w:hAnsi="Arial" w:cs="Helvetica"/>
          <w:sz w:val="22"/>
        </w:rPr>
        <w:t xml:space="preserve">Cecero, J. (2005). Psychological mindedness </w:t>
      </w:r>
      <w:r w:rsidR="002041D3" w:rsidRPr="00237141">
        <w:rPr>
          <w:rFonts w:ascii="Arial" w:hAnsi="Arial" w:cs="Helvetica"/>
          <w:sz w:val="22"/>
        </w:rPr>
        <w:t>and</w:t>
      </w:r>
      <w:r w:rsidRPr="00237141">
        <w:rPr>
          <w:rFonts w:ascii="Arial" w:hAnsi="Arial" w:cs="Helvetica"/>
          <w:sz w:val="22"/>
        </w:rPr>
        <w:t xml:space="preserve"> awareness of self </w:t>
      </w:r>
      <w:r w:rsidR="002041D3" w:rsidRPr="00237141">
        <w:rPr>
          <w:rFonts w:ascii="Arial" w:hAnsi="Arial" w:cs="Helvetica"/>
          <w:sz w:val="22"/>
        </w:rPr>
        <w:t>and</w:t>
      </w:r>
      <w:r w:rsidRPr="00237141">
        <w:rPr>
          <w:rFonts w:ascii="Arial" w:hAnsi="Arial" w:cs="Helvetica"/>
          <w:sz w:val="22"/>
        </w:rPr>
        <w:t xml:space="preserve"> others. Journal of Clinical Psychology,</w:t>
      </w:r>
      <w:r w:rsidRPr="00237141">
        <w:rPr>
          <w:rFonts w:ascii="Arial" w:hAnsi="Arial" w:cs="Helvetica"/>
          <w:i/>
          <w:sz w:val="22"/>
        </w:rPr>
        <w:t xml:space="preserve"> 61</w:t>
      </w:r>
      <w:r w:rsidRPr="00237141">
        <w:rPr>
          <w:rFonts w:ascii="Arial" w:hAnsi="Arial" w:cs="Helvetica"/>
          <w:sz w:val="22"/>
        </w:rPr>
        <w:t>, 739-750.</w:t>
      </w:r>
      <w:r w:rsidR="00F635B3" w:rsidRPr="00237141">
        <w:rPr>
          <w:rFonts w:ascii="Arial" w:hAnsi="Arial" w:cs="Helvetica"/>
          <w:sz w:val="22"/>
        </w:rPr>
        <w:t xml:space="preserve"> </w:t>
      </w:r>
      <w:r w:rsidR="00E50D07">
        <w:rPr>
          <w:rFonts w:ascii="Arial" w:hAnsi="Arial" w:cs="Helvetica"/>
          <w:sz w:val="22"/>
        </w:rPr>
        <w:t>doi:</w:t>
      </w:r>
      <w:r w:rsidR="00F635B3" w:rsidRPr="00237141">
        <w:rPr>
          <w:rFonts w:ascii="Arial" w:hAnsi="Arial" w:cs="Helvetica"/>
          <w:sz w:val="22"/>
        </w:rPr>
        <w:t xml:space="preserve"> 10.1002/jclp.20095</w:t>
      </w:r>
    </w:p>
    <w:p w14:paraId="082DC700" w14:textId="77777777" w:rsidR="00F76749" w:rsidRPr="00237141" w:rsidRDefault="00AD1062" w:rsidP="00D91B47">
      <w:pPr>
        <w:spacing w:line="480" w:lineRule="auto"/>
        <w:ind w:left="284" w:hanging="284"/>
        <w:jc w:val="both"/>
        <w:rPr>
          <w:rFonts w:ascii="Arial" w:hAnsi="Arial" w:cs="Helvetica"/>
          <w:sz w:val="22"/>
        </w:rPr>
      </w:pPr>
      <w:r w:rsidRPr="00237141">
        <w:rPr>
          <w:rFonts w:ascii="Arial" w:hAnsi="Arial"/>
          <w:sz w:val="22"/>
          <w:lang w:val="en-GB"/>
        </w:rPr>
        <w:t xml:space="preserve">Botella, M., Zenasni, F., </w:t>
      </w:r>
      <w:r w:rsidR="002041D3" w:rsidRPr="00237141">
        <w:rPr>
          <w:rFonts w:ascii="Arial" w:hAnsi="Arial"/>
          <w:sz w:val="22"/>
          <w:lang w:val="en-GB"/>
        </w:rPr>
        <w:t>&amp;</w:t>
      </w:r>
      <w:r w:rsidRPr="00237141">
        <w:rPr>
          <w:rFonts w:ascii="Arial" w:hAnsi="Arial"/>
          <w:sz w:val="22"/>
          <w:lang w:val="en-GB"/>
        </w:rPr>
        <w:t xml:space="preserve"> Lubert, T. (2013). Alexithymia </w:t>
      </w:r>
      <w:r w:rsidR="002041D3" w:rsidRPr="00237141">
        <w:rPr>
          <w:rFonts w:ascii="Arial" w:hAnsi="Arial"/>
          <w:sz w:val="22"/>
          <w:lang w:val="en-GB"/>
        </w:rPr>
        <w:t>and</w:t>
      </w:r>
      <w:r w:rsidRPr="00237141">
        <w:rPr>
          <w:rFonts w:ascii="Arial" w:hAnsi="Arial"/>
          <w:sz w:val="22"/>
          <w:lang w:val="en-GB"/>
        </w:rPr>
        <w:t xml:space="preserve"> Affect Intensity in Fine Artists. </w:t>
      </w:r>
      <w:r w:rsidRPr="00237141">
        <w:rPr>
          <w:rFonts w:ascii="Arial" w:hAnsi="Arial"/>
          <w:i/>
          <w:sz w:val="22"/>
          <w:lang w:val="en-GB"/>
        </w:rPr>
        <w:t>Journal of Creative Behavior</w:t>
      </w:r>
      <w:r w:rsidRPr="00237141">
        <w:rPr>
          <w:rFonts w:ascii="Arial" w:hAnsi="Arial"/>
          <w:sz w:val="22"/>
          <w:lang w:val="en-GB"/>
        </w:rPr>
        <w:t xml:space="preserve">, </w:t>
      </w:r>
      <w:r w:rsidRPr="00237141">
        <w:rPr>
          <w:rFonts w:ascii="Arial" w:hAnsi="Arial"/>
          <w:i/>
          <w:sz w:val="22"/>
          <w:lang w:val="en-GB"/>
        </w:rPr>
        <w:t>49</w:t>
      </w:r>
      <w:r w:rsidRPr="00237141">
        <w:rPr>
          <w:rFonts w:ascii="Arial" w:hAnsi="Arial"/>
          <w:sz w:val="22"/>
          <w:lang w:val="en-GB"/>
        </w:rPr>
        <w:t>, 1-12.</w:t>
      </w:r>
      <w:r w:rsidR="009F3433" w:rsidRPr="00237141">
        <w:rPr>
          <w:rFonts w:ascii="Arial" w:hAnsi="Arial"/>
          <w:sz w:val="22"/>
          <w:lang w:val="en-GB"/>
        </w:rPr>
        <w:t xml:space="preserve"> </w:t>
      </w:r>
      <w:r w:rsidR="00E50D07">
        <w:rPr>
          <w:rFonts w:ascii="Arial" w:hAnsi="Arial"/>
          <w:sz w:val="22"/>
          <w:lang w:val="en-GB"/>
        </w:rPr>
        <w:t>doi:</w:t>
      </w:r>
      <w:r w:rsidR="009F3433" w:rsidRPr="00237141">
        <w:rPr>
          <w:rFonts w:ascii="Arial" w:hAnsi="Arial"/>
          <w:sz w:val="22"/>
          <w:lang w:val="en-GB"/>
        </w:rPr>
        <w:t xml:space="preserve"> 10.1002/jocb.54</w:t>
      </w:r>
    </w:p>
    <w:p w14:paraId="5F37F15D" w14:textId="77777777" w:rsidR="00F76749" w:rsidRPr="00237141" w:rsidRDefault="00F76749" w:rsidP="00D91B47">
      <w:pPr>
        <w:spacing w:line="480" w:lineRule="auto"/>
        <w:ind w:left="284" w:hanging="284"/>
        <w:jc w:val="both"/>
        <w:rPr>
          <w:rFonts w:ascii="Arial" w:hAnsi="Arial" w:cs="Helvetica"/>
          <w:sz w:val="22"/>
        </w:rPr>
      </w:pPr>
      <w:r w:rsidRPr="00237141">
        <w:rPr>
          <w:rFonts w:ascii="Arial" w:hAnsi="Arial" w:cs="Helvetica"/>
          <w:sz w:val="22"/>
        </w:rPr>
        <w:t xml:space="preserve">Bourne, K., Berry, K., </w:t>
      </w:r>
      <w:r w:rsidR="002041D3" w:rsidRPr="00237141">
        <w:rPr>
          <w:rFonts w:ascii="Arial" w:hAnsi="Arial" w:cs="Helvetica"/>
          <w:sz w:val="22"/>
        </w:rPr>
        <w:t>&amp;</w:t>
      </w:r>
      <w:r w:rsidRPr="00237141">
        <w:rPr>
          <w:rFonts w:ascii="Arial" w:hAnsi="Arial" w:cs="Helvetica"/>
          <w:sz w:val="22"/>
        </w:rPr>
        <w:t xml:space="preserve"> Jones, L. (2013). </w:t>
      </w:r>
      <w:r w:rsidRPr="00237141">
        <w:rPr>
          <w:rFonts w:ascii="Arial" w:hAnsi="Arial" w:cs="Helvetica"/>
          <w:bCs/>
          <w:sz w:val="22"/>
        </w:rPr>
        <w:t xml:space="preserve">The relationships between psychological mindedness, parental bonding </w:t>
      </w:r>
      <w:r w:rsidR="002041D3" w:rsidRPr="00237141">
        <w:rPr>
          <w:rFonts w:ascii="Arial" w:hAnsi="Arial" w:cs="Helvetica"/>
          <w:bCs/>
          <w:sz w:val="22"/>
        </w:rPr>
        <w:t>and</w:t>
      </w:r>
      <w:r w:rsidRPr="00237141">
        <w:rPr>
          <w:rFonts w:ascii="Arial" w:hAnsi="Arial" w:cs="Helvetica"/>
          <w:bCs/>
          <w:sz w:val="22"/>
        </w:rPr>
        <w:t xml:space="preserve"> adult attachment. </w:t>
      </w:r>
      <w:r w:rsidRPr="00237141">
        <w:rPr>
          <w:rFonts w:ascii="Arial" w:hAnsi="Arial" w:cs="Helvetica"/>
          <w:bCs/>
          <w:i/>
          <w:sz w:val="22"/>
        </w:rPr>
        <w:t xml:space="preserve">Psychology </w:t>
      </w:r>
      <w:r w:rsidR="002041D3" w:rsidRPr="00237141">
        <w:rPr>
          <w:rFonts w:ascii="Arial" w:hAnsi="Arial" w:cs="Helvetica"/>
          <w:bCs/>
          <w:i/>
          <w:sz w:val="22"/>
        </w:rPr>
        <w:t>and</w:t>
      </w:r>
      <w:r w:rsidRPr="00237141">
        <w:rPr>
          <w:rFonts w:ascii="Arial" w:hAnsi="Arial" w:cs="Helvetica"/>
          <w:bCs/>
          <w:i/>
          <w:sz w:val="22"/>
        </w:rPr>
        <w:t xml:space="preserve"> Psychotherapy. Theory, Research </w:t>
      </w:r>
      <w:r w:rsidR="002041D3" w:rsidRPr="00237141">
        <w:rPr>
          <w:rFonts w:ascii="Arial" w:hAnsi="Arial" w:cs="Helvetica"/>
          <w:bCs/>
          <w:i/>
          <w:sz w:val="22"/>
        </w:rPr>
        <w:t>and</w:t>
      </w:r>
      <w:r w:rsidRPr="00237141">
        <w:rPr>
          <w:rFonts w:ascii="Arial" w:hAnsi="Arial" w:cs="Helvetica"/>
          <w:bCs/>
          <w:i/>
          <w:sz w:val="22"/>
        </w:rPr>
        <w:t xml:space="preserve"> Practice, 87, </w:t>
      </w:r>
      <w:r w:rsidRPr="00237141">
        <w:rPr>
          <w:rFonts w:ascii="Arial" w:hAnsi="Arial" w:cs="Helvetica"/>
          <w:bCs/>
          <w:sz w:val="22"/>
        </w:rPr>
        <w:t xml:space="preserve">167-177. </w:t>
      </w:r>
      <w:r w:rsidR="00E50D07">
        <w:rPr>
          <w:rFonts w:ascii="Arial" w:hAnsi="Arial" w:cs="Helvetica"/>
          <w:bCs/>
          <w:sz w:val="22"/>
        </w:rPr>
        <w:t>doi:</w:t>
      </w:r>
      <w:r w:rsidR="009F3433" w:rsidRPr="00237141">
        <w:rPr>
          <w:rFonts w:ascii="Arial" w:hAnsi="Arial" w:cs="Helvetica"/>
          <w:bCs/>
          <w:sz w:val="22"/>
        </w:rPr>
        <w:t xml:space="preserve"> 10.1111/papt.12007</w:t>
      </w:r>
    </w:p>
    <w:p w14:paraId="003356A1" w14:textId="77777777" w:rsidR="00DC14C7" w:rsidRPr="00237141" w:rsidRDefault="00976523" w:rsidP="00D91B47">
      <w:pPr>
        <w:spacing w:line="480" w:lineRule="auto"/>
        <w:ind w:left="284" w:hanging="284"/>
        <w:jc w:val="both"/>
        <w:rPr>
          <w:rFonts w:ascii="Arial" w:hAnsi="Arial" w:cs="Helvetica"/>
          <w:sz w:val="22"/>
        </w:rPr>
      </w:pPr>
      <w:r w:rsidRPr="00237141">
        <w:rPr>
          <w:rFonts w:ascii="Arial" w:hAnsi="Arial" w:cs="Helvetica"/>
          <w:sz w:val="22"/>
        </w:rPr>
        <w:t xml:space="preserve">Bowden, E.M. </w:t>
      </w:r>
      <w:r w:rsidR="002041D3" w:rsidRPr="00237141">
        <w:rPr>
          <w:rFonts w:ascii="Arial" w:hAnsi="Arial" w:cs="Helvetica"/>
          <w:sz w:val="22"/>
        </w:rPr>
        <w:t>&amp;</w:t>
      </w:r>
      <w:r w:rsidRPr="00237141">
        <w:rPr>
          <w:rFonts w:ascii="Arial" w:hAnsi="Arial" w:cs="Helvetica"/>
          <w:sz w:val="22"/>
        </w:rPr>
        <w:t xml:space="preserve"> Jung-Beeman, M. (2003). Normative data for 144 compound remote associate problems</w:t>
      </w:r>
      <w:r w:rsidRPr="00237141">
        <w:rPr>
          <w:rFonts w:ascii="Arial" w:hAnsi="Arial" w:cs="Helvetica"/>
          <w:i/>
          <w:sz w:val="22"/>
        </w:rPr>
        <w:t xml:space="preserve">. Behavior Research Methods, Instruments, </w:t>
      </w:r>
      <w:r w:rsidR="002041D3" w:rsidRPr="00237141">
        <w:rPr>
          <w:rFonts w:ascii="Arial" w:hAnsi="Arial" w:cs="Helvetica"/>
          <w:i/>
          <w:sz w:val="22"/>
        </w:rPr>
        <w:t>and</w:t>
      </w:r>
      <w:r w:rsidRPr="00237141">
        <w:rPr>
          <w:rFonts w:ascii="Arial" w:hAnsi="Arial" w:cs="Helvetica"/>
          <w:i/>
          <w:sz w:val="22"/>
        </w:rPr>
        <w:t xml:space="preserve"> Computers, 35,</w:t>
      </w:r>
      <w:r w:rsidRPr="00237141">
        <w:rPr>
          <w:rFonts w:ascii="Arial" w:hAnsi="Arial" w:cs="Helvetica"/>
          <w:sz w:val="22"/>
        </w:rPr>
        <w:t xml:space="preserve"> 634-639.</w:t>
      </w:r>
      <w:r w:rsidR="009F3433" w:rsidRPr="00237141">
        <w:rPr>
          <w:rFonts w:ascii="Arial" w:hAnsi="Arial" w:cs="Helvetica"/>
          <w:sz w:val="22"/>
        </w:rPr>
        <w:t xml:space="preserve"> </w:t>
      </w:r>
      <w:r w:rsidR="00E50D07">
        <w:rPr>
          <w:rFonts w:ascii="Arial" w:hAnsi="Arial" w:cs="Helvetica"/>
          <w:sz w:val="22"/>
        </w:rPr>
        <w:t>doi:</w:t>
      </w:r>
      <w:r w:rsidR="009F3433" w:rsidRPr="00237141">
        <w:rPr>
          <w:rFonts w:ascii="Arial" w:hAnsi="Arial" w:cs="Helvetica"/>
          <w:sz w:val="22"/>
        </w:rPr>
        <w:t xml:space="preserve"> 10.3758/BF03195543</w:t>
      </w:r>
    </w:p>
    <w:p w14:paraId="4C8F09CC" w14:textId="77777777" w:rsidR="001118C6" w:rsidRPr="00237141" w:rsidRDefault="00DC14C7" w:rsidP="00D91B47">
      <w:pPr>
        <w:spacing w:line="480" w:lineRule="auto"/>
        <w:ind w:left="284" w:hanging="284"/>
        <w:jc w:val="both"/>
        <w:rPr>
          <w:rFonts w:ascii="Arial" w:hAnsi="Arial" w:cs="Helvetica"/>
          <w:sz w:val="22"/>
        </w:rPr>
      </w:pPr>
      <w:r w:rsidRPr="00237141">
        <w:rPr>
          <w:rFonts w:ascii="Arial" w:hAnsi="Arial" w:cs="Helvetica"/>
          <w:sz w:val="22"/>
        </w:rPr>
        <w:lastRenderedPageBreak/>
        <w:t xml:space="preserve">Campos, A., Chiva, M., </w:t>
      </w:r>
      <w:r w:rsidR="002041D3" w:rsidRPr="00237141">
        <w:rPr>
          <w:rFonts w:ascii="Arial" w:hAnsi="Arial" w:cs="Helvetica"/>
          <w:sz w:val="22"/>
        </w:rPr>
        <w:t>&amp;</w:t>
      </w:r>
      <w:r w:rsidRPr="00237141">
        <w:rPr>
          <w:rFonts w:ascii="Arial" w:hAnsi="Arial" w:cs="Helvetica"/>
          <w:sz w:val="22"/>
        </w:rPr>
        <w:t xml:space="preserve"> Moreau, M. (2000). Alexithymia </w:t>
      </w:r>
      <w:r w:rsidR="002041D3" w:rsidRPr="00237141">
        <w:rPr>
          <w:rFonts w:ascii="Arial" w:hAnsi="Arial" w:cs="Helvetica"/>
          <w:sz w:val="22"/>
        </w:rPr>
        <w:t>and</w:t>
      </w:r>
      <w:r w:rsidRPr="00237141">
        <w:rPr>
          <w:rFonts w:ascii="Arial" w:hAnsi="Arial" w:cs="Helvetica"/>
          <w:sz w:val="22"/>
        </w:rPr>
        <w:t xml:space="preserve"> mental imagery. </w:t>
      </w:r>
      <w:r w:rsidRPr="00237141">
        <w:rPr>
          <w:rFonts w:ascii="Arial" w:hAnsi="Arial" w:cs="Helvetica"/>
          <w:i/>
          <w:sz w:val="22"/>
        </w:rPr>
        <w:t xml:space="preserve">Personality </w:t>
      </w:r>
      <w:r w:rsidR="002041D3" w:rsidRPr="00237141">
        <w:rPr>
          <w:rFonts w:ascii="Arial" w:hAnsi="Arial" w:cs="Helvetica"/>
          <w:i/>
          <w:sz w:val="22"/>
        </w:rPr>
        <w:t>and</w:t>
      </w:r>
      <w:r w:rsidRPr="00237141">
        <w:rPr>
          <w:rFonts w:ascii="Arial" w:hAnsi="Arial" w:cs="Helvetica"/>
          <w:i/>
          <w:sz w:val="22"/>
        </w:rPr>
        <w:t xml:space="preserve"> Individual Differences, 29,</w:t>
      </w:r>
      <w:r w:rsidRPr="00237141">
        <w:rPr>
          <w:rFonts w:ascii="Arial" w:hAnsi="Arial" w:cs="Helvetica"/>
          <w:sz w:val="22"/>
        </w:rPr>
        <w:t xml:space="preserve"> 787–791.</w:t>
      </w:r>
      <w:r w:rsidR="009F3433" w:rsidRPr="00237141">
        <w:rPr>
          <w:rFonts w:ascii="Arial" w:hAnsi="Arial" w:cs="Helvetica"/>
          <w:sz w:val="22"/>
        </w:rPr>
        <w:t xml:space="preserve"> </w:t>
      </w:r>
      <w:r w:rsidR="00E50D07">
        <w:rPr>
          <w:rFonts w:ascii="Arial" w:hAnsi="Arial" w:cs="Helvetica"/>
          <w:sz w:val="22"/>
        </w:rPr>
        <w:t>doi:</w:t>
      </w:r>
      <w:r w:rsidR="009F3433" w:rsidRPr="00237141">
        <w:rPr>
          <w:rFonts w:ascii="Arial" w:hAnsi="Arial" w:cs="Helvetica"/>
          <w:sz w:val="22"/>
        </w:rPr>
        <w:t xml:space="preserve"> 10.1016/S0191-8869(99)00231-7</w:t>
      </w:r>
    </w:p>
    <w:p w14:paraId="2677B081" w14:textId="77777777" w:rsidR="0074004A" w:rsidRPr="00237141" w:rsidRDefault="001118C6" w:rsidP="00D91B47">
      <w:pPr>
        <w:spacing w:line="480" w:lineRule="auto"/>
        <w:ind w:left="284" w:hanging="284"/>
        <w:jc w:val="both"/>
        <w:rPr>
          <w:rFonts w:ascii="Arial" w:hAnsi="Arial" w:cs="Helvetica"/>
          <w:sz w:val="22"/>
        </w:rPr>
      </w:pPr>
      <w:r w:rsidRPr="00237141">
        <w:rPr>
          <w:rFonts w:ascii="Arial" w:hAnsi="Arial" w:cs="Helvetica"/>
          <w:sz w:val="22"/>
        </w:rPr>
        <w:t xml:space="preserve">Cecero, J., Beitel, M., </w:t>
      </w:r>
      <w:r w:rsidR="002041D3" w:rsidRPr="00237141">
        <w:rPr>
          <w:rFonts w:ascii="Arial" w:hAnsi="Arial" w:cs="Helvetica"/>
          <w:sz w:val="22"/>
        </w:rPr>
        <w:t>&amp;</w:t>
      </w:r>
      <w:r w:rsidRPr="00237141">
        <w:rPr>
          <w:rFonts w:ascii="Arial" w:hAnsi="Arial" w:cs="Helvetica"/>
          <w:sz w:val="22"/>
        </w:rPr>
        <w:t xml:space="preserve"> Prout, T. (2008). Exploring the relationships among early Maladaptive schemas, psychological mindedness </w:t>
      </w:r>
      <w:r w:rsidR="002041D3" w:rsidRPr="00237141">
        <w:rPr>
          <w:rFonts w:ascii="Arial" w:hAnsi="Arial" w:cs="Helvetica"/>
          <w:sz w:val="22"/>
        </w:rPr>
        <w:t>and</w:t>
      </w:r>
      <w:r w:rsidRPr="00237141">
        <w:rPr>
          <w:rFonts w:ascii="Arial" w:hAnsi="Arial" w:cs="Helvetica"/>
          <w:sz w:val="22"/>
        </w:rPr>
        <w:t xml:space="preserve"> self-reported college adjustment. </w:t>
      </w:r>
      <w:r w:rsidRPr="00237141">
        <w:rPr>
          <w:rFonts w:ascii="Arial" w:hAnsi="Arial" w:cs="Helvetica"/>
          <w:i/>
          <w:sz w:val="22"/>
        </w:rPr>
        <w:t xml:space="preserve">Psychology </w:t>
      </w:r>
      <w:r w:rsidR="002041D3" w:rsidRPr="00237141">
        <w:rPr>
          <w:rFonts w:ascii="Arial" w:hAnsi="Arial" w:cs="Helvetica"/>
          <w:i/>
          <w:sz w:val="22"/>
        </w:rPr>
        <w:t>and</w:t>
      </w:r>
      <w:r w:rsidRPr="00237141">
        <w:rPr>
          <w:rFonts w:ascii="Arial" w:hAnsi="Arial" w:cs="Helvetica"/>
          <w:i/>
          <w:sz w:val="22"/>
        </w:rPr>
        <w:t xml:space="preserve"> Psychotherapy: Theory, Research, </w:t>
      </w:r>
      <w:r w:rsidR="002041D3" w:rsidRPr="00237141">
        <w:rPr>
          <w:rFonts w:ascii="Arial" w:hAnsi="Arial" w:cs="Helvetica"/>
          <w:i/>
          <w:sz w:val="22"/>
        </w:rPr>
        <w:t>and</w:t>
      </w:r>
      <w:r w:rsidRPr="00237141">
        <w:rPr>
          <w:rFonts w:ascii="Arial" w:hAnsi="Arial" w:cs="Helvetica"/>
          <w:i/>
          <w:sz w:val="22"/>
        </w:rPr>
        <w:t xml:space="preserve"> Practice, 81,</w:t>
      </w:r>
      <w:r w:rsidRPr="00237141">
        <w:rPr>
          <w:rFonts w:ascii="Arial" w:hAnsi="Arial" w:cs="Helvetica"/>
          <w:sz w:val="22"/>
        </w:rPr>
        <w:t xml:space="preserve"> 105-118.</w:t>
      </w:r>
      <w:r w:rsidR="009F3433" w:rsidRPr="00237141">
        <w:rPr>
          <w:rFonts w:ascii="Arial" w:hAnsi="Arial" w:cs="Helvetica"/>
          <w:sz w:val="22"/>
        </w:rPr>
        <w:t xml:space="preserve"> </w:t>
      </w:r>
      <w:r w:rsidR="00E50D07">
        <w:rPr>
          <w:rFonts w:ascii="Arial" w:hAnsi="Arial" w:cs="Helvetica"/>
          <w:sz w:val="22"/>
        </w:rPr>
        <w:t>doi:</w:t>
      </w:r>
      <w:r w:rsidR="009F3433" w:rsidRPr="00237141">
        <w:rPr>
          <w:rFonts w:ascii="Arial" w:hAnsi="Arial" w:cs="Helvetica"/>
          <w:sz w:val="22"/>
        </w:rPr>
        <w:t xml:space="preserve"> </w:t>
      </w:r>
      <w:r w:rsidR="00A13273" w:rsidRPr="00237141">
        <w:rPr>
          <w:rFonts w:ascii="Arial" w:hAnsi="Arial" w:cs="Helvetica"/>
          <w:sz w:val="22"/>
        </w:rPr>
        <w:t>10.1348/147608307X216177</w:t>
      </w:r>
    </w:p>
    <w:p w14:paraId="58BAFB1C" w14:textId="77777777" w:rsidR="00AC7BED" w:rsidRPr="00237141" w:rsidRDefault="00A84D76"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Conte, H., Ratto, R., </w:t>
      </w:r>
      <w:r w:rsidR="002041D3" w:rsidRPr="00237141">
        <w:rPr>
          <w:rFonts w:ascii="Arial" w:eastAsiaTheme="minorHAnsi" w:hAnsi="Arial"/>
          <w:sz w:val="22"/>
          <w:szCs w:val="22"/>
        </w:rPr>
        <w:t>&amp;</w:t>
      </w:r>
      <w:r w:rsidRPr="00237141">
        <w:rPr>
          <w:rFonts w:ascii="Arial" w:eastAsiaTheme="minorHAnsi" w:hAnsi="Arial"/>
          <w:sz w:val="22"/>
          <w:szCs w:val="22"/>
        </w:rPr>
        <w:t xml:space="preserve"> Karasu, T. (1996). The Psychological Mindedness Scale : Factor</w:t>
      </w:r>
      <w:r w:rsidR="00B159D6" w:rsidRPr="00237141">
        <w:rPr>
          <w:rFonts w:ascii="Arial" w:eastAsiaTheme="minorHAnsi" w:hAnsi="Arial"/>
          <w:sz w:val="22"/>
          <w:szCs w:val="22"/>
        </w:rPr>
        <w:t xml:space="preserve">  </w:t>
      </w:r>
      <w:r w:rsidRPr="00237141">
        <w:rPr>
          <w:rFonts w:ascii="Arial" w:eastAsiaTheme="minorHAnsi" w:hAnsi="Arial"/>
          <w:sz w:val="22"/>
          <w:szCs w:val="22"/>
        </w:rPr>
        <w:t xml:space="preserve">structure </w:t>
      </w:r>
      <w:r w:rsidR="002041D3" w:rsidRPr="00237141">
        <w:rPr>
          <w:rFonts w:ascii="Arial" w:eastAsiaTheme="minorHAnsi" w:hAnsi="Arial"/>
          <w:sz w:val="22"/>
          <w:szCs w:val="22"/>
        </w:rPr>
        <w:t>and</w:t>
      </w:r>
      <w:r w:rsidRPr="00237141">
        <w:rPr>
          <w:rFonts w:ascii="Arial" w:eastAsiaTheme="minorHAnsi" w:hAnsi="Arial"/>
          <w:sz w:val="22"/>
          <w:szCs w:val="22"/>
        </w:rPr>
        <w:t xml:space="preserve"> relationship to outcome of psychotherapy. </w:t>
      </w:r>
      <w:r w:rsidRPr="00237141">
        <w:rPr>
          <w:rFonts w:ascii="Arial" w:eastAsiaTheme="minorHAnsi" w:hAnsi="Arial"/>
          <w:i/>
          <w:sz w:val="22"/>
          <w:szCs w:val="22"/>
        </w:rPr>
        <w:t xml:space="preserve">Journal of Psychotherapy Practice </w:t>
      </w:r>
      <w:r w:rsidR="002041D3" w:rsidRPr="00237141">
        <w:rPr>
          <w:rFonts w:ascii="Arial" w:eastAsiaTheme="minorHAnsi" w:hAnsi="Arial"/>
          <w:i/>
          <w:sz w:val="22"/>
          <w:szCs w:val="22"/>
        </w:rPr>
        <w:t>and</w:t>
      </w:r>
      <w:r w:rsidRPr="00237141">
        <w:rPr>
          <w:rFonts w:ascii="Arial" w:eastAsiaTheme="minorHAnsi" w:hAnsi="Arial"/>
          <w:i/>
          <w:sz w:val="22"/>
          <w:szCs w:val="22"/>
        </w:rPr>
        <w:t xml:space="preserve"> Research, 5,</w:t>
      </w:r>
      <w:r w:rsidRPr="00237141">
        <w:rPr>
          <w:rFonts w:ascii="Arial" w:eastAsiaTheme="minorHAnsi" w:hAnsi="Arial"/>
          <w:sz w:val="22"/>
          <w:szCs w:val="22"/>
        </w:rPr>
        <w:t xml:space="preserve"> 250-259.</w:t>
      </w:r>
    </w:p>
    <w:p w14:paraId="18404E7F" w14:textId="77777777" w:rsidR="00B159D6" w:rsidRPr="00237141" w:rsidRDefault="00AC7BED"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Czernecka, K. </w:t>
      </w:r>
      <w:r w:rsidR="002041D3" w:rsidRPr="00237141">
        <w:rPr>
          <w:rFonts w:ascii="Arial" w:eastAsiaTheme="minorHAnsi" w:hAnsi="Arial"/>
          <w:sz w:val="22"/>
          <w:szCs w:val="22"/>
        </w:rPr>
        <w:t>&amp;</w:t>
      </w:r>
      <w:r w:rsidRPr="00237141">
        <w:rPr>
          <w:rFonts w:ascii="Arial" w:eastAsiaTheme="minorHAnsi" w:hAnsi="Arial"/>
          <w:sz w:val="22"/>
          <w:szCs w:val="22"/>
        </w:rPr>
        <w:t xml:space="preserve"> Szymura, . (2008). Alexithymia – Imagination – Creativity. </w:t>
      </w:r>
      <w:r w:rsidRPr="004E2BF1">
        <w:rPr>
          <w:rFonts w:ascii="Arial" w:eastAsiaTheme="minorHAnsi" w:hAnsi="Arial"/>
          <w:i/>
          <w:sz w:val="22"/>
          <w:szCs w:val="22"/>
        </w:rPr>
        <w:t xml:space="preserve">Personality </w:t>
      </w:r>
      <w:r w:rsidR="002041D3" w:rsidRPr="004E2BF1">
        <w:rPr>
          <w:rFonts w:ascii="Arial" w:eastAsiaTheme="minorHAnsi" w:hAnsi="Arial"/>
          <w:i/>
          <w:sz w:val="22"/>
          <w:szCs w:val="22"/>
        </w:rPr>
        <w:t>and</w:t>
      </w:r>
      <w:r w:rsidRPr="004E2BF1">
        <w:rPr>
          <w:rFonts w:ascii="Arial" w:eastAsiaTheme="minorHAnsi" w:hAnsi="Arial"/>
          <w:i/>
          <w:sz w:val="22"/>
          <w:szCs w:val="22"/>
        </w:rPr>
        <w:t xml:space="preserve"> Individual Differences</w:t>
      </w:r>
      <w:r w:rsidRPr="00237141">
        <w:rPr>
          <w:rFonts w:ascii="Arial" w:eastAsiaTheme="minorHAnsi" w:hAnsi="Arial"/>
          <w:sz w:val="22"/>
          <w:szCs w:val="22"/>
        </w:rPr>
        <w:t>, 45, 445-450.</w:t>
      </w:r>
      <w:r w:rsidR="00A13273" w:rsidRPr="00237141">
        <w:rPr>
          <w:rFonts w:ascii="Arial" w:eastAsiaTheme="minorHAnsi" w:hAnsi="Arial"/>
          <w:sz w:val="22"/>
          <w:szCs w:val="22"/>
        </w:rPr>
        <w:t xml:space="preserve"> </w:t>
      </w:r>
      <w:r w:rsidR="00E50D07">
        <w:rPr>
          <w:rFonts w:ascii="Arial" w:eastAsiaTheme="minorHAnsi" w:hAnsi="Arial"/>
          <w:sz w:val="22"/>
          <w:szCs w:val="22"/>
        </w:rPr>
        <w:t>doi:</w:t>
      </w:r>
      <w:r w:rsidR="00A13273" w:rsidRPr="00237141">
        <w:rPr>
          <w:rFonts w:ascii="Arial" w:eastAsiaTheme="minorHAnsi" w:hAnsi="Arial"/>
          <w:sz w:val="22"/>
          <w:szCs w:val="22"/>
        </w:rPr>
        <w:t xml:space="preserve"> 10.1016/ j.paid.2008.05.019</w:t>
      </w:r>
    </w:p>
    <w:p w14:paraId="76101222" w14:textId="77777777" w:rsidR="00134D64" w:rsidRPr="00237141" w:rsidRDefault="00B159D6"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Dollinger, S.J., Urban, K.K., </w:t>
      </w:r>
      <w:r w:rsidR="002041D3" w:rsidRPr="00237141">
        <w:rPr>
          <w:rFonts w:ascii="Arial" w:eastAsiaTheme="minorHAnsi" w:hAnsi="Arial"/>
          <w:sz w:val="22"/>
          <w:szCs w:val="22"/>
        </w:rPr>
        <w:t>&amp;</w:t>
      </w:r>
      <w:r w:rsidRPr="00237141">
        <w:rPr>
          <w:rFonts w:ascii="Arial" w:eastAsiaTheme="minorHAnsi" w:hAnsi="Arial"/>
          <w:sz w:val="22"/>
          <w:szCs w:val="22"/>
        </w:rPr>
        <w:t xml:space="preserve"> James, T.A. (2004). Creativity </w:t>
      </w:r>
      <w:r w:rsidR="002041D3" w:rsidRPr="00237141">
        <w:rPr>
          <w:rFonts w:ascii="Arial" w:eastAsiaTheme="minorHAnsi" w:hAnsi="Arial"/>
          <w:sz w:val="22"/>
          <w:szCs w:val="22"/>
        </w:rPr>
        <w:t>and</w:t>
      </w:r>
      <w:r w:rsidRPr="00237141">
        <w:rPr>
          <w:rFonts w:ascii="Arial" w:eastAsiaTheme="minorHAnsi" w:hAnsi="Arial"/>
          <w:sz w:val="22"/>
          <w:szCs w:val="22"/>
        </w:rPr>
        <w:t xml:space="preserve"> Openness: Fu</w:t>
      </w:r>
      <w:r w:rsidR="00BD2DEC" w:rsidRPr="00237141">
        <w:rPr>
          <w:rFonts w:ascii="Arial" w:eastAsiaTheme="minorHAnsi" w:hAnsi="Arial"/>
          <w:sz w:val="22"/>
          <w:szCs w:val="22"/>
        </w:rPr>
        <w:t>rther Validation of Two Creative P</w:t>
      </w:r>
      <w:r w:rsidRPr="00237141">
        <w:rPr>
          <w:rFonts w:ascii="Arial" w:eastAsiaTheme="minorHAnsi" w:hAnsi="Arial"/>
          <w:sz w:val="22"/>
          <w:szCs w:val="22"/>
        </w:rPr>
        <w:t>r</w:t>
      </w:r>
      <w:r w:rsidR="00BD2DEC" w:rsidRPr="00237141">
        <w:rPr>
          <w:rFonts w:ascii="Arial" w:eastAsiaTheme="minorHAnsi" w:hAnsi="Arial"/>
          <w:sz w:val="22"/>
          <w:szCs w:val="22"/>
        </w:rPr>
        <w:t>oduct M</w:t>
      </w:r>
      <w:r w:rsidRPr="00237141">
        <w:rPr>
          <w:rFonts w:ascii="Arial" w:eastAsiaTheme="minorHAnsi" w:hAnsi="Arial"/>
          <w:sz w:val="22"/>
          <w:szCs w:val="22"/>
        </w:rPr>
        <w:t xml:space="preserve">easures. </w:t>
      </w:r>
      <w:r w:rsidRPr="004E2BF1">
        <w:rPr>
          <w:rFonts w:ascii="Arial" w:eastAsiaTheme="minorHAnsi" w:hAnsi="Arial"/>
          <w:i/>
          <w:sz w:val="22"/>
          <w:szCs w:val="22"/>
        </w:rPr>
        <w:t>Creativity Research Journal</w:t>
      </w:r>
      <w:r w:rsidRPr="00237141">
        <w:rPr>
          <w:rFonts w:ascii="Arial" w:eastAsiaTheme="minorHAnsi" w:hAnsi="Arial"/>
          <w:sz w:val="22"/>
          <w:szCs w:val="22"/>
        </w:rPr>
        <w:t>, 16, 35-47.</w:t>
      </w:r>
      <w:r w:rsidR="00A13273" w:rsidRPr="00237141">
        <w:rPr>
          <w:rFonts w:ascii="Arial" w:eastAsiaTheme="minorHAnsi" w:hAnsi="Arial"/>
          <w:sz w:val="22"/>
          <w:szCs w:val="22"/>
        </w:rPr>
        <w:t xml:space="preserve"> </w:t>
      </w:r>
      <w:r w:rsidR="00E50D07">
        <w:rPr>
          <w:rFonts w:ascii="Arial" w:eastAsiaTheme="minorHAnsi" w:hAnsi="Arial"/>
          <w:sz w:val="22"/>
          <w:szCs w:val="22"/>
        </w:rPr>
        <w:t>doi:</w:t>
      </w:r>
      <w:r w:rsidR="00A13273" w:rsidRPr="00237141">
        <w:rPr>
          <w:rFonts w:ascii="Arial" w:eastAsiaTheme="minorHAnsi" w:hAnsi="Arial"/>
          <w:sz w:val="22"/>
          <w:szCs w:val="22"/>
        </w:rPr>
        <w:t xml:space="preserve"> 10.1207/s15326934crj1601_4</w:t>
      </w:r>
    </w:p>
    <w:p w14:paraId="6194A4CD" w14:textId="77777777" w:rsidR="006C4A9A" w:rsidRPr="00237141" w:rsidRDefault="00134D64"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Feist, G.J. (1998). A Meta-Analysis of Personality in Scientific </w:t>
      </w:r>
      <w:r w:rsidR="002041D3" w:rsidRPr="00237141">
        <w:rPr>
          <w:rFonts w:ascii="Arial" w:eastAsiaTheme="minorHAnsi" w:hAnsi="Arial"/>
          <w:sz w:val="22"/>
          <w:szCs w:val="22"/>
        </w:rPr>
        <w:t>and</w:t>
      </w:r>
      <w:r w:rsidRPr="00237141">
        <w:rPr>
          <w:rFonts w:ascii="Arial" w:eastAsiaTheme="minorHAnsi" w:hAnsi="Arial"/>
          <w:sz w:val="22"/>
          <w:szCs w:val="22"/>
        </w:rPr>
        <w:t xml:space="preserve"> Artistic Creativity. </w:t>
      </w:r>
      <w:r w:rsidRPr="004E2BF1">
        <w:rPr>
          <w:rFonts w:ascii="Arial" w:eastAsiaTheme="minorHAnsi" w:hAnsi="Arial"/>
          <w:i/>
          <w:sz w:val="22"/>
          <w:szCs w:val="22"/>
        </w:rPr>
        <w:t xml:space="preserve">Personality </w:t>
      </w:r>
      <w:r w:rsidR="002041D3" w:rsidRPr="004E2BF1">
        <w:rPr>
          <w:rFonts w:ascii="Arial" w:eastAsiaTheme="minorHAnsi" w:hAnsi="Arial"/>
          <w:i/>
          <w:sz w:val="22"/>
          <w:szCs w:val="22"/>
        </w:rPr>
        <w:t>and</w:t>
      </w:r>
      <w:r w:rsidRPr="004E2BF1">
        <w:rPr>
          <w:rFonts w:ascii="Arial" w:eastAsiaTheme="minorHAnsi" w:hAnsi="Arial"/>
          <w:i/>
          <w:sz w:val="22"/>
          <w:szCs w:val="22"/>
        </w:rPr>
        <w:t xml:space="preserve"> Social Psychology Review</w:t>
      </w:r>
      <w:r w:rsidRPr="00237141">
        <w:rPr>
          <w:rFonts w:ascii="Arial" w:eastAsiaTheme="minorHAnsi" w:hAnsi="Arial"/>
          <w:sz w:val="22"/>
          <w:szCs w:val="22"/>
        </w:rPr>
        <w:t>, 2, 290-309.</w:t>
      </w:r>
      <w:r w:rsidR="00A13273" w:rsidRPr="00237141">
        <w:rPr>
          <w:rFonts w:ascii="Arial" w:eastAsiaTheme="minorHAnsi" w:hAnsi="Arial"/>
          <w:sz w:val="22"/>
          <w:szCs w:val="22"/>
        </w:rPr>
        <w:t xml:space="preserve"> 10.1207/ s15327957pspr0204_5</w:t>
      </w:r>
    </w:p>
    <w:p w14:paraId="1E832F75" w14:textId="77777777" w:rsidR="006C4A9A" w:rsidRPr="00237141" w:rsidRDefault="006C4A9A"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Feist, G.J. </w:t>
      </w:r>
      <w:r w:rsidR="002041D3" w:rsidRPr="00237141">
        <w:rPr>
          <w:rFonts w:ascii="Arial" w:eastAsiaTheme="minorHAnsi" w:hAnsi="Arial"/>
          <w:sz w:val="22"/>
          <w:szCs w:val="22"/>
        </w:rPr>
        <w:t>&amp;</w:t>
      </w:r>
      <w:r w:rsidRPr="00237141">
        <w:rPr>
          <w:rFonts w:ascii="Arial" w:eastAsiaTheme="minorHAnsi" w:hAnsi="Arial"/>
          <w:sz w:val="22"/>
          <w:szCs w:val="22"/>
        </w:rPr>
        <w:t xml:space="preserve"> Barron, F.X. (2003). Predicting creativity from early to late adulthood: Intellect, potential, </w:t>
      </w:r>
      <w:r w:rsidR="002041D3" w:rsidRPr="00237141">
        <w:rPr>
          <w:rFonts w:ascii="Arial" w:eastAsiaTheme="minorHAnsi" w:hAnsi="Arial"/>
          <w:sz w:val="22"/>
          <w:szCs w:val="22"/>
        </w:rPr>
        <w:t>and</w:t>
      </w:r>
      <w:r w:rsidRPr="00237141">
        <w:rPr>
          <w:rFonts w:ascii="Arial" w:eastAsiaTheme="minorHAnsi" w:hAnsi="Arial"/>
          <w:sz w:val="22"/>
          <w:szCs w:val="22"/>
        </w:rPr>
        <w:t xml:space="preserve"> personality</w:t>
      </w:r>
      <w:r w:rsidRPr="004E2BF1">
        <w:rPr>
          <w:rFonts w:ascii="Arial" w:eastAsiaTheme="minorHAnsi" w:hAnsi="Arial"/>
          <w:i/>
          <w:sz w:val="22"/>
          <w:szCs w:val="22"/>
        </w:rPr>
        <w:t>. Journal of Research in Personality</w:t>
      </w:r>
      <w:r w:rsidRPr="00237141">
        <w:rPr>
          <w:rFonts w:ascii="Arial" w:eastAsiaTheme="minorHAnsi" w:hAnsi="Arial"/>
          <w:sz w:val="22"/>
          <w:szCs w:val="22"/>
        </w:rPr>
        <w:t>, 37, 62-88.</w:t>
      </w:r>
      <w:r w:rsidR="00A13273" w:rsidRPr="00237141">
        <w:rPr>
          <w:rFonts w:ascii="Arial" w:eastAsiaTheme="minorHAnsi" w:hAnsi="Arial"/>
          <w:sz w:val="22"/>
          <w:szCs w:val="22"/>
        </w:rPr>
        <w:t xml:space="preserve"> </w:t>
      </w:r>
      <w:r w:rsidR="00E50D07">
        <w:rPr>
          <w:rFonts w:ascii="Arial" w:eastAsiaTheme="minorHAnsi" w:hAnsi="Arial"/>
          <w:sz w:val="22"/>
          <w:szCs w:val="22"/>
        </w:rPr>
        <w:t>doi:</w:t>
      </w:r>
      <w:r w:rsidR="00A13273" w:rsidRPr="00237141">
        <w:rPr>
          <w:rFonts w:ascii="Arial" w:eastAsiaTheme="minorHAnsi" w:hAnsi="Arial"/>
          <w:sz w:val="22"/>
          <w:szCs w:val="22"/>
        </w:rPr>
        <w:t xml:space="preserve"> 10.1016/S0092-6566(02)00536-6</w:t>
      </w:r>
    </w:p>
    <w:p w14:paraId="29C04CF5" w14:textId="77777777" w:rsidR="004217DC" w:rsidRPr="00237141" w:rsidRDefault="00990ADA"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hAnsi="Arial"/>
          <w:sz w:val="22"/>
        </w:rPr>
        <w:t xml:space="preserve">Finke, R.A. (1990). </w:t>
      </w:r>
      <w:r w:rsidRPr="00237141">
        <w:rPr>
          <w:rFonts w:ascii="Arial" w:hAnsi="Arial"/>
          <w:i/>
          <w:sz w:val="22"/>
        </w:rPr>
        <w:t xml:space="preserve">Creative Imagery: Discoveries </w:t>
      </w:r>
      <w:r w:rsidR="002041D3" w:rsidRPr="00237141">
        <w:rPr>
          <w:rFonts w:ascii="Arial" w:hAnsi="Arial"/>
          <w:i/>
          <w:sz w:val="22"/>
        </w:rPr>
        <w:t>and</w:t>
      </w:r>
      <w:r w:rsidRPr="00237141">
        <w:rPr>
          <w:rFonts w:ascii="Arial" w:hAnsi="Arial"/>
          <w:i/>
          <w:sz w:val="22"/>
        </w:rPr>
        <w:t xml:space="preserve"> Inventions in Visualization.</w:t>
      </w:r>
      <w:r w:rsidRPr="00237141">
        <w:rPr>
          <w:rFonts w:ascii="Arial" w:hAnsi="Arial"/>
          <w:sz w:val="22"/>
        </w:rPr>
        <w:t xml:space="preserve"> Hillsdale: Lawrence Erlbaum Associates</w:t>
      </w:r>
    </w:p>
    <w:p w14:paraId="51552859" w14:textId="77777777" w:rsidR="00C1393C" w:rsidRPr="00237141" w:rsidRDefault="004217DC"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Furnham, A. </w:t>
      </w:r>
      <w:r w:rsidR="002041D3" w:rsidRPr="00237141">
        <w:rPr>
          <w:rFonts w:ascii="Arial" w:eastAsiaTheme="minorHAnsi" w:hAnsi="Arial"/>
          <w:sz w:val="22"/>
          <w:szCs w:val="22"/>
        </w:rPr>
        <w:t>&amp;</w:t>
      </w:r>
      <w:r w:rsidRPr="00237141">
        <w:rPr>
          <w:rFonts w:ascii="Arial" w:eastAsiaTheme="minorHAnsi" w:hAnsi="Arial"/>
          <w:sz w:val="22"/>
          <w:szCs w:val="22"/>
        </w:rPr>
        <w:t xml:space="preserve"> Bachtier, V. (2008). Personality </w:t>
      </w:r>
      <w:r w:rsidR="002041D3" w:rsidRPr="00237141">
        <w:rPr>
          <w:rFonts w:ascii="Arial" w:eastAsiaTheme="minorHAnsi" w:hAnsi="Arial"/>
          <w:sz w:val="22"/>
          <w:szCs w:val="22"/>
        </w:rPr>
        <w:t>and</w:t>
      </w:r>
      <w:r w:rsidRPr="00237141">
        <w:rPr>
          <w:rFonts w:ascii="Arial" w:eastAsiaTheme="minorHAnsi" w:hAnsi="Arial"/>
          <w:sz w:val="22"/>
          <w:szCs w:val="22"/>
        </w:rPr>
        <w:t xml:space="preserve"> intelligence as predictors of creativity. </w:t>
      </w:r>
      <w:r w:rsidRPr="00237141">
        <w:rPr>
          <w:rFonts w:ascii="Arial" w:eastAsiaTheme="minorHAnsi" w:hAnsi="Arial"/>
          <w:i/>
          <w:sz w:val="22"/>
          <w:szCs w:val="22"/>
        </w:rPr>
        <w:t xml:space="preserve">Personality </w:t>
      </w:r>
      <w:r w:rsidR="002041D3" w:rsidRPr="00237141">
        <w:rPr>
          <w:rFonts w:ascii="Arial" w:eastAsiaTheme="minorHAnsi" w:hAnsi="Arial"/>
          <w:i/>
          <w:sz w:val="22"/>
          <w:szCs w:val="22"/>
        </w:rPr>
        <w:t>and</w:t>
      </w:r>
      <w:r w:rsidRPr="00237141">
        <w:rPr>
          <w:rFonts w:ascii="Arial" w:eastAsiaTheme="minorHAnsi" w:hAnsi="Arial"/>
          <w:i/>
          <w:sz w:val="22"/>
          <w:szCs w:val="22"/>
        </w:rPr>
        <w:t xml:space="preserve"> Individual Differences, </w:t>
      </w:r>
      <w:r w:rsidR="00A13273" w:rsidRPr="00237141">
        <w:rPr>
          <w:rFonts w:ascii="Arial" w:eastAsiaTheme="minorHAnsi" w:hAnsi="Arial"/>
          <w:i/>
          <w:sz w:val="22"/>
          <w:szCs w:val="22"/>
        </w:rPr>
        <w:t>45,</w:t>
      </w:r>
      <w:r w:rsidR="00A13273" w:rsidRPr="00237141">
        <w:rPr>
          <w:rFonts w:ascii="Arial" w:eastAsiaTheme="minorHAnsi" w:hAnsi="Arial"/>
          <w:sz w:val="22"/>
          <w:szCs w:val="22"/>
        </w:rPr>
        <w:t xml:space="preserve"> </w:t>
      </w:r>
      <w:r w:rsidRPr="00237141">
        <w:rPr>
          <w:rFonts w:ascii="Arial" w:eastAsiaTheme="minorHAnsi" w:hAnsi="Arial"/>
          <w:sz w:val="22"/>
          <w:szCs w:val="22"/>
        </w:rPr>
        <w:t>613-617.</w:t>
      </w:r>
      <w:r w:rsidR="00A13273" w:rsidRPr="00237141">
        <w:rPr>
          <w:rFonts w:ascii="Arial" w:eastAsiaTheme="minorHAnsi" w:hAnsi="Arial"/>
          <w:sz w:val="22"/>
          <w:szCs w:val="22"/>
        </w:rPr>
        <w:t xml:space="preserve"> </w:t>
      </w:r>
      <w:r w:rsidR="00E50D07">
        <w:rPr>
          <w:rFonts w:ascii="Arial" w:eastAsiaTheme="minorHAnsi" w:hAnsi="Arial"/>
          <w:sz w:val="22"/>
          <w:szCs w:val="22"/>
        </w:rPr>
        <w:t>doi:</w:t>
      </w:r>
      <w:r w:rsidR="00A13273" w:rsidRPr="00237141">
        <w:rPr>
          <w:rFonts w:ascii="Arial" w:eastAsiaTheme="minorHAnsi" w:hAnsi="Arial"/>
          <w:sz w:val="22"/>
          <w:szCs w:val="22"/>
        </w:rPr>
        <w:t xml:space="preserve"> 10.1016/ j.paid.2008.06.023</w:t>
      </w:r>
    </w:p>
    <w:p w14:paraId="4AF9B3E6" w14:textId="77777777" w:rsidR="00990ADA" w:rsidRPr="00237141" w:rsidRDefault="00C1393C"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Furnham, A.  Marshall, E. </w:t>
      </w:r>
      <w:r w:rsidR="002041D3" w:rsidRPr="00237141">
        <w:rPr>
          <w:rFonts w:ascii="Arial" w:eastAsiaTheme="minorHAnsi" w:hAnsi="Arial"/>
          <w:sz w:val="22"/>
          <w:szCs w:val="22"/>
        </w:rPr>
        <w:t>&amp;</w:t>
      </w:r>
      <w:r w:rsidRPr="00237141">
        <w:rPr>
          <w:rFonts w:ascii="Arial" w:eastAsiaTheme="minorHAnsi" w:hAnsi="Arial"/>
          <w:sz w:val="22"/>
          <w:szCs w:val="22"/>
        </w:rPr>
        <w:t xml:space="preserve"> Hughes, D. (2013). Creativity, OCD, Narcissism </w:t>
      </w:r>
      <w:r w:rsidR="002041D3" w:rsidRPr="00237141">
        <w:rPr>
          <w:rFonts w:ascii="Arial" w:eastAsiaTheme="minorHAnsi" w:hAnsi="Arial"/>
          <w:sz w:val="22"/>
          <w:szCs w:val="22"/>
        </w:rPr>
        <w:t>and</w:t>
      </w:r>
      <w:r w:rsidRPr="00237141">
        <w:rPr>
          <w:rFonts w:ascii="Arial" w:eastAsiaTheme="minorHAnsi" w:hAnsi="Arial"/>
          <w:sz w:val="22"/>
          <w:szCs w:val="22"/>
        </w:rPr>
        <w:t xml:space="preserve"> the Big Five. </w:t>
      </w:r>
      <w:r w:rsidRPr="00237141">
        <w:rPr>
          <w:rFonts w:ascii="Arial" w:eastAsiaTheme="minorHAnsi" w:hAnsi="Arial"/>
          <w:i/>
          <w:sz w:val="22"/>
          <w:szCs w:val="22"/>
        </w:rPr>
        <w:t xml:space="preserve">Thinking Skills </w:t>
      </w:r>
      <w:r w:rsidR="002041D3" w:rsidRPr="00237141">
        <w:rPr>
          <w:rFonts w:ascii="Arial" w:eastAsiaTheme="minorHAnsi" w:hAnsi="Arial"/>
          <w:i/>
          <w:sz w:val="22"/>
          <w:szCs w:val="22"/>
        </w:rPr>
        <w:t>and</w:t>
      </w:r>
      <w:r w:rsidRPr="00237141">
        <w:rPr>
          <w:rFonts w:ascii="Arial" w:eastAsiaTheme="minorHAnsi" w:hAnsi="Arial"/>
          <w:i/>
          <w:sz w:val="22"/>
          <w:szCs w:val="22"/>
        </w:rPr>
        <w:t xml:space="preserve"> Creativity, 10,</w:t>
      </w:r>
      <w:r w:rsidRPr="00237141">
        <w:rPr>
          <w:rFonts w:ascii="Arial" w:eastAsiaTheme="minorHAnsi" w:hAnsi="Arial"/>
          <w:sz w:val="22"/>
          <w:szCs w:val="22"/>
        </w:rPr>
        <w:t xml:space="preserve"> 91-98.</w:t>
      </w:r>
      <w:r w:rsidR="00A13273" w:rsidRPr="00237141">
        <w:rPr>
          <w:rFonts w:ascii="Arial" w:eastAsiaTheme="minorHAnsi" w:hAnsi="Arial"/>
          <w:sz w:val="22"/>
          <w:szCs w:val="22"/>
        </w:rPr>
        <w:t xml:space="preserve"> </w:t>
      </w:r>
      <w:r w:rsidR="00E50D07">
        <w:rPr>
          <w:rFonts w:ascii="Arial" w:eastAsiaTheme="minorHAnsi" w:hAnsi="Arial"/>
          <w:sz w:val="22"/>
          <w:szCs w:val="22"/>
        </w:rPr>
        <w:t>doi:</w:t>
      </w:r>
      <w:r w:rsidR="00A13273" w:rsidRPr="00237141">
        <w:rPr>
          <w:rFonts w:ascii="Arial" w:eastAsiaTheme="minorHAnsi" w:hAnsi="Arial"/>
          <w:sz w:val="22"/>
          <w:szCs w:val="22"/>
        </w:rPr>
        <w:t xml:space="preserve"> 10.1016/j.tsc.2013.05.003</w:t>
      </w:r>
    </w:p>
    <w:p w14:paraId="68776907" w14:textId="77777777" w:rsidR="005C067C" w:rsidRPr="00237141" w:rsidRDefault="00990ADA" w:rsidP="00D91B47">
      <w:pPr>
        <w:spacing w:line="480" w:lineRule="auto"/>
        <w:ind w:left="284" w:hanging="284"/>
        <w:jc w:val="both"/>
        <w:rPr>
          <w:rFonts w:ascii="Arial" w:hAnsi="Arial"/>
          <w:sz w:val="22"/>
        </w:rPr>
      </w:pPr>
      <w:r w:rsidRPr="00237141">
        <w:rPr>
          <w:rFonts w:ascii="Arial" w:hAnsi="Arial"/>
          <w:sz w:val="22"/>
        </w:rPr>
        <w:lastRenderedPageBreak/>
        <w:t xml:space="preserve">Goldberg, L.R. (1992). The development of markers for the Big-Five Factor Structure. </w:t>
      </w:r>
      <w:r w:rsidRPr="00237141">
        <w:rPr>
          <w:rFonts w:ascii="Arial" w:hAnsi="Arial"/>
          <w:i/>
          <w:sz w:val="22"/>
        </w:rPr>
        <w:t>Psychological Assessment, 4,</w:t>
      </w:r>
      <w:r w:rsidRPr="00237141">
        <w:rPr>
          <w:rFonts w:ascii="Arial" w:hAnsi="Arial"/>
          <w:sz w:val="22"/>
        </w:rPr>
        <w:t xml:space="preserve"> 26-42.</w:t>
      </w:r>
      <w:r w:rsidR="00A13273" w:rsidRPr="00237141">
        <w:rPr>
          <w:rFonts w:ascii="Arial" w:hAnsi="Arial"/>
          <w:sz w:val="22"/>
        </w:rPr>
        <w:t xml:space="preserve"> </w:t>
      </w:r>
      <w:r w:rsidR="00E50D07">
        <w:rPr>
          <w:rFonts w:ascii="Arial" w:hAnsi="Arial"/>
          <w:sz w:val="22"/>
        </w:rPr>
        <w:t>doi:</w:t>
      </w:r>
      <w:r w:rsidR="00A13273" w:rsidRPr="00237141">
        <w:rPr>
          <w:rFonts w:ascii="Arial" w:hAnsi="Arial"/>
          <w:sz w:val="22"/>
        </w:rPr>
        <w:t xml:space="preserve"> 10.1037/1040-3590.4.1.26</w:t>
      </w:r>
    </w:p>
    <w:p w14:paraId="48050FA7" w14:textId="77777777" w:rsidR="003C5A20" w:rsidRPr="00237141" w:rsidRDefault="005C067C"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Gough, H. G. (1987). California Psychological Inventory administrator</w:t>
      </w:r>
      <w:r w:rsidR="00A13273" w:rsidRPr="00237141">
        <w:rPr>
          <w:rFonts w:ascii="Arial" w:eastAsiaTheme="minorHAnsi" w:hAnsi="Arial"/>
          <w:b/>
          <w:bCs/>
          <w:sz w:val="22"/>
          <w:szCs w:val="22"/>
        </w:rPr>
        <w:t>’</w:t>
      </w:r>
      <w:r w:rsidRPr="00237141">
        <w:rPr>
          <w:rFonts w:ascii="Arial" w:eastAsiaTheme="minorHAnsi" w:hAnsi="Arial"/>
          <w:sz w:val="22"/>
          <w:szCs w:val="22"/>
        </w:rPr>
        <w:t>s guide. Palo Alto, CA: Consulting</w:t>
      </w:r>
      <w:r w:rsidR="00575B19" w:rsidRPr="00237141">
        <w:rPr>
          <w:rFonts w:ascii="Arial" w:eastAsiaTheme="minorHAnsi" w:hAnsi="Arial"/>
          <w:sz w:val="22"/>
          <w:szCs w:val="22"/>
        </w:rPr>
        <w:t xml:space="preserve"> </w:t>
      </w:r>
      <w:r w:rsidRPr="00237141">
        <w:rPr>
          <w:rFonts w:ascii="Arial" w:eastAsiaTheme="minorHAnsi" w:hAnsi="Arial"/>
          <w:sz w:val="22"/>
          <w:szCs w:val="22"/>
        </w:rPr>
        <w:t>Psychologists Press Inc..</w:t>
      </w:r>
    </w:p>
    <w:p w14:paraId="053658E8" w14:textId="77777777" w:rsidR="008E6876" w:rsidRPr="00237141" w:rsidRDefault="00DA0C69" w:rsidP="00D91B47">
      <w:pPr>
        <w:spacing w:line="480" w:lineRule="auto"/>
        <w:ind w:left="284" w:hanging="284"/>
        <w:jc w:val="both"/>
        <w:rPr>
          <w:rFonts w:ascii="Arial" w:hAnsi="Arial"/>
          <w:sz w:val="22"/>
        </w:rPr>
      </w:pPr>
      <w:r w:rsidRPr="00237141">
        <w:rPr>
          <w:rFonts w:ascii="Arial" w:hAnsi="Arial"/>
          <w:sz w:val="22"/>
        </w:rPr>
        <w:t xml:space="preserve">Guilford, J.P. (1967). </w:t>
      </w:r>
      <w:r w:rsidRPr="00237141">
        <w:rPr>
          <w:rFonts w:ascii="Arial" w:hAnsi="Arial"/>
          <w:i/>
          <w:sz w:val="22"/>
        </w:rPr>
        <w:t>The nature of human intelligence.</w:t>
      </w:r>
      <w:r w:rsidRPr="00237141">
        <w:rPr>
          <w:rFonts w:ascii="Arial" w:hAnsi="Arial"/>
          <w:sz w:val="22"/>
        </w:rPr>
        <w:t xml:space="preserve"> New York: McGraw-Hill.</w:t>
      </w:r>
    </w:p>
    <w:p w14:paraId="10FD6A97" w14:textId="77777777" w:rsidR="00687265" w:rsidRPr="00237141" w:rsidRDefault="003C5A20"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Hall, J.A. (1992). Psychological-mindedness: A conceptual model.</w:t>
      </w:r>
      <w:r w:rsidR="008E6876" w:rsidRPr="00237141">
        <w:rPr>
          <w:rFonts w:ascii="Arial" w:eastAsiaTheme="minorHAnsi" w:hAnsi="Arial"/>
          <w:sz w:val="22"/>
          <w:szCs w:val="22"/>
        </w:rPr>
        <w:t xml:space="preserve"> </w:t>
      </w:r>
      <w:r w:rsidRPr="004E2BF1">
        <w:rPr>
          <w:rFonts w:ascii="Arial" w:eastAsiaTheme="minorHAnsi" w:hAnsi="Arial"/>
          <w:sz w:val="22"/>
          <w:szCs w:val="22"/>
        </w:rPr>
        <w:t>American Journal of Psychotherapy</w:t>
      </w:r>
      <w:r w:rsidRPr="00237141">
        <w:rPr>
          <w:rFonts w:ascii="Arial" w:eastAsiaTheme="minorHAnsi" w:hAnsi="Arial"/>
          <w:i/>
          <w:sz w:val="22"/>
          <w:szCs w:val="22"/>
        </w:rPr>
        <w:t>, 46</w:t>
      </w:r>
      <w:r w:rsidRPr="00237141">
        <w:rPr>
          <w:rFonts w:ascii="Arial" w:eastAsiaTheme="minorHAnsi" w:hAnsi="Arial"/>
          <w:sz w:val="22"/>
          <w:szCs w:val="22"/>
        </w:rPr>
        <w:t>, 131-140.</w:t>
      </w:r>
    </w:p>
    <w:p w14:paraId="64EEE012" w14:textId="248EE366" w:rsidR="00C641F8" w:rsidRPr="00237141" w:rsidRDefault="00687265"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eastAsiaTheme="minorHAnsi" w:hAnsi="Arial"/>
          <w:sz w:val="22"/>
          <w:szCs w:val="22"/>
        </w:rPr>
        <w:t xml:space="preserve">Irving, L., Barry, R., LeBoutillier, N., </w:t>
      </w:r>
      <w:r w:rsidR="002041D3" w:rsidRPr="00237141">
        <w:rPr>
          <w:rFonts w:ascii="Arial" w:eastAsiaTheme="minorHAnsi" w:hAnsi="Arial"/>
          <w:sz w:val="22"/>
          <w:szCs w:val="22"/>
        </w:rPr>
        <w:t>&amp;</w:t>
      </w:r>
      <w:r w:rsidRPr="00237141">
        <w:rPr>
          <w:rFonts w:ascii="Arial" w:eastAsiaTheme="minorHAnsi" w:hAnsi="Arial"/>
          <w:sz w:val="22"/>
          <w:szCs w:val="22"/>
        </w:rPr>
        <w:t xml:space="preserve"> Westley, D.  (2011).  The Image Control </w:t>
      </w:r>
      <w:r w:rsidR="002041D3" w:rsidRPr="00237141">
        <w:rPr>
          <w:rFonts w:ascii="Arial" w:eastAsiaTheme="minorHAnsi" w:hAnsi="Arial"/>
          <w:sz w:val="22"/>
          <w:szCs w:val="22"/>
        </w:rPr>
        <w:t>and</w:t>
      </w:r>
      <w:r w:rsidRPr="00237141">
        <w:rPr>
          <w:rFonts w:ascii="Arial" w:eastAsiaTheme="minorHAnsi" w:hAnsi="Arial"/>
          <w:sz w:val="22"/>
          <w:szCs w:val="22"/>
        </w:rPr>
        <w:t xml:space="preserve"> Recognition Task: A Performance-Based Measure of Imagery Control.  </w:t>
      </w:r>
      <w:r w:rsidRPr="004E2BF1">
        <w:rPr>
          <w:rFonts w:ascii="Arial" w:eastAsiaTheme="minorHAnsi" w:hAnsi="Arial"/>
          <w:i/>
          <w:sz w:val="22"/>
          <w:szCs w:val="22"/>
        </w:rPr>
        <w:t>Journal of Mental Imagery</w:t>
      </w:r>
      <w:r w:rsidR="004E2BF1">
        <w:rPr>
          <w:rFonts w:ascii="Arial" w:eastAsiaTheme="minorHAnsi" w:hAnsi="Arial"/>
          <w:sz w:val="22"/>
          <w:szCs w:val="22"/>
        </w:rPr>
        <w:t>, 35</w:t>
      </w:r>
      <w:r w:rsidRPr="00237141">
        <w:rPr>
          <w:rFonts w:ascii="Arial" w:eastAsiaTheme="minorHAnsi" w:hAnsi="Arial"/>
          <w:sz w:val="22"/>
          <w:szCs w:val="22"/>
        </w:rPr>
        <w:t xml:space="preserve">, 67-80. </w:t>
      </w:r>
    </w:p>
    <w:p w14:paraId="3B16FBBD" w14:textId="77777777" w:rsidR="00687265" w:rsidRPr="00237141" w:rsidRDefault="00C641F8" w:rsidP="00D91B47">
      <w:pPr>
        <w:widowControl w:val="0"/>
        <w:autoSpaceDE w:val="0"/>
        <w:autoSpaceDN w:val="0"/>
        <w:adjustRightInd w:val="0"/>
        <w:spacing w:line="480" w:lineRule="auto"/>
        <w:ind w:left="284" w:hanging="284"/>
        <w:jc w:val="both"/>
        <w:rPr>
          <w:rFonts w:ascii="Arial" w:eastAsiaTheme="minorHAnsi" w:hAnsi="Arial"/>
          <w:sz w:val="22"/>
          <w:szCs w:val="22"/>
        </w:rPr>
      </w:pPr>
      <w:r w:rsidRPr="00237141">
        <w:rPr>
          <w:rFonts w:ascii="Arial" w:hAnsi="Arial"/>
          <w:sz w:val="22"/>
        </w:rPr>
        <w:t xml:space="preserve">LeBoutillier, N., Barry, R. </w:t>
      </w:r>
      <w:r w:rsidR="002041D3" w:rsidRPr="00237141">
        <w:rPr>
          <w:rFonts w:ascii="Arial" w:hAnsi="Arial"/>
          <w:sz w:val="22"/>
        </w:rPr>
        <w:t>&amp;</w:t>
      </w:r>
      <w:r w:rsidRPr="00237141">
        <w:rPr>
          <w:rFonts w:ascii="Arial" w:hAnsi="Arial"/>
          <w:sz w:val="22"/>
        </w:rPr>
        <w:t xml:space="preserve"> Westley, D.P. (2014). The role of schizotypy in predicting performance on figural </w:t>
      </w:r>
      <w:r w:rsidR="002041D3" w:rsidRPr="00237141">
        <w:rPr>
          <w:rFonts w:ascii="Arial" w:hAnsi="Arial"/>
          <w:sz w:val="22"/>
        </w:rPr>
        <w:t>and</w:t>
      </w:r>
      <w:r w:rsidRPr="00237141">
        <w:rPr>
          <w:rFonts w:ascii="Arial" w:hAnsi="Arial"/>
          <w:sz w:val="22"/>
        </w:rPr>
        <w:t xml:space="preserve"> verbal imagery-based measures of creativity. </w:t>
      </w:r>
      <w:r w:rsidRPr="00237141">
        <w:rPr>
          <w:rFonts w:ascii="Arial" w:hAnsi="Arial"/>
          <w:i/>
          <w:sz w:val="22"/>
        </w:rPr>
        <w:t>Cr</w:t>
      </w:r>
      <w:r w:rsidR="00237141" w:rsidRPr="00237141">
        <w:rPr>
          <w:rFonts w:ascii="Arial" w:hAnsi="Arial"/>
          <w:i/>
          <w:sz w:val="22"/>
        </w:rPr>
        <w:t>eativity Research Journal, 26</w:t>
      </w:r>
      <w:r w:rsidRPr="00237141">
        <w:rPr>
          <w:rFonts w:ascii="Arial" w:hAnsi="Arial"/>
          <w:i/>
          <w:sz w:val="22"/>
        </w:rPr>
        <w:t>,</w:t>
      </w:r>
      <w:r w:rsidRPr="00237141">
        <w:rPr>
          <w:rFonts w:ascii="Arial" w:hAnsi="Arial"/>
          <w:sz w:val="22"/>
        </w:rPr>
        <w:t xml:space="preserve"> 461-467. </w:t>
      </w:r>
      <w:r w:rsidR="00E50D07">
        <w:rPr>
          <w:rFonts w:ascii="Arial" w:hAnsi="Arial" w:cs="Helvetica"/>
          <w:sz w:val="22"/>
        </w:rPr>
        <w:t>doi:</w:t>
      </w:r>
      <w:r w:rsidR="00237141" w:rsidRPr="00237141">
        <w:rPr>
          <w:rFonts w:ascii="Arial" w:hAnsi="Arial" w:cs="Helvetica"/>
          <w:sz w:val="22"/>
        </w:rPr>
        <w:t xml:space="preserve"> 10.1080/10400419.2014. 961778</w:t>
      </w:r>
    </w:p>
    <w:p w14:paraId="7BC45C65" w14:textId="77777777" w:rsidR="00F771C9" w:rsidRPr="00237141" w:rsidRDefault="00687265" w:rsidP="00D91B47">
      <w:pPr>
        <w:widowControl w:val="0"/>
        <w:autoSpaceDE w:val="0"/>
        <w:autoSpaceDN w:val="0"/>
        <w:adjustRightInd w:val="0"/>
        <w:spacing w:line="480" w:lineRule="auto"/>
        <w:ind w:left="284" w:hanging="284"/>
        <w:jc w:val="both"/>
        <w:rPr>
          <w:rFonts w:ascii="Arial" w:eastAsiaTheme="minorHAnsi" w:hAnsi="Arial"/>
          <w:sz w:val="22"/>
          <w:szCs w:val="22"/>
          <w:lang w:val="en-GB"/>
        </w:rPr>
      </w:pPr>
      <w:r w:rsidRPr="00237141">
        <w:rPr>
          <w:rFonts w:ascii="Arial" w:eastAsiaTheme="minorHAnsi" w:hAnsi="Arial"/>
          <w:sz w:val="22"/>
          <w:szCs w:val="22"/>
          <w:lang w:val="en-GB"/>
        </w:rPr>
        <w:t xml:space="preserve">LeBoutillier, N. </w:t>
      </w:r>
      <w:r w:rsidR="002041D3" w:rsidRPr="00237141">
        <w:rPr>
          <w:rFonts w:ascii="Arial" w:eastAsiaTheme="minorHAnsi" w:hAnsi="Arial"/>
          <w:sz w:val="22"/>
          <w:szCs w:val="22"/>
          <w:lang w:val="en-GB"/>
        </w:rPr>
        <w:t>&amp;</w:t>
      </w:r>
      <w:r w:rsidRPr="00237141">
        <w:rPr>
          <w:rFonts w:ascii="Arial" w:eastAsiaTheme="minorHAnsi" w:hAnsi="Arial"/>
          <w:sz w:val="22"/>
          <w:szCs w:val="22"/>
          <w:lang w:val="en-GB"/>
        </w:rPr>
        <w:t xml:space="preserve"> Marks, D.F. (2003). Mental imagery </w:t>
      </w:r>
      <w:r w:rsidR="002041D3" w:rsidRPr="00237141">
        <w:rPr>
          <w:rFonts w:ascii="Arial" w:eastAsiaTheme="minorHAnsi" w:hAnsi="Arial"/>
          <w:sz w:val="22"/>
          <w:szCs w:val="22"/>
          <w:lang w:val="en-GB"/>
        </w:rPr>
        <w:t>and</w:t>
      </w:r>
      <w:r w:rsidRPr="00237141">
        <w:rPr>
          <w:rFonts w:ascii="Arial" w:eastAsiaTheme="minorHAnsi" w:hAnsi="Arial"/>
          <w:sz w:val="22"/>
          <w:szCs w:val="22"/>
          <w:lang w:val="en-GB"/>
        </w:rPr>
        <w:t xml:space="preserve"> creativity. </w:t>
      </w:r>
      <w:r w:rsidRPr="00237141">
        <w:rPr>
          <w:rFonts w:ascii="Arial" w:eastAsiaTheme="minorHAnsi" w:hAnsi="Arial"/>
          <w:i/>
          <w:sz w:val="22"/>
          <w:szCs w:val="22"/>
          <w:lang w:val="en-GB"/>
        </w:rPr>
        <w:t>British Journal of Psychology</w:t>
      </w:r>
      <w:r w:rsidRPr="00237141">
        <w:rPr>
          <w:rFonts w:ascii="Arial" w:eastAsiaTheme="minorHAnsi" w:hAnsi="Arial"/>
          <w:sz w:val="22"/>
          <w:szCs w:val="22"/>
          <w:lang w:val="en-GB"/>
        </w:rPr>
        <w:t xml:space="preserve">, </w:t>
      </w:r>
      <w:r w:rsidRPr="00237141">
        <w:rPr>
          <w:rFonts w:ascii="Arial" w:eastAsiaTheme="minorHAnsi" w:hAnsi="Arial"/>
          <w:i/>
          <w:sz w:val="22"/>
          <w:szCs w:val="22"/>
          <w:lang w:val="en-GB"/>
        </w:rPr>
        <w:t>94,</w:t>
      </w:r>
      <w:r w:rsidRPr="00237141">
        <w:rPr>
          <w:rFonts w:ascii="Arial" w:eastAsiaTheme="minorHAnsi" w:hAnsi="Arial"/>
          <w:sz w:val="22"/>
          <w:szCs w:val="22"/>
          <w:lang w:val="en-GB"/>
        </w:rPr>
        <w:t xml:space="preserve"> 29-44. </w:t>
      </w:r>
      <w:r w:rsidR="00E50D07">
        <w:rPr>
          <w:rFonts w:ascii="Arial" w:eastAsiaTheme="minorHAnsi" w:hAnsi="Arial"/>
          <w:sz w:val="22"/>
          <w:szCs w:val="22"/>
          <w:lang w:val="en-GB"/>
        </w:rPr>
        <w:t>doi:</w:t>
      </w:r>
      <w:r w:rsidR="00237141" w:rsidRPr="00237141">
        <w:rPr>
          <w:rFonts w:ascii="Arial" w:eastAsiaTheme="minorHAnsi" w:hAnsi="Arial"/>
          <w:sz w:val="22"/>
          <w:szCs w:val="22"/>
          <w:lang w:val="en-GB"/>
        </w:rPr>
        <w:t xml:space="preserve"> </w:t>
      </w:r>
      <w:r w:rsidR="00237141" w:rsidRPr="00237141">
        <w:rPr>
          <w:rFonts w:ascii="Arial" w:eastAsiaTheme="minorHAnsi" w:hAnsi="Arial"/>
          <w:sz w:val="22"/>
          <w:szCs w:val="22"/>
        </w:rPr>
        <w:t>10.1348/000712603762842084</w:t>
      </w:r>
    </w:p>
    <w:p w14:paraId="37198D9F" w14:textId="77777777" w:rsidR="0074004A" w:rsidRPr="00237141" w:rsidRDefault="001706E0" w:rsidP="00D91B47">
      <w:pPr>
        <w:spacing w:line="480" w:lineRule="auto"/>
        <w:ind w:left="284" w:hanging="284"/>
        <w:jc w:val="both"/>
        <w:rPr>
          <w:rFonts w:ascii="Arial" w:hAnsi="Arial" w:cs="Helvetica"/>
          <w:sz w:val="22"/>
        </w:rPr>
      </w:pPr>
      <w:r w:rsidRPr="00237141">
        <w:rPr>
          <w:rFonts w:ascii="Arial" w:hAnsi="Arial" w:cs="Helvetica"/>
          <w:sz w:val="22"/>
        </w:rPr>
        <w:t xml:space="preserve">Martindale, C. (2007). Creativity, primordial cognition, </w:t>
      </w:r>
      <w:r w:rsidR="002041D3" w:rsidRPr="00237141">
        <w:rPr>
          <w:rFonts w:ascii="Arial" w:hAnsi="Arial" w:cs="Helvetica"/>
          <w:sz w:val="22"/>
        </w:rPr>
        <w:t>and</w:t>
      </w:r>
      <w:r w:rsidRPr="00237141">
        <w:rPr>
          <w:rFonts w:ascii="Arial" w:hAnsi="Arial" w:cs="Helvetica"/>
          <w:sz w:val="22"/>
        </w:rPr>
        <w:t xml:space="preserve"> personality. </w:t>
      </w:r>
      <w:r w:rsidRPr="00237141">
        <w:rPr>
          <w:rFonts w:ascii="Arial" w:hAnsi="Arial" w:cs="Helvetica"/>
          <w:i/>
          <w:sz w:val="22"/>
        </w:rPr>
        <w:t xml:space="preserve">Personality </w:t>
      </w:r>
      <w:r w:rsidR="002041D3" w:rsidRPr="00237141">
        <w:rPr>
          <w:rFonts w:ascii="Arial" w:hAnsi="Arial" w:cs="Helvetica"/>
          <w:i/>
          <w:sz w:val="22"/>
        </w:rPr>
        <w:t>and</w:t>
      </w:r>
      <w:r w:rsidRPr="00237141">
        <w:rPr>
          <w:rFonts w:ascii="Arial" w:hAnsi="Arial" w:cs="Helvetica"/>
          <w:i/>
          <w:sz w:val="22"/>
        </w:rPr>
        <w:t xml:space="preserve"> Individual Differences, 43, </w:t>
      </w:r>
      <w:r w:rsidRPr="00237141">
        <w:rPr>
          <w:rFonts w:ascii="Arial" w:hAnsi="Arial" w:cs="Helvetica"/>
          <w:sz w:val="22"/>
        </w:rPr>
        <w:t>1777-1785.</w:t>
      </w:r>
      <w:r w:rsidR="00237141">
        <w:rPr>
          <w:rFonts w:ascii="Arial" w:hAnsi="Arial" w:cs="Helvetica"/>
          <w:sz w:val="22"/>
        </w:rPr>
        <w:t xml:space="preserve"> </w:t>
      </w:r>
      <w:r w:rsidR="00E50D07">
        <w:rPr>
          <w:rFonts w:ascii="Arial" w:hAnsi="Arial" w:cs="Helvetica"/>
          <w:sz w:val="22"/>
        </w:rPr>
        <w:t>doi:</w:t>
      </w:r>
      <w:r w:rsidR="00237141">
        <w:rPr>
          <w:rFonts w:ascii="Arial" w:hAnsi="Arial" w:cs="Helvetica"/>
          <w:sz w:val="22"/>
        </w:rPr>
        <w:t xml:space="preserve"> </w:t>
      </w:r>
      <w:r w:rsidR="00237141" w:rsidRPr="00237141">
        <w:rPr>
          <w:rFonts w:ascii="Arial" w:hAnsi="Arial" w:cs="Helvetica"/>
          <w:sz w:val="22"/>
        </w:rPr>
        <w:t>10.1016/j.paid.2007.05.014</w:t>
      </w:r>
    </w:p>
    <w:p w14:paraId="6A5ADB36" w14:textId="77777777" w:rsidR="003322A6" w:rsidRPr="00237141" w:rsidRDefault="0074004A" w:rsidP="00D91B47">
      <w:pPr>
        <w:spacing w:line="480" w:lineRule="auto"/>
        <w:ind w:left="284" w:hanging="284"/>
        <w:jc w:val="both"/>
        <w:rPr>
          <w:rFonts w:ascii="Arial" w:hAnsi="Arial" w:cs="Helvetica"/>
          <w:sz w:val="22"/>
        </w:rPr>
      </w:pPr>
      <w:r w:rsidRPr="00237141">
        <w:rPr>
          <w:rFonts w:ascii="Arial" w:hAnsi="Arial" w:cs="Helvetica"/>
          <w:sz w:val="22"/>
        </w:rPr>
        <w:t xml:space="preserve">McCallum, M., Piper, W.E., Ogrodniczuk, J.S., </w:t>
      </w:r>
      <w:r w:rsidR="002041D3" w:rsidRPr="00237141">
        <w:rPr>
          <w:rFonts w:ascii="Arial" w:hAnsi="Arial" w:cs="Helvetica"/>
          <w:sz w:val="22"/>
        </w:rPr>
        <w:t>&amp;</w:t>
      </w:r>
      <w:r w:rsidRPr="00237141">
        <w:rPr>
          <w:rFonts w:ascii="Arial" w:hAnsi="Arial" w:cs="Helvetica"/>
          <w:sz w:val="22"/>
        </w:rPr>
        <w:t xml:space="preserve"> Joyce, A.S. (2003). Relationships among psychological mindedness, alexithymia </w:t>
      </w:r>
      <w:r w:rsidR="002041D3" w:rsidRPr="00237141">
        <w:rPr>
          <w:rFonts w:ascii="Arial" w:hAnsi="Arial" w:cs="Helvetica"/>
          <w:sz w:val="22"/>
        </w:rPr>
        <w:t>and</w:t>
      </w:r>
      <w:r w:rsidRPr="00237141">
        <w:rPr>
          <w:rFonts w:ascii="Arial" w:hAnsi="Arial" w:cs="Helvetica"/>
          <w:sz w:val="22"/>
        </w:rPr>
        <w:t xml:space="preserve"> outcome in four forms of short-term psychotherapy. </w:t>
      </w:r>
      <w:r w:rsidRPr="00237141">
        <w:rPr>
          <w:rFonts w:ascii="Arial" w:hAnsi="Arial" w:cs="Helvetica"/>
          <w:i/>
          <w:sz w:val="22"/>
        </w:rPr>
        <w:t xml:space="preserve">Psychology </w:t>
      </w:r>
      <w:r w:rsidR="002041D3" w:rsidRPr="00237141">
        <w:rPr>
          <w:rFonts w:ascii="Arial" w:hAnsi="Arial" w:cs="Helvetica"/>
          <w:i/>
          <w:sz w:val="22"/>
        </w:rPr>
        <w:t>and</w:t>
      </w:r>
      <w:r w:rsidRPr="00237141">
        <w:rPr>
          <w:rFonts w:ascii="Arial" w:hAnsi="Arial" w:cs="Helvetica"/>
          <w:i/>
          <w:sz w:val="22"/>
        </w:rPr>
        <w:t xml:space="preserve"> Psychotherapy Theory, Research </w:t>
      </w:r>
      <w:r w:rsidR="002041D3" w:rsidRPr="00237141">
        <w:rPr>
          <w:rFonts w:ascii="Arial" w:hAnsi="Arial" w:cs="Helvetica"/>
          <w:i/>
          <w:sz w:val="22"/>
        </w:rPr>
        <w:t>and</w:t>
      </w:r>
      <w:r w:rsidRPr="00237141">
        <w:rPr>
          <w:rFonts w:ascii="Arial" w:hAnsi="Arial" w:cs="Helvetica"/>
          <w:i/>
          <w:sz w:val="22"/>
        </w:rPr>
        <w:t xml:space="preserve"> Practice, 76, </w:t>
      </w:r>
      <w:r w:rsidRPr="00237141">
        <w:rPr>
          <w:rFonts w:ascii="Arial" w:hAnsi="Arial" w:cs="Helvetica"/>
          <w:sz w:val="22"/>
        </w:rPr>
        <w:t>133-144.</w:t>
      </w:r>
      <w:r w:rsidR="00237141">
        <w:rPr>
          <w:rFonts w:ascii="Arial" w:hAnsi="Arial" w:cs="Helvetica"/>
          <w:sz w:val="22"/>
        </w:rPr>
        <w:t xml:space="preserve"> </w:t>
      </w:r>
      <w:r w:rsidR="00E50D07">
        <w:rPr>
          <w:rFonts w:ascii="Arial" w:hAnsi="Arial" w:cs="Helvetica"/>
          <w:sz w:val="22"/>
        </w:rPr>
        <w:t>doi:</w:t>
      </w:r>
      <w:r w:rsidR="00237141">
        <w:rPr>
          <w:rFonts w:ascii="Arial" w:hAnsi="Arial" w:cs="Helvetica"/>
          <w:sz w:val="22"/>
        </w:rPr>
        <w:t xml:space="preserve"> </w:t>
      </w:r>
    </w:p>
    <w:p w14:paraId="3A988746" w14:textId="77777777" w:rsidR="003322A6" w:rsidRPr="00237141" w:rsidRDefault="003322A6" w:rsidP="00D91B47">
      <w:pPr>
        <w:spacing w:line="480" w:lineRule="auto"/>
        <w:ind w:left="284" w:hanging="284"/>
        <w:jc w:val="both"/>
        <w:rPr>
          <w:rFonts w:ascii="Arial" w:hAnsi="Arial" w:cs="Helvetica"/>
          <w:sz w:val="22"/>
        </w:rPr>
      </w:pPr>
      <w:r w:rsidRPr="00237141">
        <w:rPr>
          <w:rFonts w:ascii="Arial" w:hAnsi="Arial" w:cs="Helvetica"/>
          <w:sz w:val="22"/>
        </w:rPr>
        <w:t xml:space="preserve">McCrae, R.R. </w:t>
      </w:r>
      <w:r w:rsidR="002041D3" w:rsidRPr="00237141">
        <w:rPr>
          <w:rFonts w:ascii="Arial" w:hAnsi="Arial" w:cs="Helvetica"/>
          <w:sz w:val="22"/>
        </w:rPr>
        <w:t>&amp;</w:t>
      </w:r>
      <w:r w:rsidRPr="00237141">
        <w:rPr>
          <w:rFonts w:ascii="Arial" w:hAnsi="Arial" w:cs="Helvetica"/>
          <w:sz w:val="22"/>
        </w:rPr>
        <w:t xml:space="preserve"> Costa, P.T. (1987). Validation of the Five-Factor Model of Personality Across Instruments </w:t>
      </w:r>
      <w:r w:rsidR="002041D3" w:rsidRPr="00237141">
        <w:rPr>
          <w:rFonts w:ascii="Arial" w:hAnsi="Arial" w:cs="Helvetica"/>
          <w:sz w:val="22"/>
        </w:rPr>
        <w:t>and</w:t>
      </w:r>
      <w:r w:rsidRPr="00237141">
        <w:rPr>
          <w:rFonts w:ascii="Arial" w:hAnsi="Arial" w:cs="Helvetica"/>
          <w:sz w:val="22"/>
        </w:rPr>
        <w:t xml:space="preserve"> Observers. </w:t>
      </w:r>
      <w:r w:rsidRPr="00237141">
        <w:rPr>
          <w:rFonts w:ascii="Arial" w:hAnsi="Arial" w:cs="Helvetica"/>
          <w:i/>
          <w:sz w:val="22"/>
        </w:rPr>
        <w:t xml:space="preserve">Journal of Personality </w:t>
      </w:r>
      <w:r w:rsidR="002041D3" w:rsidRPr="00237141">
        <w:rPr>
          <w:rFonts w:ascii="Arial" w:hAnsi="Arial" w:cs="Helvetica"/>
          <w:i/>
          <w:sz w:val="22"/>
        </w:rPr>
        <w:t>and</w:t>
      </w:r>
      <w:r w:rsidRPr="00237141">
        <w:rPr>
          <w:rFonts w:ascii="Arial" w:hAnsi="Arial" w:cs="Helvetica"/>
          <w:i/>
          <w:sz w:val="22"/>
        </w:rPr>
        <w:t xml:space="preserve"> Social Psychology, 52, </w:t>
      </w:r>
      <w:r w:rsidRPr="00237141">
        <w:rPr>
          <w:rFonts w:ascii="Arial" w:hAnsi="Arial" w:cs="Helvetica"/>
          <w:sz w:val="22"/>
        </w:rPr>
        <w:t>81-90.</w:t>
      </w:r>
      <w:r w:rsidR="00237141">
        <w:rPr>
          <w:rFonts w:ascii="Arial" w:hAnsi="Arial" w:cs="Helvetica"/>
          <w:sz w:val="22"/>
        </w:rPr>
        <w:t xml:space="preserve"> </w:t>
      </w:r>
      <w:r w:rsidR="00E50D07">
        <w:rPr>
          <w:rFonts w:ascii="Arial" w:hAnsi="Arial" w:cs="Helvetica"/>
          <w:sz w:val="22"/>
        </w:rPr>
        <w:t>doi:</w:t>
      </w:r>
      <w:r w:rsidR="00237141">
        <w:rPr>
          <w:rFonts w:ascii="Arial" w:hAnsi="Arial" w:cs="Helvetica"/>
          <w:sz w:val="22"/>
        </w:rPr>
        <w:t xml:space="preserve"> </w:t>
      </w:r>
      <w:r w:rsidR="00237141" w:rsidRPr="00237141">
        <w:rPr>
          <w:rFonts w:ascii="Arial" w:hAnsi="Arial" w:cs="Helvetica"/>
          <w:sz w:val="22"/>
        </w:rPr>
        <w:t>10.1037/0022-3514.52.1.81</w:t>
      </w:r>
    </w:p>
    <w:p w14:paraId="088A6E69" w14:textId="77777777" w:rsidR="00DD5F2A" w:rsidRPr="00237141" w:rsidRDefault="007532B0" w:rsidP="00D91B47">
      <w:pPr>
        <w:spacing w:line="480" w:lineRule="auto"/>
        <w:ind w:left="284" w:hanging="284"/>
        <w:jc w:val="both"/>
        <w:rPr>
          <w:rFonts w:ascii="Arial" w:hAnsi="Arial" w:cs="Helvetica"/>
          <w:sz w:val="22"/>
          <w:lang w:val="en-GB"/>
        </w:rPr>
      </w:pPr>
      <w:r w:rsidRPr="00237141">
        <w:rPr>
          <w:rFonts w:ascii="Arial" w:hAnsi="Arial" w:cs="Helvetica"/>
          <w:sz w:val="22"/>
          <w:lang w:val="en-GB"/>
        </w:rPr>
        <w:t xml:space="preserve">Mednick, S. (1962). The associative basis of the creative process. </w:t>
      </w:r>
      <w:r w:rsidRPr="00237141">
        <w:rPr>
          <w:rFonts w:ascii="Arial" w:hAnsi="Arial" w:cs="Helvetica"/>
          <w:i/>
          <w:sz w:val="22"/>
          <w:lang w:val="en-GB"/>
        </w:rPr>
        <w:t>Psychological Review, 69,</w:t>
      </w:r>
      <w:r w:rsidRPr="00237141">
        <w:rPr>
          <w:rFonts w:ascii="Arial" w:hAnsi="Arial" w:cs="Helvetica"/>
          <w:sz w:val="22"/>
          <w:lang w:val="en-GB"/>
        </w:rPr>
        <w:t xml:space="preserve"> 220-232.</w:t>
      </w:r>
      <w:r w:rsidR="00E50D07">
        <w:rPr>
          <w:rFonts w:ascii="Arial" w:hAnsi="Arial" w:cs="Helvetica"/>
          <w:sz w:val="22"/>
          <w:lang w:val="en-GB"/>
        </w:rPr>
        <w:t xml:space="preserve"> doi: </w:t>
      </w:r>
      <w:r w:rsidR="00E50D07" w:rsidRPr="00E50D07">
        <w:rPr>
          <w:rFonts w:ascii="Arial" w:hAnsi="Arial" w:cs="Helvetica"/>
          <w:sz w:val="22"/>
        </w:rPr>
        <w:t>10.1037/h0048850</w:t>
      </w:r>
    </w:p>
    <w:p w14:paraId="41BA6DCA" w14:textId="77777777" w:rsidR="00DA0C69" w:rsidRPr="00237141" w:rsidRDefault="00CB1461" w:rsidP="00D91B47">
      <w:pPr>
        <w:spacing w:line="480" w:lineRule="auto"/>
        <w:ind w:left="284" w:hanging="284"/>
        <w:jc w:val="both"/>
        <w:rPr>
          <w:rFonts w:ascii="Arial" w:hAnsi="Arial" w:cs="Helvetica"/>
          <w:sz w:val="22"/>
        </w:rPr>
      </w:pPr>
      <w:r w:rsidRPr="00237141">
        <w:rPr>
          <w:rFonts w:ascii="Arial" w:hAnsi="Arial" w:cs="Helvetica"/>
          <w:sz w:val="22"/>
        </w:rPr>
        <w:lastRenderedPageBreak/>
        <w:t xml:space="preserve">Miller, G.F. </w:t>
      </w:r>
      <w:r w:rsidR="002041D3" w:rsidRPr="00237141">
        <w:rPr>
          <w:rFonts w:ascii="Arial" w:hAnsi="Arial" w:cs="Helvetica"/>
          <w:sz w:val="22"/>
        </w:rPr>
        <w:t>&amp;</w:t>
      </w:r>
      <w:r w:rsidRPr="00237141">
        <w:rPr>
          <w:rFonts w:ascii="Arial" w:hAnsi="Arial" w:cs="Helvetica"/>
          <w:sz w:val="22"/>
        </w:rPr>
        <w:t xml:space="preserve"> Tal, I.R. (2007). Schizotypy versus openness </w:t>
      </w:r>
      <w:r w:rsidR="002041D3" w:rsidRPr="00237141">
        <w:rPr>
          <w:rFonts w:ascii="Arial" w:hAnsi="Arial" w:cs="Helvetica"/>
          <w:sz w:val="22"/>
        </w:rPr>
        <w:t>and</w:t>
      </w:r>
      <w:r w:rsidRPr="00237141">
        <w:rPr>
          <w:rFonts w:ascii="Arial" w:hAnsi="Arial" w:cs="Helvetica"/>
          <w:sz w:val="22"/>
        </w:rPr>
        <w:t xml:space="preserve"> intelligence as predictors of creativity. </w:t>
      </w:r>
      <w:r w:rsidRPr="004E2BF1">
        <w:rPr>
          <w:rFonts w:ascii="Arial" w:hAnsi="Arial" w:cs="Helvetica"/>
          <w:i/>
          <w:sz w:val="22"/>
        </w:rPr>
        <w:t>Schizophrenia Research</w:t>
      </w:r>
      <w:r w:rsidRPr="00E50D07">
        <w:rPr>
          <w:rFonts w:ascii="Arial" w:hAnsi="Arial" w:cs="Helvetica"/>
          <w:i/>
          <w:sz w:val="22"/>
        </w:rPr>
        <w:t>, 93</w:t>
      </w:r>
      <w:r w:rsidRPr="00237141">
        <w:rPr>
          <w:rFonts w:ascii="Arial" w:hAnsi="Arial" w:cs="Helvetica"/>
          <w:sz w:val="22"/>
        </w:rPr>
        <w:t>, 317-324.</w:t>
      </w:r>
      <w:r w:rsidR="00E50D07">
        <w:rPr>
          <w:rFonts w:ascii="Arial" w:hAnsi="Arial" w:cs="Helvetica"/>
          <w:sz w:val="22"/>
        </w:rPr>
        <w:t xml:space="preserve"> doi: </w:t>
      </w:r>
      <w:r w:rsidR="00E50D07" w:rsidRPr="00E50D07">
        <w:rPr>
          <w:rFonts w:ascii="Arial" w:hAnsi="Arial" w:cs="Helvetica"/>
          <w:sz w:val="22"/>
        </w:rPr>
        <w:t>10.1016/j.schres.2007.02.007</w:t>
      </w:r>
    </w:p>
    <w:p w14:paraId="2812A857" w14:textId="77777777" w:rsidR="002D3993" w:rsidRPr="00237141" w:rsidRDefault="00CC2FF4" w:rsidP="00D91B47">
      <w:pPr>
        <w:spacing w:line="480" w:lineRule="auto"/>
        <w:ind w:left="284" w:hanging="284"/>
        <w:jc w:val="both"/>
        <w:rPr>
          <w:rFonts w:ascii="Arial" w:hAnsi="Arial"/>
          <w:sz w:val="22"/>
        </w:rPr>
      </w:pPr>
      <w:r w:rsidRPr="00237141">
        <w:rPr>
          <w:rFonts w:ascii="Arial" w:hAnsi="Arial"/>
          <w:sz w:val="22"/>
          <w:lang w:val="en-GB"/>
        </w:rPr>
        <w:t xml:space="preserve">Nyklíček, I.,  Poot, J.C., </w:t>
      </w:r>
      <w:r w:rsidR="002041D3" w:rsidRPr="00237141">
        <w:rPr>
          <w:rFonts w:ascii="Arial" w:hAnsi="Arial"/>
          <w:sz w:val="22"/>
          <w:lang w:val="en-GB"/>
        </w:rPr>
        <w:t>&amp;</w:t>
      </w:r>
      <w:r w:rsidRPr="00237141">
        <w:rPr>
          <w:rFonts w:ascii="Arial" w:hAnsi="Arial"/>
          <w:sz w:val="22"/>
          <w:lang w:val="en-GB"/>
        </w:rPr>
        <w:t xml:space="preserve"> van Opstal, J. (2010). Psychological Mindedness in Relation to Personality. </w:t>
      </w:r>
      <w:r w:rsidRPr="00E50D07">
        <w:rPr>
          <w:rFonts w:ascii="Arial" w:hAnsi="Arial"/>
          <w:i/>
          <w:sz w:val="22"/>
          <w:lang w:val="en-GB"/>
        </w:rPr>
        <w:t>Journal of Clinical Psychology, 66</w:t>
      </w:r>
      <w:r w:rsidRPr="00237141">
        <w:rPr>
          <w:rFonts w:ascii="Arial" w:hAnsi="Arial"/>
          <w:sz w:val="22"/>
          <w:lang w:val="en-GB"/>
        </w:rPr>
        <w:t>, 34-45.</w:t>
      </w:r>
      <w:r w:rsidR="00E50D07">
        <w:rPr>
          <w:rFonts w:ascii="Arial" w:hAnsi="Arial"/>
          <w:sz w:val="22"/>
          <w:lang w:val="en-GB"/>
        </w:rPr>
        <w:t xml:space="preserve"> doi: </w:t>
      </w:r>
      <w:r w:rsidR="00E50D07" w:rsidRPr="00E50D07">
        <w:rPr>
          <w:rFonts w:ascii="Arial" w:hAnsi="Arial"/>
          <w:sz w:val="22"/>
          <w:lang w:val="en-GB"/>
        </w:rPr>
        <w:t>10.1002/</w:t>
      </w:r>
      <w:r w:rsidR="00E50D07">
        <w:rPr>
          <w:rFonts w:ascii="Arial" w:hAnsi="Arial"/>
          <w:sz w:val="22"/>
          <w:lang w:val="en-GB"/>
        </w:rPr>
        <w:t xml:space="preserve"> </w:t>
      </w:r>
      <w:r w:rsidR="00E50D07" w:rsidRPr="00E50D07">
        <w:rPr>
          <w:rFonts w:ascii="Arial" w:hAnsi="Arial"/>
          <w:sz w:val="22"/>
          <w:lang w:val="en-GB"/>
        </w:rPr>
        <w:t>jclp.20627</w:t>
      </w:r>
    </w:p>
    <w:p w14:paraId="6ED0CFCB" w14:textId="77777777" w:rsidR="00A05B0A" w:rsidRPr="00237141" w:rsidRDefault="002D3993" w:rsidP="00D91B47">
      <w:pPr>
        <w:spacing w:line="480" w:lineRule="auto"/>
        <w:ind w:left="284" w:hanging="284"/>
        <w:jc w:val="both"/>
        <w:rPr>
          <w:rFonts w:ascii="Arial" w:hAnsi="Arial"/>
          <w:sz w:val="22"/>
        </w:rPr>
      </w:pPr>
      <w:r w:rsidRPr="00237141">
        <w:rPr>
          <w:rFonts w:ascii="Arial" w:hAnsi="Arial"/>
          <w:sz w:val="22"/>
        </w:rPr>
        <w:t xml:space="preserve">Nyklíček, I. </w:t>
      </w:r>
      <w:r w:rsidR="002041D3" w:rsidRPr="00237141">
        <w:rPr>
          <w:rFonts w:ascii="Arial" w:hAnsi="Arial"/>
          <w:sz w:val="22"/>
        </w:rPr>
        <w:t>&amp;</w:t>
      </w:r>
      <w:r w:rsidRPr="00237141">
        <w:rPr>
          <w:rFonts w:ascii="Arial" w:hAnsi="Arial"/>
          <w:sz w:val="22"/>
        </w:rPr>
        <w:t xml:space="preserve"> Denollet, J. (2009). Development </w:t>
      </w:r>
      <w:r w:rsidR="002041D3" w:rsidRPr="00237141">
        <w:rPr>
          <w:rFonts w:ascii="Arial" w:hAnsi="Arial"/>
          <w:sz w:val="22"/>
        </w:rPr>
        <w:t>and</w:t>
      </w:r>
      <w:r w:rsidRPr="00237141">
        <w:rPr>
          <w:rFonts w:ascii="Arial" w:hAnsi="Arial"/>
          <w:sz w:val="22"/>
        </w:rPr>
        <w:t xml:space="preserve"> evaluation of the Balanced Index of Psychological Mindedness (BIPM). </w:t>
      </w:r>
      <w:r w:rsidRPr="00E50D07">
        <w:rPr>
          <w:rFonts w:ascii="Arial" w:hAnsi="Arial"/>
          <w:i/>
          <w:sz w:val="22"/>
        </w:rPr>
        <w:t>Psychological Assessment, 21,</w:t>
      </w:r>
      <w:r w:rsidRPr="00237141">
        <w:rPr>
          <w:rFonts w:ascii="Arial" w:hAnsi="Arial"/>
          <w:sz w:val="22"/>
        </w:rPr>
        <w:t xml:space="preserve"> 32-44.</w:t>
      </w:r>
      <w:r w:rsidR="00E50D07">
        <w:rPr>
          <w:rFonts w:ascii="Arial" w:hAnsi="Arial"/>
          <w:sz w:val="22"/>
        </w:rPr>
        <w:t xml:space="preserve"> doi: </w:t>
      </w:r>
      <w:r w:rsidR="00E50D07" w:rsidRPr="00E50D07">
        <w:rPr>
          <w:rFonts w:ascii="Arial" w:hAnsi="Arial"/>
          <w:sz w:val="22"/>
        </w:rPr>
        <w:t>10.1037/a0014418</w:t>
      </w:r>
    </w:p>
    <w:p w14:paraId="5BC095CE" w14:textId="77777777" w:rsidR="00CC2FF4" w:rsidRPr="00237141" w:rsidRDefault="001546B0" w:rsidP="00D91B47">
      <w:pPr>
        <w:spacing w:line="480" w:lineRule="auto"/>
        <w:ind w:left="284" w:hanging="284"/>
        <w:jc w:val="both"/>
        <w:rPr>
          <w:rFonts w:ascii="Arial" w:hAnsi="Arial" w:cs="Helvetica"/>
          <w:sz w:val="22"/>
        </w:rPr>
      </w:pPr>
      <w:r w:rsidRPr="00237141">
        <w:rPr>
          <w:rFonts w:ascii="Arial" w:hAnsi="Arial" w:cs="Helvetica"/>
          <w:sz w:val="22"/>
        </w:rPr>
        <w:t xml:space="preserve">Ostafin, B.D. </w:t>
      </w:r>
      <w:r w:rsidR="002041D3" w:rsidRPr="00237141">
        <w:rPr>
          <w:rFonts w:ascii="Arial" w:hAnsi="Arial" w:cs="Helvetica"/>
          <w:sz w:val="22"/>
        </w:rPr>
        <w:t>&amp;</w:t>
      </w:r>
      <w:r w:rsidRPr="00237141">
        <w:rPr>
          <w:rFonts w:ascii="Arial" w:hAnsi="Arial" w:cs="Helvetica"/>
          <w:sz w:val="22"/>
        </w:rPr>
        <w:t xml:space="preserve"> Kassmann, K.T. (2012). Stepping out of history: Mindfulness improves insight problem solving. </w:t>
      </w:r>
      <w:r w:rsidRPr="00E50D07">
        <w:rPr>
          <w:rFonts w:ascii="Arial" w:hAnsi="Arial" w:cs="Helvetica"/>
          <w:i/>
          <w:sz w:val="22"/>
        </w:rPr>
        <w:t xml:space="preserve">Consciousness </w:t>
      </w:r>
      <w:r w:rsidR="002041D3" w:rsidRPr="00E50D07">
        <w:rPr>
          <w:rFonts w:ascii="Arial" w:hAnsi="Arial" w:cs="Helvetica"/>
          <w:i/>
          <w:sz w:val="22"/>
        </w:rPr>
        <w:t>and</w:t>
      </w:r>
      <w:r w:rsidRPr="00E50D07">
        <w:rPr>
          <w:rFonts w:ascii="Arial" w:hAnsi="Arial" w:cs="Helvetica"/>
          <w:i/>
          <w:sz w:val="22"/>
        </w:rPr>
        <w:t xml:space="preserve"> Cognition, 21, </w:t>
      </w:r>
      <w:r w:rsidRPr="00237141">
        <w:rPr>
          <w:rFonts w:ascii="Arial" w:hAnsi="Arial" w:cs="Helvetica"/>
          <w:sz w:val="22"/>
        </w:rPr>
        <w:t>1031-1036.</w:t>
      </w:r>
      <w:r w:rsidR="00E50D07">
        <w:rPr>
          <w:rFonts w:ascii="Arial" w:hAnsi="Arial" w:cs="Helvetica"/>
          <w:sz w:val="22"/>
        </w:rPr>
        <w:t xml:space="preserve"> doi: </w:t>
      </w:r>
      <w:r w:rsidR="00E50D07" w:rsidRPr="00E50D07">
        <w:rPr>
          <w:rFonts w:ascii="Arial" w:hAnsi="Arial" w:cs="Helvetica"/>
          <w:sz w:val="22"/>
        </w:rPr>
        <w:t>10.1016/j.concog.2012.02.014</w:t>
      </w:r>
    </w:p>
    <w:p w14:paraId="063FF1CE" w14:textId="77777777" w:rsidR="00CC2FF4" w:rsidRPr="00237141" w:rsidRDefault="00CC2FF4" w:rsidP="00D91B47">
      <w:pPr>
        <w:spacing w:line="480" w:lineRule="auto"/>
        <w:ind w:left="284" w:hanging="284"/>
        <w:jc w:val="both"/>
        <w:rPr>
          <w:rFonts w:ascii="Arial" w:hAnsi="Arial" w:cs="Helvetica"/>
          <w:sz w:val="22"/>
        </w:rPr>
      </w:pPr>
      <w:r w:rsidRPr="00237141">
        <w:rPr>
          <w:rFonts w:ascii="Arial" w:hAnsi="Arial" w:cs="Helvetica"/>
          <w:sz w:val="22"/>
        </w:rPr>
        <w:t xml:space="preserve">Pidgeon, A.M. </w:t>
      </w:r>
      <w:r w:rsidR="002041D3" w:rsidRPr="00237141">
        <w:rPr>
          <w:rFonts w:ascii="Arial" w:hAnsi="Arial" w:cs="Helvetica"/>
          <w:sz w:val="22"/>
        </w:rPr>
        <w:t>&amp;</w:t>
      </w:r>
      <w:r w:rsidRPr="00237141">
        <w:rPr>
          <w:rFonts w:ascii="Arial" w:hAnsi="Arial" w:cs="Helvetica"/>
          <w:sz w:val="22"/>
        </w:rPr>
        <w:t xml:space="preserve"> Ford, L. (2013). Investigating the relationship between reckless behaviours, gender, psychological mindedness, </w:t>
      </w:r>
      <w:r w:rsidR="002041D3" w:rsidRPr="00237141">
        <w:rPr>
          <w:rFonts w:ascii="Arial" w:hAnsi="Arial" w:cs="Helvetica"/>
          <w:sz w:val="22"/>
        </w:rPr>
        <w:t>and</w:t>
      </w:r>
      <w:r w:rsidRPr="00237141">
        <w:rPr>
          <w:rFonts w:ascii="Arial" w:hAnsi="Arial" w:cs="Helvetica"/>
          <w:sz w:val="22"/>
        </w:rPr>
        <w:t xml:space="preserve"> attachment security. </w:t>
      </w:r>
      <w:r w:rsidR="00E50D07">
        <w:rPr>
          <w:rFonts w:ascii="Arial" w:hAnsi="Arial" w:cs="Helvetica"/>
          <w:i/>
          <w:sz w:val="22"/>
        </w:rPr>
        <w:t xml:space="preserve">The </w:t>
      </w:r>
      <w:r w:rsidRPr="00E50D07">
        <w:rPr>
          <w:rFonts w:ascii="Arial" w:hAnsi="Arial" w:cs="Helvetica"/>
          <w:i/>
          <w:sz w:val="22"/>
        </w:rPr>
        <w:t xml:space="preserve">International Journal of Healing </w:t>
      </w:r>
      <w:r w:rsidR="002041D3" w:rsidRPr="00E50D07">
        <w:rPr>
          <w:rFonts w:ascii="Arial" w:hAnsi="Arial" w:cs="Helvetica"/>
          <w:i/>
          <w:sz w:val="22"/>
        </w:rPr>
        <w:t>and</w:t>
      </w:r>
      <w:r w:rsidRPr="00E50D07">
        <w:rPr>
          <w:rFonts w:ascii="Arial" w:hAnsi="Arial" w:cs="Helvetica"/>
          <w:i/>
          <w:sz w:val="22"/>
        </w:rPr>
        <w:t xml:space="preserve"> Caring, 13, </w:t>
      </w:r>
      <w:r w:rsidRPr="00237141">
        <w:rPr>
          <w:rFonts w:ascii="Arial" w:hAnsi="Arial" w:cs="Helvetica"/>
          <w:sz w:val="22"/>
        </w:rPr>
        <w:t>1-14.</w:t>
      </w:r>
    </w:p>
    <w:p w14:paraId="5E2C29E0" w14:textId="77777777" w:rsidR="00CB1461" w:rsidRDefault="00CC2FF4" w:rsidP="00D91B47">
      <w:pPr>
        <w:spacing w:line="480" w:lineRule="auto"/>
        <w:ind w:left="284" w:hanging="284"/>
        <w:jc w:val="both"/>
        <w:rPr>
          <w:rFonts w:ascii="Arial" w:hAnsi="Arial" w:cs="Helvetica"/>
          <w:sz w:val="22"/>
        </w:rPr>
      </w:pPr>
      <w:r w:rsidRPr="00237141">
        <w:rPr>
          <w:rFonts w:ascii="Arial" w:hAnsi="Arial" w:cs="Helvetica"/>
          <w:sz w:val="22"/>
        </w:rPr>
        <w:t xml:space="preserve">Piper, W.E., McCallum, M., Joyce, A.S., Rosie, J.S., </w:t>
      </w:r>
      <w:r w:rsidR="002041D3" w:rsidRPr="00237141">
        <w:rPr>
          <w:rFonts w:ascii="Arial" w:hAnsi="Arial" w:cs="Helvetica"/>
          <w:sz w:val="22"/>
        </w:rPr>
        <w:t>&amp;</w:t>
      </w:r>
      <w:r w:rsidRPr="00237141">
        <w:rPr>
          <w:rFonts w:ascii="Arial" w:hAnsi="Arial" w:cs="Helvetica"/>
          <w:sz w:val="22"/>
        </w:rPr>
        <w:t xml:space="preserve"> Ogrodniczuk, J.S. (2001). Patient personality </w:t>
      </w:r>
      <w:r w:rsidR="002041D3" w:rsidRPr="00237141">
        <w:rPr>
          <w:rFonts w:ascii="Arial" w:hAnsi="Arial" w:cs="Helvetica"/>
          <w:sz w:val="22"/>
        </w:rPr>
        <w:t>and</w:t>
      </w:r>
      <w:r w:rsidRPr="00237141">
        <w:rPr>
          <w:rFonts w:ascii="Arial" w:hAnsi="Arial" w:cs="Helvetica"/>
          <w:sz w:val="22"/>
        </w:rPr>
        <w:t xml:space="preserve"> time-limited group psychotherapy for complicated grief. </w:t>
      </w:r>
      <w:r w:rsidRPr="00E50D07">
        <w:rPr>
          <w:rFonts w:ascii="Arial" w:hAnsi="Arial" w:cs="Helvetica"/>
          <w:i/>
          <w:sz w:val="22"/>
        </w:rPr>
        <w:t>International Journa</w:t>
      </w:r>
      <w:r w:rsidR="00E50D07" w:rsidRPr="00E50D07">
        <w:rPr>
          <w:rFonts w:ascii="Arial" w:hAnsi="Arial" w:cs="Helvetica"/>
          <w:i/>
          <w:sz w:val="22"/>
        </w:rPr>
        <w:t>l of Group Psychotherapy, 51,</w:t>
      </w:r>
      <w:r w:rsidRPr="00237141">
        <w:rPr>
          <w:rFonts w:ascii="Arial" w:hAnsi="Arial" w:cs="Helvetica"/>
          <w:sz w:val="22"/>
        </w:rPr>
        <w:t xml:space="preserve"> 525-552.</w:t>
      </w:r>
      <w:r w:rsidR="00E50D07">
        <w:rPr>
          <w:rFonts w:ascii="Arial" w:hAnsi="Arial" w:cs="Helvetica"/>
          <w:sz w:val="22"/>
        </w:rPr>
        <w:t xml:space="preserve"> doi: </w:t>
      </w:r>
      <w:r w:rsidR="00E50D07" w:rsidRPr="00E50D07">
        <w:rPr>
          <w:rFonts w:ascii="Arial" w:hAnsi="Arial" w:cs="Helvetica"/>
          <w:sz w:val="22"/>
        </w:rPr>
        <w:t>10.1521/</w:t>
      </w:r>
      <w:r w:rsidR="00E50D07">
        <w:rPr>
          <w:rFonts w:ascii="Arial" w:hAnsi="Arial" w:cs="Helvetica"/>
          <w:sz w:val="22"/>
        </w:rPr>
        <w:t xml:space="preserve"> </w:t>
      </w:r>
      <w:r w:rsidR="00E50D07" w:rsidRPr="00E50D07">
        <w:rPr>
          <w:rFonts w:ascii="Arial" w:hAnsi="Arial" w:cs="Helvetica"/>
          <w:sz w:val="22"/>
        </w:rPr>
        <w:t>ijgp.51.4.525.51307</w:t>
      </w:r>
    </w:p>
    <w:p w14:paraId="5F4F5F7F" w14:textId="77777777" w:rsidR="00F5003A" w:rsidRPr="00237141" w:rsidRDefault="00F5003A" w:rsidP="00D91B47">
      <w:pPr>
        <w:spacing w:line="480" w:lineRule="auto"/>
        <w:ind w:left="284" w:hanging="284"/>
        <w:jc w:val="both"/>
        <w:rPr>
          <w:rFonts w:ascii="Arial" w:hAnsi="Arial" w:cs="Helvetica"/>
          <w:sz w:val="22"/>
        </w:rPr>
      </w:pPr>
      <w:r>
        <w:rPr>
          <w:rFonts w:ascii="Arial" w:hAnsi="Arial" w:cs="Helvetica"/>
          <w:sz w:val="22"/>
        </w:rPr>
        <w:t xml:space="preserve">Runco, M.A., &amp; Acar, S. (2012). </w:t>
      </w:r>
      <w:r w:rsidRPr="00F5003A">
        <w:rPr>
          <w:rFonts w:ascii="Arial" w:hAnsi="Arial" w:cs="Helvetica"/>
          <w:sz w:val="22"/>
        </w:rPr>
        <w:t>Divergent Thinking as an Indicator of Creative Potential</w:t>
      </w:r>
      <w:r>
        <w:rPr>
          <w:rFonts w:ascii="Arial" w:hAnsi="Arial" w:cs="Helvetica"/>
          <w:sz w:val="22"/>
        </w:rPr>
        <w:t xml:space="preserve">. </w:t>
      </w:r>
      <w:r w:rsidRPr="00F5003A">
        <w:rPr>
          <w:rFonts w:ascii="Arial" w:hAnsi="Arial" w:cs="Helvetica"/>
          <w:sz w:val="22"/>
        </w:rPr>
        <w:t>Creativity Research Journal</w:t>
      </w:r>
      <w:r>
        <w:rPr>
          <w:rFonts w:ascii="Arial" w:hAnsi="Arial" w:cs="Helvetica"/>
          <w:sz w:val="22"/>
        </w:rPr>
        <w:t xml:space="preserve">, 24, 66-75. Doi: </w:t>
      </w:r>
      <w:r w:rsidRPr="00F5003A">
        <w:rPr>
          <w:rFonts w:ascii="Arial" w:hAnsi="Arial" w:cs="Helvetica"/>
          <w:sz w:val="22"/>
        </w:rPr>
        <w:t>10.1080/10400419.2012.652929</w:t>
      </w:r>
    </w:p>
    <w:p w14:paraId="030F8546" w14:textId="77777777" w:rsidR="00CB1461" w:rsidRPr="00237141" w:rsidRDefault="00CB1461" w:rsidP="00D91B47">
      <w:pPr>
        <w:spacing w:line="480" w:lineRule="auto"/>
        <w:ind w:left="284" w:hanging="284"/>
        <w:jc w:val="both"/>
        <w:rPr>
          <w:rFonts w:ascii="Arial" w:hAnsi="Arial"/>
          <w:sz w:val="22"/>
        </w:rPr>
      </w:pPr>
      <w:r w:rsidRPr="00237141">
        <w:rPr>
          <w:rFonts w:ascii="Arial" w:hAnsi="Arial"/>
          <w:sz w:val="22"/>
        </w:rPr>
        <w:t xml:space="preserve">von Stumm, S., Chung, A. </w:t>
      </w:r>
      <w:r w:rsidR="002041D3" w:rsidRPr="00237141">
        <w:rPr>
          <w:rFonts w:ascii="Arial" w:hAnsi="Arial"/>
          <w:sz w:val="22"/>
        </w:rPr>
        <w:t>&amp;</w:t>
      </w:r>
      <w:r w:rsidRPr="00237141">
        <w:rPr>
          <w:rFonts w:ascii="Arial" w:hAnsi="Arial"/>
          <w:sz w:val="22"/>
        </w:rPr>
        <w:t xml:space="preserve"> Furnham, A. (2011). Creative ability, creative ideation </w:t>
      </w:r>
      <w:r w:rsidR="002041D3" w:rsidRPr="00237141">
        <w:rPr>
          <w:rFonts w:ascii="Arial" w:hAnsi="Arial"/>
          <w:sz w:val="22"/>
        </w:rPr>
        <w:t>and</w:t>
      </w:r>
      <w:r w:rsidRPr="00237141">
        <w:rPr>
          <w:rFonts w:ascii="Arial" w:hAnsi="Arial"/>
          <w:sz w:val="22"/>
        </w:rPr>
        <w:t xml:space="preserve"> latent classes of creative achievement: What is the role of personality? </w:t>
      </w:r>
      <w:r w:rsidRPr="00E50D07">
        <w:rPr>
          <w:rFonts w:ascii="Arial" w:hAnsi="Arial"/>
          <w:i/>
          <w:sz w:val="22"/>
        </w:rPr>
        <w:t xml:space="preserve">Psychology of Aesthetics, Creativity, </w:t>
      </w:r>
      <w:r w:rsidR="002041D3" w:rsidRPr="00E50D07">
        <w:rPr>
          <w:rFonts w:ascii="Arial" w:hAnsi="Arial"/>
          <w:i/>
          <w:sz w:val="22"/>
        </w:rPr>
        <w:t>and</w:t>
      </w:r>
      <w:r w:rsidR="00E50D07" w:rsidRPr="00E50D07">
        <w:rPr>
          <w:rFonts w:ascii="Arial" w:hAnsi="Arial"/>
          <w:i/>
          <w:sz w:val="22"/>
        </w:rPr>
        <w:t xml:space="preserve"> the Arts, 5</w:t>
      </w:r>
      <w:r w:rsidRPr="00E50D07">
        <w:rPr>
          <w:rFonts w:ascii="Arial" w:hAnsi="Arial"/>
          <w:i/>
          <w:sz w:val="22"/>
        </w:rPr>
        <w:t xml:space="preserve">, </w:t>
      </w:r>
      <w:r w:rsidRPr="00237141">
        <w:rPr>
          <w:rFonts w:ascii="Arial" w:hAnsi="Arial"/>
          <w:sz w:val="22"/>
        </w:rPr>
        <w:t>107-114.</w:t>
      </w:r>
      <w:r w:rsidR="00E50D07">
        <w:rPr>
          <w:rFonts w:ascii="Arial" w:hAnsi="Arial"/>
          <w:sz w:val="22"/>
        </w:rPr>
        <w:t xml:space="preserve"> doi: </w:t>
      </w:r>
      <w:r w:rsidR="00E50D07" w:rsidRPr="00E50D07">
        <w:rPr>
          <w:rFonts w:ascii="Arial" w:hAnsi="Arial"/>
          <w:sz w:val="22"/>
        </w:rPr>
        <w:t>10.1037/</w:t>
      </w:r>
      <w:r w:rsidR="00E50D07">
        <w:rPr>
          <w:rFonts w:ascii="Arial" w:hAnsi="Arial"/>
          <w:sz w:val="22"/>
        </w:rPr>
        <w:t xml:space="preserve"> </w:t>
      </w:r>
      <w:r w:rsidR="00E50D07" w:rsidRPr="00E50D07">
        <w:rPr>
          <w:rFonts w:ascii="Arial" w:hAnsi="Arial"/>
          <w:sz w:val="22"/>
        </w:rPr>
        <w:t>a0020499</w:t>
      </w:r>
    </w:p>
    <w:p w14:paraId="5D9E5A53" w14:textId="77777777" w:rsidR="005B543E" w:rsidRDefault="005B543E">
      <w:pPr>
        <w:rPr>
          <w:rFonts w:ascii="Arial" w:hAnsi="Arial"/>
          <w:b/>
          <w:sz w:val="22"/>
        </w:rPr>
      </w:pPr>
      <w:r>
        <w:rPr>
          <w:rFonts w:ascii="Arial" w:hAnsi="Arial"/>
          <w:b/>
          <w:sz w:val="22"/>
        </w:rPr>
        <w:br w:type="page"/>
      </w:r>
    </w:p>
    <w:p w14:paraId="5182DA41" w14:textId="0E152E50" w:rsidR="005B543E" w:rsidRPr="00180B09" w:rsidRDefault="005B543E" w:rsidP="005B543E">
      <w:pPr>
        <w:spacing w:line="480" w:lineRule="auto"/>
        <w:ind w:left="-709"/>
        <w:jc w:val="both"/>
        <w:rPr>
          <w:rFonts w:ascii="Arial" w:hAnsi="Arial"/>
          <w:b/>
          <w:sz w:val="22"/>
        </w:rPr>
      </w:pPr>
      <w:bookmarkStart w:id="0" w:name="_GoBack"/>
      <w:bookmarkEnd w:id="0"/>
      <w:r w:rsidRPr="00180B09">
        <w:rPr>
          <w:rFonts w:ascii="Arial" w:hAnsi="Arial"/>
          <w:b/>
          <w:sz w:val="22"/>
        </w:rPr>
        <w:lastRenderedPageBreak/>
        <w:t xml:space="preserve">Table 1. </w:t>
      </w:r>
    </w:p>
    <w:p w14:paraId="23FBE2C8" w14:textId="77777777" w:rsidR="005B543E" w:rsidRPr="00180B09" w:rsidRDefault="005B543E" w:rsidP="005B543E">
      <w:pPr>
        <w:spacing w:line="480" w:lineRule="auto"/>
        <w:ind w:left="-709"/>
        <w:jc w:val="both"/>
        <w:rPr>
          <w:rFonts w:ascii="Arial" w:hAnsi="Arial"/>
          <w:b/>
          <w:sz w:val="22"/>
        </w:rPr>
      </w:pPr>
      <w:r w:rsidRPr="00180B09">
        <w:rPr>
          <w:rFonts w:ascii="Arial" w:hAnsi="Arial"/>
          <w:b/>
          <w:sz w:val="22"/>
        </w:rPr>
        <w:t>Descriptive Statistics and correlations between Self-Report Predictor and Creative Cognition Target Variables.</w:t>
      </w:r>
    </w:p>
    <w:tbl>
      <w:tblPr>
        <w:tblW w:w="7735" w:type="dxa"/>
        <w:tblInd w:w="-601"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403"/>
        <w:gridCol w:w="1054"/>
        <w:gridCol w:w="1164"/>
        <w:gridCol w:w="1042"/>
        <w:gridCol w:w="1128"/>
        <w:gridCol w:w="944"/>
      </w:tblGrid>
      <w:tr w:rsidR="005B543E" w:rsidRPr="00180B09" w14:paraId="6974CFEE" w14:textId="77777777" w:rsidTr="00550DC0">
        <w:tc>
          <w:tcPr>
            <w:tcW w:w="2403" w:type="dxa"/>
            <w:tcBorders>
              <w:bottom w:val="single" w:sz="6" w:space="0" w:color="008000"/>
            </w:tcBorders>
            <w:shd w:val="clear" w:color="auto" w:fill="auto"/>
          </w:tcPr>
          <w:p w14:paraId="1137CD1A"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Variable</w:t>
            </w:r>
          </w:p>
        </w:tc>
        <w:tc>
          <w:tcPr>
            <w:tcW w:w="1054" w:type="dxa"/>
            <w:tcBorders>
              <w:bottom w:val="single" w:sz="6" w:space="0" w:color="008000"/>
            </w:tcBorders>
            <w:shd w:val="clear" w:color="auto" w:fill="auto"/>
          </w:tcPr>
          <w:p w14:paraId="24C42C00"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Mean</w:t>
            </w:r>
          </w:p>
        </w:tc>
        <w:tc>
          <w:tcPr>
            <w:tcW w:w="1164" w:type="dxa"/>
            <w:tcBorders>
              <w:bottom w:val="single" w:sz="6" w:space="0" w:color="008000"/>
            </w:tcBorders>
            <w:shd w:val="clear" w:color="auto" w:fill="auto"/>
          </w:tcPr>
          <w:p w14:paraId="14D8AF67"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St. Dev.</w:t>
            </w:r>
          </w:p>
        </w:tc>
        <w:tc>
          <w:tcPr>
            <w:tcW w:w="1042" w:type="dxa"/>
            <w:tcBorders>
              <w:bottom w:val="single" w:sz="6" w:space="0" w:color="008000"/>
            </w:tcBorders>
            <w:shd w:val="clear" w:color="auto" w:fill="auto"/>
          </w:tcPr>
          <w:p w14:paraId="57CDCD1F"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 xml:space="preserve">AUT </w:t>
            </w:r>
          </w:p>
        </w:tc>
        <w:tc>
          <w:tcPr>
            <w:tcW w:w="1128" w:type="dxa"/>
            <w:tcBorders>
              <w:bottom w:val="single" w:sz="6" w:space="0" w:color="008000"/>
            </w:tcBorders>
            <w:shd w:val="clear" w:color="auto" w:fill="auto"/>
          </w:tcPr>
          <w:p w14:paraId="0D42FBC7"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CVT</w:t>
            </w:r>
          </w:p>
        </w:tc>
        <w:tc>
          <w:tcPr>
            <w:tcW w:w="944" w:type="dxa"/>
            <w:tcBorders>
              <w:bottom w:val="single" w:sz="6" w:space="0" w:color="008000"/>
            </w:tcBorders>
            <w:shd w:val="clear" w:color="auto" w:fill="auto"/>
          </w:tcPr>
          <w:p w14:paraId="5DC1A8C7"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RAT</w:t>
            </w:r>
          </w:p>
        </w:tc>
      </w:tr>
      <w:tr w:rsidR="005B543E" w:rsidRPr="00180B09" w14:paraId="4ED10CAA" w14:textId="77777777" w:rsidTr="00550DC0">
        <w:tc>
          <w:tcPr>
            <w:tcW w:w="2403" w:type="dxa"/>
            <w:tcBorders>
              <w:top w:val="single" w:sz="6" w:space="0" w:color="008000"/>
            </w:tcBorders>
            <w:shd w:val="clear" w:color="auto" w:fill="auto"/>
          </w:tcPr>
          <w:p w14:paraId="4159BE0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IPIP</w:t>
            </w:r>
          </w:p>
        </w:tc>
        <w:tc>
          <w:tcPr>
            <w:tcW w:w="1054" w:type="dxa"/>
            <w:tcBorders>
              <w:top w:val="single" w:sz="6" w:space="0" w:color="008000"/>
            </w:tcBorders>
            <w:shd w:val="clear" w:color="auto" w:fill="auto"/>
          </w:tcPr>
          <w:p w14:paraId="2ADC8B02" w14:textId="77777777" w:rsidR="005B543E" w:rsidRPr="00180B09" w:rsidRDefault="005B543E" w:rsidP="00550DC0">
            <w:pPr>
              <w:spacing w:before="240" w:line="360" w:lineRule="auto"/>
              <w:rPr>
                <w:rFonts w:ascii="Arial" w:hAnsi="Arial" w:cs="Arial"/>
                <w:sz w:val="22"/>
              </w:rPr>
            </w:pPr>
          </w:p>
        </w:tc>
        <w:tc>
          <w:tcPr>
            <w:tcW w:w="1164" w:type="dxa"/>
            <w:tcBorders>
              <w:top w:val="single" w:sz="6" w:space="0" w:color="008000"/>
            </w:tcBorders>
            <w:shd w:val="clear" w:color="auto" w:fill="auto"/>
          </w:tcPr>
          <w:p w14:paraId="69CD8B7D" w14:textId="77777777" w:rsidR="005B543E" w:rsidRPr="00180B09" w:rsidRDefault="005B543E" w:rsidP="00550DC0">
            <w:pPr>
              <w:spacing w:before="240" w:line="360" w:lineRule="auto"/>
              <w:rPr>
                <w:rFonts w:ascii="Arial" w:hAnsi="Arial" w:cs="Arial"/>
                <w:sz w:val="22"/>
              </w:rPr>
            </w:pPr>
          </w:p>
        </w:tc>
        <w:tc>
          <w:tcPr>
            <w:tcW w:w="1042" w:type="dxa"/>
            <w:tcBorders>
              <w:top w:val="single" w:sz="6" w:space="0" w:color="008000"/>
            </w:tcBorders>
            <w:shd w:val="clear" w:color="auto" w:fill="auto"/>
          </w:tcPr>
          <w:p w14:paraId="0D6D2A5B" w14:textId="77777777" w:rsidR="005B543E" w:rsidRPr="00180B09" w:rsidRDefault="005B543E" w:rsidP="00550DC0">
            <w:pPr>
              <w:spacing w:before="240" w:line="360" w:lineRule="auto"/>
              <w:jc w:val="right"/>
              <w:rPr>
                <w:rFonts w:ascii="Arial" w:hAnsi="Arial" w:cs="Arial"/>
                <w:sz w:val="22"/>
              </w:rPr>
            </w:pPr>
          </w:p>
        </w:tc>
        <w:tc>
          <w:tcPr>
            <w:tcW w:w="1128" w:type="dxa"/>
            <w:tcBorders>
              <w:top w:val="single" w:sz="6" w:space="0" w:color="008000"/>
            </w:tcBorders>
            <w:shd w:val="clear" w:color="auto" w:fill="auto"/>
          </w:tcPr>
          <w:p w14:paraId="2FFEA6C6" w14:textId="77777777" w:rsidR="005B543E" w:rsidRPr="00180B09" w:rsidRDefault="005B543E" w:rsidP="00550DC0">
            <w:pPr>
              <w:spacing w:before="240" w:line="360" w:lineRule="auto"/>
              <w:jc w:val="right"/>
              <w:rPr>
                <w:rFonts w:ascii="Arial" w:hAnsi="Arial" w:cs="Arial"/>
                <w:sz w:val="22"/>
              </w:rPr>
            </w:pPr>
          </w:p>
        </w:tc>
        <w:tc>
          <w:tcPr>
            <w:tcW w:w="944" w:type="dxa"/>
            <w:tcBorders>
              <w:top w:val="single" w:sz="6" w:space="0" w:color="008000"/>
            </w:tcBorders>
            <w:shd w:val="clear" w:color="auto" w:fill="auto"/>
          </w:tcPr>
          <w:p w14:paraId="5750B8DE" w14:textId="77777777" w:rsidR="005B543E" w:rsidRPr="00180B09" w:rsidRDefault="005B543E" w:rsidP="00550DC0">
            <w:pPr>
              <w:spacing w:before="240" w:line="360" w:lineRule="auto"/>
              <w:jc w:val="right"/>
              <w:rPr>
                <w:rFonts w:ascii="Arial" w:hAnsi="Arial" w:cs="Arial"/>
                <w:sz w:val="22"/>
              </w:rPr>
            </w:pPr>
          </w:p>
        </w:tc>
      </w:tr>
      <w:tr w:rsidR="005B543E" w:rsidRPr="00180B09" w14:paraId="490E33A9" w14:textId="77777777" w:rsidTr="00550DC0">
        <w:tc>
          <w:tcPr>
            <w:tcW w:w="2403" w:type="dxa"/>
            <w:shd w:val="clear" w:color="auto" w:fill="auto"/>
          </w:tcPr>
          <w:p w14:paraId="44DFC4CD" w14:textId="77777777" w:rsidR="005B543E" w:rsidRPr="00180B09" w:rsidRDefault="005B543E" w:rsidP="00550DC0">
            <w:pPr>
              <w:spacing w:before="240" w:line="360" w:lineRule="auto"/>
              <w:ind w:left="175"/>
              <w:rPr>
                <w:rFonts w:ascii="Arial" w:hAnsi="Arial" w:cs="Arial"/>
                <w:sz w:val="22"/>
              </w:rPr>
            </w:pPr>
            <w:r w:rsidRPr="00180B09">
              <w:rPr>
                <w:rFonts w:ascii="Arial" w:hAnsi="Arial" w:cs="Arial"/>
                <w:sz w:val="22"/>
              </w:rPr>
              <w:t>Extraversion</w:t>
            </w:r>
          </w:p>
        </w:tc>
        <w:tc>
          <w:tcPr>
            <w:tcW w:w="1054" w:type="dxa"/>
            <w:shd w:val="clear" w:color="auto" w:fill="auto"/>
          </w:tcPr>
          <w:p w14:paraId="578DCDA7"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30.478</w:t>
            </w:r>
          </w:p>
        </w:tc>
        <w:tc>
          <w:tcPr>
            <w:tcW w:w="1164" w:type="dxa"/>
            <w:shd w:val="clear" w:color="auto" w:fill="auto"/>
          </w:tcPr>
          <w:p w14:paraId="7617700F"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5.258</w:t>
            </w:r>
          </w:p>
        </w:tc>
        <w:tc>
          <w:tcPr>
            <w:tcW w:w="1042" w:type="dxa"/>
            <w:shd w:val="clear" w:color="auto" w:fill="auto"/>
          </w:tcPr>
          <w:p w14:paraId="7C32DAF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.007</w:t>
            </w:r>
          </w:p>
        </w:tc>
        <w:tc>
          <w:tcPr>
            <w:tcW w:w="1128" w:type="dxa"/>
            <w:shd w:val="clear" w:color="auto" w:fill="auto"/>
          </w:tcPr>
          <w:p w14:paraId="46074F1C"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-.052</w:t>
            </w:r>
          </w:p>
        </w:tc>
        <w:tc>
          <w:tcPr>
            <w:tcW w:w="944" w:type="dxa"/>
            <w:shd w:val="clear" w:color="auto" w:fill="auto"/>
          </w:tcPr>
          <w:p w14:paraId="2172B81F"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-.053</w:t>
            </w:r>
          </w:p>
        </w:tc>
      </w:tr>
      <w:tr w:rsidR="005B543E" w:rsidRPr="00180B09" w14:paraId="4C07D7E9" w14:textId="77777777" w:rsidTr="00550DC0">
        <w:tc>
          <w:tcPr>
            <w:tcW w:w="2403" w:type="dxa"/>
            <w:shd w:val="clear" w:color="auto" w:fill="auto"/>
          </w:tcPr>
          <w:p w14:paraId="40E0AF4A" w14:textId="77777777" w:rsidR="005B543E" w:rsidRPr="00180B09" w:rsidRDefault="005B543E" w:rsidP="00550DC0">
            <w:pPr>
              <w:spacing w:before="240" w:line="360" w:lineRule="auto"/>
              <w:ind w:left="175"/>
              <w:rPr>
                <w:rFonts w:ascii="Arial" w:hAnsi="Arial" w:cs="Arial"/>
                <w:sz w:val="22"/>
              </w:rPr>
            </w:pPr>
            <w:r w:rsidRPr="00180B09">
              <w:rPr>
                <w:rFonts w:ascii="Arial" w:hAnsi="Arial" w:cs="Arial"/>
                <w:sz w:val="22"/>
              </w:rPr>
              <w:t>Agreeableness</w:t>
            </w:r>
          </w:p>
        </w:tc>
        <w:tc>
          <w:tcPr>
            <w:tcW w:w="1054" w:type="dxa"/>
            <w:shd w:val="clear" w:color="auto" w:fill="auto"/>
          </w:tcPr>
          <w:p w14:paraId="06B17C02"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32.624</w:t>
            </w:r>
          </w:p>
        </w:tc>
        <w:tc>
          <w:tcPr>
            <w:tcW w:w="1164" w:type="dxa"/>
            <w:shd w:val="clear" w:color="auto" w:fill="auto"/>
          </w:tcPr>
          <w:p w14:paraId="61EF0F33"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6.862</w:t>
            </w:r>
          </w:p>
        </w:tc>
        <w:tc>
          <w:tcPr>
            <w:tcW w:w="1042" w:type="dxa"/>
            <w:shd w:val="clear" w:color="auto" w:fill="auto"/>
          </w:tcPr>
          <w:p w14:paraId="2B26F364"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.201</w:t>
            </w:r>
          </w:p>
        </w:tc>
        <w:tc>
          <w:tcPr>
            <w:tcW w:w="1128" w:type="dxa"/>
            <w:shd w:val="clear" w:color="auto" w:fill="auto"/>
          </w:tcPr>
          <w:p w14:paraId="1054115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.068</w:t>
            </w:r>
          </w:p>
        </w:tc>
        <w:tc>
          <w:tcPr>
            <w:tcW w:w="944" w:type="dxa"/>
            <w:shd w:val="clear" w:color="auto" w:fill="auto"/>
          </w:tcPr>
          <w:p w14:paraId="0429A0B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-.065</w:t>
            </w:r>
          </w:p>
        </w:tc>
      </w:tr>
      <w:tr w:rsidR="005B543E" w:rsidRPr="00180B09" w14:paraId="2AF2E78F" w14:textId="77777777" w:rsidTr="00550DC0">
        <w:tc>
          <w:tcPr>
            <w:tcW w:w="2403" w:type="dxa"/>
            <w:shd w:val="clear" w:color="auto" w:fill="auto"/>
          </w:tcPr>
          <w:p w14:paraId="63F2E567" w14:textId="77777777" w:rsidR="005B543E" w:rsidRPr="00180B09" w:rsidRDefault="005B543E" w:rsidP="00550DC0">
            <w:pPr>
              <w:spacing w:before="240" w:line="360" w:lineRule="auto"/>
              <w:ind w:left="175"/>
              <w:rPr>
                <w:rFonts w:ascii="Arial" w:hAnsi="Arial" w:cs="Arial"/>
                <w:sz w:val="22"/>
              </w:rPr>
            </w:pPr>
            <w:r w:rsidRPr="00180B09">
              <w:rPr>
                <w:rFonts w:ascii="Arial" w:hAnsi="Arial" w:cs="Arial"/>
                <w:sz w:val="22"/>
              </w:rPr>
              <w:t>Conscientiousness</w:t>
            </w:r>
          </w:p>
        </w:tc>
        <w:tc>
          <w:tcPr>
            <w:tcW w:w="1054" w:type="dxa"/>
            <w:shd w:val="clear" w:color="auto" w:fill="auto"/>
          </w:tcPr>
          <w:p w14:paraId="78577F80"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31.521</w:t>
            </w:r>
          </w:p>
        </w:tc>
        <w:tc>
          <w:tcPr>
            <w:tcW w:w="1164" w:type="dxa"/>
            <w:shd w:val="clear" w:color="auto" w:fill="auto"/>
          </w:tcPr>
          <w:p w14:paraId="4FC33E9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5.932</w:t>
            </w:r>
          </w:p>
        </w:tc>
        <w:tc>
          <w:tcPr>
            <w:tcW w:w="1042" w:type="dxa"/>
            <w:shd w:val="clear" w:color="auto" w:fill="auto"/>
          </w:tcPr>
          <w:p w14:paraId="1045390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.032</w:t>
            </w:r>
          </w:p>
        </w:tc>
        <w:tc>
          <w:tcPr>
            <w:tcW w:w="1128" w:type="dxa"/>
            <w:shd w:val="clear" w:color="auto" w:fill="auto"/>
          </w:tcPr>
          <w:p w14:paraId="4AAA1D1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-.001</w:t>
            </w:r>
          </w:p>
        </w:tc>
        <w:tc>
          <w:tcPr>
            <w:tcW w:w="944" w:type="dxa"/>
            <w:shd w:val="clear" w:color="auto" w:fill="auto"/>
          </w:tcPr>
          <w:p w14:paraId="7B2A906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.065</w:t>
            </w:r>
          </w:p>
        </w:tc>
      </w:tr>
      <w:tr w:rsidR="005B543E" w:rsidRPr="00180B09" w14:paraId="5A6B4EAA" w14:textId="77777777" w:rsidTr="00550DC0">
        <w:tc>
          <w:tcPr>
            <w:tcW w:w="2403" w:type="dxa"/>
            <w:shd w:val="clear" w:color="auto" w:fill="auto"/>
          </w:tcPr>
          <w:p w14:paraId="43AA2381" w14:textId="77777777" w:rsidR="005B543E" w:rsidRPr="00180B09" w:rsidRDefault="005B543E" w:rsidP="00550DC0">
            <w:pPr>
              <w:spacing w:before="240" w:line="360" w:lineRule="auto"/>
              <w:ind w:left="175"/>
              <w:rPr>
                <w:rFonts w:ascii="Arial" w:hAnsi="Arial" w:cs="Arial"/>
                <w:sz w:val="22"/>
              </w:rPr>
            </w:pPr>
            <w:r w:rsidRPr="00180B09">
              <w:rPr>
                <w:rFonts w:ascii="Arial" w:hAnsi="Arial"/>
                <w:sz w:val="22"/>
              </w:rPr>
              <w:t>Neuroticism</w:t>
            </w:r>
          </w:p>
        </w:tc>
        <w:tc>
          <w:tcPr>
            <w:tcW w:w="1054" w:type="dxa"/>
            <w:shd w:val="clear" w:color="auto" w:fill="auto"/>
          </w:tcPr>
          <w:p w14:paraId="7120DB6F"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29.562</w:t>
            </w:r>
          </w:p>
        </w:tc>
        <w:tc>
          <w:tcPr>
            <w:tcW w:w="1164" w:type="dxa"/>
            <w:shd w:val="clear" w:color="auto" w:fill="auto"/>
          </w:tcPr>
          <w:p w14:paraId="148F2DC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5.996</w:t>
            </w:r>
          </w:p>
        </w:tc>
        <w:tc>
          <w:tcPr>
            <w:tcW w:w="1042" w:type="dxa"/>
            <w:shd w:val="clear" w:color="auto" w:fill="auto"/>
          </w:tcPr>
          <w:p w14:paraId="53DC2041"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-.057</w:t>
            </w:r>
          </w:p>
        </w:tc>
        <w:tc>
          <w:tcPr>
            <w:tcW w:w="1128" w:type="dxa"/>
            <w:shd w:val="clear" w:color="auto" w:fill="auto"/>
          </w:tcPr>
          <w:p w14:paraId="3ECE4C3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-.044</w:t>
            </w:r>
          </w:p>
        </w:tc>
        <w:tc>
          <w:tcPr>
            <w:tcW w:w="944" w:type="dxa"/>
            <w:shd w:val="clear" w:color="auto" w:fill="auto"/>
          </w:tcPr>
          <w:p w14:paraId="0B4E6AFE"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.007</w:t>
            </w:r>
          </w:p>
        </w:tc>
      </w:tr>
      <w:tr w:rsidR="005B543E" w:rsidRPr="00180B09" w14:paraId="40195BC9" w14:textId="77777777" w:rsidTr="00550DC0">
        <w:tc>
          <w:tcPr>
            <w:tcW w:w="2403" w:type="dxa"/>
            <w:shd w:val="clear" w:color="auto" w:fill="auto"/>
          </w:tcPr>
          <w:p w14:paraId="61B5B908" w14:textId="77777777" w:rsidR="005B543E" w:rsidRPr="00180B09" w:rsidRDefault="005B543E" w:rsidP="00550DC0">
            <w:pPr>
              <w:spacing w:before="240" w:line="360" w:lineRule="auto"/>
              <w:ind w:left="175"/>
              <w:rPr>
                <w:rFonts w:ascii="Arial" w:hAnsi="Arial" w:cs="Arial"/>
                <w:sz w:val="22"/>
              </w:rPr>
            </w:pPr>
            <w:r w:rsidRPr="00180B09">
              <w:rPr>
                <w:rFonts w:ascii="Arial" w:hAnsi="Arial"/>
                <w:sz w:val="22"/>
              </w:rPr>
              <w:t>Openness</w:t>
            </w:r>
          </w:p>
        </w:tc>
        <w:tc>
          <w:tcPr>
            <w:tcW w:w="1054" w:type="dxa"/>
            <w:shd w:val="clear" w:color="auto" w:fill="auto"/>
          </w:tcPr>
          <w:p w14:paraId="1388499E"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31.085</w:t>
            </w:r>
          </w:p>
        </w:tc>
        <w:tc>
          <w:tcPr>
            <w:tcW w:w="1164" w:type="dxa"/>
            <w:shd w:val="clear" w:color="auto" w:fill="auto"/>
          </w:tcPr>
          <w:p w14:paraId="6E7CE07A"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5.349</w:t>
            </w:r>
          </w:p>
        </w:tc>
        <w:tc>
          <w:tcPr>
            <w:tcW w:w="1042" w:type="dxa"/>
            <w:shd w:val="clear" w:color="auto" w:fill="auto"/>
          </w:tcPr>
          <w:p w14:paraId="47BC9D5C"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.246**</w:t>
            </w:r>
          </w:p>
        </w:tc>
        <w:tc>
          <w:tcPr>
            <w:tcW w:w="1128" w:type="dxa"/>
            <w:shd w:val="clear" w:color="auto" w:fill="auto"/>
          </w:tcPr>
          <w:p w14:paraId="29EDA1C6"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.138</w:t>
            </w:r>
          </w:p>
        </w:tc>
        <w:tc>
          <w:tcPr>
            <w:tcW w:w="944" w:type="dxa"/>
            <w:shd w:val="clear" w:color="auto" w:fill="auto"/>
          </w:tcPr>
          <w:p w14:paraId="1C63EA1F"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.053</w:t>
            </w:r>
          </w:p>
        </w:tc>
      </w:tr>
      <w:tr w:rsidR="005B543E" w:rsidRPr="00180B09" w14:paraId="2D6066E9" w14:textId="77777777" w:rsidTr="00550DC0">
        <w:tc>
          <w:tcPr>
            <w:tcW w:w="2403" w:type="dxa"/>
            <w:shd w:val="clear" w:color="auto" w:fill="auto"/>
          </w:tcPr>
          <w:p w14:paraId="27E31486" w14:textId="77777777" w:rsidR="005B543E" w:rsidRPr="00180B09" w:rsidRDefault="005B543E" w:rsidP="00550DC0">
            <w:pPr>
              <w:spacing w:before="240" w:line="360" w:lineRule="auto"/>
              <w:rPr>
                <w:rFonts w:ascii="Arial" w:hAnsi="Arial"/>
                <w:sz w:val="22"/>
              </w:rPr>
            </w:pPr>
            <w:r w:rsidRPr="00180B09">
              <w:rPr>
                <w:rFonts w:ascii="Arial" w:hAnsi="Arial"/>
                <w:sz w:val="22"/>
              </w:rPr>
              <w:t>BIMQ</w:t>
            </w:r>
          </w:p>
        </w:tc>
        <w:tc>
          <w:tcPr>
            <w:tcW w:w="1054" w:type="dxa"/>
            <w:shd w:val="clear" w:color="auto" w:fill="auto"/>
          </w:tcPr>
          <w:p w14:paraId="4D971EBD" w14:textId="77777777" w:rsidR="005B543E" w:rsidRPr="00180B09" w:rsidRDefault="005B543E" w:rsidP="00550DC0">
            <w:pPr>
              <w:spacing w:before="240" w:line="360" w:lineRule="auto"/>
              <w:jc w:val="right"/>
              <w:rPr>
                <w:rFonts w:ascii="Arial" w:hAnsi="Arial" w:cs="Arial"/>
                <w:sz w:val="22"/>
              </w:rPr>
            </w:pPr>
          </w:p>
        </w:tc>
        <w:tc>
          <w:tcPr>
            <w:tcW w:w="1164" w:type="dxa"/>
            <w:shd w:val="clear" w:color="auto" w:fill="auto"/>
          </w:tcPr>
          <w:p w14:paraId="39830C22" w14:textId="77777777" w:rsidR="005B543E" w:rsidRPr="00180B09" w:rsidRDefault="005B543E" w:rsidP="00550DC0">
            <w:pPr>
              <w:spacing w:before="240" w:line="360" w:lineRule="auto"/>
              <w:jc w:val="right"/>
              <w:rPr>
                <w:rFonts w:ascii="Arial" w:hAnsi="Arial" w:cs="Arial"/>
                <w:sz w:val="22"/>
              </w:rPr>
            </w:pPr>
          </w:p>
        </w:tc>
        <w:tc>
          <w:tcPr>
            <w:tcW w:w="1042" w:type="dxa"/>
            <w:shd w:val="clear" w:color="auto" w:fill="auto"/>
          </w:tcPr>
          <w:p w14:paraId="73753529" w14:textId="77777777" w:rsidR="005B543E" w:rsidRPr="00180B09" w:rsidRDefault="005B543E" w:rsidP="00550DC0">
            <w:pPr>
              <w:spacing w:before="240" w:line="360" w:lineRule="auto"/>
              <w:rPr>
                <w:rFonts w:ascii="Arial" w:hAnsi="Arial" w:cs="Arial"/>
                <w:sz w:val="22"/>
              </w:rPr>
            </w:pPr>
          </w:p>
        </w:tc>
        <w:tc>
          <w:tcPr>
            <w:tcW w:w="1128" w:type="dxa"/>
            <w:shd w:val="clear" w:color="auto" w:fill="auto"/>
          </w:tcPr>
          <w:p w14:paraId="72856AAA" w14:textId="77777777" w:rsidR="005B543E" w:rsidRPr="00180B09" w:rsidRDefault="005B543E" w:rsidP="00550DC0">
            <w:pPr>
              <w:spacing w:before="240" w:line="360" w:lineRule="auto"/>
              <w:rPr>
                <w:rFonts w:ascii="Arial" w:hAnsi="Arial" w:cs="Arial"/>
                <w:sz w:val="22"/>
              </w:rPr>
            </w:pPr>
          </w:p>
        </w:tc>
        <w:tc>
          <w:tcPr>
            <w:tcW w:w="944" w:type="dxa"/>
            <w:shd w:val="clear" w:color="auto" w:fill="auto"/>
          </w:tcPr>
          <w:p w14:paraId="0359F6DE" w14:textId="77777777" w:rsidR="005B543E" w:rsidRPr="00180B09" w:rsidRDefault="005B543E" w:rsidP="00550DC0">
            <w:pPr>
              <w:spacing w:before="240" w:line="360" w:lineRule="auto"/>
              <w:rPr>
                <w:rFonts w:ascii="Arial" w:hAnsi="Arial" w:cs="Arial"/>
                <w:sz w:val="22"/>
              </w:rPr>
            </w:pPr>
          </w:p>
        </w:tc>
      </w:tr>
      <w:tr w:rsidR="005B543E" w:rsidRPr="00180B09" w14:paraId="2B226CCF" w14:textId="77777777" w:rsidTr="00550DC0">
        <w:tc>
          <w:tcPr>
            <w:tcW w:w="2403" w:type="dxa"/>
            <w:shd w:val="clear" w:color="auto" w:fill="auto"/>
          </w:tcPr>
          <w:p w14:paraId="6658BE53" w14:textId="77777777" w:rsidR="005B543E" w:rsidRPr="00180B09" w:rsidRDefault="005B543E" w:rsidP="00550DC0">
            <w:pPr>
              <w:spacing w:before="240" w:line="360" w:lineRule="auto"/>
              <w:ind w:left="175"/>
              <w:rPr>
                <w:rFonts w:ascii="Arial" w:hAnsi="Arial" w:cs="Arial"/>
                <w:sz w:val="22"/>
              </w:rPr>
            </w:pPr>
            <w:r w:rsidRPr="00180B09">
              <w:rPr>
                <w:rFonts w:ascii="Arial" w:hAnsi="Arial"/>
                <w:sz w:val="22"/>
              </w:rPr>
              <w:t>Interest</w:t>
            </w:r>
          </w:p>
        </w:tc>
        <w:tc>
          <w:tcPr>
            <w:tcW w:w="1054" w:type="dxa"/>
            <w:shd w:val="clear" w:color="auto" w:fill="auto"/>
          </w:tcPr>
          <w:p w14:paraId="758A7381"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3.192</w:t>
            </w:r>
          </w:p>
        </w:tc>
        <w:tc>
          <w:tcPr>
            <w:tcW w:w="1164" w:type="dxa"/>
            <w:shd w:val="clear" w:color="auto" w:fill="auto"/>
          </w:tcPr>
          <w:p w14:paraId="5B7E17A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0.765</w:t>
            </w:r>
          </w:p>
        </w:tc>
        <w:tc>
          <w:tcPr>
            <w:tcW w:w="1042" w:type="dxa"/>
            <w:shd w:val="clear" w:color="auto" w:fill="auto"/>
          </w:tcPr>
          <w:p w14:paraId="0F5DF17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.141</w:t>
            </w:r>
          </w:p>
        </w:tc>
        <w:tc>
          <w:tcPr>
            <w:tcW w:w="1128" w:type="dxa"/>
            <w:shd w:val="clear" w:color="auto" w:fill="auto"/>
          </w:tcPr>
          <w:p w14:paraId="2205BBAD"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.085</w:t>
            </w:r>
          </w:p>
        </w:tc>
        <w:tc>
          <w:tcPr>
            <w:tcW w:w="944" w:type="dxa"/>
            <w:shd w:val="clear" w:color="auto" w:fill="auto"/>
          </w:tcPr>
          <w:p w14:paraId="50FD93F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.173*</w:t>
            </w:r>
          </w:p>
        </w:tc>
      </w:tr>
      <w:tr w:rsidR="005B543E" w:rsidRPr="00180B09" w14:paraId="15CA9718" w14:textId="77777777" w:rsidTr="00550DC0">
        <w:tc>
          <w:tcPr>
            <w:tcW w:w="2403" w:type="dxa"/>
            <w:shd w:val="clear" w:color="auto" w:fill="auto"/>
          </w:tcPr>
          <w:p w14:paraId="62B50143" w14:textId="77777777" w:rsidR="005B543E" w:rsidRPr="00180B09" w:rsidRDefault="005B543E" w:rsidP="00550DC0">
            <w:pPr>
              <w:spacing w:before="240" w:line="360" w:lineRule="auto"/>
              <w:ind w:left="175"/>
              <w:rPr>
                <w:rFonts w:ascii="Arial" w:hAnsi="Arial" w:cs="Arial"/>
                <w:sz w:val="22"/>
              </w:rPr>
            </w:pPr>
            <w:r w:rsidRPr="00180B09">
              <w:rPr>
                <w:rFonts w:ascii="Arial" w:hAnsi="Arial" w:cs="Arial"/>
                <w:sz w:val="22"/>
              </w:rPr>
              <w:t>Insight</w:t>
            </w:r>
          </w:p>
        </w:tc>
        <w:tc>
          <w:tcPr>
            <w:tcW w:w="1054" w:type="dxa"/>
            <w:shd w:val="clear" w:color="auto" w:fill="auto"/>
          </w:tcPr>
          <w:p w14:paraId="54FE4CC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3.834</w:t>
            </w:r>
          </w:p>
        </w:tc>
        <w:tc>
          <w:tcPr>
            <w:tcW w:w="1164" w:type="dxa"/>
            <w:shd w:val="clear" w:color="auto" w:fill="auto"/>
          </w:tcPr>
          <w:p w14:paraId="3AD4DF57"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0.765</w:t>
            </w:r>
          </w:p>
        </w:tc>
        <w:tc>
          <w:tcPr>
            <w:tcW w:w="1042" w:type="dxa"/>
            <w:shd w:val="clear" w:color="auto" w:fill="auto"/>
          </w:tcPr>
          <w:p w14:paraId="1388CD0C"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.096</w:t>
            </w:r>
          </w:p>
        </w:tc>
        <w:tc>
          <w:tcPr>
            <w:tcW w:w="1128" w:type="dxa"/>
            <w:shd w:val="clear" w:color="auto" w:fill="auto"/>
          </w:tcPr>
          <w:p w14:paraId="022F00EE"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.260***</w:t>
            </w:r>
          </w:p>
        </w:tc>
        <w:tc>
          <w:tcPr>
            <w:tcW w:w="944" w:type="dxa"/>
            <w:shd w:val="clear" w:color="auto" w:fill="auto"/>
          </w:tcPr>
          <w:p w14:paraId="60436D72"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.113</w:t>
            </w:r>
          </w:p>
        </w:tc>
      </w:tr>
    </w:tbl>
    <w:p w14:paraId="181334AF" w14:textId="77777777" w:rsidR="005B543E" w:rsidRPr="00180B09" w:rsidRDefault="005B543E" w:rsidP="005B543E">
      <w:pPr>
        <w:spacing w:line="480" w:lineRule="auto"/>
        <w:ind w:left="-709"/>
        <w:jc w:val="both"/>
        <w:rPr>
          <w:rFonts w:ascii="Arial" w:hAnsi="Arial"/>
          <w:sz w:val="22"/>
        </w:rPr>
      </w:pPr>
      <w:r w:rsidRPr="00180B09">
        <w:rPr>
          <w:rFonts w:ascii="Arial" w:hAnsi="Arial"/>
          <w:sz w:val="22"/>
        </w:rPr>
        <w:t>Note: N=176; * p &lt; .05; ** p &lt; 0.01; *** p &lt; .001 for all two-tailed correlations; AUT is Alternative Uses Task; CVT is Creative Visualization Task Fluency Total Score</w:t>
      </w:r>
      <w:r>
        <w:rPr>
          <w:rFonts w:ascii="Arial" w:hAnsi="Arial"/>
          <w:sz w:val="22"/>
        </w:rPr>
        <w:t>; RAT is Remote Associates Task.</w:t>
      </w:r>
    </w:p>
    <w:p w14:paraId="33D8E38F" w14:textId="77777777" w:rsidR="005B543E" w:rsidRPr="00180B09" w:rsidRDefault="005B543E" w:rsidP="005B543E">
      <w:pPr>
        <w:spacing w:line="480" w:lineRule="auto"/>
        <w:ind w:left="-709"/>
        <w:jc w:val="both"/>
        <w:rPr>
          <w:rFonts w:ascii="Arial" w:hAnsi="Arial"/>
          <w:b/>
          <w:sz w:val="22"/>
        </w:rPr>
      </w:pPr>
      <w:r w:rsidRPr="00180B09">
        <w:rPr>
          <w:rFonts w:ascii="Arial" w:hAnsi="Arial"/>
          <w:sz w:val="22"/>
        </w:rPr>
        <w:br w:type="page"/>
      </w:r>
      <w:r w:rsidRPr="00180B09">
        <w:rPr>
          <w:rFonts w:ascii="Arial" w:hAnsi="Arial"/>
          <w:b/>
          <w:sz w:val="22"/>
        </w:rPr>
        <w:lastRenderedPageBreak/>
        <w:t xml:space="preserve">Table 2. </w:t>
      </w:r>
    </w:p>
    <w:p w14:paraId="229EB174" w14:textId="77777777" w:rsidR="005B543E" w:rsidRPr="00180B09" w:rsidRDefault="005B543E" w:rsidP="005B543E">
      <w:pPr>
        <w:spacing w:line="480" w:lineRule="auto"/>
        <w:ind w:left="-709"/>
        <w:jc w:val="both"/>
        <w:rPr>
          <w:rFonts w:ascii="Arial" w:hAnsi="Arial"/>
          <w:b/>
          <w:sz w:val="22"/>
        </w:rPr>
      </w:pPr>
      <w:r w:rsidRPr="00180B09">
        <w:rPr>
          <w:rFonts w:ascii="Arial" w:hAnsi="Arial"/>
          <w:b/>
          <w:sz w:val="22"/>
        </w:rPr>
        <w:t>Correlations between the Mindedness Variables</w:t>
      </w:r>
      <w:r>
        <w:rPr>
          <w:rFonts w:ascii="Arial" w:hAnsi="Arial"/>
          <w:b/>
          <w:sz w:val="22"/>
        </w:rPr>
        <w:t xml:space="preserve"> and</w:t>
      </w:r>
      <w:r w:rsidRPr="00180B09">
        <w:rPr>
          <w:rFonts w:ascii="Arial" w:hAnsi="Arial"/>
          <w:b/>
          <w:sz w:val="22"/>
        </w:rPr>
        <w:t xml:space="preserve"> the Personality Measures </w:t>
      </w:r>
    </w:p>
    <w:tbl>
      <w:tblPr>
        <w:tblW w:w="6913" w:type="dxa"/>
        <w:tblInd w:w="-601"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740"/>
        <w:gridCol w:w="932"/>
        <w:gridCol w:w="1164"/>
        <w:gridCol w:w="1054"/>
        <w:gridCol w:w="1054"/>
        <w:gridCol w:w="969"/>
      </w:tblGrid>
      <w:tr w:rsidR="005B543E" w:rsidRPr="00180B09" w14:paraId="2A36578E" w14:textId="77777777" w:rsidTr="00550DC0">
        <w:tc>
          <w:tcPr>
            <w:tcW w:w="1740" w:type="dxa"/>
            <w:tcBorders>
              <w:bottom w:val="single" w:sz="6" w:space="0" w:color="008000"/>
            </w:tcBorders>
            <w:shd w:val="clear" w:color="auto" w:fill="auto"/>
          </w:tcPr>
          <w:p w14:paraId="3D0A7413"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BIPM</w:t>
            </w:r>
          </w:p>
        </w:tc>
        <w:tc>
          <w:tcPr>
            <w:tcW w:w="932" w:type="dxa"/>
            <w:tcBorders>
              <w:bottom w:val="single" w:sz="6" w:space="0" w:color="008000"/>
            </w:tcBorders>
            <w:shd w:val="clear" w:color="auto" w:fill="auto"/>
          </w:tcPr>
          <w:p w14:paraId="5513DAF0"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 xml:space="preserve">Ext. </w:t>
            </w:r>
          </w:p>
        </w:tc>
        <w:tc>
          <w:tcPr>
            <w:tcW w:w="1164" w:type="dxa"/>
            <w:tcBorders>
              <w:bottom w:val="single" w:sz="6" w:space="0" w:color="008000"/>
            </w:tcBorders>
            <w:shd w:val="clear" w:color="auto" w:fill="auto"/>
          </w:tcPr>
          <w:p w14:paraId="75C30173"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Agree.</w:t>
            </w:r>
          </w:p>
        </w:tc>
        <w:tc>
          <w:tcPr>
            <w:tcW w:w="1054" w:type="dxa"/>
            <w:tcBorders>
              <w:bottom w:val="single" w:sz="6" w:space="0" w:color="008000"/>
            </w:tcBorders>
            <w:shd w:val="clear" w:color="auto" w:fill="auto"/>
          </w:tcPr>
          <w:p w14:paraId="551B97EE"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 xml:space="preserve">Consc. </w:t>
            </w:r>
          </w:p>
        </w:tc>
        <w:tc>
          <w:tcPr>
            <w:tcW w:w="1054" w:type="dxa"/>
            <w:tcBorders>
              <w:bottom w:val="single" w:sz="6" w:space="0" w:color="008000"/>
            </w:tcBorders>
            <w:shd w:val="clear" w:color="auto" w:fill="auto"/>
          </w:tcPr>
          <w:p w14:paraId="1EA068BE"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Neur.</w:t>
            </w:r>
          </w:p>
        </w:tc>
        <w:tc>
          <w:tcPr>
            <w:tcW w:w="969" w:type="dxa"/>
            <w:tcBorders>
              <w:bottom w:val="single" w:sz="6" w:space="0" w:color="008000"/>
            </w:tcBorders>
            <w:shd w:val="clear" w:color="auto" w:fill="auto"/>
          </w:tcPr>
          <w:p w14:paraId="0ADF0E5A" w14:textId="77777777" w:rsidR="005B543E" w:rsidRPr="00180B09" w:rsidRDefault="005B543E" w:rsidP="00550DC0">
            <w:pPr>
              <w:spacing w:before="240" w:line="360" w:lineRule="auto"/>
              <w:jc w:val="right"/>
              <w:rPr>
                <w:rFonts w:ascii="Arial" w:hAnsi="Arial" w:cs="Arial"/>
                <w:sz w:val="22"/>
              </w:rPr>
            </w:pPr>
            <w:r w:rsidRPr="00180B09">
              <w:rPr>
                <w:rFonts w:ascii="Arial" w:hAnsi="Arial" w:cs="Arial"/>
                <w:sz w:val="22"/>
              </w:rPr>
              <w:t>Open.</w:t>
            </w:r>
          </w:p>
        </w:tc>
      </w:tr>
      <w:tr w:rsidR="005B543E" w:rsidRPr="00180B09" w14:paraId="09513B36" w14:textId="77777777" w:rsidTr="00550DC0">
        <w:tc>
          <w:tcPr>
            <w:tcW w:w="1740" w:type="dxa"/>
            <w:shd w:val="clear" w:color="auto" w:fill="auto"/>
          </w:tcPr>
          <w:p w14:paraId="01C9B9A8" w14:textId="77777777" w:rsidR="005B543E" w:rsidRPr="00180B09" w:rsidRDefault="005B543E" w:rsidP="00550DC0">
            <w:pPr>
              <w:spacing w:before="240" w:line="360" w:lineRule="auto"/>
              <w:ind w:left="175"/>
              <w:rPr>
                <w:rFonts w:ascii="Arial" w:hAnsi="Arial" w:cs="Arial"/>
                <w:sz w:val="22"/>
              </w:rPr>
            </w:pPr>
            <w:r w:rsidRPr="00180B09">
              <w:rPr>
                <w:rFonts w:ascii="Arial" w:hAnsi="Arial"/>
                <w:sz w:val="22"/>
              </w:rPr>
              <w:t>Interest</w:t>
            </w:r>
          </w:p>
        </w:tc>
        <w:tc>
          <w:tcPr>
            <w:tcW w:w="932" w:type="dxa"/>
            <w:shd w:val="clear" w:color="auto" w:fill="auto"/>
          </w:tcPr>
          <w:p w14:paraId="32E4180E"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-.007</w:t>
            </w:r>
          </w:p>
        </w:tc>
        <w:tc>
          <w:tcPr>
            <w:tcW w:w="1164" w:type="dxa"/>
            <w:shd w:val="clear" w:color="auto" w:fill="auto"/>
          </w:tcPr>
          <w:p w14:paraId="737BA980"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.220**</w:t>
            </w:r>
          </w:p>
        </w:tc>
        <w:tc>
          <w:tcPr>
            <w:tcW w:w="1054" w:type="dxa"/>
            <w:shd w:val="clear" w:color="auto" w:fill="auto"/>
          </w:tcPr>
          <w:p w14:paraId="6A22913A"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.192*</w:t>
            </w:r>
          </w:p>
        </w:tc>
        <w:tc>
          <w:tcPr>
            <w:tcW w:w="1054" w:type="dxa"/>
            <w:shd w:val="clear" w:color="auto" w:fill="auto"/>
          </w:tcPr>
          <w:p w14:paraId="4B2A567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.036</w:t>
            </w:r>
          </w:p>
        </w:tc>
        <w:tc>
          <w:tcPr>
            <w:tcW w:w="969" w:type="dxa"/>
            <w:shd w:val="clear" w:color="auto" w:fill="auto"/>
          </w:tcPr>
          <w:p w14:paraId="3244828D"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.170*</w:t>
            </w:r>
          </w:p>
        </w:tc>
      </w:tr>
      <w:tr w:rsidR="005B543E" w:rsidRPr="00180B09" w14:paraId="51B817AC" w14:textId="77777777" w:rsidTr="00550DC0">
        <w:tc>
          <w:tcPr>
            <w:tcW w:w="1740" w:type="dxa"/>
            <w:shd w:val="clear" w:color="auto" w:fill="auto"/>
          </w:tcPr>
          <w:p w14:paraId="0C592DE2" w14:textId="77777777" w:rsidR="005B543E" w:rsidRPr="00180B09" w:rsidRDefault="005B543E" w:rsidP="00550DC0">
            <w:pPr>
              <w:spacing w:before="240" w:line="360" w:lineRule="auto"/>
              <w:ind w:left="175"/>
              <w:rPr>
                <w:rFonts w:ascii="Arial" w:hAnsi="Arial" w:cs="Arial"/>
                <w:sz w:val="22"/>
              </w:rPr>
            </w:pPr>
            <w:r w:rsidRPr="00180B09">
              <w:rPr>
                <w:rFonts w:ascii="Arial" w:hAnsi="Arial" w:cs="Arial"/>
                <w:sz w:val="22"/>
              </w:rPr>
              <w:t>Insight</w:t>
            </w:r>
          </w:p>
        </w:tc>
        <w:tc>
          <w:tcPr>
            <w:tcW w:w="932" w:type="dxa"/>
            <w:shd w:val="clear" w:color="auto" w:fill="auto"/>
          </w:tcPr>
          <w:p w14:paraId="5441F178"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.185</w:t>
            </w:r>
          </w:p>
        </w:tc>
        <w:tc>
          <w:tcPr>
            <w:tcW w:w="1164" w:type="dxa"/>
            <w:shd w:val="clear" w:color="auto" w:fill="auto"/>
          </w:tcPr>
          <w:p w14:paraId="00D9758B"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.005</w:t>
            </w:r>
          </w:p>
        </w:tc>
        <w:tc>
          <w:tcPr>
            <w:tcW w:w="1054" w:type="dxa"/>
            <w:shd w:val="clear" w:color="auto" w:fill="auto"/>
          </w:tcPr>
          <w:p w14:paraId="317F0D0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-.070</w:t>
            </w:r>
          </w:p>
        </w:tc>
        <w:tc>
          <w:tcPr>
            <w:tcW w:w="1054" w:type="dxa"/>
            <w:shd w:val="clear" w:color="auto" w:fill="auto"/>
          </w:tcPr>
          <w:p w14:paraId="72234325"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 xml:space="preserve"> -.132</w:t>
            </w:r>
          </w:p>
        </w:tc>
        <w:tc>
          <w:tcPr>
            <w:tcW w:w="969" w:type="dxa"/>
            <w:shd w:val="clear" w:color="auto" w:fill="auto"/>
          </w:tcPr>
          <w:p w14:paraId="4DD3CEF9" w14:textId="77777777" w:rsidR="005B543E" w:rsidRPr="00180B09" w:rsidRDefault="005B543E" w:rsidP="00550DC0">
            <w:pPr>
              <w:spacing w:before="240" w:line="360" w:lineRule="auto"/>
              <w:rPr>
                <w:rFonts w:ascii="Arial" w:hAnsi="Arial" w:cs="Arial"/>
                <w:sz w:val="22"/>
              </w:rPr>
            </w:pPr>
            <w:r w:rsidRPr="00180B09">
              <w:rPr>
                <w:rFonts w:ascii="Arial" w:hAnsi="Arial" w:cs="Arial"/>
                <w:sz w:val="22"/>
              </w:rPr>
              <w:t>-.023</w:t>
            </w:r>
          </w:p>
        </w:tc>
      </w:tr>
    </w:tbl>
    <w:p w14:paraId="1E710CEF" w14:textId="77777777" w:rsidR="005B543E" w:rsidRPr="00180B09" w:rsidRDefault="005B543E" w:rsidP="005B543E">
      <w:pPr>
        <w:spacing w:line="480" w:lineRule="auto"/>
        <w:ind w:left="-709"/>
        <w:jc w:val="both"/>
        <w:rPr>
          <w:rFonts w:ascii="Arial" w:hAnsi="Arial"/>
          <w:sz w:val="22"/>
        </w:rPr>
      </w:pPr>
      <w:r w:rsidRPr="00180B09">
        <w:rPr>
          <w:rFonts w:ascii="Arial" w:hAnsi="Arial"/>
          <w:sz w:val="22"/>
        </w:rPr>
        <w:t xml:space="preserve">Note: </w:t>
      </w:r>
      <w:r>
        <w:rPr>
          <w:rFonts w:ascii="Arial" w:hAnsi="Arial"/>
          <w:sz w:val="22"/>
        </w:rPr>
        <w:t>N=176.</w:t>
      </w:r>
      <w:r w:rsidRPr="00180B09">
        <w:rPr>
          <w:rFonts w:ascii="Arial" w:hAnsi="Arial"/>
          <w:sz w:val="22"/>
        </w:rPr>
        <w:t>; * p &lt; .05; ** p &lt; 0.01; *** p &lt; .001 for all two-tailed correlations</w:t>
      </w:r>
      <w:r>
        <w:rPr>
          <w:rFonts w:ascii="Arial" w:hAnsi="Arial"/>
          <w:sz w:val="22"/>
        </w:rPr>
        <w:t>.</w:t>
      </w:r>
    </w:p>
    <w:p w14:paraId="7209F26E" w14:textId="77777777" w:rsidR="005B543E" w:rsidRPr="00180B09" w:rsidRDefault="005B543E" w:rsidP="005B543E">
      <w:pPr>
        <w:spacing w:line="480" w:lineRule="auto"/>
        <w:jc w:val="both"/>
        <w:rPr>
          <w:rFonts w:ascii="Arial" w:hAnsi="Arial"/>
          <w:sz w:val="22"/>
        </w:rPr>
        <w:sectPr w:rsidR="005B543E" w:rsidRPr="00180B09">
          <w:pgSz w:w="11899" w:h="16838"/>
          <w:pgMar w:top="1440" w:right="1800" w:bottom="1440" w:left="1800" w:header="708" w:footer="708" w:gutter="0"/>
          <w:cols w:space="708"/>
        </w:sectPr>
      </w:pPr>
    </w:p>
    <w:p w14:paraId="02A65C5A" w14:textId="77777777" w:rsidR="005B543E" w:rsidRPr="00180B09" w:rsidRDefault="005B543E" w:rsidP="005B543E">
      <w:pPr>
        <w:spacing w:line="480" w:lineRule="auto"/>
        <w:jc w:val="both"/>
        <w:rPr>
          <w:rFonts w:ascii="Arial" w:hAnsi="Arial"/>
          <w:sz w:val="22"/>
        </w:rPr>
      </w:pPr>
    </w:p>
    <w:p w14:paraId="43319BDF" w14:textId="77777777" w:rsidR="005B543E" w:rsidRPr="00180B09" w:rsidRDefault="005B543E" w:rsidP="005B543E">
      <w:pPr>
        <w:spacing w:line="480" w:lineRule="auto"/>
        <w:jc w:val="both"/>
        <w:rPr>
          <w:rFonts w:ascii="Arial" w:hAnsi="Arial"/>
          <w:sz w:val="22"/>
        </w:rPr>
      </w:pPr>
    </w:p>
    <w:p w14:paraId="6135962D" w14:textId="77777777" w:rsidR="005B543E" w:rsidRPr="00180B09" w:rsidRDefault="005B543E" w:rsidP="005B543E">
      <w:pPr>
        <w:spacing w:line="480" w:lineRule="auto"/>
        <w:jc w:val="both"/>
        <w:rPr>
          <w:rFonts w:ascii="Arial" w:hAnsi="Arial"/>
          <w:b/>
          <w:sz w:val="22"/>
        </w:rPr>
      </w:pPr>
      <w:r w:rsidRPr="00180B09">
        <w:rPr>
          <w:rFonts w:ascii="Arial" w:hAnsi="Arial"/>
          <w:b/>
          <w:sz w:val="22"/>
        </w:rPr>
        <w:t xml:space="preserve">Table 3. </w:t>
      </w:r>
    </w:p>
    <w:p w14:paraId="5FCF16DC" w14:textId="77777777" w:rsidR="005B543E" w:rsidRPr="00180B09" w:rsidRDefault="005B543E" w:rsidP="005B543E">
      <w:pPr>
        <w:spacing w:line="480" w:lineRule="auto"/>
        <w:jc w:val="both"/>
        <w:rPr>
          <w:rFonts w:ascii="Arial" w:hAnsi="Arial"/>
          <w:b/>
          <w:sz w:val="22"/>
        </w:rPr>
      </w:pPr>
      <w:r w:rsidRPr="00180B09">
        <w:rPr>
          <w:rFonts w:ascii="Arial" w:hAnsi="Arial"/>
          <w:b/>
          <w:sz w:val="22"/>
        </w:rPr>
        <w:t xml:space="preserve">Significant Coefficients Following Inclusion of the Personality Variables in Model 1 </w:t>
      </w:r>
    </w:p>
    <w:p w14:paraId="26ACDFF3" w14:textId="77777777" w:rsidR="005B543E" w:rsidRPr="00180B09" w:rsidRDefault="005B543E" w:rsidP="005B543E">
      <w:pPr>
        <w:spacing w:line="480" w:lineRule="auto"/>
        <w:jc w:val="both"/>
        <w:rPr>
          <w:rFonts w:ascii="Arial" w:hAnsi="Arial"/>
          <w:b/>
          <w:sz w:val="22"/>
        </w:rPr>
      </w:pPr>
      <w:r w:rsidRPr="00180B09">
        <w:rPr>
          <w:rFonts w:ascii="Arial" w:hAnsi="Arial"/>
          <w:b/>
          <w:sz w:val="22"/>
        </w:rPr>
        <w:t xml:space="preserve">and the Psychological Mindedness Variables in Model 2. </w:t>
      </w:r>
    </w:p>
    <w:tbl>
      <w:tblPr>
        <w:tblW w:w="987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990"/>
        <w:gridCol w:w="1898"/>
        <w:gridCol w:w="1026"/>
        <w:gridCol w:w="1170"/>
        <w:gridCol w:w="965"/>
        <w:gridCol w:w="1026"/>
        <w:gridCol w:w="1031"/>
        <w:gridCol w:w="1772"/>
      </w:tblGrid>
      <w:tr w:rsidR="005B543E" w:rsidRPr="00180B09" w14:paraId="1E89B5FD" w14:textId="77777777" w:rsidTr="00550DC0">
        <w:tc>
          <w:tcPr>
            <w:tcW w:w="990" w:type="dxa"/>
            <w:tcBorders>
              <w:bottom w:val="single" w:sz="6" w:space="0" w:color="008000"/>
            </w:tcBorders>
            <w:shd w:val="clear" w:color="auto" w:fill="auto"/>
          </w:tcPr>
          <w:p w14:paraId="51182194"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Target</w:t>
            </w:r>
          </w:p>
        </w:tc>
        <w:tc>
          <w:tcPr>
            <w:tcW w:w="1898" w:type="dxa"/>
            <w:tcBorders>
              <w:bottom w:val="single" w:sz="6" w:space="0" w:color="008000"/>
            </w:tcBorders>
            <w:shd w:val="clear" w:color="auto" w:fill="auto"/>
          </w:tcPr>
          <w:p w14:paraId="25CCFC5D"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Predictor</w:t>
            </w:r>
          </w:p>
        </w:tc>
        <w:tc>
          <w:tcPr>
            <w:tcW w:w="1026" w:type="dxa"/>
            <w:tcBorders>
              <w:bottom w:val="single" w:sz="6" w:space="0" w:color="008000"/>
            </w:tcBorders>
            <w:shd w:val="clear" w:color="auto" w:fill="auto"/>
          </w:tcPr>
          <w:p w14:paraId="43FA4E35"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B</w:t>
            </w:r>
          </w:p>
        </w:tc>
        <w:tc>
          <w:tcPr>
            <w:tcW w:w="1170" w:type="dxa"/>
            <w:tcBorders>
              <w:bottom w:val="single" w:sz="6" w:space="0" w:color="008000"/>
            </w:tcBorders>
            <w:shd w:val="clear" w:color="auto" w:fill="auto"/>
          </w:tcPr>
          <w:p w14:paraId="74971999"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St. Error</w:t>
            </w:r>
          </w:p>
        </w:tc>
        <w:tc>
          <w:tcPr>
            <w:tcW w:w="965" w:type="dxa"/>
            <w:tcBorders>
              <w:bottom w:val="single" w:sz="6" w:space="0" w:color="008000"/>
            </w:tcBorders>
            <w:shd w:val="clear" w:color="auto" w:fill="auto"/>
          </w:tcPr>
          <w:p w14:paraId="63BDF452"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St. B</w:t>
            </w:r>
          </w:p>
        </w:tc>
        <w:tc>
          <w:tcPr>
            <w:tcW w:w="1026" w:type="dxa"/>
            <w:tcBorders>
              <w:bottom w:val="single" w:sz="6" w:space="0" w:color="008000"/>
            </w:tcBorders>
            <w:shd w:val="clear" w:color="auto" w:fill="auto"/>
          </w:tcPr>
          <w:p w14:paraId="0952E3CE"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t</w:t>
            </w:r>
          </w:p>
        </w:tc>
        <w:tc>
          <w:tcPr>
            <w:tcW w:w="1031" w:type="dxa"/>
            <w:tcBorders>
              <w:bottom w:val="single" w:sz="6" w:space="0" w:color="008000"/>
            </w:tcBorders>
            <w:shd w:val="clear" w:color="auto" w:fill="auto"/>
          </w:tcPr>
          <w:p w14:paraId="4BFA0C88"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cs="Arial"/>
                <w:sz w:val="22"/>
              </w:rPr>
              <w:t>Sig.</w:t>
            </w:r>
          </w:p>
        </w:tc>
        <w:tc>
          <w:tcPr>
            <w:tcW w:w="1772" w:type="dxa"/>
            <w:tcBorders>
              <w:bottom w:val="single" w:sz="6" w:space="0" w:color="008000"/>
            </w:tcBorders>
            <w:shd w:val="clear" w:color="auto" w:fill="auto"/>
          </w:tcPr>
          <w:p w14:paraId="52BFAE2C" w14:textId="77777777" w:rsidR="005B543E" w:rsidRPr="00180B09" w:rsidRDefault="005B543E" w:rsidP="00550DC0">
            <w:pPr>
              <w:widowControl w:val="0"/>
              <w:autoSpaceDE w:val="0"/>
              <w:autoSpaceDN w:val="0"/>
              <w:adjustRightInd w:val="0"/>
              <w:spacing w:line="480" w:lineRule="auto"/>
              <w:rPr>
                <w:rFonts w:ascii="Arial" w:hAnsi="Arial" w:cs="Arial"/>
                <w:sz w:val="22"/>
              </w:rPr>
            </w:pPr>
            <w:r w:rsidRPr="00180B09">
              <w:rPr>
                <w:rFonts w:ascii="Arial" w:hAnsi="Arial" w:cs="Arial"/>
                <w:sz w:val="22"/>
              </w:rPr>
              <w:t>95% CI</w:t>
            </w:r>
          </w:p>
        </w:tc>
      </w:tr>
      <w:tr w:rsidR="005B543E" w:rsidRPr="00180B09" w14:paraId="1A028111" w14:textId="77777777" w:rsidTr="00550DC0">
        <w:tc>
          <w:tcPr>
            <w:tcW w:w="990" w:type="dxa"/>
            <w:tcBorders>
              <w:top w:val="single" w:sz="6" w:space="0" w:color="008000"/>
            </w:tcBorders>
            <w:shd w:val="clear" w:color="auto" w:fill="auto"/>
          </w:tcPr>
          <w:p w14:paraId="241762E2"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AUT</w:t>
            </w:r>
          </w:p>
        </w:tc>
        <w:tc>
          <w:tcPr>
            <w:tcW w:w="1898" w:type="dxa"/>
            <w:tcBorders>
              <w:top w:val="single" w:sz="6" w:space="0" w:color="008000"/>
            </w:tcBorders>
            <w:shd w:val="clear" w:color="auto" w:fill="auto"/>
          </w:tcPr>
          <w:p w14:paraId="303945E1" w14:textId="77777777" w:rsidR="005B543E" w:rsidRPr="00180B09" w:rsidRDefault="005B543E" w:rsidP="00550DC0">
            <w:pPr>
              <w:widowControl w:val="0"/>
              <w:autoSpaceDE w:val="0"/>
              <w:autoSpaceDN w:val="0"/>
              <w:adjustRightInd w:val="0"/>
              <w:ind w:right="62"/>
              <w:rPr>
                <w:rFonts w:ascii="Arial" w:hAnsi="Arial" w:cs="Arial"/>
                <w:sz w:val="22"/>
              </w:rPr>
            </w:pPr>
            <w:r w:rsidRPr="00180B09">
              <w:rPr>
                <w:rFonts w:ascii="Arial" w:hAnsi="Arial" w:cs="Arial"/>
                <w:sz w:val="22"/>
              </w:rPr>
              <w:t>IPIP Openness</w:t>
            </w:r>
          </w:p>
        </w:tc>
        <w:tc>
          <w:tcPr>
            <w:tcW w:w="1026" w:type="dxa"/>
            <w:tcBorders>
              <w:top w:val="single" w:sz="6" w:space="0" w:color="008000"/>
            </w:tcBorders>
            <w:shd w:val="clear" w:color="auto" w:fill="auto"/>
          </w:tcPr>
          <w:p w14:paraId="203A910C"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0.074</w:t>
            </w:r>
          </w:p>
        </w:tc>
        <w:tc>
          <w:tcPr>
            <w:tcW w:w="1170" w:type="dxa"/>
            <w:tcBorders>
              <w:top w:val="single" w:sz="6" w:space="0" w:color="008000"/>
            </w:tcBorders>
            <w:shd w:val="clear" w:color="auto" w:fill="auto"/>
          </w:tcPr>
          <w:p w14:paraId="01DB37B4"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0.030</w:t>
            </w:r>
          </w:p>
        </w:tc>
        <w:tc>
          <w:tcPr>
            <w:tcW w:w="965" w:type="dxa"/>
            <w:tcBorders>
              <w:top w:val="single" w:sz="6" w:space="0" w:color="008000"/>
            </w:tcBorders>
            <w:shd w:val="clear" w:color="auto" w:fill="auto"/>
          </w:tcPr>
          <w:p w14:paraId="51F4ACA9"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 xml:space="preserve"> .202</w:t>
            </w:r>
          </w:p>
        </w:tc>
        <w:tc>
          <w:tcPr>
            <w:tcW w:w="1026" w:type="dxa"/>
            <w:tcBorders>
              <w:top w:val="single" w:sz="6" w:space="0" w:color="008000"/>
            </w:tcBorders>
            <w:shd w:val="clear" w:color="auto" w:fill="auto"/>
          </w:tcPr>
          <w:p w14:paraId="3290B90C"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2.453</w:t>
            </w:r>
          </w:p>
        </w:tc>
        <w:tc>
          <w:tcPr>
            <w:tcW w:w="1031" w:type="dxa"/>
            <w:tcBorders>
              <w:top w:val="single" w:sz="6" w:space="0" w:color="008000"/>
            </w:tcBorders>
            <w:shd w:val="clear" w:color="auto" w:fill="auto"/>
          </w:tcPr>
          <w:p w14:paraId="7517D02E"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.015</w:t>
            </w:r>
          </w:p>
        </w:tc>
        <w:tc>
          <w:tcPr>
            <w:tcW w:w="1772" w:type="dxa"/>
            <w:tcBorders>
              <w:top w:val="single" w:sz="6" w:space="0" w:color="008000"/>
            </w:tcBorders>
            <w:shd w:val="clear" w:color="auto" w:fill="auto"/>
          </w:tcPr>
          <w:p w14:paraId="2D9A7836"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-0.017, 0.131</w:t>
            </w:r>
          </w:p>
        </w:tc>
      </w:tr>
      <w:tr w:rsidR="005B543E" w:rsidRPr="00180B09" w14:paraId="3AAB35B7" w14:textId="77777777" w:rsidTr="00550DC0">
        <w:tc>
          <w:tcPr>
            <w:tcW w:w="990" w:type="dxa"/>
            <w:shd w:val="clear" w:color="auto" w:fill="auto"/>
          </w:tcPr>
          <w:p w14:paraId="6D1E2DA8"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CVT</w:t>
            </w:r>
          </w:p>
        </w:tc>
        <w:tc>
          <w:tcPr>
            <w:tcW w:w="1898" w:type="dxa"/>
            <w:shd w:val="clear" w:color="auto" w:fill="auto"/>
          </w:tcPr>
          <w:p w14:paraId="39CA86FC" w14:textId="77777777" w:rsidR="005B543E" w:rsidRPr="00180B09" w:rsidRDefault="005B543E" w:rsidP="00550DC0">
            <w:pPr>
              <w:widowControl w:val="0"/>
              <w:autoSpaceDE w:val="0"/>
              <w:autoSpaceDN w:val="0"/>
              <w:adjustRightInd w:val="0"/>
              <w:ind w:right="62"/>
              <w:rPr>
                <w:rFonts w:ascii="Arial" w:hAnsi="Arial" w:cs="Arial"/>
                <w:sz w:val="22"/>
              </w:rPr>
            </w:pPr>
            <w:r w:rsidRPr="00180B09">
              <w:rPr>
                <w:rFonts w:ascii="Arial" w:hAnsi="Arial" w:cs="Arial"/>
                <w:sz w:val="22"/>
              </w:rPr>
              <w:t>BIPM Insight</w:t>
            </w:r>
          </w:p>
        </w:tc>
        <w:tc>
          <w:tcPr>
            <w:tcW w:w="1026" w:type="dxa"/>
            <w:shd w:val="clear" w:color="auto" w:fill="auto"/>
          </w:tcPr>
          <w:p w14:paraId="29A93C41"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6.818</w:t>
            </w:r>
          </w:p>
        </w:tc>
        <w:tc>
          <w:tcPr>
            <w:tcW w:w="1170" w:type="dxa"/>
            <w:shd w:val="clear" w:color="auto" w:fill="auto"/>
          </w:tcPr>
          <w:p w14:paraId="5C7940C2"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1.907</w:t>
            </w:r>
          </w:p>
        </w:tc>
        <w:tc>
          <w:tcPr>
            <w:tcW w:w="965" w:type="dxa"/>
            <w:shd w:val="clear" w:color="auto" w:fill="auto"/>
          </w:tcPr>
          <w:p w14:paraId="32B646B1"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.295</w:t>
            </w:r>
          </w:p>
        </w:tc>
        <w:tc>
          <w:tcPr>
            <w:tcW w:w="1026" w:type="dxa"/>
            <w:shd w:val="clear" w:color="auto" w:fill="auto"/>
          </w:tcPr>
          <w:p w14:paraId="15C2C394"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3.576</w:t>
            </w:r>
          </w:p>
        </w:tc>
        <w:tc>
          <w:tcPr>
            <w:tcW w:w="1031" w:type="dxa"/>
            <w:shd w:val="clear" w:color="auto" w:fill="auto"/>
          </w:tcPr>
          <w:p w14:paraId="6BD5BEFC"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&lt;.001</w:t>
            </w:r>
          </w:p>
        </w:tc>
        <w:tc>
          <w:tcPr>
            <w:tcW w:w="1772" w:type="dxa"/>
            <w:shd w:val="clear" w:color="auto" w:fill="auto"/>
          </w:tcPr>
          <w:p w14:paraId="020CA88F"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0.346, 1.103</w:t>
            </w:r>
          </w:p>
        </w:tc>
      </w:tr>
      <w:tr w:rsidR="005B543E" w:rsidRPr="00180B09" w14:paraId="5E538792" w14:textId="77777777" w:rsidTr="00550DC0">
        <w:tc>
          <w:tcPr>
            <w:tcW w:w="990" w:type="dxa"/>
            <w:shd w:val="clear" w:color="auto" w:fill="auto"/>
          </w:tcPr>
          <w:p w14:paraId="55387710" w14:textId="77777777" w:rsidR="005B543E" w:rsidRPr="00180B09" w:rsidRDefault="005B543E" w:rsidP="00550DC0">
            <w:pPr>
              <w:widowControl w:val="0"/>
              <w:autoSpaceDE w:val="0"/>
              <w:autoSpaceDN w:val="0"/>
              <w:adjustRightInd w:val="0"/>
              <w:spacing w:line="480" w:lineRule="auto"/>
              <w:rPr>
                <w:rFonts w:ascii="Arial" w:hAnsi="Arial"/>
                <w:sz w:val="22"/>
              </w:rPr>
            </w:pPr>
            <w:r w:rsidRPr="00180B09">
              <w:rPr>
                <w:rFonts w:ascii="Arial" w:hAnsi="Arial"/>
                <w:sz w:val="22"/>
              </w:rPr>
              <w:t>RAT</w:t>
            </w:r>
          </w:p>
        </w:tc>
        <w:tc>
          <w:tcPr>
            <w:tcW w:w="1898" w:type="dxa"/>
            <w:shd w:val="clear" w:color="auto" w:fill="auto"/>
          </w:tcPr>
          <w:p w14:paraId="723C7986" w14:textId="77777777" w:rsidR="005B543E" w:rsidRPr="00180B09" w:rsidRDefault="005B543E" w:rsidP="00550DC0">
            <w:pPr>
              <w:widowControl w:val="0"/>
              <w:autoSpaceDE w:val="0"/>
              <w:autoSpaceDN w:val="0"/>
              <w:adjustRightInd w:val="0"/>
              <w:ind w:right="62"/>
              <w:rPr>
                <w:rFonts w:ascii="Arial" w:hAnsi="Arial" w:cs="Arial"/>
                <w:sz w:val="22"/>
              </w:rPr>
            </w:pPr>
            <w:r w:rsidRPr="00180B09">
              <w:rPr>
                <w:rFonts w:ascii="Arial" w:hAnsi="Arial" w:cs="Arial"/>
                <w:sz w:val="22"/>
              </w:rPr>
              <w:t>BIPM Interest</w:t>
            </w:r>
          </w:p>
        </w:tc>
        <w:tc>
          <w:tcPr>
            <w:tcW w:w="1026" w:type="dxa"/>
            <w:shd w:val="clear" w:color="auto" w:fill="auto"/>
          </w:tcPr>
          <w:p w14:paraId="150F0C48"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1.192</w:t>
            </w:r>
          </w:p>
        </w:tc>
        <w:tc>
          <w:tcPr>
            <w:tcW w:w="1170" w:type="dxa"/>
            <w:shd w:val="clear" w:color="auto" w:fill="auto"/>
          </w:tcPr>
          <w:p w14:paraId="7D56F0B5"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0.603</w:t>
            </w:r>
          </w:p>
        </w:tc>
        <w:tc>
          <w:tcPr>
            <w:tcW w:w="965" w:type="dxa"/>
            <w:shd w:val="clear" w:color="auto" w:fill="auto"/>
          </w:tcPr>
          <w:p w14:paraId="0B5D45B2"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.169</w:t>
            </w:r>
          </w:p>
        </w:tc>
        <w:tc>
          <w:tcPr>
            <w:tcW w:w="1026" w:type="dxa"/>
            <w:shd w:val="clear" w:color="auto" w:fill="auto"/>
          </w:tcPr>
          <w:p w14:paraId="14476D8C"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1.987</w:t>
            </w:r>
          </w:p>
        </w:tc>
        <w:tc>
          <w:tcPr>
            <w:tcW w:w="1031" w:type="dxa"/>
            <w:shd w:val="clear" w:color="auto" w:fill="auto"/>
          </w:tcPr>
          <w:p w14:paraId="134249F6"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.049</w:t>
            </w:r>
          </w:p>
        </w:tc>
        <w:tc>
          <w:tcPr>
            <w:tcW w:w="1772" w:type="dxa"/>
            <w:shd w:val="clear" w:color="auto" w:fill="auto"/>
          </w:tcPr>
          <w:p w14:paraId="711C1B63" w14:textId="77777777" w:rsidR="005B543E" w:rsidRPr="00180B09" w:rsidRDefault="005B543E" w:rsidP="00550DC0">
            <w:pPr>
              <w:widowControl w:val="0"/>
              <w:autoSpaceDE w:val="0"/>
              <w:autoSpaceDN w:val="0"/>
              <w:adjustRightInd w:val="0"/>
              <w:spacing w:line="320" w:lineRule="atLeast"/>
              <w:ind w:left="60" w:right="60"/>
              <w:jc w:val="right"/>
              <w:rPr>
                <w:rFonts w:ascii="Arial" w:hAnsi="Arial" w:cs="Arial"/>
                <w:sz w:val="22"/>
              </w:rPr>
            </w:pPr>
            <w:r w:rsidRPr="00180B09">
              <w:rPr>
                <w:rFonts w:ascii="Arial" w:hAnsi="Arial" w:cs="Arial"/>
                <w:sz w:val="22"/>
              </w:rPr>
              <w:t>-0.118, 2.260</w:t>
            </w:r>
          </w:p>
        </w:tc>
      </w:tr>
    </w:tbl>
    <w:p w14:paraId="4584C760" w14:textId="77777777" w:rsidR="005B543E" w:rsidRPr="00180B09" w:rsidRDefault="005B543E" w:rsidP="005B543E">
      <w:pPr>
        <w:widowControl w:val="0"/>
        <w:autoSpaceDE w:val="0"/>
        <w:autoSpaceDN w:val="0"/>
        <w:adjustRightInd w:val="0"/>
        <w:rPr>
          <w:rFonts w:ascii="Arial" w:hAnsi="Arial"/>
          <w:sz w:val="22"/>
        </w:rPr>
      </w:pPr>
      <w:r w:rsidRPr="00180B09">
        <w:rPr>
          <w:rFonts w:ascii="Arial" w:hAnsi="Arial"/>
          <w:sz w:val="22"/>
        </w:rPr>
        <w:t>Note. N=176.</w:t>
      </w:r>
    </w:p>
    <w:p w14:paraId="11E197D4" w14:textId="77777777" w:rsidR="005B543E" w:rsidRPr="00180B09" w:rsidRDefault="005B543E" w:rsidP="005B543E">
      <w:pPr>
        <w:widowControl w:val="0"/>
        <w:autoSpaceDE w:val="0"/>
        <w:autoSpaceDN w:val="0"/>
        <w:adjustRightInd w:val="0"/>
        <w:spacing w:line="400" w:lineRule="atLeast"/>
        <w:rPr>
          <w:rFonts w:ascii="Arial" w:hAnsi="Arial"/>
          <w:sz w:val="22"/>
        </w:rPr>
      </w:pPr>
    </w:p>
    <w:p w14:paraId="168A4D5A" w14:textId="77777777" w:rsidR="005B543E" w:rsidRPr="00180B09" w:rsidRDefault="005B543E" w:rsidP="005B543E">
      <w:pPr>
        <w:widowControl w:val="0"/>
        <w:autoSpaceDE w:val="0"/>
        <w:autoSpaceDN w:val="0"/>
        <w:adjustRightInd w:val="0"/>
        <w:rPr>
          <w:rFonts w:ascii="Arial" w:hAnsi="Arial"/>
          <w:sz w:val="22"/>
        </w:rPr>
      </w:pPr>
    </w:p>
    <w:p w14:paraId="52C6250D" w14:textId="77777777" w:rsidR="005B543E" w:rsidRPr="00180B09" w:rsidRDefault="005B543E" w:rsidP="005B543E">
      <w:pPr>
        <w:widowControl w:val="0"/>
        <w:autoSpaceDE w:val="0"/>
        <w:autoSpaceDN w:val="0"/>
        <w:adjustRightInd w:val="0"/>
        <w:spacing w:line="400" w:lineRule="atLeast"/>
        <w:rPr>
          <w:rFonts w:ascii="Arial" w:hAnsi="Arial"/>
          <w:sz w:val="22"/>
        </w:rPr>
      </w:pPr>
    </w:p>
    <w:p w14:paraId="168835C6" w14:textId="77777777" w:rsidR="005B543E" w:rsidRPr="00180B09" w:rsidRDefault="005B543E" w:rsidP="005B543E">
      <w:pPr>
        <w:spacing w:line="480" w:lineRule="auto"/>
        <w:jc w:val="both"/>
        <w:rPr>
          <w:rFonts w:ascii="Arial" w:hAnsi="Arial"/>
          <w:sz w:val="22"/>
        </w:rPr>
      </w:pPr>
    </w:p>
    <w:p w14:paraId="057884C2" w14:textId="77777777" w:rsidR="00A94312" w:rsidRPr="00237141" w:rsidRDefault="00A94312" w:rsidP="00D91B47">
      <w:pPr>
        <w:spacing w:line="480" w:lineRule="auto"/>
        <w:jc w:val="both"/>
        <w:rPr>
          <w:rFonts w:ascii="Arial" w:hAnsi="Arial"/>
          <w:sz w:val="22"/>
        </w:rPr>
      </w:pPr>
    </w:p>
    <w:sectPr w:rsidR="00A94312" w:rsidRPr="00237141" w:rsidSect="00A94312">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50D7" w14:textId="77777777" w:rsidR="00DF35B8" w:rsidRDefault="00DF35B8">
      <w:r>
        <w:separator/>
      </w:r>
    </w:p>
  </w:endnote>
  <w:endnote w:type="continuationSeparator" w:id="0">
    <w:p w14:paraId="3E3FB84B" w14:textId="77777777" w:rsidR="00DF35B8" w:rsidRDefault="00DF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13BA" w14:textId="77777777" w:rsidR="00BC74B4" w:rsidRDefault="00BC74B4" w:rsidP="003C2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1B863" w14:textId="77777777" w:rsidR="00BC74B4" w:rsidRDefault="00BC74B4" w:rsidP="005C7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4133" w14:textId="77777777" w:rsidR="00BC74B4" w:rsidRDefault="00BC74B4" w:rsidP="003C2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FB7">
      <w:rPr>
        <w:rStyle w:val="PageNumber"/>
        <w:noProof/>
      </w:rPr>
      <w:t>1</w:t>
    </w:r>
    <w:r>
      <w:rPr>
        <w:rStyle w:val="PageNumber"/>
      </w:rPr>
      <w:fldChar w:fldCharType="end"/>
    </w:r>
  </w:p>
  <w:p w14:paraId="2B1D1094" w14:textId="77777777" w:rsidR="00BC74B4" w:rsidRDefault="00BC74B4" w:rsidP="005C7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A81C2" w14:textId="77777777" w:rsidR="00DF35B8" w:rsidRDefault="00DF35B8">
      <w:r>
        <w:separator/>
      </w:r>
    </w:p>
  </w:footnote>
  <w:footnote w:type="continuationSeparator" w:id="0">
    <w:p w14:paraId="4B812264" w14:textId="77777777" w:rsidR="00DF35B8" w:rsidRDefault="00DF3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49E7"/>
    <w:multiLevelType w:val="multilevel"/>
    <w:tmpl w:val="7DCEAA5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A8D294C"/>
    <w:multiLevelType w:val="multilevel"/>
    <w:tmpl w:val="F28C99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685587"/>
    <w:multiLevelType w:val="multilevel"/>
    <w:tmpl w:val="0052A8B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C846AE8"/>
    <w:multiLevelType w:val="multilevel"/>
    <w:tmpl w:val="09DC846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7F2A6B"/>
    <w:multiLevelType w:val="multilevel"/>
    <w:tmpl w:val="E8BAE6F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17"/>
    <w:rsid w:val="00032FB7"/>
    <w:rsid w:val="00042BAA"/>
    <w:rsid w:val="00042D3F"/>
    <w:rsid w:val="00071D8F"/>
    <w:rsid w:val="000968CB"/>
    <w:rsid w:val="000B4DAC"/>
    <w:rsid w:val="000E6245"/>
    <w:rsid w:val="00103E4B"/>
    <w:rsid w:val="001118C6"/>
    <w:rsid w:val="0011264C"/>
    <w:rsid w:val="0012038A"/>
    <w:rsid w:val="00132D1B"/>
    <w:rsid w:val="00134D64"/>
    <w:rsid w:val="00151062"/>
    <w:rsid w:val="001546B0"/>
    <w:rsid w:val="001706E0"/>
    <w:rsid w:val="00181521"/>
    <w:rsid w:val="0019142C"/>
    <w:rsid w:val="001A06F0"/>
    <w:rsid w:val="001B1C56"/>
    <w:rsid w:val="001E01A5"/>
    <w:rsid w:val="001E0D0C"/>
    <w:rsid w:val="001E6CFA"/>
    <w:rsid w:val="001F5F9C"/>
    <w:rsid w:val="002041D3"/>
    <w:rsid w:val="00225717"/>
    <w:rsid w:val="002258C7"/>
    <w:rsid w:val="0022761B"/>
    <w:rsid w:val="00237141"/>
    <w:rsid w:val="00276209"/>
    <w:rsid w:val="002848CB"/>
    <w:rsid w:val="00290E07"/>
    <w:rsid w:val="002A1243"/>
    <w:rsid w:val="002B5BF7"/>
    <w:rsid w:val="002C4B25"/>
    <w:rsid w:val="002D121E"/>
    <w:rsid w:val="002D3993"/>
    <w:rsid w:val="002D3F50"/>
    <w:rsid w:val="002E16D9"/>
    <w:rsid w:val="002F1065"/>
    <w:rsid w:val="002F5421"/>
    <w:rsid w:val="00315603"/>
    <w:rsid w:val="003201D3"/>
    <w:rsid w:val="003322A6"/>
    <w:rsid w:val="00345BCB"/>
    <w:rsid w:val="00381E0F"/>
    <w:rsid w:val="00383E4B"/>
    <w:rsid w:val="003B1416"/>
    <w:rsid w:val="003C2D91"/>
    <w:rsid w:val="003C5A20"/>
    <w:rsid w:val="003C6418"/>
    <w:rsid w:val="003E2D79"/>
    <w:rsid w:val="004009F8"/>
    <w:rsid w:val="00405F72"/>
    <w:rsid w:val="00417817"/>
    <w:rsid w:val="004217DC"/>
    <w:rsid w:val="004333EA"/>
    <w:rsid w:val="004606C1"/>
    <w:rsid w:val="004673CF"/>
    <w:rsid w:val="0047732E"/>
    <w:rsid w:val="00480D0E"/>
    <w:rsid w:val="004835DD"/>
    <w:rsid w:val="004838BD"/>
    <w:rsid w:val="004A431D"/>
    <w:rsid w:val="004A4CDE"/>
    <w:rsid w:val="004B4531"/>
    <w:rsid w:val="004C7A77"/>
    <w:rsid w:val="004D16AC"/>
    <w:rsid w:val="004D755B"/>
    <w:rsid w:val="004E15B7"/>
    <w:rsid w:val="004E2BF1"/>
    <w:rsid w:val="004E5439"/>
    <w:rsid w:val="004E6CC4"/>
    <w:rsid w:val="004F05D0"/>
    <w:rsid w:val="004F172B"/>
    <w:rsid w:val="004F72EC"/>
    <w:rsid w:val="005015FB"/>
    <w:rsid w:val="005031A2"/>
    <w:rsid w:val="00532BD9"/>
    <w:rsid w:val="00561CCF"/>
    <w:rsid w:val="00564680"/>
    <w:rsid w:val="0057379D"/>
    <w:rsid w:val="00575B19"/>
    <w:rsid w:val="00580D7E"/>
    <w:rsid w:val="0058748B"/>
    <w:rsid w:val="00587F10"/>
    <w:rsid w:val="005A4099"/>
    <w:rsid w:val="005A7A28"/>
    <w:rsid w:val="005B543E"/>
    <w:rsid w:val="005C067C"/>
    <w:rsid w:val="005C7196"/>
    <w:rsid w:val="005D2D15"/>
    <w:rsid w:val="005F3FD6"/>
    <w:rsid w:val="005F5D22"/>
    <w:rsid w:val="006200D7"/>
    <w:rsid w:val="00633165"/>
    <w:rsid w:val="00656023"/>
    <w:rsid w:val="00687265"/>
    <w:rsid w:val="006A7812"/>
    <w:rsid w:val="006C4A9A"/>
    <w:rsid w:val="00703016"/>
    <w:rsid w:val="00712661"/>
    <w:rsid w:val="0074004A"/>
    <w:rsid w:val="007532B0"/>
    <w:rsid w:val="007642AF"/>
    <w:rsid w:val="00772653"/>
    <w:rsid w:val="00790FE5"/>
    <w:rsid w:val="007A117B"/>
    <w:rsid w:val="007B3D3D"/>
    <w:rsid w:val="007C1D09"/>
    <w:rsid w:val="007D502F"/>
    <w:rsid w:val="007E0EA0"/>
    <w:rsid w:val="00807365"/>
    <w:rsid w:val="00811863"/>
    <w:rsid w:val="008150CC"/>
    <w:rsid w:val="0083548A"/>
    <w:rsid w:val="00841AA2"/>
    <w:rsid w:val="00841E0F"/>
    <w:rsid w:val="0085379D"/>
    <w:rsid w:val="008543ED"/>
    <w:rsid w:val="00880C86"/>
    <w:rsid w:val="00897373"/>
    <w:rsid w:val="008A60C6"/>
    <w:rsid w:val="008D119E"/>
    <w:rsid w:val="008D4F38"/>
    <w:rsid w:val="008E6876"/>
    <w:rsid w:val="0090293E"/>
    <w:rsid w:val="00902943"/>
    <w:rsid w:val="00917209"/>
    <w:rsid w:val="0091730F"/>
    <w:rsid w:val="00917D80"/>
    <w:rsid w:val="00931F6F"/>
    <w:rsid w:val="00956560"/>
    <w:rsid w:val="00962395"/>
    <w:rsid w:val="0097408C"/>
    <w:rsid w:val="00976523"/>
    <w:rsid w:val="009857B9"/>
    <w:rsid w:val="00990ADA"/>
    <w:rsid w:val="00994CB6"/>
    <w:rsid w:val="00995F0C"/>
    <w:rsid w:val="009A4166"/>
    <w:rsid w:val="009A6C89"/>
    <w:rsid w:val="009A7432"/>
    <w:rsid w:val="009A7648"/>
    <w:rsid w:val="009B2303"/>
    <w:rsid w:val="009D6106"/>
    <w:rsid w:val="009E4278"/>
    <w:rsid w:val="009F1816"/>
    <w:rsid w:val="009F3433"/>
    <w:rsid w:val="00A05323"/>
    <w:rsid w:val="00A05B0A"/>
    <w:rsid w:val="00A13273"/>
    <w:rsid w:val="00A20098"/>
    <w:rsid w:val="00A37DED"/>
    <w:rsid w:val="00A46721"/>
    <w:rsid w:val="00A50CA5"/>
    <w:rsid w:val="00A84D76"/>
    <w:rsid w:val="00A94312"/>
    <w:rsid w:val="00AA7F9E"/>
    <w:rsid w:val="00AB4B4A"/>
    <w:rsid w:val="00AC6CC7"/>
    <w:rsid w:val="00AC7BED"/>
    <w:rsid w:val="00AD1062"/>
    <w:rsid w:val="00B03404"/>
    <w:rsid w:val="00B159D6"/>
    <w:rsid w:val="00B171DD"/>
    <w:rsid w:val="00B20BC3"/>
    <w:rsid w:val="00B309BB"/>
    <w:rsid w:val="00B661ED"/>
    <w:rsid w:val="00B67D74"/>
    <w:rsid w:val="00B9127B"/>
    <w:rsid w:val="00B93B45"/>
    <w:rsid w:val="00BC55D8"/>
    <w:rsid w:val="00BC74B4"/>
    <w:rsid w:val="00BD2DEC"/>
    <w:rsid w:val="00BD3072"/>
    <w:rsid w:val="00BF1C11"/>
    <w:rsid w:val="00C009CE"/>
    <w:rsid w:val="00C114D6"/>
    <w:rsid w:val="00C1393C"/>
    <w:rsid w:val="00C24D7B"/>
    <w:rsid w:val="00C25F00"/>
    <w:rsid w:val="00C264A2"/>
    <w:rsid w:val="00C37440"/>
    <w:rsid w:val="00C45715"/>
    <w:rsid w:val="00C5066E"/>
    <w:rsid w:val="00C56555"/>
    <w:rsid w:val="00C641F8"/>
    <w:rsid w:val="00C956E1"/>
    <w:rsid w:val="00CA07EC"/>
    <w:rsid w:val="00CA232D"/>
    <w:rsid w:val="00CA4960"/>
    <w:rsid w:val="00CA7D97"/>
    <w:rsid w:val="00CA7E61"/>
    <w:rsid w:val="00CB1461"/>
    <w:rsid w:val="00CC2FF4"/>
    <w:rsid w:val="00CC3E7D"/>
    <w:rsid w:val="00CD2031"/>
    <w:rsid w:val="00CF6C2D"/>
    <w:rsid w:val="00D0126D"/>
    <w:rsid w:val="00D0197B"/>
    <w:rsid w:val="00D32900"/>
    <w:rsid w:val="00D43F0B"/>
    <w:rsid w:val="00D50B29"/>
    <w:rsid w:val="00D54F3B"/>
    <w:rsid w:val="00D610D5"/>
    <w:rsid w:val="00D67D6E"/>
    <w:rsid w:val="00D711F1"/>
    <w:rsid w:val="00D732C6"/>
    <w:rsid w:val="00D83A23"/>
    <w:rsid w:val="00D83DCE"/>
    <w:rsid w:val="00D87B72"/>
    <w:rsid w:val="00D91B47"/>
    <w:rsid w:val="00DA0C69"/>
    <w:rsid w:val="00DB7F75"/>
    <w:rsid w:val="00DC14C7"/>
    <w:rsid w:val="00DC518D"/>
    <w:rsid w:val="00DC53B5"/>
    <w:rsid w:val="00DD2A4A"/>
    <w:rsid w:val="00DD5F2A"/>
    <w:rsid w:val="00DE0B72"/>
    <w:rsid w:val="00DE4063"/>
    <w:rsid w:val="00DF1464"/>
    <w:rsid w:val="00DF35B8"/>
    <w:rsid w:val="00E145A3"/>
    <w:rsid w:val="00E316F2"/>
    <w:rsid w:val="00E33C94"/>
    <w:rsid w:val="00E43D0E"/>
    <w:rsid w:val="00E50D07"/>
    <w:rsid w:val="00E60469"/>
    <w:rsid w:val="00E61470"/>
    <w:rsid w:val="00E67C9E"/>
    <w:rsid w:val="00E7181C"/>
    <w:rsid w:val="00E740F5"/>
    <w:rsid w:val="00E77AF0"/>
    <w:rsid w:val="00E831BD"/>
    <w:rsid w:val="00E86727"/>
    <w:rsid w:val="00E87611"/>
    <w:rsid w:val="00ED5B19"/>
    <w:rsid w:val="00ED76E3"/>
    <w:rsid w:val="00F20101"/>
    <w:rsid w:val="00F37FCC"/>
    <w:rsid w:val="00F41B10"/>
    <w:rsid w:val="00F5003A"/>
    <w:rsid w:val="00F62702"/>
    <w:rsid w:val="00F635B3"/>
    <w:rsid w:val="00F66689"/>
    <w:rsid w:val="00F752CB"/>
    <w:rsid w:val="00F76749"/>
    <w:rsid w:val="00F771C9"/>
    <w:rsid w:val="00F84DB9"/>
    <w:rsid w:val="00F86FE3"/>
    <w:rsid w:val="00F964B3"/>
    <w:rsid w:val="00FA06F3"/>
    <w:rsid w:val="00FC1FAA"/>
    <w:rsid w:val="00FF3790"/>
    <w:rsid w:val="00FF54D6"/>
    <w:rsid w:val="00FF684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5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7817"/>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7196"/>
    <w:pPr>
      <w:tabs>
        <w:tab w:val="center" w:pos="4320"/>
        <w:tab w:val="right" w:pos="8640"/>
      </w:tabs>
    </w:pPr>
  </w:style>
  <w:style w:type="character" w:customStyle="1" w:styleId="FooterChar">
    <w:name w:val="Footer Char"/>
    <w:basedOn w:val="DefaultParagraphFont"/>
    <w:link w:val="Footer"/>
    <w:uiPriority w:val="99"/>
    <w:rsid w:val="005C7196"/>
    <w:rPr>
      <w:rFonts w:ascii="Cambria" w:eastAsia="Cambria" w:hAnsi="Cambria" w:cs="Times New Roman"/>
    </w:rPr>
  </w:style>
  <w:style w:type="character" w:styleId="PageNumber">
    <w:name w:val="page number"/>
    <w:basedOn w:val="DefaultParagraphFont"/>
    <w:uiPriority w:val="99"/>
    <w:semiHidden/>
    <w:unhideWhenUsed/>
    <w:rsid w:val="005C7196"/>
  </w:style>
  <w:style w:type="paragraph" w:styleId="ListParagraph">
    <w:name w:val="List Paragraph"/>
    <w:basedOn w:val="Normal"/>
    <w:uiPriority w:val="34"/>
    <w:qFormat/>
    <w:rsid w:val="009A6C89"/>
    <w:pPr>
      <w:ind w:left="720"/>
      <w:contextualSpacing/>
    </w:pPr>
  </w:style>
  <w:style w:type="character" w:styleId="Hyperlink">
    <w:name w:val="Hyperlink"/>
    <w:basedOn w:val="DefaultParagraphFont"/>
    <w:rsid w:val="004C7A77"/>
    <w:rPr>
      <w:color w:val="0000FF" w:themeColor="hyperlink"/>
      <w:u w:val="single"/>
    </w:rPr>
  </w:style>
  <w:style w:type="character" w:styleId="CommentReference">
    <w:name w:val="annotation reference"/>
    <w:basedOn w:val="DefaultParagraphFont"/>
    <w:semiHidden/>
    <w:unhideWhenUsed/>
    <w:rsid w:val="00BC74B4"/>
    <w:rPr>
      <w:sz w:val="16"/>
      <w:szCs w:val="16"/>
    </w:rPr>
  </w:style>
  <w:style w:type="paragraph" w:styleId="CommentText">
    <w:name w:val="annotation text"/>
    <w:basedOn w:val="Normal"/>
    <w:link w:val="CommentTextChar"/>
    <w:semiHidden/>
    <w:unhideWhenUsed/>
    <w:rsid w:val="00BC74B4"/>
    <w:rPr>
      <w:sz w:val="20"/>
      <w:szCs w:val="20"/>
    </w:rPr>
  </w:style>
  <w:style w:type="character" w:customStyle="1" w:styleId="CommentTextChar">
    <w:name w:val="Comment Text Char"/>
    <w:basedOn w:val="DefaultParagraphFont"/>
    <w:link w:val="CommentText"/>
    <w:semiHidden/>
    <w:rsid w:val="00BC74B4"/>
    <w:rPr>
      <w:rFonts w:ascii="Cambria" w:eastAsia="Cambria" w:hAnsi="Cambria" w:cs="Times New Roman"/>
      <w:sz w:val="20"/>
      <w:szCs w:val="20"/>
    </w:rPr>
  </w:style>
  <w:style w:type="paragraph" w:styleId="CommentSubject">
    <w:name w:val="annotation subject"/>
    <w:basedOn w:val="CommentText"/>
    <w:next w:val="CommentText"/>
    <w:link w:val="CommentSubjectChar"/>
    <w:semiHidden/>
    <w:unhideWhenUsed/>
    <w:rsid w:val="00BC74B4"/>
    <w:rPr>
      <w:b/>
      <w:bCs/>
    </w:rPr>
  </w:style>
  <w:style w:type="character" w:customStyle="1" w:styleId="CommentSubjectChar">
    <w:name w:val="Comment Subject Char"/>
    <w:basedOn w:val="CommentTextChar"/>
    <w:link w:val="CommentSubject"/>
    <w:semiHidden/>
    <w:rsid w:val="00BC74B4"/>
    <w:rPr>
      <w:rFonts w:ascii="Cambria" w:eastAsia="Cambria" w:hAnsi="Cambria" w:cs="Times New Roman"/>
      <w:b/>
      <w:bCs/>
      <w:sz w:val="20"/>
      <w:szCs w:val="20"/>
    </w:rPr>
  </w:style>
  <w:style w:type="paragraph" w:styleId="BalloonText">
    <w:name w:val="Balloon Text"/>
    <w:basedOn w:val="Normal"/>
    <w:link w:val="BalloonTextChar"/>
    <w:semiHidden/>
    <w:unhideWhenUsed/>
    <w:rsid w:val="00BC74B4"/>
    <w:rPr>
      <w:rFonts w:ascii="Segoe UI" w:hAnsi="Segoe UI" w:cs="Segoe UI"/>
      <w:sz w:val="18"/>
      <w:szCs w:val="18"/>
    </w:rPr>
  </w:style>
  <w:style w:type="character" w:customStyle="1" w:styleId="BalloonTextChar">
    <w:name w:val="Balloon Text Char"/>
    <w:basedOn w:val="DefaultParagraphFont"/>
    <w:link w:val="BalloonText"/>
    <w:semiHidden/>
    <w:rsid w:val="00BC74B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705D9C-A70F-7E48-A88E-1B93C971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Nicholas Le Boutillier</cp:lastModifiedBy>
  <cp:revision>2</cp:revision>
  <cp:lastPrinted>2015-04-23T06:01:00Z</cp:lastPrinted>
  <dcterms:created xsi:type="dcterms:W3CDTF">2018-02-02T14:12:00Z</dcterms:created>
  <dcterms:modified xsi:type="dcterms:W3CDTF">2018-02-02T14:12:00Z</dcterms:modified>
</cp:coreProperties>
</file>