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5D081" w14:textId="77777777" w:rsidR="00BE4A34" w:rsidRPr="001E7EAF" w:rsidRDefault="00BE4A34" w:rsidP="00BE4A34">
      <w:pPr>
        <w:rPr>
          <w:rFonts w:ascii="Arial" w:hAnsi="Arial" w:cs="Arial"/>
          <w:b/>
          <w:sz w:val="22"/>
          <w:szCs w:val="22"/>
        </w:rPr>
      </w:pPr>
      <w:r w:rsidRPr="001E7EAF">
        <w:rPr>
          <w:rFonts w:ascii="Arial" w:hAnsi="Arial" w:cs="Arial"/>
          <w:b/>
          <w:sz w:val="22"/>
          <w:szCs w:val="22"/>
        </w:rPr>
        <w:t>Re-evaluating work-based learning pedagogy</w:t>
      </w:r>
    </w:p>
    <w:p w14:paraId="44469442" w14:textId="77777777" w:rsidR="00A947D1" w:rsidRPr="001E7EAF" w:rsidRDefault="000945CE" w:rsidP="00A947D1">
      <w:pPr>
        <w:widowControl w:val="0"/>
        <w:autoSpaceDE w:val="0"/>
        <w:autoSpaceDN w:val="0"/>
        <w:adjustRightInd w:val="0"/>
        <w:rPr>
          <w:rFonts w:ascii="Arial" w:hAnsi="Arial" w:cs="Arial"/>
          <w:sz w:val="22"/>
          <w:szCs w:val="22"/>
        </w:rPr>
      </w:pPr>
      <w:r w:rsidRPr="001E7EAF">
        <w:rPr>
          <w:rFonts w:ascii="Arial" w:hAnsi="Arial" w:cs="Arial"/>
          <w:sz w:val="22"/>
          <w:szCs w:val="22"/>
        </w:rPr>
        <w:t xml:space="preserve">Paula Nottingham </w:t>
      </w:r>
    </w:p>
    <w:p w14:paraId="18CD852A" w14:textId="77777777" w:rsidR="00A947D1" w:rsidRPr="001E7EAF" w:rsidRDefault="00A947D1" w:rsidP="00A947D1">
      <w:pPr>
        <w:widowControl w:val="0"/>
        <w:autoSpaceDE w:val="0"/>
        <w:autoSpaceDN w:val="0"/>
        <w:adjustRightInd w:val="0"/>
        <w:rPr>
          <w:rFonts w:ascii="Arial" w:hAnsi="Arial" w:cs="Arial"/>
          <w:sz w:val="22"/>
          <w:szCs w:val="22"/>
        </w:rPr>
      </w:pPr>
    </w:p>
    <w:p w14:paraId="10B5BFE5" w14:textId="5CE03A64" w:rsidR="00A947D1" w:rsidRPr="001E7EAF" w:rsidRDefault="00A947D1" w:rsidP="00A947D1">
      <w:pPr>
        <w:widowControl w:val="0"/>
        <w:autoSpaceDE w:val="0"/>
        <w:autoSpaceDN w:val="0"/>
        <w:adjustRightInd w:val="0"/>
        <w:rPr>
          <w:rFonts w:ascii="Arial" w:eastAsiaTheme="minorEastAsia" w:hAnsi="Arial"/>
          <w:lang w:val="en-US"/>
        </w:rPr>
      </w:pPr>
      <w:r w:rsidRPr="001E7EAF">
        <w:rPr>
          <w:rFonts w:ascii="Arial" w:eastAsiaTheme="minorEastAsia" w:hAnsi="Arial"/>
          <w:lang w:val="en-US"/>
        </w:rPr>
        <w:t xml:space="preserve">The </w:t>
      </w:r>
      <w:r w:rsidR="00AA0F9F" w:rsidRPr="001E7EAF">
        <w:rPr>
          <w:rFonts w:ascii="Arial" w:eastAsiaTheme="minorEastAsia" w:hAnsi="Arial"/>
          <w:lang w:val="en-US"/>
        </w:rPr>
        <w:t xml:space="preserve">final </w:t>
      </w:r>
      <w:r w:rsidRPr="001E7EAF">
        <w:rPr>
          <w:rFonts w:ascii="Arial" w:eastAsiaTheme="minorEastAsia" w:hAnsi="Arial"/>
          <w:lang w:val="en-US"/>
        </w:rPr>
        <w:t>article DO</w:t>
      </w:r>
      <w:r w:rsidR="00337AB2" w:rsidRPr="001E7EAF">
        <w:rPr>
          <w:rFonts w:ascii="Arial" w:eastAsiaTheme="minorEastAsia" w:hAnsi="Arial"/>
          <w:lang w:val="en-US"/>
        </w:rPr>
        <w:t>I (10.1108/HESWBL-11-2015-0057)</w:t>
      </w:r>
    </w:p>
    <w:p w14:paraId="2074A203" w14:textId="212D2B3B" w:rsidR="000945CE" w:rsidRPr="001E7EAF" w:rsidRDefault="00A947D1" w:rsidP="00A947D1">
      <w:pPr>
        <w:rPr>
          <w:rFonts w:ascii="Arial" w:hAnsi="Arial" w:cs="Arial"/>
          <w:b/>
        </w:rPr>
      </w:pPr>
      <w:r w:rsidRPr="001E7EAF">
        <w:rPr>
          <w:rFonts w:ascii="Arial" w:eastAsiaTheme="minorEastAsia" w:hAnsi="Arial"/>
          <w:lang w:val="en-US"/>
        </w:rPr>
        <w:t>Higher Education, Skills and Work-Based Learning</w:t>
      </w:r>
    </w:p>
    <w:p w14:paraId="041C9CD7" w14:textId="77777777" w:rsidR="00BE4A34" w:rsidRPr="001E7EAF" w:rsidRDefault="00BE4A34" w:rsidP="00BE4A34">
      <w:pPr>
        <w:rPr>
          <w:rFonts w:ascii="Arial" w:hAnsi="Arial" w:cs="Arial"/>
          <w:b/>
          <w:sz w:val="22"/>
          <w:szCs w:val="22"/>
        </w:rPr>
      </w:pPr>
    </w:p>
    <w:p w14:paraId="2B57F978" w14:textId="77777777" w:rsidR="00B86129" w:rsidRPr="001E7EAF" w:rsidRDefault="00B86129" w:rsidP="00BE4A34">
      <w:pPr>
        <w:rPr>
          <w:rFonts w:ascii="Arial" w:hAnsi="Arial" w:cs="Arial"/>
          <w:b/>
          <w:sz w:val="22"/>
          <w:szCs w:val="22"/>
        </w:rPr>
      </w:pPr>
    </w:p>
    <w:p w14:paraId="776F9593" w14:textId="7FE2CF79" w:rsidR="00BE4A34" w:rsidRPr="001E7EAF" w:rsidRDefault="00BE4A34" w:rsidP="00BE4A34">
      <w:pPr>
        <w:rPr>
          <w:rFonts w:ascii="Arial" w:hAnsi="Arial" w:cs="Arial"/>
          <w:b/>
          <w:sz w:val="22"/>
          <w:szCs w:val="22"/>
        </w:rPr>
      </w:pPr>
      <w:r w:rsidRPr="001E7EAF">
        <w:rPr>
          <w:rFonts w:ascii="Arial" w:hAnsi="Arial" w:cs="Arial"/>
          <w:b/>
          <w:sz w:val="22"/>
          <w:szCs w:val="22"/>
        </w:rPr>
        <w:t xml:space="preserve">Abstract: </w:t>
      </w:r>
    </w:p>
    <w:p w14:paraId="14E45263" w14:textId="77777777" w:rsidR="00BE4A34" w:rsidRPr="001E7EAF" w:rsidRDefault="00BE4A34" w:rsidP="00BE4A34">
      <w:pPr>
        <w:rPr>
          <w:rFonts w:ascii="Arial" w:eastAsia="ＭＳ 明朝" w:hAnsi="Arial" w:cs="Arial"/>
          <w:b/>
          <w:bCs/>
          <w:sz w:val="22"/>
          <w:szCs w:val="22"/>
          <w:lang w:val="en-US"/>
        </w:rPr>
      </w:pPr>
    </w:p>
    <w:p w14:paraId="16394E59" w14:textId="77777777" w:rsidR="00BE4A34" w:rsidRPr="001E7EAF" w:rsidRDefault="00BE4A34" w:rsidP="00BE4A34">
      <w:pPr>
        <w:rPr>
          <w:rFonts w:ascii="Arial" w:eastAsia="ＭＳ 明朝" w:hAnsi="Arial" w:cs="Arial"/>
          <w:b/>
          <w:bCs/>
          <w:sz w:val="22"/>
          <w:szCs w:val="22"/>
          <w:lang w:val="en-US"/>
        </w:rPr>
      </w:pPr>
      <w:r w:rsidRPr="001E7EAF">
        <w:rPr>
          <w:rFonts w:ascii="Arial" w:eastAsia="ＭＳ 明朝" w:hAnsi="Arial" w:cs="Arial"/>
          <w:b/>
          <w:bCs/>
          <w:sz w:val="22"/>
          <w:szCs w:val="22"/>
          <w:lang w:val="en-US"/>
        </w:rPr>
        <w:t xml:space="preserve">Purpose </w:t>
      </w:r>
    </w:p>
    <w:p w14:paraId="2F7F7085" w14:textId="77777777" w:rsidR="00BE4A34" w:rsidRPr="001E7EAF" w:rsidRDefault="00BE4A34" w:rsidP="00BE4A34">
      <w:pPr>
        <w:rPr>
          <w:rFonts w:ascii="Arial" w:eastAsia="ＭＳ 明朝" w:hAnsi="Arial" w:cs="Arial"/>
          <w:b/>
          <w:bCs/>
          <w:sz w:val="22"/>
          <w:szCs w:val="22"/>
          <w:lang w:val="en-US"/>
        </w:rPr>
      </w:pPr>
      <w:r w:rsidRPr="001E7EAF">
        <w:rPr>
          <w:rFonts w:ascii="Arial" w:hAnsi="Arial" w:cs="Arial"/>
          <w:sz w:val="22"/>
          <w:szCs w:val="22"/>
        </w:rPr>
        <w:t xml:space="preserve">The purpose of this paper is to examine work-based learning (WBL) pedagogy </w:t>
      </w:r>
      <w:r w:rsidRPr="001E7EAF">
        <w:rPr>
          <w:rFonts w:ascii="Arial" w:eastAsiaTheme="minorEastAsia" w:hAnsi="Arial" w:cs="Arial"/>
          <w:sz w:val="22"/>
          <w:szCs w:val="22"/>
          <w:lang w:val="en-US"/>
        </w:rPr>
        <w:t>within higher education (HE)</w:t>
      </w:r>
      <w:r w:rsidRPr="001E7EAF">
        <w:rPr>
          <w:rFonts w:ascii="Arial" w:hAnsi="Arial" w:cs="Arial"/>
          <w:sz w:val="22"/>
          <w:szCs w:val="22"/>
        </w:rPr>
        <w:t xml:space="preserve"> related to the use of the ‘field of study’ </w:t>
      </w:r>
      <w:r w:rsidRPr="001E7EAF">
        <w:rPr>
          <w:rFonts w:ascii="Arial" w:eastAsiaTheme="minorEastAsia" w:hAnsi="Arial" w:cs="Arial"/>
          <w:sz w:val="22"/>
          <w:szCs w:val="22"/>
          <w:lang w:val="en-US"/>
        </w:rPr>
        <w:t xml:space="preserve">concept. </w:t>
      </w:r>
    </w:p>
    <w:p w14:paraId="470C5D08" w14:textId="77777777" w:rsidR="00BE4A34" w:rsidRPr="001E7EAF" w:rsidRDefault="00BE4A34" w:rsidP="00BE4A34">
      <w:pPr>
        <w:rPr>
          <w:rFonts w:ascii="Arial" w:eastAsia="ＭＳ 明朝" w:hAnsi="Arial" w:cs="Arial"/>
          <w:b/>
          <w:bCs/>
          <w:sz w:val="22"/>
          <w:szCs w:val="22"/>
          <w:lang w:val="en-US"/>
        </w:rPr>
      </w:pPr>
    </w:p>
    <w:p w14:paraId="4059D705" w14:textId="77777777" w:rsidR="00BE4A34" w:rsidRPr="001E7EAF" w:rsidRDefault="00BE4A34" w:rsidP="00BE4A34">
      <w:pPr>
        <w:widowControl w:val="0"/>
        <w:autoSpaceDE w:val="0"/>
        <w:autoSpaceDN w:val="0"/>
        <w:adjustRightInd w:val="0"/>
        <w:rPr>
          <w:rFonts w:ascii="Arial" w:eastAsia="ＭＳ 明朝" w:hAnsi="Arial" w:cs="Arial"/>
          <w:b/>
          <w:bCs/>
          <w:sz w:val="22"/>
          <w:szCs w:val="22"/>
          <w:lang w:val="en-US"/>
        </w:rPr>
      </w:pPr>
      <w:r w:rsidRPr="001E7EAF">
        <w:rPr>
          <w:rFonts w:ascii="Arial" w:eastAsia="ＭＳ 明朝" w:hAnsi="Arial" w:cs="Arial"/>
          <w:b/>
          <w:bCs/>
          <w:sz w:val="22"/>
          <w:szCs w:val="22"/>
          <w:lang w:val="en-US"/>
        </w:rPr>
        <w:t xml:space="preserve">Design/methodology/approach </w:t>
      </w:r>
    </w:p>
    <w:p w14:paraId="519AAFDC" w14:textId="77777777" w:rsidR="00BE4A34" w:rsidRPr="001E7EAF" w:rsidRDefault="00BE4A34" w:rsidP="00BE4A34">
      <w:pPr>
        <w:rPr>
          <w:rFonts w:ascii="Arial" w:hAnsi="Arial" w:cs="Arial"/>
          <w:sz w:val="22"/>
          <w:szCs w:val="22"/>
        </w:rPr>
      </w:pPr>
      <w:r w:rsidRPr="001E7EAF">
        <w:rPr>
          <w:rFonts w:ascii="Arial" w:hAnsi="Arial" w:cs="Arial"/>
          <w:sz w:val="22"/>
          <w:szCs w:val="22"/>
        </w:rPr>
        <w:t xml:space="preserve">This paper reviews WBL literature to discuss the original context of the concept and relates this to current pedagogic approaches through qualitative interviews and written explanations. </w:t>
      </w:r>
    </w:p>
    <w:p w14:paraId="36596AFB" w14:textId="77777777" w:rsidR="00BE4A34" w:rsidRPr="001E7EAF" w:rsidRDefault="00BE4A34" w:rsidP="00BE4A34">
      <w:pPr>
        <w:rPr>
          <w:rFonts w:ascii="Arial" w:hAnsi="Arial" w:cs="Arial"/>
          <w:sz w:val="22"/>
          <w:szCs w:val="22"/>
        </w:rPr>
      </w:pPr>
    </w:p>
    <w:p w14:paraId="1F69F3C8" w14:textId="77777777" w:rsidR="00BE4A34" w:rsidRPr="001E7EAF" w:rsidRDefault="00BE4A34" w:rsidP="00BE4A34">
      <w:pPr>
        <w:rPr>
          <w:rFonts w:ascii="Arial" w:eastAsia="ＭＳ 明朝" w:hAnsi="Arial" w:cs="Arial"/>
          <w:b/>
          <w:bCs/>
          <w:sz w:val="22"/>
          <w:szCs w:val="22"/>
          <w:lang w:val="en-US"/>
        </w:rPr>
      </w:pPr>
      <w:r w:rsidRPr="001E7EAF">
        <w:rPr>
          <w:rFonts w:ascii="Arial" w:eastAsia="ＭＳ 明朝" w:hAnsi="Arial" w:cs="Arial"/>
          <w:b/>
          <w:bCs/>
          <w:sz w:val="22"/>
          <w:szCs w:val="22"/>
          <w:lang w:val="en-US"/>
        </w:rPr>
        <w:t xml:space="preserve">Findings </w:t>
      </w:r>
    </w:p>
    <w:p w14:paraId="3EB9F5E8" w14:textId="77777777" w:rsidR="00BE4A34" w:rsidRPr="001E7EAF" w:rsidRDefault="00BE4A34" w:rsidP="00BE4A34">
      <w:pPr>
        <w:rPr>
          <w:rFonts w:ascii="Arial" w:hAnsi="Arial" w:cs="Arial"/>
          <w:sz w:val="22"/>
          <w:szCs w:val="22"/>
        </w:rPr>
      </w:pPr>
      <w:r w:rsidRPr="001E7EAF">
        <w:rPr>
          <w:rFonts w:ascii="Arial" w:hAnsi="Arial" w:cs="Arial"/>
          <w:sz w:val="22"/>
          <w:szCs w:val="22"/>
        </w:rPr>
        <w:t>WBL pedagogy continues to use the concepts from field of study WBL but the study also indicates that academic practitioners are developing pedagogy to meet the needs of current workplace and educational policy.</w:t>
      </w:r>
    </w:p>
    <w:p w14:paraId="7F1B8C3C" w14:textId="77777777" w:rsidR="00BE4A34" w:rsidRPr="001E7EAF" w:rsidRDefault="00BE4A34" w:rsidP="00BE4A34">
      <w:pPr>
        <w:rPr>
          <w:rFonts w:ascii="Arial" w:eastAsia="ＭＳ 明朝" w:hAnsi="Arial" w:cs="Arial"/>
          <w:b/>
          <w:bCs/>
          <w:sz w:val="22"/>
          <w:szCs w:val="22"/>
          <w:lang w:val="en-US"/>
        </w:rPr>
      </w:pPr>
    </w:p>
    <w:p w14:paraId="5EDFDA86" w14:textId="77777777" w:rsidR="00BE4A34" w:rsidRPr="001E7EAF" w:rsidRDefault="00BE4A34" w:rsidP="00BE4A34">
      <w:pPr>
        <w:rPr>
          <w:rFonts w:ascii="Arial" w:eastAsia="ＭＳ 明朝" w:hAnsi="Arial" w:cs="Arial"/>
          <w:b/>
          <w:bCs/>
          <w:sz w:val="22"/>
          <w:szCs w:val="22"/>
          <w:lang w:val="en-US"/>
        </w:rPr>
      </w:pPr>
      <w:r w:rsidRPr="001E7EAF">
        <w:rPr>
          <w:rFonts w:ascii="Arial" w:eastAsia="ＭＳ 明朝" w:hAnsi="Arial" w:cs="Arial"/>
          <w:b/>
          <w:bCs/>
          <w:sz w:val="22"/>
          <w:szCs w:val="22"/>
          <w:lang w:val="en-US"/>
        </w:rPr>
        <w:t xml:space="preserve">Research limitations/implications </w:t>
      </w:r>
    </w:p>
    <w:p w14:paraId="4CCF22EA" w14:textId="77777777" w:rsidR="00BE4A34" w:rsidRPr="001E7EAF" w:rsidRDefault="00BE4A34" w:rsidP="00BE4A34">
      <w:pPr>
        <w:rPr>
          <w:rFonts w:ascii="Arial" w:eastAsia="ＭＳ 明朝" w:hAnsi="Arial" w:cs="Arial"/>
          <w:b/>
          <w:bCs/>
          <w:sz w:val="22"/>
          <w:szCs w:val="22"/>
          <w:lang w:val="en-US"/>
        </w:rPr>
      </w:pPr>
      <w:r w:rsidRPr="001E7EAF">
        <w:rPr>
          <w:rFonts w:ascii="Arial" w:eastAsia="ＭＳ 明朝" w:hAnsi="Arial" w:cs="Arial"/>
          <w:bCs/>
          <w:sz w:val="22"/>
          <w:szCs w:val="22"/>
          <w:lang w:val="en-US"/>
        </w:rPr>
        <w:t>This paper is limited in its scope due to the small number of respondents but there are potential implications about emerging directions for this pedagogic range.</w:t>
      </w:r>
    </w:p>
    <w:p w14:paraId="417B5BDA" w14:textId="77777777" w:rsidR="00BE4A34" w:rsidRPr="001E7EAF" w:rsidRDefault="00BE4A34" w:rsidP="00BE4A34">
      <w:pPr>
        <w:rPr>
          <w:rFonts w:ascii="Arial" w:eastAsia="ＭＳ 明朝" w:hAnsi="Arial" w:cs="Arial"/>
          <w:b/>
          <w:bCs/>
          <w:sz w:val="22"/>
          <w:szCs w:val="22"/>
          <w:lang w:val="en-US"/>
        </w:rPr>
      </w:pPr>
    </w:p>
    <w:p w14:paraId="347F82CD" w14:textId="77777777" w:rsidR="00BE4A34" w:rsidRPr="001E7EAF" w:rsidRDefault="00BE4A34" w:rsidP="00BE4A34">
      <w:pPr>
        <w:rPr>
          <w:rFonts w:ascii="Arial" w:eastAsia="ＭＳ 明朝" w:hAnsi="Arial" w:cs="Arial"/>
          <w:b/>
          <w:bCs/>
          <w:sz w:val="22"/>
          <w:szCs w:val="22"/>
          <w:lang w:val="en-US"/>
        </w:rPr>
      </w:pPr>
      <w:r w:rsidRPr="001E7EAF">
        <w:rPr>
          <w:rFonts w:ascii="Arial" w:eastAsia="ＭＳ 明朝" w:hAnsi="Arial" w:cs="Arial"/>
          <w:b/>
          <w:bCs/>
          <w:sz w:val="22"/>
          <w:szCs w:val="22"/>
          <w:lang w:val="en-US"/>
        </w:rPr>
        <w:t xml:space="preserve">Practical implications </w:t>
      </w:r>
    </w:p>
    <w:p w14:paraId="1AC9CCB0" w14:textId="77777777" w:rsidR="00BE4A34" w:rsidRPr="001E7EAF" w:rsidRDefault="00BE4A34" w:rsidP="00BE4A34">
      <w:pPr>
        <w:rPr>
          <w:rFonts w:ascii="Arial" w:hAnsi="Arial" w:cs="Arial"/>
          <w:sz w:val="22"/>
          <w:szCs w:val="22"/>
        </w:rPr>
      </w:pPr>
      <w:r w:rsidRPr="001E7EAF">
        <w:rPr>
          <w:rFonts w:ascii="Arial" w:hAnsi="Arial" w:cs="Arial"/>
          <w:sz w:val="22"/>
          <w:szCs w:val="22"/>
        </w:rPr>
        <w:t xml:space="preserve">The paper argues that field of study WBL is still relevant to existing practice but </w:t>
      </w:r>
      <w:proofErr w:type="gramStart"/>
      <w:r w:rsidRPr="001E7EAF">
        <w:rPr>
          <w:rFonts w:ascii="Arial" w:hAnsi="Arial" w:cs="Arial"/>
          <w:sz w:val="22"/>
          <w:szCs w:val="22"/>
        </w:rPr>
        <w:t>further</w:t>
      </w:r>
      <w:proofErr w:type="gramEnd"/>
      <w:r w:rsidRPr="001E7EAF">
        <w:rPr>
          <w:rFonts w:ascii="Arial" w:hAnsi="Arial" w:cs="Arial"/>
          <w:sz w:val="22"/>
          <w:szCs w:val="22"/>
        </w:rPr>
        <w:t xml:space="preserve"> engagement and research surrounding WBL pedagogy is needed to examine this range of HE. </w:t>
      </w:r>
    </w:p>
    <w:p w14:paraId="3A2A4A2D" w14:textId="77777777" w:rsidR="00BE4A34" w:rsidRPr="001E7EAF" w:rsidRDefault="00BE4A34" w:rsidP="00BE4A34">
      <w:pPr>
        <w:rPr>
          <w:rFonts w:ascii="Arial" w:eastAsia="ＭＳ 明朝" w:hAnsi="Arial" w:cs="Arial"/>
          <w:b/>
          <w:bCs/>
          <w:sz w:val="22"/>
          <w:szCs w:val="22"/>
          <w:lang w:val="en-US"/>
        </w:rPr>
      </w:pPr>
    </w:p>
    <w:p w14:paraId="036C80DC" w14:textId="77777777" w:rsidR="00BE4A34" w:rsidRPr="001E7EAF" w:rsidRDefault="00BE4A34" w:rsidP="00BE4A34">
      <w:pPr>
        <w:rPr>
          <w:rFonts w:ascii="Arial" w:eastAsia="ＭＳ 明朝" w:hAnsi="Arial" w:cs="Arial"/>
          <w:b/>
          <w:bCs/>
          <w:sz w:val="22"/>
          <w:szCs w:val="22"/>
          <w:lang w:val="en-US"/>
        </w:rPr>
      </w:pPr>
      <w:r w:rsidRPr="001E7EAF">
        <w:rPr>
          <w:rFonts w:ascii="Arial" w:eastAsia="ＭＳ 明朝" w:hAnsi="Arial" w:cs="Arial"/>
          <w:b/>
          <w:bCs/>
          <w:sz w:val="22"/>
          <w:szCs w:val="22"/>
          <w:lang w:val="en-US"/>
        </w:rPr>
        <w:t>Originality/value</w:t>
      </w:r>
    </w:p>
    <w:p w14:paraId="7498350F" w14:textId="77777777" w:rsidR="00BE4A34" w:rsidRPr="001E7EAF" w:rsidRDefault="00BE4A34" w:rsidP="00BE4A34">
      <w:pPr>
        <w:rPr>
          <w:rFonts w:ascii="Arial" w:eastAsia="ＭＳ 明朝" w:hAnsi="Arial" w:cs="Arial"/>
          <w:bCs/>
          <w:sz w:val="22"/>
          <w:szCs w:val="22"/>
          <w:lang w:val="en-US"/>
        </w:rPr>
      </w:pPr>
      <w:r w:rsidRPr="001E7EAF">
        <w:rPr>
          <w:rFonts w:ascii="Arial" w:eastAsia="ＭＳ 明朝" w:hAnsi="Arial" w:cs="Arial"/>
          <w:bCs/>
          <w:sz w:val="22"/>
          <w:szCs w:val="22"/>
          <w:lang w:val="en-US"/>
        </w:rPr>
        <w:t>The added value is the evidence of evolving WBL pedagogy that can inform issues of flexibility within HE provision.</w:t>
      </w:r>
    </w:p>
    <w:p w14:paraId="71758194" w14:textId="77777777" w:rsidR="009A0C41" w:rsidRPr="001E7EAF" w:rsidRDefault="009A0C41" w:rsidP="009A0C41">
      <w:pPr>
        <w:rPr>
          <w:rFonts w:ascii="Arial" w:hAnsi="Arial" w:cs="Arial"/>
          <w:b/>
          <w:sz w:val="22"/>
          <w:szCs w:val="22"/>
        </w:rPr>
      </w:pPr>
    </w:p>
    <w:p w14:paraId="07DE8D63" w14:textId="77777777" w:rsidR="00566A37" w:rsidRPr="001E7EAF" w:rsidRDefault="00566A37" w:rsidP="009A0C41">
      <w:pPr>
        <w:rPr>
          <w:rFonts w:ascii="Arial" w:hAnsi="Arial" w:cs="Arial"/>
          <w:b/>
          <w:sz w:val="22"/>
          <w:szCs w:val="22"/>
        </w:rPr>
      </w:pPr>
    </w:p>
    <w:p w14:paraId="7290AFE7" w14:textId="77777777" w:rsidR="007A3661" w:rsidRPr="001E7EAF" w:rsidRDefault="007A3661" w:rsidP="009A0C41">
      <w:pPr>
        <w:widowControl w:val="0"/>
        <w:autoSpaceDE w:val="0"/>
        <w:autoSpaceDN w:val="0"/>
        <w:adjustRightInd w:val="0"/>
        <w:rPr>
          <w:rFonts w:ascii="Arial" w:hAnsi="Arial" w:cs="Arial"/>
          <w:sz w:val="22"/>
          <w:szCs w:val="22"/>
        </w:rPr>
      </w:pPr>
    </w:p>
    <w:p w14:paraId="441E1D4D" w14:textId="77777777" w:rsidR="007A3661" w:rsidRPr="001E7EAF" w:rsidRDefault="007A3661" w:rsidP="007A3661">
      <w:pPr>
        <w:rPr>
          <w:rFonts w:ascii="Arial" w:hAnsi="Arial" w:cs="Arial"/>
          <w:b/>
          <w:sz w:val="22"/>
          <w:szCs w:val="22"/>
        </w:rPr>
      </w:pPr>
      <w:r w:rsidRPr="001E7EAF">
        <w:rPr>
          <w:rFonts w:ascii="Arial" w:hAnsi="Arial" w:cs="Arial"/>
          <w:b/>
          <w:sz w:val="22"/>
          <w:szCs w:val="22"/>
        </w:rPr>
        <w:t>Re-evaluating work-based learning pedagogy</w:t>
      </w:r>
    </w:p>
    <w:p w14:paraId="33B913AD" w14:textId="77777777" w:rsidR="007A3661" w:rsidRPr="001E7EAF" w:rsidRDefault="007A3661" w:rsidP="009A0C41">
      <w:pPr>
        <w:widowControl w:val="0"/>
        <w:autoSpaceDE w:val="0"/>
        <w:autoSpaceDN w:val="0"/>
        <w:adjustRightInd w:val="0"/>
        <w:rPr>
          <w:rFonts w:ascii="Arial" w:hAnsi="Arial" w:cs="Arial"/>
          <w:sz w:val="22"/>
          <w:szCs w:val="22"/>
        </w:rPr>
      </w:pPr>
    </w:p>
    <w:p w14:paraId="43F8EEDF" w14:textId="77777777" w:rsidR="009A0C41" w:rsidRPr="001E7EAF" w:rsidRDefault="009A0C41" w:rsidP="009A0C41">
      <w:pPr>
        <w:widowControl w:val="0"/>
        <w:autoSpaceDE w:val="0"/>
        <w:autoSpaceDN w:val="0"/>
        <w:adjustRightInd w:val="0"/>
        <w:rPr>
          <w:rFonts w:ascii="Arial" w:hAnsi="Arial" w:cs="Arial"/>
          <w:sz w:val="22"/>
          <w:szCs w:val="22"/>
        </w:rPr>
      </w:pPr>
      <w:r w:rsidRPr="001E7EAF">
        <w:rPr>
          <w:rFonts w:ascii="Arial" w:hAnsi="Arial" w:cs="Arial"/>
          <w:sz w:val="22"/>
          <w:szCs w:val="22"/>
        </w:rPr>
        <w:t>Introduction</w:t>
      </w:r>
    </w:p>
    <w:p w14:paraId="103AB669" w14:textId="77777777" w:rsidR="009A0C41" w:rsidRPr="001E7EAF" w:rsidRDefault="009A0C41" w:rsidP="009A0C41">
      <w:pPr>
        <w:rPr>
          <w:rFonts w:ascii="Arial" w:hAnsi="Arial" w:cs="Arial"/>
          <w:sz w:val="22"/>
          <w:szCs w:val="22"/>
        </w:rPr>
      </w:pPr>
    </w:p>
    <w:p w14:paraId="360240BE" w14:textId="2E06CAAA" w:rsidR="00BF1EE8" w:rsidRPr="001E7EAF" w:rsidRDefault="00BF1EE8" w:rsidP="00BF1EE8">
      <w:pPr>
        <w:widowControl w:val="0"/>
        <w:autoSpaceDE w:val="0"/>
        <w:autoSpaceDN w:val="0"/>
        <w:adjustRightInd w:val="0"/>
        <w:rPr>
          <w:rFonts w:ascii="Arial" w:hAnsi="Arial" w:cs="Arial"/>
          <w:sz w:val="22"/>
          <w:szCs w:val="22"/>
        </w:rPr>
      </w:pPr>
      <w:r w:rsidRPr="001E7EAF">
        <w:rPr>
          <w:rFonts w:ascii="Arial" w:hAnsi="Arial" w:cs="Arial"/>
          <w:sz w:val="22"/>
          <w:szCs w:val="22"/>
        </w:rPr>
        <w:t>In the context of re-evaluating WBL within HE, the guest editors of the Higher Education, Skills and Work-based Learning journal asked the question: “Is WBL a field of study in higher education? If so what constitute</w:t>
      </w:r>
      <w:r w:rsidR="00B80165" w:rsidRPr="001E7EAF">
        <w:rPr>
          <w:rFonts w:ascii="Arial" w:hAnsi="Arial" w:cs="Arial"/>
          <w:sz w:val="22"/>
          <w:szCs w:val="22"/>
        </w:rPr>
        <w:t xml:space="preserve">s this field of study?” </w:t>
      </w:r>
      <w:proofErr w:type="gramStart"/>
      <w:r w:rsidR="00693F5B" w:rsidRPr="001E7EAF">
        <w:rPr>
          <w:rFonts w:ascii="Arial" w:hAnsi="Arial" w:cs="Arial"/>
          <w:sz w:val="22"/>
          <w:szCs w:val="22"/>
        </w:rPr>
        <w:t xml:space="preserve">(HESWBL, </w:t>
      </w:r>
      <w:r w:rsidRPr="001E7EAF">
        <w:rPr>
          <w:rFonts w:ascii="Arial" w:hAnsi="Arial" w:cs="Arial"/>
          <w:sz w:val="22"/>
          <w:szCs w:val="22"/>
        </w:rPr>
        <w:t>2015</w:t>
      </w:r>
      <w:r w:rsidR="003019A0" w:rsidRPr="001E7EAF">
        <w:rPr>
          <w:rFonts w:ascii="Arial" w:hAnsi="Arial" w:cs="Arial"/>
          <w:sz w:val="22"/>
          <w:szCs w:val="22"/>
        </w:rPr>
        <w:t>,</w:t>
      </w:r>
      <w:r w:rsidR="00D90015" w:rsidRPr="001E7EAF">
        <w:rPr>
          <w:rFonts w:ascii="Arial" w:hAnsi="Arial" w:cs="Arial"/>
          <w:sz w:val="22"/>
          <w:szCs w:val="22"/>
        </w:rPr>
        <w:t xml:space="preserve"> p.</w:t>
      </w:r>
      <w:r w:rsidR="006117A2" w:rsidRPr="001E7EAF">
        <w:rPr>
          <w:rFonts w:ascii="Arial" w:hAnsi="Arial" w:cs="Arial"/>
          <w:sz w:val="22"/>
          <w:szCs w:val="22"/>
        </w:rPr>
        <w:t xml:space="preserve"> </w:t>
      </w:r>
      <w:r w:rsidR="00D90015" w:rsidRPr="001E7EAF">
        <w:rPr>
          <w:rFonts w:ascii="Arial" w:hAnsi="Arial" w:cs="Arial"/>
          <w:sz w:val="22"/>
          <w:szCs w:val="22"/>
        </w:rPr>
        <w:t>2</w:t>
      </w:r>
      <w:r w:rsidRPr="001E7EAF">
        <w:rPr>
          <w:rFonts w:ascii="Arial" w:hAnsi="Arial" w:cs="Arial"/>
          <w:sz w:val="22"/>
          <w:szCs w:val="22"/>
        </w:rPr>
        <w:t>).</w:t>
      </w:r>
      <w:proofErr w:type="gramEnd"/>
      <w:r w:rsidRPr="001E7EAF">
        <w:rPr>
          <w:rFonts w:ascii="Arial" w:hAnsi="Arial" w:cs="Arial"/>
          <w:sz w:val="22"/>
          <w:szCs w:val="22"/>
        </w:rPr>
        <w:t xml:space="preserve"> This concept has been an important one for academ</w:t>
      </w:r>
      <w:r w:rsidR="000F2C9A" w:rsidRPr="001E7EAF">
        <w:rPr>
          <w:rFonts w:ascii="Arial" w:hAnsi="Arial" w:cs="Arial"/>
          <w:sz w:val="22"/>
          <w:szCs w:val="22"/>
        </w:rPr>
        <w:t>ic practitioners who have focus</w:t>
      </w:r>
      <w:r w:rsidRPr="001E7EAF">
        <w:rPr>
          <w:rFonts w:ascii="Arial" w:hAnsi="Arial" w:cs="Arial"/>
          <w:sz w:val="22"/>
          <w:szCs w:val="22"/>
        </w:rPr>
        <w:t xml:space="preserve">ed on university programmes that feature work-based learning (WBL), especially in the United Kingdom (UK). </w:t>
      </w:r>
      <w:r w:rsidR="00964869" w:rsidRPr="001E7EAF">
        <w:rPr>
          <w:rFonts w:ascii="Arial" w:hAnsi="Arial" w:cs="Arial"/>
          <w:sz w:val="22"/>
          <w:szCs w:val="22"/>
        </w:rPr>
        <w:t>The purpose</w:t>
      </w:r>
      <w:r w:rsidRPr="001E7EAF">
        <w:rPr>
          <w:rFonts w:ascii="Arial" w:hAnsi="Arial" w:cs="Arial"/>
          <w:sz w:val="22"/>
          <w:szCs w:val="22"/>
        </w:rPr>
        <w:t xml:space="preserve"> </w:t>
      </w:r>
      <w:r w:rsidR="00284662" w:rsidRPr="001E7EAF">
        <w:rPr>
          <w:rFonts w:ascii="Arial" w:hAnsi="Arial" w:cs="Arial"/>
          <w:sz w:val="22"/>
          <w:szCs w:val="22"/>
        </w:rPr>
        <w:t xml:space="preserve">of this paper is to develop a greater </w:t>
      </w:r>
      <w:r w:rsidRPr="001E7EAF">
        <w:rPr>
          <w:rFonts w:ascii="Arial" w:hAnsi="Arial" w:cs="Arial"/>
          <w:sz w:val="22"/>
          <w:szCs w:val="22"/>
        </w:rPr>
        <w:t>understanding of the pedagogic principles for WBL using some of ideas developed for the ‘field of study’ an</w:t>
      </w:r>
      <w:r w:rsidR="001163A8" w:rsidRPr="001E7EAF">
        <w:rPr>
          <w:rFonts w:ascii="Arial" w:hAnsi="Arial" w:cs="Arial"/>
          <w:sz w:val="22"/>
          <w:szCs w:val="22"/>
        </w:rPr>
        <w:t>d to gain</w:t>
      </w:r>
      <w:r w:rsidRPr="001E7EAF">
        <w:rPr>
          <w:rFonts w:ascii="Arial" w:hAnsi="Arial" w:cs="Arial"/>
          <w:sz w:val="22"/>
          <w:szCs w:val="22"/>
        </w:rPr>
        <w:t xml:space="preserve"> a sense of how these ideas </w:t>
      </w:r>
      <w:r w:rsidR="008B0416" w:rsidRPr="001E7EAF">
        <w:rPr>
          <w:rFonts w:ascii="Arial" w:hAnsi="Arial" w:cs="Arial"/>
          <w:sz w:val="22"/>
          <w:szCs w:val="22"/>
        </w:rPr>
        <w:t>inform</w:t>
      </w:r>
      <w:r w:rsidRPr="001E7EAF">
        <w:rPr>
          <w:rFonts w:ascii="Arial" w:hAnsi="Arial" w:cs="Arial"/>
          <w:sz w:val="22"/>
          <w:szCs w:val="22"/>
        </w:rPr>
        <w:t xml:space="preserve"> </w:t>
      </w:r>
      <w:r w:rsidR="00481783" w:rsidRPr="001E7EAF">
        <w:rPr>
          <w:rFonts w:ascii="Arial" w:hAnsi="Arial" w:cs="Arial"/>
          <w:sz w:val="22"/>
          <w:szCs w:val="22"/>
        </w:rPr>
        <w:t>existing</w:t>
      </w:r>
      <w:r w:rsidR="004B6370" w:rsidRPr="001E7EAF">
        <w:rPr>
          <w:rFonts w:ascii="Arial" w:hAnsi="Arial" w:cs="Arial"/>
          <w:sz w:val="22"/>
          <w:szCs w:val="22"/>
        </w:rPr>
        <w:t xml:space="preserve"> </w:t>
      </w:r>
      <w:r w:rsidRPr="001E7EAF">
        <w:rPr>
          <w:rFonts w:ascii="Arial" w:hAnsi="Arial" w:cs="Arial"/>
          <w:sz w:val="22"/>
          <w:szCs w:val="22"/>
        </w:rPr>
        <w:t>interpretations</w:t>
      </w:r>
      <w:r w:rsidR="00BF768D" w:rsidRPr="001E7EAF">
        <w:rPr>
          <w:rFonts w:ascii="Arial" w:hAnsi="Arial" w:cs="Arial"/>
          <w:sz w:val="22"/>
          <w:szCs w:val="22"/>
        </w:rPr>
        <w:t xml:space="preserve"> of WBL</w:t>
      </w:r>
      <w:r w:rsidR="006107E6" w:rsidRPr="001E7EAF">
        <w:rPr>
          <w:rFonts w:ascii="Arial" w:hAnsi="Arial" w:cs="Arial"/>
          <w:sz w:val="22"/>
          <w:szCs w:val="22"/>
        </w:rPr>
        <w:t>.</w:t>
      </w:r>
    </w:p>
    <w:p w14:paraId="0F7A88FA" w14:textId="77777777" w:rsidR="00BF1EE8" w:rsidRPr="001E7EAF" w:rsidRDefault="00BF1EE8" w:rsidP="00BF1EE8">
      <w:pPr>
        <w:widowControl w:val="0"/>
        <w:autoSpaceDE w:val="0"/>
        <w:autoSpaceDN w:val="0"/>
        <w:adjustRightInd w:val="0"/>
        <w:rPr>
          <w:rFonts w:ascii="Arial" w:hAnsi="Arial" w:cs="Arial"/>
          <w:sz w:val="22"/>
          <w:szCs w:val="22"/>
        </w:rPr>
      </w:pPr>
    </w:p>
    <w:p w14:paraId="6AE58B07" w14:textId="274B322E" w:rsidR="00BF1EE8" w:rsidRPr="001E7EAF" w:rsidRDefault="00BF1EE8" w:rsidP="00BF1EE8">
      <w:pPr>
        <w:widowControl w:val="0"/>
        <w:autoSpaceDE w:val="0"/>
        <w:autoSpaceDN w:val="0"/>
        <w:adjustRightInd w:val="0"/>
        <w:rPr>
          <w:rFonts w:ascii="Verdana" w:eastAsiaTheme="minorEastAsia" w:hAnsi="Verdana" w:cs="Verdana"/>
          <w:sz w:val="22"/>
          <w:szCs w:val="22"/>
          <w:lang w:val="en-US"/>
        </w:rPr>
      </w:pPr>
      <w:r w:rsidRPr="001E7EAF">
        <w:rPr>
          <w:rFonts w:ascii="Arial" w:hAnsi="Arial" w:cs="Arial"/>
          <w:sz w:val="22"/>
          <w:szCs w:val="22"/>
        </w:rPr>
        <w:t xml:space="preserve">Having emerged from a more distinct set of pedagogic practices that linked higher education (HE) learning to the work role (Brennan and Little, 1996), WBL pedagogies and discourses have been prominent in worldwide educational debates about how to </w:t>
      </w:r>
      <w:r w:rsidRPr="001E7EAF">
        <w:rPr>
          <w:rFonts w:ascii="Arial" w:hAnsi="Arial" w:cs="Arial"/>
          <w:sz w:val="22"/>
          <w:szCs w:val="22"/>
        </w:rPr>
        <w:lastRenderedPageBreak/>
        <w:t xml:space="preserve">facilitate professional learning within HE. There is an acknowledged range of practice </w:t>
      </w:r>
      <w:r w:rsidR="00284662" w:rsidRPr="001E7EAF">
        <w:rPr>
          <w:rFonts w:ascii="Arial" w:hAnsi="Arial" w:cs="Arial"/>
          <w:sz w:val="22"/>
          <w:szCs w:val="22"/>
        </w:rPr>
        <w:t>within WBL that relates to programmes that exist</w:t>
      </w:r>
      <w:r w:rsidRPr="001E7EAF">
        <w:rPr>
          <w:rFonts w:ascii="Arial" w:hAnsi="Arial" w:cs="Arial"/>
          <w:sz w:val="22"/>
          <w:szCs w:val="22"/>
        </w:rPr>
        <w:t xml:space="preserve"> within disciplines and those</w:t>
      </w:r>
      <w:r w:rsidR="001F5429" w:rsidRPr="001E7EAF">
        <w:rPr>
          <w:rFonts w:ascii="Arial" w:hAnsi="Arial" w:cs="Arial"/>
          <w:sz w:val="22"/>
          <w:szCs w:val="22"/>
        </w:rPr>
        <w:t xml:space="preserve"> </w:t>
      </w:r>
      <w:r w:rsidR="00284662" w:rsidRPr="001E7EAF">
        <w:rPr>
          <w:rFonts w:ascii="Arial" w:hAnsi="Arial" w:cs="Arial"/>
          <w:sz w:val="22"/>
          <w:szCs w:val="22"/>
        </w:rPr>
        <w:t xml:space="preserve">that operate </w:t>
      </w:r>
      <w:r w:rsidR="001F5429" w:rsidRPr="001E7EAF">
        <w:rPr>
          <w:rFonts w:ascii="Arial" w:hAnsi="Arial" w:cs="Arial"/>
          <w:sz w:val="22"/>
          <w:szCs w:val="22"/>
        </w:rPr>
        <w:t xml:space="preserve">outside of disciplinary </w:t>
      </w:r>
      <w:r w:rsidR="00284662" w:rsidRPr="001E7EAF">
        <w:rPr>
          <w:rFonts w:ascii="Arial" w:hAnsi="Arial" w:cs="Arial"/>
          <w:sz w:val="22"/>
          <w:szCs w:val="22"/>
        </w:rPr>
        <w:t>frameworks</w:t>
      </w:r>
      <w:r w:rsidR="007A32C4" w:rsidRPr="001E7EAF">
        <w:rPr>
          <w:rFonts w:ascii="Arial" w:hAnsi="Arial" w:cs="Arial"/>
          <w:sz w:val="22"/>
          <w:szCs w:val="22"/>
        </w:rPr>
        <w:t xml:space="preserve">. </w:t>
      </w:r>
      <w:r w:rsidRPr="001E7EAF">
        <w:rPr>
          <w:rFonts w:ascii="Arial" w:hAnsi="Arial" w:cs="Arial"/>
          <w:sz w:val="22"/>
          <w:szCs w:val="22"/>
        </w:rPr>
        <w:t xml:space="preserve">In the last ten years there have been many useful reports that ‘unpack’ WBL (Nixon et al., 2006). </w:t>
      </w:r>
      <w:r w:rsidR="001676A8" w:rsidRPr="001E7EAF">
        <w:rPr>
          <w:rFonts w:ascii="Arial" w:hAnsi="Arial" w:cs="Arial"/>
          <w:sz w:val="22"/>
          <w:szCs w:val="22"/>
        </w:rPr>
        <w:t>Newer variations</w:t>
      </w:r>
      <w:r w:rsidR="0099277D" w:rsidRPr="001E7EAF">
        <w:rPr>
          <w:rFonts w:ascii="Arial" w:hAnsi="Arial" w:cs="Arial"/>
          <w:sz w:val="22"/>
          <w:szCs w:val="22"/>
        </w:rPr>
        <w:t xml:space="preserve"> of WBL</w:t>
      </w:r>
      <w:r w:rsidR="00027544" w:rsidRPr="001E7EAF">
        <w:rPr>
          <w:rFonts w:ascii="Arial" w:hAnsi="Arial" w:cs="Arial"/>
          <w:sz w:val="22"/>
          <w:szCs w:val="22"/>
        </w:rPr>
        <w:t>,</w:t>
      </w:r>
      <w:r w:rsidR="001676A8" w:rsidRPr="001E7EAF">
        <w:rPr>
          <w:rFonts w:ascii="Arial" w:hAnsi="Arial" w:cs="Arial"/>
          <w:sz w:val="22"/>
          <w:szCs w:val="22"/>
        </w:rPr>
        <w:t xml:space="preserve"> such as workforce development and apprenticeships</w:t>
      </w:r>
      <w:r w:rsidR="00027544" w:rsidRPr="001E7EAF">
        <w:rPr>
          <w:rFonts w:ascii="Arial" w:hAnsi="Arial" w:cs="Arial"/>
          <w:sz w:val="22"/>
          <w:szCs w:val="22"/>
        </w:rPr>
        <w:t>, have</w:t>
      </w:r>
      <w:r w:rsidR="00EB024E" w:rsidRPr="001E7EAF">
        <w:rPr>
          <w:rFonts w:ascii="Arial" w:hAnsi="Arial" w:cs="Arial"/>
          <w:sz w:val="22"/>
          <w:szCs w:val="22"/>
        </w:rPr>
        <w:t xml:space="preserve"> </w:t>
      </w:r>
      <w:r w:rsidR="0099277D" w:rsidRPr="001E7EAF">
        <w:rPr>
          <w:rFonts w:ascii="Arial" w:hAnsi="Arial" w:cs="Arial"/>
          <w:sz w:val="22"/>
          <w:szCs w:val="22"/>
        </w:rPr>
        <w:t>policy driven</w:t>
      </w:r>
      <w:r w:rsidR="001676A8" w:rsidRPr="001E7EAF">
        <w:rPr>
          <w:rFonts w:ascii="Arial" w:hAnsi="Arial" w:cs="Arial"/>
          <w:sz w:val="22"/>
          <w:szCs w:val="22"/>
        </w:rPr>
        <w:t xml:space="preserve"> economic imperatives </w:t>
      </w:r>
      <w:r w:rsidR="0099277D" w:rsidRPr="001E7EAF">
        <w:rPr>
          <w:rFonts w:ascii="Arial" w:hAnsi="Arial" w:cs="Arial"/>
          <w:sz w:val="22"/>
          <w:szCs w:val="22"/>
        </w:rPr>
        <w:t>that</w:t>
      </w:r>
      <w:r w:rsidR="00EB024E" w:rsidRPr="001E7EAF">
        <w:rPr>
          <w:rFonts w:ascii="Arial" w:hAnsi="Arial" w:cs="Arial"/>
          <w:sz w:val="22"/>
          <w:szCs w:val="22"/>
        </w:rPr>
        <w:t xml:space="preserve"> </w:t>
      </w:r>
      <w:r w:rsidR="001676A8" w:rsidRPr="001E7EAF">
        <w:rPr>
          <w:rFonts w:ascii="Arial" w:hAnsi="Arial" w:cs="Arial"/>
          <w:sz w:val="22"/>
          <w:szCs w:val="22"/>
        </w:rPr>
        <w:t xml:space="preserve">have </w:t>
      </w:r>
      <w:r w:rsidR="00043178" w:rsidRPr="001E7EAF">
        <w:rPr>
          <w:rFonts w:ascii="Arial" w:hAnsi="Arial" w:cs="Arial"/>
          <w:sz w:val="22"/>
          <w:szCs w:val="22"/>
        </w:rPr>
        <w:t>repositioned</w:t>
      </w:r>
      <w:r w:rsidR="001676A8" w:rsidRPr="001E7EAF">
        <w:rPr>
          <w:rFonts w:ascii="Arial" w:hAnsi="Arial" w:cs="Arial"/>
          <w:sz w:val="22"/>
          <w:szCs w:val="22"/>
        </w:rPr>
        <w:t xml:space="preserve"> the way in which universities engage with WBL</w:t>
      </w:r>
      <w:r w:rsidR="00EB024E" w:rsidRPr="001E7EAF">
        <w:rPr>
          <w:rFonts w:ascii="Arial" w:hAnsi="Arial" w:cs="Arial"/>
          <w:sz w:val="22"/>
          <w:szCs w:val="22"/>
        </w:rPr>
        <w:t>. C</w:t>
      </w:r>
      <w:r w:rsidR="006478D3" w:rsidRPr="001E7EAF">
        <w:rPr>
          <w:rFonts w:ascii="Arial" w:hAnsi="Arial" w:cs="Arial"/>
          <w:sz w:val="22"/>
          <w:szCs w:val="22"/>
        </w:rPr>
        <w:t>onsequently</w:t>
      </w:r>
      <w:r w:rsidR="001676A8" w:rsidRPr="001E7EAF">
        <w:rPr>
          <w:rFonts w:ascii="Arial" w:hAnsi="Arial" w:cs="Arial"/>
          <w:sz w:val="22"/>
          <w:szCs w:val="22"/>
        </w:rPr>
        <w:t xml:space="preserve"> there have been calls for additional pedagogic rationale and theorisation (Lester and Costley, 2010).</w:t>
      </w:r>
    </w:p>
    <w:p w14:paraId="03136BD4" w14:textId="77777777" w:rsidR="00BF1EE8" w:rsidRPr="001E7EAF" w:rsidRDefault="00BF1EE8" w:rsidP="00BF1EE8">
      <w:pPr>
        <w:widowControl w:val="0"/>
        <w:autoSpaceDE w:val="0"/>
        <w:autoSpaceDN w:val="0"/>
        <w:adjustRightInd w:val="0"/>
        <w:rPr>
          <w:rFonts w:ascii="Arial" w:eastAsiaTheme="minorEastAsia" w:hAnsi="Arial" w:cs="Verdana"/>
          <w:sz w:val="22"/>
          <w:szCs w:val="22"/>
          <w:lang w:val="en-US"/>
        </w:rPr>
      </w:pPr>
    </w:p>
    <w:p w14:paraId="7BD9E4B7" w14:textId="20EAD4AA" w:rsidR="00AA50F8" w:rsidRPr="001E7EAF" w:rsidRDefault="000D78EA" w:rsidP="00BF1EE8">
      <w:pPr>
        <w:widowControl w:val="0"/>
        <w:autoSpaceDE w:val="0"/>
        <w:autoSpaceDN w:val="0"/>
        <w:adjustRightInd w:val="0"/>
        <w:rPr>
          <w:rFonts w:ascii="Arial" w:eastAsiaTheme="minorEastAsia" w:hAnsi="Arial" w:cs="Verdana"/>
          <w:sz w:val="22"/>
          <w:szCs w:val="22"/>
          <w:lang w:val="en-US"/>
        </w:rPr>
      </w:pPr>
      <w:r w:rsidRPr="001E7EAF">
        <w:rPr>
          <w:rFonts w:ascii="Arial" w:eastAsiaTheme="minorEastAsia" w:hAnsi="Arial" w:cs="Arial"/>
          <w:sz w:val="22"/>
          <w:szCs w:val="22"/>
          <w:lang w:val="en-US"/>
        </w:rPr>
        <w:t xml:space="preserve">The </w:t>
      </w:r>
      <w:r w:rsidR="00A633DD" w:rsidRPr="001E7EAF">
        <w:rPr>
          <w:rFonts w:ascii="Arial" w:eastAsiaTheme="minorEastAsia" w:hAnsi="Arial" w:cs="Arial"/>
          <w:sz w:val="22"/>
          <w:szCs w:val="22"/>
          <w:lang w:val="en-US"/>
        </w:rPr>
        <w:t>paper aims</w:t>
      </w:r>
      <w:r w:rsidRPr="001E7EAF">
        <w:rPr>
          <w:rFonts w:ascii="Arial" w:eastAsiaTheme="minorEastAsia" w:hAnsi="Arial" w:cs="Arial"/>
          <w:sz w:val="22"/>
          <w:szCs w:val="22"/>
          <w:lang w:val="en-US"/>
        </w:rPr>
        <w:t xml:space="preserve"> to discuss and demonstrate how past and present shifts in interpreting</w:t>
      </w:r>
      <w:r w:rsidR="002675F5" w:rsidRPr="001E7EAF">
        <w:rPr>
          <w:rFonts w:ascii="Arial" w:eastAsiaTheme="minorEastAsia" w:hAnsi="Arial" w:cs="Arial"/>
          <w:sz w:val="22"/>
          <w:szCs w:val="22"/>
          <w:lang w:val="en-US"/>
        </w:rPr>
        <w:t xml:space="preserve"> field of study </w:t>
      </w:r>
      <w:r w:rsidR="00071C23" w:rsidRPr="001E7EAF">
        <w:rPr>
          <w:rFonts w:ascii="Arial" w:eastAsiaTheme="minorEastAsia" w:hAnsi="Arial" w:cs="Arial"/>
          <w:sz w:val="22"/>
          <w:szCs w:val="22"/>
          <w:lang w:val="en-US"/>
        </w:rPr>
        <w:t>WBL</w:t>
      </w:r>
      <w:r w:rsidRPr="001E7EAF">
        <w:rPr>
          <w:rFonts w:ascii="Arial" w:eastAsiaTheme="minorEastAsia" w:hAnsi="Arial" w:cs="Arial"/>
          <w:sz w:val="22"/>
          <w:szCs w:val="22"/>
          <w:lang w:val="en-US"/>
        </w:rPr>
        <w:t xml:space="preserve"> have implications for </w:t>
      </w:r>
      <w:r w:rsidR="00462773" w:rsidRPr="001E7EAF">
        <w:rPr>
          <w:rFonts w:ascii="Arial" w:eastAsiaTheme="minorEastAsia" w:hAnsi="Arial" w:cs="Arial"/>
          <w:sz w:val="22"/>
          <w:szCs w:val="22"/>
          <w:lang w:val="en-US"/>
        </w:rPr>
        <w:t xml:space="preserve">future </w:t>
      </w:r>
      <w:r w:rsidRPr="001E7EAF">
        <w:rPr>
          <w:rFonts w:ascii="Arial" w:eastAsiaTheme="minorEastAsia" w:hAnsi="Arial" w:cs="Arial"/>
          <w:sz w:val="22"/>
          <w:szCs w:val="22"/>
          <w:lang w:val="en-US"/>
        </w:rPr>
        <w:t>WBL pedagogy and curriculum design</w:t>
      </w:r>
      <w:r w:rsidRPr="001E7EAF">
        <w:rPr>
          <w:rFonts w:ascii="Arial" w:hAnsi="Arial" w:cs="Arial"/>
          <w:sz w:val="22"/>
          <w:szCs w:val="22"/>
        </w:rPr>
        <w:t xml:space="preserve">. </w:t>
      </w:r>
      <w:r w:rsidR="001F3E76" w:rsidRPr="001E7EAF">
        <w:rPr>
          <w:rFonts w:ascii="Arial" w:hAnsi="Arial" w:cs="Arial"/>
          <w:sz w:val="22"/>
          <w:szCs w:val="22"/>
        </w:rPr>
        <w:t>As a WBL academic practitioner who has studied existing pedagogies in WBL,</w:t>
      </w:r>
      <w:r w:rsidR="000D4B58" w:rsidRPr="001E7EAF">
        <w:rPr>
          <w:rFonts w:ascii="Arial" w:hAnsi="Arial" w:cs="Arial"/>
          <w:sz w:val="22"/>
          <w:szCs w:val="22"/>
        </w:rPr>
        <w:t xml:space="preserve"> </w:t>
      </w:r>
      <w:r w:rsidR="00E742B3" w:rsidRPr="001E7EAF">
        <w:rPr>
          <w:rFonts w:ascii="Arial" w:hAnsi="Arial" w:cs="Arial"/>
          <w:sz w:val="22"/>
          <w:szCs w:val="22"/>
        </w:rPr>
        <w:t>my</w:t>
      </w:r>
      <w:r w:rsidR="001F3E76" w:rsidRPr="001E7EAF">
        <w:rPr>
          <w:rFonts w:ascii="Arial" w:hAnsi="Arial" w:cs="Arial"/>
          <w:sz w:val="22"/>
          <w:szCs w:val="22"/>
        </w:rPr>
        <w:t xml:space="preserve"> </w:t>
      </w:r>
      <w:r w:rsidR="001F3E76" w:rsidRPr="001E7EAF">
        <w:rPr>
          <w:rFonts w:ascii="Arial" w:eastAsiaTheme="minorEastAsia" w:hAnsi="Arial" w:cs="Verdana"/>
          <w:sz w:val="22"/>
          <w:szCs w:val="22"/>
          <w:lang w:val="en-US"/>
        </w:rPr>
        <w:t xml:space="preserve">experience </w:t>
      </w:r>
      <w:r w:rsidR="00E742B3" w:rsidRPr="001E7EAF">
        <w:rPr>
          <w:rFonts w:ascii="Arial" w:eastAsiaTheme="minorEastAsia" w:hAnsi="Arial" w:cs="Verdana"/>
          <w:sz w:val="22"/>
          <w:szCs w:val="22"/>
          <w:lang w:val="en-US"/>
        </w:rPr>
        <w:t xml:space="preserve">has been </w:t>
      </w:r>
      <w:r w:rsidR="001F3E76" w:rsidRPr="001E7EAF">
        <w:rPr>
          <w:rFonts w:ascii="Arial" w:eastAsiaTheme="minorEastAsia" w:hAnsi="Arial" w:cs="Verdana"/>
          <w:sz w:val="22"/>
          <w:szCs w:val="22"/>
          <w:lang w:val="en-US"/>
        </w:rPr>
        <w:t xml:space="preserve">that </w:t>
      </w:r>
      <w:r w:rsidR="00071C23" w:rsidRPr="001E7EAF">
        <w:rPr>
          <w:rFonts w:ascii="Arial" w:eastAsiaTheme="minorEastAsia" w:hAnsi="Arial" w:cs="Verdana"/>
          <w:sz w:val="22"/>
          <w:szCs w:val="22"/>
          <w:lang w:val="en-US"/>
        </w:rPr>
        <w:t xml:space="preserve">WBL </w:t>
      </w:r>
      <w:r w:rsidR="008E4C8A" w:rsidRPr="001E7EAF">
        <w:rPr>
          <w:rFonts w:ascii="Arial" w:eastAsiaTheme="minorEastAsia" w:hAnsi="Arial" w:cs="Verdana"/>
          <w:sz w:val="22"/>
          <w:szCs w:val="22"/>
          <w:lang w:val="en-US"/>
        </w:rPr>
        <w:t>is very adaptive</w:t>
      </w:r>
      <w:r w:rsidR="00833BB7" w:rsidRPr="001E7EAF">
        <w:rPr>
          <w:rFonts w:ascii="Arial" w:eastAsiaTheme="minorEastAsia" w:hAnsi="Arial" w:cs="Verdana"/>
          <w:sz w:val="22"/>
          <w:szCs w:val="22"/>
          <w:lang w:val="en-US"/>
        </w:rPr>
        <w:t xml:space="preserve"> </w:t>
      </w:r>
      <w:r w:rsidR="00E742B3" w:rsidRPr="001E7EAF">
        <w:rPr>
          <w:rFonts w:ascii="Arial" w:eastAsiaTheme="minorEastAsia" w:hAnsi="Arial" w:cs="Verdana"/>
          <w:sz w:val="22"/>
          <w:szCs w:val="22"/>
          <w:lang w:val="en-US"/>
        </w:rPr>
        <w:t>while recognising that</w:t>
      </w:r>
      <w:r w:rsidR="001F3E76" w:rsidRPr="001E7EAF">
        <w:rPr>
          <w:rFonts w:ascii="Arial" w:eastAsiaTheme="minorEastAsia" w:hAnsi="Arial" w:cs="Verdana"/>
          <w:sz w:val="22"/>
          <w:szCs w:val="22"/>
          <w:lang w:val="en-US"/>
        </w:rPr>
        <w:t xml:space="preserve"> field of study </w:t>
      </w:r>
      <w:r w:rsidR="00E742B3" w:rsidRPr="001E7EAF">
        <w:rPr>
          <w:rFonts w:ascii="Arial" w:eastAsiaTheme="minorEastAsia" w:hAnsi="Arial" w:cs="Verdana"/>
          <w:sz w:val="22"/>
          <w:szCs w:val="22"/>
          <w:lang w:val="en-US"/>
        </w:rPr>
        <w:t xml:space="preserve">WBL </w:t>
      </w:r>
      <w:r w:rsidR="001F3E76" w:rsidRPr="001E7EAF">
        <w:rPr>
          <w:rFonts w:ascii="Arial" w:eastAsiaTheme="minorEastAsia" w:hAnsi="Arial" w:cs="Arial"/>
          <w:sz w:val="22"/>
          <w:szCs w:val="22"/>
          <w:lang w:val="en-US"/>
        </w:rPr>
        <w:t xml:space="preserve">concepts have been significant for many </w:t>
      </w:r>
      <w:r w:rsidR="00E84646" w:rsidRPr="001E7EAF">
        <w:rPr>
          <w:rFonts w:ascii="Arial" w:eastAsiaTheme="minorEastAsia" w:hAnsi="Arial" w:cs="Arial"/>
          <w:sz w:val="22"/>
          <w:szCs w:val="22"/>
          <w:lang w:val="en-US"/>
        </w:rPr>
        <w:t>HE</w:t>
      </w:r>
      <w:r w:rsidR="00E00BE9" w:rsidRPr="001E7EAF">
        <w:rPr>
          <w:rFonts w:ascii="Arial" w:eastAsiaTheme="minorEastAsia" w:hAnsi="Arial" w:cs="Arial"/>
          <w:sz w:val="22"/>
          <w:szCs w:val="22"/>
          <w:lang w:val="en-US"/>
        </w:rPr>
        <w:t xml:space="preserve"> practitioners for a number of years</w:t>
      </w:r>
      <w:r w:rsidR="001F3E76" w:rsidRPr="001E7EAF">
        <w:rPr>
          <w:rFonts w:ascii="Arial" w:eastAsiaTheme="minorEastAsia" w:hAnsi="Arial" w:cs="Arial"/>
          <w:sz w:val="22"/>
          <w:szCs w:val="22"/>
          <w:lang w:val="en-US"/>
        </w:rPr>
        <w:t xml:space="preserve">. </w:t>
      </w:r>
      <w:r w:rsidR="00E00BE9" w:rsidRPr="001E7EAF">
        <w:rPr>
          <w:rFonts w:ascii="Arial" w:eastAsiaTheme="minorEastAsia" w:hAnsi="Arial" w:cs="Verdana"/>
          <w:sz w:val="22"/>
          <w:szCs w:val="22"/>
          <w:lang w:val="en-US"/>
        </w:rPr>
        <w:t>This</w:t>
      </w:r>
      <w:r w:rsidR="00BF1EE8" w:rsidRPr="001E7EAF">
        <w:rPr>
          <w:rFonts w:ascii="Arial" w:eastAsiaTheme="minorEastAsia" w:hAnsi="Arial" w:cs="Verdana"/>
          <w:sz w:val="22"/>
          <w:szCs w:val="22"/>
          <w:lang w:val="en-US"/>
        </w:rPr>
        <w:t xml:space="preserve"> paper engages</w:t>
      </w:r>
      <w:r w:rsidR="0008767E" w:rsidRPr="001E7EAF">
        <w:rPr>
          <w:rFonts w:ascii="Arial" w:eastAsiaTheme="minorEastAsia" w:hAnsi="Arial" w:cs="Verdana"/>
          <w:sz w:val="22"/>
          <w:szCs w:val="22"/>
          <w:lang w:val="en-US"/>
        </w:rPr>
        <w:t xml:space="preserve"> with the question of how </w:t>
      </w:r>
      <w:r w:rsidR="00BF1EE8" w:rsidRPr="001E7EAF">
        <w:rPr>
          <w:rFonts w:ascii="Arial" w:eastAsiaTheme="minorEastAsia" w:hAnsi="Arial" w:cs="Verdana"/>
          <w:sz w:val="22"/>
          <w:szCs w:val="22"/>
          <w:lang w:val="en-US"/>
        </w:rPr>
        <w:t>established concepts are influencing pedagogy using emerging evidence from WBL academic practitioners. Middlesex, as one of the institutions with a reputation for WBL, has presented a useful context to conceptualise current practice</w:t>
      </w:r>
    </w:p>
    <w:p w14:paraId="2CB15481" w14:textId="77777777" w:rsidR="00AA50F8" w:rsidRPr="001E7EAF" w:rsidRDefault="00AA50F8" w:rsidP="00BF1EE8">
      <w:pPr>
        <w:widowControl w:val="0"/>
        <w:autoSpaceDE w:val="0"/>
        <w:autoSpaceDN w:val="0"/>
        <w:adjustRightInd w:val="0"/>
        <w:rPr>
          <w:rFonts w:ascii="Arial" w:eastAsiaTheme="minorEastAsia" w:hAnsi="Arial" w:cs="Verdana"/>
          <w:sz w:val="22"/>
          <w:szCs w:val="22"/>
          <w:lang w:val="en-US"/>
        </w:rPr>
      </w:pPr>
    </w:p>
    <w:p w14:paraId="6A645758" w14:textId="712828C7" w:rsidR="00295C22" w:rsidRPr="001E7EAF" w:rsidRDefault="00F10738" w:rsidP="00BF1EE8">
      <w:pPr>
        <w:widowControl w:val="0"/>
        <w:autoSpaceDE w:val="0"/>
        <w:autoSpaceDN w:val="0"/>
        <w:adjustRightInd w:val="0"/>
        <w:rPr>
          <w:rFonts w:ascii="Arial" w:hAnsi="Arial" w:cs="Arial"/>
          <w:sz w:val="22"/>
          <w:szCs w:val="22"/>
        </w:rPr>
      </w:pPr>
      <w:r w:rsidRPr="001E7EAF">
        <w:rPr>
          <w:rFonts w:ascii="Arial" w:hAnsi="Arial" w:cs="Arial"/>
          <w:sz w:val="22"/>
          <w:szCs w:val="22"/>
        </w:rPr>
        <w:t xml:space="preserve">The foundations of WBL within England have been connected to the lifelong learning policies of the UK and European Union that support individuals and organisations in their quest for continuing adult education. In Europe WBL is seen as a collective range that provides flexible HE provision, even while European models exist independent of the UK frameworks and are often linked to more traditional forms of HE (Devins, 2013). </w:t>
      </w:r>
    </w:p>
    <w:p w14:paraId="1504957D" w14:textId="77777777" w:rsidR="00B3159E" w:rsidRPr="001E7EAF" w:rsidRDefault="00B3159E" w:rsidP="00BF1EE8">
      <w:pPr>
        <w:widowControl w:val="0"/>
        <w:autoSpaceDE w:val="0"/>
        <w:autoSpaceDN w:val="0"/>
        <w:adjustRightInd w:val="0"/>
        <w:rPr>
          <w:rFonts w:ascii="Arial" w:hAnsi="Arial" w:cs="Arial"/>
          <w:sz w:val="22"/>
          <w:szCs w:val="22"/>
        </w:rPr>
      </w:pPr>
    </w:p>
    <w:p w14:paraId="2E316182" w14:textId="4F6992D4" w:rsidR="00B3159E" w:rsidRPr="001E7EAF" w:rsidRDefault="00B3159E" w:rsidP="007171F2">
      <w:pPr>
        <w:widowControl w:val="0"/>
        <w:autoSpaceDE w:val="0"/>
        <w:autoSpaceDN w:val="0"/>
        <w:adjustRightInd w:val="0"/>
        <w:rPr>
          <w:rFonts w:ascii="Arial" w:eastAsiaTheme="minorEastAsia" w:hAnsi="Arial" w:cs="Verdana"/>
          <w:sz w:val="22"/>
          <w:szCs w:val="22"/>
          <w:lang w:val="en-US"/>
        </w:rPr>
      </w:pPr>
      <w:r w:rsidRPr="001E7EAF">
        <w:rPr>
          <w:rFonts w:ascii="Arial" w:hAnsi="Arial" w:cs="Arial"/>
          <w:sz w:val="22"/>
          <w:szCs w:val="22"/>
        </w:rPr>
        <w:t xml:space="preserve">As the </w:t>
      </w:r>
      <w:r w:rsidR="00ED0C57" w:rsidRPr="001E7EAF">
        <w:rPr>
          <w:rFonts w:ascii="Arial" w:hAnsi="Arial" w:cs="Arial"/>
          <w:sz w:val="22"/>
          <w:szCs w:val="22"/>
        </w:rPr>
        <w:t xml:space="preserve">concept of </w:t>
      </w:r>
      <w:r w:rsidR="00524B9E" w:rsidRPr="001E7EAF">
        <w:rPr>
          <w:rFonts w:ascii="Arial" w:hAnsi="Arial" w:cs="Arial"/>
          <w:sz w:val="22"/>
          <w:szCs w:val="22"/>
        </w:rPr>
        <w:t>‘</w:t>
      </w:r>
      <w:r w:rsidRPr="001E7EAF">
        <w:rPr>
          <w:rFonts w:ascii="Arial" w:hAnsi="Arial" w:cs="Arial"/>
          <w:sz w:val="22"/>
          <w:szCs w:val="22"/>
        </w:rPr>
        <w:t>field</w:t>
      </w:r>
      <w:r w:rsidR="00524B9E" w:rsidRPr="001E7EAF">
        <w:rPr>
          <w:rFonts w:ascii="Arial" w:hAnsi="Arial" w:cs="Arial"/>
          <w:sz w:val="22"/>
          <w:szCs w:val="22"/>
        </w:rPr>
        <w:t>’</w:t>
      </w:r>
      <w:r w:rsidRPr="001E7EAF">
        <w:rPr>
          <w:rFonts w:ascii="Arial" w:hAnsi="Arial" w:cs="Arial"/>
          <w:sz w:val="22"/>
          <w:szCs w:val="22"/>
        </w:rPr>
        <w:t xml:space="preserve"> </w:t>
      </w:r>
      <w:r w:rsidR="002C5C0F" w:rsidRPr="001E7EAF">
        <w:rPr>
          <w:rFonts w:ascii="Arial" w:hAnsi="Arial" w:cs="Arial"/>
          <w:sz w:val="22"/>
          <w:szCs w:val="22"/>
        </w:rPr>
        <w:t xml:space="preserve">was </w:t>
      </w:r>
      <w:r w:rsidR="00A54A40" w:rsidRPr="001E7EAF">
        <w:rPr>
          <w:rFonts w:ascii="Arial" w:hAnsi="Arial" w:cs="Arial"/>
          <w:sz w:val="22"/>
          <w:szCs w:val="22"/>
        </w:rPr>
        <w:t>introduced</w:t>
      </w:r>
      <w:r w:rsidRPr="001E7EAF">
        <w:rPr>
          <w:rFonts w:ascii="Arial" w:hAnsi="Arial" w:cs="Arial"/>
          <w:sz w:val="22"/>
          <w:szCs w:val="22"/>
        </w:rPr>
        <w:t xml:space="preserve"> to differentiate this range </w:t>
      </w:r>
      <w:r w:rsidR="00ED0C57" w:rsidRPr="001E7EAF">
        <w:rPr>
          <w:rFonts w:ascii="Arial" w:hAnsi="Arial" w:cs="Arial"/>
          <w:sz w:val="22"/>
          <w:szCs w:val="22"/>
        </w:rPr>
        <w:t xml:space="preserve">of </w:t>
      </w:r>
      <w:r w:rsidRPr="001E7EAF">
        <w:rPr>
          <w:rFonts w:ascii="Arial" w:hAnsi="Arial" w:cs="Arial"/>
          <w:sz w:val="22"/>
          <w:szCs w:val="22"/>
        </w:rPr>
        <w:t>practice in the UK, academic practitioners sought to explain WBL</w:t>
      </w:r>
      <w:r w:rsidR="008842D3" w:rsidRPr="001E7EAF">
        <w:rPr>
          <w:rFonts w:ascii="Arial" w:hAnsi="Arial" w:cs="Arial"/>
          <w:sz w:val="22"/>
          <w:szCs w:val="22"/>
        </w:rPr>
        <w:t xml:space="preserve"> to a </w:t>
      </w:r>
      <w:r w:rsidR="00C34FBF" w:rsidRPr="001E7EAF">
        <w:rPr>
          <w:rFonts w:ascii="Arial" w:hAnsi="Arial" w:cs="Arial"/>
          <w:sz w:val="22"/>
          <w:szCs w:val="22"/>
        </w:rPr>
        <w:t>wider</w:t>
      </w:r>
      <w:r w:rsidR="008842D3" w:rsidRPr="001E7EAF">
        <w:rPr>
          <w:rFonts w:ascii="Arial" w:hAnsi="Arial" w:cs="Arial"/>
          <w:sz w:val="22"/>
          <w:szCs w:val="22"/>
        </w:rPr>
        <w:t xml:space="preserve"> HE audience. The </w:t>
      </w:r>
      <w:r w:rsidR="00576B35" w:rsidRPr="001E7EAF">
        <w:rPr>
          <w:rFonts w:ascii="Arial" w:hAnsi="Arial" w:cs="Arial"/>
          <w:sz w:val="22"/>
          <w:szCs w:val="22"/>
        </w:rPr>
        <w:t>notion</w:t>
      </w:r>
      <w:r w:rsidR="00EA36DB" w:rsidRPr="001E7EAF">
        <w:rPr>
          <w:rFonts w:ascii="Arial" w:hAnsi="Arial" w:cs="Arial"/>
          <w:sz w:val="22"/>
          <w:szCs w:val="22"/>
        </w:rPr>
        <w:t xml:space="preserve"> of </w:t>
      </w:r>
      <w:r w:rsidR="008842D3" w:rsidRPr="001E7EAF">
        <w:rPr>
          <w:rFonts w:ascii="Arial" w:hAnsi="Arial" w:cs="Arial"/>
          <w:sz w:val="22"/>
          <w:szCs w:val="22"/>
        </w:rPr>
        <w:t>‘field’ relates</w:t>
      </w:r>
      <w:r w:rsidR="00AC7179" w:rsidRPr="001E7EAF">
        <w:rPr>
          <w:rFonts w:ascii="Arial" w:hAnsi="Arial" w:cs="Arial"/>
          <w:sz w:val="22"/>
          <w:szCs w:val="22"/>
        </w:rPr>
        <w:t xml:space="preserve"> to </w:t>
      </w:r>
      <w:r w:rsidR="007171F2" w:rsidRPr="001E7EAF">
        <w:rPr>
          <w:rFonts w:ascii="Arial" w:hAnsi="Arial" w:cs="Arial"/>
          <w:sz w:val="22"/>
          <w:szCs w:val="22"/>
        </w:rPr>
        <w:t xml:space="preserve">Bourdieu’s </w:t>
      </w:r>
      <w:r w:rsidR="00EC0C23" w:rsidRPr="001E7EAF">
        <w:rPr>
          <w:rFonts w:ascii="Arial" w:hAnsi="Arial" w:cs="Arial"/>
          <w:sz w:val="22"/>
          <w:szCs w:val="22"/>
        </w:rPr>
        <w:t xml:space="preserve">concept of </w:t>
      </w:r>
      <w:r w:rsidR="007171F2" w:rsidRPr="001E7EAF">
        <w:rPr>
          <w:rFonts w:ascii="Arial" w:hAnsi="Arial" w:cs="Arial"/>
          <w:sz w:val="22"/>
          <w:szCs w:val="22"/>
        </w:rPr>
        <w:t>“</w:t>
      </w:r>
      <w:r w:rsidR="00EC0C23" w:rsidRPr="001E7EAF">
        <w:rPr>
          <w:rFonts w:ascii="Arial" w:hAnsi="Arial" w:cs="Arial"/>
          <w:sz w:val="22"/>
          <w:szCs w:val="22"/>
        </w:rPr>
        <w:t xml:space="preserve">a </w:t>
      </w:r>
      <w:r w:rsidR="00AC7179" w:rsidRPr="001E7EAF">
        <w:rPr>
          <w:rFonts w:ascii="Arial" w:hAnsi="Arial" w:cs="Arial"/>
          <w:sz w:val="22"/>
          <w:szCs w:val="22"/>
        </w:rPr>
        <w:t>structured system of social positions – occupied e</w:t>
      </w:r>
      <w:r w:rsidR="00EC0C23" w:rsidRPr="001E7EAF">
        <w:rPr>
          <w:rFonts w:ascii="Arial" w:hAnsi="Arial" w:cs="Arial"/>
          <w:sz w:val="22"/>
          <w:szCs w:val="22"/>
        </w:rPr>
        <w:t>i</w:t>
      </w:r>
      <w:r w:rsidR="00AC7179" w:rsidRPr="001E7EAF">
        <w:rPr>
          <w:rFonts w:ascii="Arial" w:hAnsi="Arial" w:cs="Arial"/>
          <w:sz w:val="22"/>
          <w:szCs w:val="22"/>
        </w:rPr>
        <w:t>ther by individuals or institutions – the nature of which defines the situation for their occupants” (Jenkins, 2002, p. 85)</w:t>
      </w:r>
      <w:r w:rsidR="007171F2" w:rsidRPr="001E7EAF">
        <w:rPr>
          <w:rFonts w:ascii="Arial" w:hAnsi="Arial" w:cs="Arial"/>
          <w:sz w:val="22"/>
          <w:szCs w:val="22"/>
        </w:rPr>
        <w:t xml:space="preserve">. </w:t>
      </w:r>
      <w:r w:rsidRPr="001E7EAF">
        <w:rPr>
          <w:rFonts w:ascii="Arial" w:hAnsi="Arial" w:cs="Arial"/>
          <w:sz w:val="22"/>
          <w:szCs w:val="22"/>
        </w:rPr>
        <w:t xml:space="preserve">To explore </w:t>
      </w:r>
      <w:r w:rsidR="009F10B3" w:rsidRPr="001E7EAF">
        <w:rPr>
          <w:rFonts w:ascii="Arial" w:hAnsi="Arial" w:cs="Arial"/>
          <w:sz w:val="22"/>
          <w:szCs w:val="22"/>
        </w:rPr>
        <w:t>WBL pedagogy</w:t>
      </w:r>
      <w:r w:rsidR="000466AE" w:rsidRPr="001E7EAF">
        <w:rPr>
          <w:rFonts w:ascii="Arial" w:hAnsi="Arial" w:cs="Arial"/>
          <w:sz w:val="22"/>
          <w:szCs w:val="22"/>
        </w:rPr>
        <w:t xml:space="preserve"> </w:t>
      </w:r>
      <w:r w:rsidR="00B8793B" w:rsidRPr="001E7EAF">
        <w:rPr>
          <w:rFonts w:ascii="Arial" w:hAnsi="Arial" w:cs="Arial"/>
          <w:sz w:val="22"/>
          <w:szCs w:val="22"/>
        </w:rPr>
        <w:t>for this paper</w:t>
      </w:r>
      <w:r w:rsidRPr="001E7EAF">
        <w:rPr>
          <w:rFonts w:ascii="Arial" w:hAnsi="Arial" w:cs="Arial"/>
          <w:sz w:val="22"/>
          <w:szCs w:val="22"/>
        </w:rPr>
        <w:t xml:space="preserve">, </w:t>
      </w:r>
      <w:r w:rsidR="002E4023" w:rsidRPr="001E7EAF">
        <w:rPr>
          <w:rFonts w:ascii="Arial" w:hAnsi="Arial" w:cs="Arial"/>
          <w:sz w:val="22"/>
          <w:szCs w:val="22"/>
        </w:rPr>
        <w:t xml:space="preserve">earlier </w:t>
      </w:r>
      <w:r w:rsidRPr="001E7EAF">
        <w:rPr>
          <w:rFonts w:ascii="Arial" w:hAnsi="Arial" w:cs="Arial"/>
          <w:sz w:val="22"/>
          <w:szCs w:val="22"/>
        </w:rPr>
        <w:t xml:space="preserve">literature has been used to locate and define the rationale and meaning of field of study WBL. </w:t>
      </w:r>
      <w:r w:rsidR="00E779DE" w:rsidRPr="001E7EAF">
        <w:rPr>
          <w:rFonts w:ascii="Arial" w:hAnsi="Arial" w:cs="Arial"/>
          <w:sz w:val="22"/>
          <w:szCs w:val="22"/>
        </w:rPr>
        <w:t xml:space="preserve">Building </w:t>
      </w:r>
      <w:r w:rsidR="006B0148" w:rsidRPr="001E7EAF">
        <w:rPr>
          <w:rFonts w:ascii="Arial" w:hAnsi="Arial" w:cs="Arial"/>
          <w:sz w:val="22"/>
          <w:szCs w:val="22"/>
        </w:rPr>
        <w:t>on this development</w:t>
      </w:r>
      <w:r w:rsidRPr="001E7EAF">
        <w:rPr>
          <w:rFonts w:ascii="Arial" w:hAnsi="Arial" w:cs="Arial"/>
          <w:sz w:val="22"/>
          <w:szCs w:val="22"/>
        </w:rPr>
        <w:t>, current literature and recently gathered data from Middlesex University staff has been used to re-evaluate how academic practitioners</w:t>
      </w:r>
      <w:r w:rsidR="00C05A64" w:rsidRPr="001E7EAF">
        <w:rPr>
          <w:rFonts w:ascii="Arial" w:hAnsi="Arial" w:cs="Arial"/>
          <w:sz w:val="22"/>
          <w:szCs w:val="22"/>
        </w:rPr>
        <w:t xml:space="preserve"> currently</w:t>
      </w:r>
      <w:r w:rsidRPr="001E7EAF">
        <w:rPr>
          <w:rFonts w:ascii="Arial" w:hAnsi="Arial" w:cs="Arial"/>
          <w:sz w:val="22"/>
          <w:szCs w:val="22"/>
        </w:rPr>
        <w:t xml:space="preserve"> interpret WBL pedagogy in terms of the field of study concepts. It is understood that limitations of the paper include the inability to fully capture the meaning </w:t>
      </w:r>
      <w:r w:rsidR="00FF2C70" w:rsidRPr="001E7EAF">
        <w:rPr>
          <w:rFonts w:ascii="Arial" w:hAnsi="Arial" w:cs="Arial"/>
          <w:sz w:val="22"/>
          <w:szCs w:val="22"/>
        </w:rPr>
        <w:t>of</w:t>
      </w:r>
      <w:r w:rsidRPr="001E7EAF">
        <w:rPr>
          <w:rFonts w:ascii="Arial" w:hAnsi="Arial" w:cs="Arial"/>
          <w:sz w:val="22"/>
          <w:szCs w:val="22"/>
        </w:rPr>
        <w:t xml:space="preserve"> earlier literature</w:t>
      </w:r>
      <w:r w:rsidR="007D6EE8" w:rsidRPr="001E7EAF">
        <w:rPr>
          <w:rFonts w:ascii="Arial" w:hAnsi="Arial" w:cs="Arial"/>
          <w:sz w:val="22"/>
          <w:szCs w:val="22"/>
        </w:rPr>
        <w:t xml:space="preserve"> </w:t>
      </w:r>
      <w:r w:rsidR="009F5659" w:rsidRPr="001E7EAF">
        <w:rPr>
          <w:rFonts w:ascii="Arial" w:hAnsi="Arial" w:cs="Arial"/>
          <w:sz w:val="22"/>
          <w:szCs w:val="22"/>
        </w:rPr>
        <w:t xml:space="preserve">in its </w:t>
      </w:r>
      <w:r w:rsidR="007D6EE8" w:rsidRPr="001E7EAF">
        <w:rPr>
          <w:rFonts w:ascii="Arial" w:hAnsi="Arial" w:cs="Arial"/>
          <w:sz w:val="22"/>
          <w:szCs w:val="22"/>
        </w:rPr>
        <w:t>context</w:t>
      </w:r>
      <w:r w:rsidRPr="001E7EAF">
        <w:rPr>
          <w:rFonts w:ascii="Arial" w:hAnsi="Arial" w:cs="Arial"/>
          <w:sz w:val="22"/>
          <w:szCs w:val="22"/>
        </w:rPr>
        <w:t>, an</w:t>
      </w:r>
      <w:r w:rsidR="00B13BEF" w:rsidRPr="001E7EAF">
        <w:rPr>
          <w:rFonts w:ascii="Arial" w:hAnsi="Arial" w:cs="Arial"/>
          <w:sz w:val="22"/>
          <w:szCs w:val="22"/>
        </w:rPr>
        <w:t xml:space="preserve">d the </w:t>
      </w:r>
      <w:r w:rsidR="00DA09F5" w:rsidRPr="001E7EAF">
        <w:rPr>
          <w:rFonts w:ascii="Arial" w:hAnsi="Arial" w:cs="Arial"/>
          <w:sz w:val="22"/>
          <w:szCs w:val="22"/>
        </w:rPr>
        <w:t>limited</w:t>
      </w:r>
      <w:r w:rsidR="00C05A64" w:rsidRPr="001E7EAF">
        <w:rPr>
          <w:rFonts w:ascii="Arial" w:hAnsi="Arial" w:cs="Arial"/>
          <w:sz w:val="22"/>
          <w:szCs w:val="22"/>
        </w:rPr>
        <w:t xml:space="preserve"> </w:t>
      </w:r>
      <w:r w:rsidRPr="001E7EAF">
        <w:rPr>
          <w:rFonts w:ascii="Arial" w:hAnsi="Arial" w:cs="Arial"/>
          <w:sz w:val="22"/>
          <w:szCs w:val="22"/>
        </w:rPr>
        <w:t>number of academic staff</w:t>
      </w:r>
      <w:r w:rsidR="00B13BEF" w:rsidRPr="001E7EAF">
        <w:rPr>
          <w:rFonts w:ascii="Arial" w:hAnsi="Arial" w:cs="Arial"/>
          <w:sz w:val="22"/>
          <w:szCs w:val="22"/>
        </w:rPr>
        <w:t xml:space="preserve"> from which data was gathered</w:t>
      </w:r>
      <w:r w:rsidR="0044364F" w:rsidRPr="001E7EAF">
        <w:rPr>
          <w:rFonts w:ascii="Arial" w:hAnsi="Arial" w:cs="Arial"/>
          <w:sz w:val="22"/>
          <w:szCs w:val="22"/>
        </w:rPr>
        <w:t>.</w:t>
      </w:r>
      <w:r w:rsidRPr="001E7EAF">
        <w:rPr>
          <w:rFonts w:ascii="Arial" w:hAnsi="Arial" w:cs="Arial"/>
          <w:sz w:val="22"/>
          <w:szCs w:val="22"/>
        </w:rPr>
        <w:t xml:space="preserve"> </w:t>
      </w:r>
    </w:p>
    <w:p w14:paraId="505FC750" w14:textId="77777777" w:rsidR="002E391B" w:rsidRPr="001E7EAF" w:rsidRDefault="002E391B" w:rsidP="009A0C41">
      <w:pPr>
        <w:widowControl w:val="0"/>
        <w:autoSpaceDE w:val="0"/>
        <w:autoSpaceDN w:val="0"/>
        <w:adjustRightInd w:val="0"/>
        <w:rPr>
          <w:rFonts w:ascii="Arial" w:hAnsi="Arial" w:cs="Arial"/>
          <w:b/>
          <w:sz w:val="22"/>
          <w:szCs w:val="22"/>
        </w:rPr>
      </w:pPr>
    </w:p>
    <w:p w14:paraId="023AD155" w14:textId="77777777"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Mapping WBL pedagogy </w:t>
      </w:r>
    </w:p>
    <w:p w14:paraId="257D5317" w14:textId="77777777" w:rsidR="009A0C41" w:rsidRPr="001E7EAF" w:rsidRDefault="009A0C41" w:rsidP="009A0C41">
      <w:pPr>
        <w:rPr>
          <w:rFonts w:ascii="Arial" w:eastAsiaTheme="minorEastAsia" w:hAnsi="Arial" w:cs="Arial"/>
          <w:b/>
          <w:sz w:val="22"/>
          <w:szCs w:val="22"/>
          <w:lang w:val="en-US"/>
        </w:rPr>
      </w:pPr>
    </w:p>
    <w:p w14:paraId="53E96F73" w14:textId="0C1B8735" w:rsidR="009A0C41" w:rsidRPr="001E7EAF" w:rsidRDefault="009A7BB0" w:rsidP="009A0C41">
      <w:pPr>
        <w:rPr>
          <w:rFonts w:ascii="Arial" w:hAnsi="Arial" w:cs="Arial"/>
          <w:sz w:val="22"/>
          <w:szCs w:val="22"/>
        </w:rPr>
      </w:pPr>
      <w:r w:rsidRPr="001E7EAF">
        <w:rPr>
          <w:rFonts w:ascii="Arial" w:hAnsi="Arial" w:cs="Arial"/>
          <w:sz w:val="22"/>
          <w:szCs w:val="22"/>
        </w:rPr>
        <w:t>The debate about what constituted WBL within HE has sometimes been difficult to evaluate, as literature has not been confined to one disciplinary</w:t>
      </w:r>
      <w:r w:rsidR="008E0B31" w:rsidRPr="001E7EAF">
        <w:rPr>
          <w:rFonts w:ascii="Arial" w:hAnsi="Arial" w:cs="Arial"/>
          <w:sz w:val="22"/>
          <w:szCs w:val="22"/>
        </w:rPr>
        <w:t xml:space="preserve"> area or one specific </w:t>
      </w:r>
      <w:r w:rsidR="00401A0C" w:rsidRPr="001E7EAF">
        <w:rPr>
          <w:rFonts w:ascii="Arial" w:hAnsi="Arial" w:cs="Arial"/>
          <w:sz w:val="22"/>
          <w:szCs w:val="22"/>
        </w:rPr>
        <w:t xml:space="preserve">type </w:t>
      </w:r>
      <w:r w:rsidR="00F023FF" w:rsidRPr="001E7EAF">
        <w:rPr>
          <w:rFonts w:ascii="Arial" w:hAnsi="Arial" w:cs="Arial"/>
          <w:sz w:val="22"/>
          <w:szCs w:val="22"/>
        </w:rPr>
        <w:t xml:space="preserve">of journal. </w:t>
      </w:r>
      <w:r w:rsidR="009A0C41" w:rsidRPr="001E7EAF">
        <w:rPr>
          <w:rFonts w:ascii="Arial" w:hAnsi="Arial" w:cs="Arial"/>
          <w:sz w:val="22"/>
          <w:szCs w:val="22"/>
        </w:rPr>
        <w:t>In my doctoral research I noted the complexity of WBL and the possible confusion this brought to those looking at WBL literature to gain an understanding of the scope of practice</w:t>
      </w:r>
      <w:r w:rsidR="00216B22" w:rsidRPr="001E7EAF">
        <w:rPr>
          <w:rFonts w:ascii="Arial" w:hAnsi="Arial" w:cs="Arial"/>
          <w:sz w:val="22"/>
          <w:szCs w:val="22"/>
        </w:rPr>
        <w:t xml:space="preserve"> (Nottingham, 2012)</w:t>
      </w:r>
      <w:r w:rsidR="009A0C41" w:rsidRPr="001E7EAF">
        <w:rPr>
          <w:rFonts w:ascii="Arial" w:hAnsi="Arial" w:cs="Arial"/>
          <w:sz w:val="22"/>
          <w:szCs w:val="22"/>
        </w:rPr>
        <w:t>. This work pointed out that a number of differing perspectives of WBL pedagogy were concurrently operating in the UK</w:t>
      </w:r>
      <w:r w:rsidR="001A1E97" w:rsidRPr="001E7EAF">
        <w:rPr>
          <w:rFonts w:ascii="Arial" w:hAnsi="Arial" w:cs="Arial"/>
          <w:sz w:val="22"/>
          <w:szCs w:val="22"/>
        </w:rPr>
        <w:t>.</w:t>
      </w:r>
      <w:r w:rsidR="009A0C41" w:rsidRPr="001E7EAF">
        <w:rPr>
          <w:rFonts w:ascii="Arial" w:hAnsi="Arial" w:cs="Arial"/>
          <w:sz w:val="22"/>
          <w:szCs w:val="22"/>
        </w:rPr>
        <w:t xml:space="preserve"> </w:t>
      </w:r>
      <w:r w:rsidR="004C7D1E" w:rsidRPr="001E7EAF">
        <w:rPr>
          <w:rFonts w:ascii="Arial" w:hAnsi="Arial" w:cs="Arial"/>
          <w:sz w:val="22"/>
          <w:szCs w:val="22"/>
        </w:rPr>
        <w:t>The r</w:t>
      </w:r>
      <w:r w:rsidR="0037605D" w:rsidRPr="001E7EAF">
        <w:rPr>
          <w:rFonts w:ascii="Arial" w:hAnsi="Arial" w:cs="Arial"/>
          <w:sz w:val="22"/>
          <w:szCs w:val="22"/>
        </w:rPr>
        <w:t>ange</w:t>
      </w:r>
      <w:r w:rsidR="002F3436" w:rsidRPr="001E7EAF">
        <w:rPr>
          <w:rFonts w:ascii="Arial" w:hAnsi="Arial" w:cs="Arial"/>
          <w:sz w:val="22"/>
          <w:szCs w:val="22"/>
        </w:rPr>
        <w:t xml:space="preserve"> of WBL</w:t>
      </w:r>
      <w:r w:rsidR="0037605D" w:rsidRPr="001E7EAF">
        <w:rPr>
          <w:rFonts w:ascii="Arial" w:hAnsi="Arial" w:cs="Arial"/>
          <w:sz w:val="22"/>
          <w:szCs w:val="22"/>
        </w:rPr>
        <w:t xml:space="preserve"> </w:t>
      </w:r>
      <w:r w:rsidR="004C7D1E" w:rsidRPr="001E7EAF">
        <w:rPr>
          <w:rFonts w:ascii="Arial" w:hAnsi="Arial" w:cs="Arial"/>
          <w:sz w:val="22"/>
          <w:szCs w:val="22"/>
        </w:rPr>
        <w:t xml:space="preserve">includes approaches that are based within disciplines, such as health and engineering, as well as being more aligned to corporate roles within an organisation. </w:t>
      </w:r>
    </w:p>
    <w:p w14:paraId="3D65744E" w14:textId="77777777" w:rsidR="009A0C41" w:rsidRPr="001E7EAF" w:rsidRDefault="009A0C41" w:rsidP="009A0C41">
      <w:pPr>
        <w:rPr>
          <w:rFonts w:ascii="Arial" w:hAnsi="Arial" w:cs="Arial"/>
          <w:sz w:val="22"/>
          <w:szCs w:val="22"/>
        </w:rPr>
      </w:pPr>
    </w:p>
    <w:p w14:paraId="782BB2E4" w14:textId="3AF33AF2" w:rsidR="009A0C41" w:rsidRPr="001E7EAF" w:rsidRDefault="009A0C41" w:rsidP="009A0C41">
      <w:pPr>
        <w:rPr>
          <w:rFonts w:ascii="Arial" w:hAnsi="Arial" w:cs="Arial"/>
          <w:sz w:val="22"/>
          <w:szCs w:val="22"/>
        </w:rPr>
      </w:pPr>
      <w:r w:rsidRPr="001E7EAF">
        <w:rPr>
          <w:rFonts w:ascii="Arial" w:hAnsi="Arial" w:cs="Arial"/>
          <w:sz w:val="22"/>
          <w:szCs w:val="22"/>
        </w:rPr>
        <w:t xml:space="preserve">Brennan and Little (1996) reviewed a variety of work-related and work-based practice to analyse and map the innovations that had been happening in the UK. </w:t>
      </w:r>
      <w:r w:rsidR="00280609" w:rsidRPr="001E7EAF">
        <w:rPr>
          <w:rFonts w:ascii="Arial" w:hAnsi="Arial" w:cs="Arial"/>
          <w:sz w:val="22"/>
          <w:szCs w:val="22"/>
        </w:rPr>
        <w:t>Innovative practice has</w:t>
      </w:r>
      <w:r w:rsidRPr="001E7EAF">
        <w:rPr>
          <w:rFonts w:ascii="Arial" w:hAnsi="Arial" w:cs="Arial"/>
          <w:sz w:val="22"/>
          <w:szCs w:val="22"/>
        </w:rPr>
        <w:t xml:space="preserve"> influenced how practitioners talked about WBL referred to learning at and through work (Seagraves et al., 1996)</w:t>
      </w:r>
      <w:r w:rsidR="00D825D5" w:rsidRPr="001E7EAF">
        <w:rPr>
          <w:rFonts w:ascii="Arial" w:hAnsi="Arial" w:cs="Arial"/>
          <w:sz w:val="22"/>
          <w:szCs w:val="22"/>
        </w:rPr>
        <w:t xml:space="preserve">, but defining WBL has been problematic as there have been </w:t>
      </w:r>
      <w:r w:rsidRPr="001E7EAF">
        <w:rPr>
          <w:rFonts w:ascii="Arial" w:hAnsi="Arial" w:cs="Arial"/>
          <w:sz w:val="22"/>
          <w:szCs w:val="22"/>
        </w:rPr>
        <w:t>various interpretations of WBL</w:t>
      </w:r>
      <w:r w:rsidR="00D825D5" w:rsidRPr="001E7EAF">
        <w:rPr>
          <w:rFonts w:ascii="Arial" w:hAnsi="Arial" w:cs="Arial"/>
          <w:sz w:val="22"/>
          <w:szCs w:val="22"/>
        </w:rPr>
        <w:t xml:space="preserve">. </w:t>
      </w:r>
      <w:r w:rsidRPr="001E7EAF">
        <w:rPr>
          <w:rFonts w:ascii="Arial" w:hAnsi="Arial" w:cs="Arial"/>
          <w:sz w:val="22"/>
          <w:szCs w:val="22"/>
        </w:rPr>
        <w:t xml:space="preserve">In 2000 </w:t>
      </w:r>
      <w:r w:rsidRPr="001E7EAF">
        <w:rPr>
          <w:rFonts w:ascii="Arial" w:hAnsi="Arial" w:cs="Arial"/>
          <w:i/>
          <w:sz w:val="22"/>
          <w:szCs w:val="22"/>
        </w:rPr>
        <w:t>Work Based Learning and the University: New Perspectives and Practices</w:t>
      </w:r>
      <w:r w:rsidRPr="001E7EAF">
        <w:rPr>
          <w:rFonts w:ascii="Arial" w:hAnsi="Arial" w:cs="Arial"/>
          <w:sz w:val="22"/>
          <w:szCs w:val="22"/>
        </w:rPr>
        <w:t xml:space="preserve"> (Seda Paper 109), Portwood presented the notion of work-based studies as a subject, independent of disciplinary structures, and Costley positioned WBL as a ‘field of study’ with evolving epistemologies. Seda Paper 109 was a public declaration of the legitimate use of the field of study work-based learning (WBL) pedagogy for higher education (HE). Prior to this publication, there had been growing interest in work-based studies in the academy. Boud and Solomon (2001) added the Australian and international voice to the debate into adult and vocational learning. As did Raelin (2008) from the United States who presented WBL in a more corporate workplace context. </w:t>
      </w:r>
    </w:p>
    <w:p w14:paraId="3F7ADDDF" w14:textId="77777777" w:rsidR="009A0C41" w:rsidRPr="001E7EAF" w:rsidRDefault="009A0C41" w:rsidP="009A0C41">
      <w:pPr>
        <w:pStyle w:val="Default"/>
        <w:rPr>
          <w:rFonts w:ascii="Arial" w:hAnsi="Arial" w:cs="Arial"/>
          <w:color w:val="auto"/>
          <w:sz w:val="22"/>
          <w:szCs w:val="22"/>
        </w:rPr>
      </w:pPr>
    </w:p>
    <w:p w14:paraId="679E9664" w14:textId="6B50FA7F" w:rsidR="009A0C41" w:rsidRPr="001E7EAF" w:rsidRDefault="009A0C41" w:rsidP="009A0C41">
      <w:pPr>
        <w:pStyle w:val="Default"/>
        <w:rPr>
          <w:rFonts w:ascii="Arial" w:hAnsi="Arial" w:cs="Arial"/>
          <w:color w:val="auto"/>
          <w:sz w:val="22"/>
          <w:szCs w:val="22"/>
        </w:rPr>
      </w:pPr>
      <w:r w:rsidRPr="001E7EAF">
        <w:rPr>
          <w:rFonts w:ascii="Arial" w:hAnsi="Arial" w:cs="Arial"/>
          <w:color w:val="auto"/>
          <w:sz w:val="22"/>
          <w:szCs w:val="22"/>
        </w:rPr>
        <w:t xml:space="preserve">Nixon et al.’s 2006 mapping of WBL </w:t>
      </w:r>
      <w:r w:rsidRPr="001E7EAF">
        <w:rPr>
          <w:rFonts w:ascii="Arial" w:hAnsi="Arial" w:cs="Arial"/>
          <w:i/>
          <w:color w:val="auto"/>
          <w:sz w:val="22"/>
          <w:szCs w:val="22"/>
        </w:rPr>
        <w:t xml:space="preserve">Work-based Learning: Illuminating the Higher Education Landscape Final Report </w:t>
      </w:r>
      <w:r w:rsidRPr="001E7EAF">
        <w:rPr>
          <w:rFonts w:ascii="Arial" w:hAnsi="Arial" w:cs="Arial"/>
          <w:color w:val="auto"/>
          <w:sz w:val="22"/>
          <w:szCs w:val="22"/>
        </w:rPr>
        <w:t xml:space="preserve">was commissioned by the Higher Education Academy and indicated a continued interest in WBL. This </w:t>
      </w:r>
      <w:r w:rsidR="001F4DCA" w:rsidRPr="001E7EAF">
        <w:rPr>
          <w:rFonts w:ascii="Arial" w:hAnsi="Arial" w:cs="Arial"/>
          <w:color w:val="auto"/>
          <w:sz w:val="22"/>
          <w:szCs w:val="22"/>
        </w:rPr>
        <w:t xml:space="preserve">study was </w:t>
      </w:r>
      <w:r w:rsidRPr="001E7EAF">
        <w:rPr>
          <w:rFonts w:ascii="Arial" w:hAnsi="Arial" w:cs="Arial"/>
          <w:color w:val="auto"/>
          <w:sz w:val="22"/>
          <w:szCs w:val="22"/>
        </w:rPr>
        <w:t>commissioned by the Higher Education Academy to focus “on learning which accredits or extends the workplace skills and abilities of employees. In effect, from an employers’ perspective, we are talking about workforce development - the upskilling and reskilling of an organisation’s employees” (</w:t>
      </w:r>
      <w:r w:rsidR="002F3436" w:rsidRPr="001E7EAF">
        <w:rPr>
          <w:rFonts w:ascii="Arial" w:hAnsi="Arial" w:cs="Arial"/>
          <w:color w:val="auto"/>
          <w:sz w:val="22"/>
          <w:szCs w:val="22"/>
        </w:rPr>
        <w:t xml:space="preserve">Nixon et al., 2006, </w:t>
      </w:r>
      <w:r w:rsidRPr="001E7EAF">
        <w:rPr>
          <w:rFonts w:ascii="Arial" w:hAnsi="Arial" w:cs="Arial"/>
          <w:color w:val="auto"/>
          <w:sz w:val="22"/>
          <w:szCs w:val="22"/>
        </w:rPr>
        <w:t xml:space="preserve">p. 5). The report highlights a shift that saw the government policy set to support large-scale projects focused on partnership with employers, thus re-framing the aspects of WBL debate. While Nixon et al.’s report did not mention field of study, it does mention the use of experiential and transdisciplinary practice (e.g. Mode 2 originally from Gibbons et al.) using Gray </w:t>
      </w:r>
      <w:r w:rsidR="0029369F" w:rsidRPr="001E7EAF">
        <w:rPr>
          <w:rFonts w:ascii="Arial" w:hAnsi="Arial" w:cs="Arial"/>
          <w:color w:val="auto"/>
          <w:sz w:val="22"/>
          <w:szCs w:val="22"/>
        </w:rPr>
        <w:t xml:space="preserve">(2001) </w:t>
      </w:r>
      <w:r w:rsidR="00AD36D7" w:rsidRPr="001E7EAF">
        <w:rPr>
          <w:rFonts w:ascii="Arial" w:hAnsi="Arial" w:cs="Arial"/>
          <w:color w:val="auto"/>
          <w:sz w:val="22"/>
          <w:szCs w:val="22"/>
        </w:rPr>
        <w:t>and other authors</w:t>
      </w:r>
      <w:r w:rsidRPr="001E7EAF">
        <w:rPr>
          <w:rFonts w:ascii="Arial" w:hAnsi="Arial" w:cs="Arial"/>
          <w:color w:val="auto"/>
          <w:sz w:val="22"/>
          <w:szCs w:val="22"/>
        </w:rPr>
        <w:t xml:space="preserve">, but expresses doubts as the “validity of such an approach has yet to be fully accepted by higher education institutions and consequently work-based learning remains a contested area” (2006, p. 48). The Nixon et al. report highlighted the role of the part-time learner, a notion present in current provision planning and one embedded in the field of study framing of WBL. </w:t>
      </w:r>
    </w:p>
    <w:p w14:paraId="4A374E3D" w14:textId="77777777" w:rsidR="00E41D62" w:rsidRPr="001E7EAF" w:rsidRDefault="00E41D62" w:rsidP="00E41D62">
      <w:pPr>
        <w:rPr>
          <w:rFonts w:ascii="Arial" w:hAnsi="Arial" w:cs="Arial"/>
          <w:b/>
          <w:sz w:val="22"/>
          <w:szCs w:val="22"/>
        </w:rPr>
      </w:pPr>
    </w:p>
    <w:p w14:paraId="46C159FE" w14:textId="77777777" w:rsidR="00E41D62" w:rsidRPr="001E7EAF" w:rsidRDefault="00E41D62" w:rsidP="00E41D62">
      <w:pPr>
        <w:rPr>
          <w:rFonts w:ascii="Arial" w:hAnsi="Arial" w:cs="Arial"/>
          <w:sz w:val="22"/>
          <w:szCs w:val="22"/>
        </w:rPr>
      </w:pPr>
      <w:r w:rsidRPr="001E7EAF">
        <w:rPr>
          <w:rFonts w:ascii="Arial" w:hAnsi="Arial" w:cs="Arial"/>
          <w:sz w:val="22"/>
          <w:szCs w:val="22"/>
        </w:rPr>
        <w:t>Exploring WBL pedagogy as a field of study</w:t>
      </w:r>
    </w:p>
    <w:p w14:paraId="2FFAAECD" w14:textId="77777777" w:rsidR="00BD478D" w:rsidRPr="001E7EAF" w:rsidRDefault="00BD478D" w:rsidP="004E5863">
      <w:pPr>
        <w:rPr>
          <w:rFonts w:ascii="Arial" w:hAnsi="Arial" w:cs="Arial"/>
          <w:sz w:val="22"/>
          <w:szCs w:val="22"/>
        </w:rPr>
      </w:pPr>
    </w:p>
    <w:p w14:paraId="6A73AE9F" w14:textId="506AAE89" w:rsidR="00E167B9" w:rsidRPr="001E7EAF" w:rsidRDefault="00E732DB" w:rsidP="004E5863">
      <w:pPr>
        <w:rPr>
          <w:rFonts w:ascii="Arial" w:eastAsiaTheme="minorEastAsia" w:hAnsi="Arial" w:cs="Arial"/>
          <w:sz w:val="22"/>
          <w:szCs w:val="22"/>
          <w:lang w:val="en-US"/>
        </w:rPr>
      </w:pPr>
      <w:r w:rsidRPr="001E7EAF">
        <w:rPr>
          <w:rFonts w:ascii="Arial" w:hAnsi="Arial" w:cs="Arial"/>
          <w:sz w:val="22"/>
          <w:szCs w:val="22"/>
        </w:rPr>
        <w:t>In this paper, three main articles</w:t>
      </w:r>
      <w:r w:rsidR="0038136D" w:rsidRPr="001E7EAF">
        <w:rPr>
          <w:rFonts w:ascii="Arial" w:hAnsi="Arial" w:cs="Arial"/>
          <w:sz w:val="22"/>
          <w:szCs w:val="22"/>
        </w:rPr>
        <w:t xml:space="preserve"> have been</w:t>
      </w:r>
      <w:r w:rsidRPr="001E7EAF">
        <w:rPr>
          <w:rFonts w:ascii="Arial" w:hAnsi="Arial" w:cs="Arial"/>
          <w:sz w:val="22"/>
          <w:szCs w:val="22"/>
        </w:rPr>
        <w:t xml:space="preserve"> used to represent the formation of WBL as a field of study: Gibbs and Costley (2006), Costley and Armsby (2007) and Gibbs and Garnett (2007). </w:t>
      </w:r>
      <w:r w:rsidRPr="001E7EAF">
        <w:rPr>
          <w:rFonts w:ascii="Arial" w:eastAsiaTheme="minorEastAsia" w:hAnsi="Arial" w:cs="Arial"/>
          <w:sz w:val="22"/>
          <w:szCs w:val="22"/>
          <w:lang w:val="en-US"/>
        </w:rPr>
        <w:t xml:space="preserve">These three examples link to other publications and educational developments, and represent the compelling nature of the debate during this particular time period. All of the authors of these articles were based at Middlesex University at the time of publication (2006-2007). Middlesex, through its National Centre of Work-Based Learning Partnerships and WBL Centre for Excellence in Teaching and Learning (2005-2010) was well known for research and practice in this area. </w:t>
      </w:r>
    </w:p>
    <w:p w14:paraId="3D0CEAE7" w14:textId="77777777" w:rsidR="009A0C41" w:rsidRPr="001E7EAF" w:rsidRDefault="009A0C41" w:rsidP="009A0C41">
      <w:pPr>
        <w:rPr>
          <w:rFonts w:ascii="Arial" w:eastAsiaTheme="minorEastAsia" w:hAnsi="Arial" w:cs="Arial"/>
          <w:sz w:val="22"/>
          <w:szCs w:val="22"/>
          <w:lang w:val="en-US"/>
        </w:rPr>
      </w:pPr>
    </w:p>
    <w:p w14:paraId="339C67ED" w14:textId="5D62BE24" w:rsidR="009A0C41" w:rsidRPr="001E7EAF" w:rsidRDefault="009A0C41" w:rsidP="009A0C41">
      <w:pPr>
        <w:rPr>
          <w:rFonts w:ascii="Arial" w:hAnsi="Arial" w:cs="Arial"/>
          <w:sz w:val="22"/>
          <w:szCs w:val="22"/>
        </w:rPr>
      </w:pPr>
      <w:r w:rsidRPr="001E7EAF">
        <w:rPr>
          <w:rFonts w:ascii="Arial" w:hAnsi="Arial" w:cs="Arial"/>
          <w:sz w:val="22"/>
          <w:szCs w:val="22"/>
        </w:rPr>
        <w:t xml:space="preserve">The articles were written at a time when policy makers called for greater clarity between the various models and modes, as this was a large and growing area of practice within HE. </w:t>
      </w:r>
      <w:r w:rsidRPr="001E7EAF">
        <w:rPr>
          <w:rFonts w:ascii="Arial" w:eastAsiaTheme="minorEastAsia" w:hAnsi="Arial" w:cs="Arial"/>
          <w:sz w:val="22"/>
          <w:szCs w:val="22"/>
          <w:lang w:val="en-US"/>
        </w:rPr>
        <w:t xml:space="preserve">During this period, academic practitioners sought to explain WBL by </w:t>
      </w:r>
      <w:r w:rsidR="00562BD9" w:rsidRPr="001E7EAF">
        <w:rPr>
          <w:rFonts w:ascii="Arial" w:eastAsiaTheme="minorEastAsia" w:hAnsi="Arial" w:cs="Arial"/>
          <w:sz w:val="22"/>
          <w:szCs w:val="22"/>
          <w:lang w:val="en-US"/>
        </w:rPr>
        <w:t>re-</w:t>
      </w:r>
      <w:r w:rsidRPr="001E7EAF">
        <w:rPr>
          <w:rFonts w:ascii="Arial" w:eastAsiaTheme="minorEastAsia" w:hAnsi="Arial" w:cs="Arial"/>
          <w:sz w:val="22"/>
          <w:szCs w:val="22"/>
          <w:lang w:val="en-US"/>
        </w:rPr>
        <w:t xml:space="preserve">positioning it within </w:t>
      </w:r>
      <w:r w:rsidR="00562BD9" w:rsidRPr="001E7EAF">
        <w:rPr>
          <w:rFonts w:ascii="Arial" w:eastAsiaTheme="minorEastAsia" w:hAnsi="Arial" w:cs="Arial"/>
          <w:sz w:val="22"/>
          <w:szCs w:val="22"/>
          <w:lang w:val="en-US"/>
        </w:rPr>
        <w:t>HE</w:t>
      </w:r>
      <w:r w:rsidRPr="001E7EAF">
        <w:rPr>
          <w:rFonts w:ascii="Arial" w:eastAsiaTheme="minorEastAsia" w:hAnsi="Arial" w:cs="Arial"/>
          <w:sz w:val="22"/>
          <w:szCs w:val="22"/>
          <w:lang w:val="en-US"/>
        </w:rPr>
        <w:t>.</w:t>
      </w:r>
      <w:r w:rsidRPr="001E7EAF">
        <w:rPr>
          <w:rFonts w:ascii="Arial" w:hAnsi="Arial" w:cs="Arial"/>
          <w:sz w:val="22"/>
          <w:szCs w:val="22"/>
        </w:rPr>
        <w:t xml:space="preserve"> Not all WBL pract</w:t>
      </w:r>
      <w:r w:rsidR="00E5778A" w:rsidRPr="001E7EAF">
        <w:rPr>
          <w:rFonts w:ascii="Arial" w:hAnsi="Arial" w:cs="Arial"/>
          <w:sz w:val="22"/>
          <w:szCs w:val="22"/>
        </w:rPr>
        <w:t>itioners agreed with every tene</w:t>
      </w:r>
      <w:r w:rsidRPr="001E7EAF">
        <w:rPr>
          <w:rFonts w:ascii="Arial" w:hAnsi="Arial" w:cs="Arial"/>
          <w:sz w:val="22"/>
          <w:szCs w:val="22"/>
        </w:rPr>
        <w:t xml:space="preserve">t of the field of study </w:t>
      </w:r>
      <w:r w:rsidRPr="001E7EAF">
        <w:rPr>
          <w:rFonts w:ascii="Arial" w:eastAsiaTheme="minorEastAsia" w:hAnsi="Arial" w:cs="Arial"/>
          <w:sz w:val="22"/>
          <w:szCs w:val="22"/>
          <w:lang w:val="en-US"/>
        </w:rPr>
        <w:t>concept</w:t>
      </w:r>
      <w:r w:rsidRPr="001E7EAF">
        <w:rPr>
          <w:rFonts w:ascii="Arial" w:hAnsi="Arial" w:cs="Arial"/>
          <w:sz w:val="22"/>
          <w:szCs w:val="22"/>
        </w:rPr>
        <w:t xml:space="preserve"> or the pronounced use of transdisciplinarity, but the standing of WBL independent of disciplinary boundaries was now more firmly in the public domain and provided a way to identify this newer </w:t>
      </w:r>
      <w:r w:rsidR="00B61C8B" w:rsidRPr="001E7EAF">
        <w:rPr>
          <w:rFonts w:ascii="Arial" w:hAnsi="Arial" w:cs="Arial"/>
          <w:sz w:val="22"/>
          <w:szCs w:val="22"/>
        </w:rPr>
        <w:t xml:space="preserve">generic or transdisciplinary </w:t>
      </w:r>
      <w:r w:rsidRPr="001E7EAF">
        <w:rPr>
          <w:rFonts w:ascii="Arial" w:hAnsi="Arial" w:cs="Arial"/>
          <w:sz w:val="22"/>
          <w:szCs w:val="22"/>
        </w:rPr>
        <w:t xml:space="preserve">range of WBL within HE. </w:t>
      </w:r>
    </w:p>
    <w:p w14:paraId="124BB7EE"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7DDBEE36" w14:textId="0B1E5823" w:rsidR="009A0C41" w:rsidRPr="001E7EAF" w:rsidRDefault="009A0C41" w:rsidP="009A0C41">
      <w:pPr>
        <w:rPr>
          <w:rFonts w:ascii="Arial" w:eastAsiaTheme="minorEastAsia" w:hAnsi="Arial" w:cs="Arial"/>
          <w:sz w:val="22"/>
          <w:szCs w:val="22"/>
          <w:lang w:val="en-US"/>
        </w:rPr>
      </w:pPr>
      <w:r w:rsidRPr="001E7EAF">
        <w:rPr>
          <w:rFonts w:ascii="Arial" w:hAnsi="Arial" w:cs="Arial"/>
          <w:sz w:val="22"/>
          <w:szCs w:val="22"/>
        </w:rPr>
        <w:t xml:space="preserve">The first article being used to more fully define the concept of field of </w:t>
      </w:r>
      <w:r w:rsidR="00DC12C8" w:rsidRPr="001E7EAF">
        <w:rPr>
          <w:rFonts w:ascii="Arial" w:hAnsi="Arial" w:cs="Arial"/>
          <w:sz w:val="22"/>
          <w:szCs w:val="22"/>
        </w:rPr>
        <w:t>study</w:t>
      </w:r>
      <w:r w:rsidRPr="001E7EAF">
        <w:rPr>
          <w:rFonts w:ascii="Arial" w:hAnsi="Arial" w:cs="Arial"/>
          <w:sz w:val="22"/>
          <w:szCs w:val="22"/>
        </w:rPr>
        <w:t xml:space="preserve"> is </w:t>
      </w:r>
      <w:r w:rsidRPr="001E7EAF">
        <w:rPr>
          <w:rFonts w:ascii="Arial" w:eastAsiaTheme="minorEastAsia" w:hAnsi="Arial" w:cs="Arial"/>
          <w:sz w:val="22"/>
          <w:szCs w:val="22"/>
          <w:lang w:val="en-US"/>
        </w:rPr>
        <w:t>Gibbs and Costley’s ‘Work-Based Learning; Discipline, Field or Discursive Space or What?’(2006)</w:t>
      </w:r>
      <w:r w:rsidRPr="001E7EAF">
        <w:rPr>
          <w:rFonts w:ascii="Arial" w:eastAsiaTheme="minorEastAsia" w:hAnsi="Arial" w:cs="Arial"/>
          <w:i/>
          <w:sz w:val="22"/>
          <w:szCs w:val="22"/>
          <w:lang w:val="en-US"/>
        </w:rPr>
        <w:t xml:space="preserve">. </w:t>
      </w:r>
      <w:r w:rsidRPr="001E7EAF">
        <w:rPr>
          <w:rFonts w:ascii="Arial" w:eastAsiaTheme="minorEastAsia" w:hAnsi="Arial" w:cs="Arial"/>
          <w:sz w:val="22"/>
          <w:szCs w:val="22"/>
          <w:lang w:val="en-US"/>
        </w:rPr>
        <w:t xml:space="preserve">The title illustrates the emergent quality of the discussion in educational practice and develops an argument based on the concept of WBL that had been developed at Middlesex University. It states that WBL has a “transdisciplinary set of awards that are not subject </w:t>
      </w:r>
      <w:r w:rsidR="0016373C" w:rsidRPr="001E7EAF">
        <w:rPr>
          <w:rFonts w:ascii="Arial" w:eastAsiaTheme="minorEastAsia" w:hAnsi="Arial" w:cs="Arial"/>
          <w:sz w:val="22"/>
          <w:szCs w:val="22"/>
          <w:lang w:val="en-US"/>
        </w:rPr>
        <w:t>based” (2006, p. 341) and argued</w:t>
      </w:r>
      <w:r w:rsidR="00943A01" w:rsidRPr="001E7EAF">
        <w:rPr>
          <w:rFonts w:ascii="Arial" w:eastAsiaTheme="minorEastAsia" w:hAnsi="Arial" w:cs="Arial"/>
          <w:sz w:val="22"/>
          <w:szCs w:val="22"/>
          <w:lang w:val="en-US"/>
        </w:rPr>
        <w:t xml:space="preserve"> that a new approach wa</w:t>
      </w:r>
      <w:r w:rsidRPr="001E7EAF">
        <w:rPr>
          <w:rFonts w:ascii="Arial" w:eastAsiaTheme="minorEastAsia" w:hAnsi="Arial" w:cs="Arial"/>
          <w:sz w:val="22"/>
          <w:szCs w:val="22"/>
          <w:lang w:val="en-US"/>
        </w:rPr>
        <w:t xml:space="preserve">s required because this pedagogy and practice has a distinct educational philosophy. The authors also set out to claim WBL </w:t>
      </w:r>
      <w:r w:rsidR="00651641" w:rsidRPr="001E7EAF">
        <w:rPr>
          <w:rFonts w:ascii="Arial" w:eastAsiaTheme="minorEastAsia" w:hAnsi="Arial" w:cs="Arial"/>
          <w:sz w:val="22"/>
          <w:szCs w:val="22"/>
          <w:lang w:val="en-US"/>
        </w:rPr>
        <w:t>should b</w:t>
      </w:r>
      <w:r w:rsidRPr="001E7EAF">
        <w:rPr>
          <w:rFonts w:ascii="Arial" w:eastAsiaTheme="minorEastAsia" w:hAnsi="Arial" w:cs="Arial"/>
          <w:sz w:val="22"/>
          <w:szCs w:val="22"/>
          <w:lang w:val="en-US"/>
        </w:rPr>
        <w:t>e seen as field of study because it was an expectation of the academy that there be a “criteria for status” (2006, p. 342) and theorise</w:t>
      </w:r>
      <w:r w:rsidR="00F2375F" w:rsidRPr="001E7EAF">
        <w:rPr>
          <w:rFonts w:ascii="Arial" w:eastAsiaTheme="minorEastAsia" w:hAnsi="Arial" w:cs="Arial"/>
          <w:sz w:val="22"/>
          <w:szCs w:val="22"/>
          <w:lang w:val="en-US"/>
        </w:rPr>
        <w:t>d</w:t>
      </w:r>
      <w:r w:rsidRPr="001E7EAF">
        <w:rPr>
          <w:rFonts w:ascii="Arial" w:eastAsiaTheme="minorEastAsia" w:hAnsi="Arial" w:cs="Arial"/>
          <w:sz w:val="22"/>
          <w:szCs w:val="22"/>
          <w:lang w:val="en-US"/>
        </w:rPr>
        <w:t xml:space="preserve"> practice using Bourdieu’s concepts of intellectual and cultural capital as seen in HE, employment and politics. </w:t>
      </w:r>
    </w:p>
    <w:p w14:paraId="794E9C21" w14:textId="77777777" w:rsidR="009A0C41" w:rsidRPr="001E7EAF" w:rsidRDefault="009A0C41" w:rsidP="009A0C41">
      <w:pPr>
        <w:rPr>
          <w:rFonts w:ascii="Arial" w:eastAsiaTheme="minorEastAsia" w:hAnsi="Arial" w:cs="Arial"/>
          <w:sz w:val="22"/>
          <w:szCs w:val="22"/>
          <w:lang w:val="en-US"/>
        </w:rPr>
      </w:pPr>
    </w:p>
    <w:p w14:paraId="57C88A69" w14:textId="7810B2A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The ideas espoused by WBL related to Portwo</w:t>
      </w:r>
      <w:r w:rsidR="00E8333E" w:rsidRPr="001E7EAF">
        <w:rPr>
          <w:rFonts w:ascii="Arial" w:eastAsiaTheme="minorEastAsia" w:hAnsi="Arial" w:cs="Arial"/>
          <w:sz w:val="22"/>
          <w:szCs w:val="22"/>
          <w:lang w:val="en-US"/>
        </w:rPr>
        <w:t xml:space="preserve">od’s ‘learned worker’ (2000) and a </w:t>
      </w:r>
      <w:r w:rsidRPr="001E7EAF">
        <w:rPr>
          <w:rFonts w:ascii="Arial" w:eastAsiaTheme="minorEastAsia" w:hAnsi="Arial" w:cs="Arial"/>
          <w:sz w:val="22"/>
          <w:szCs w:val="22"/>
          <w:lang w:val="en-US"/>
        </w:rPr>
        <w:t>topology is introduced for discourses in HE that refers to Bourdieu’s field theory approach, positioning the authors related to Becher and Trowler’s academic tribes (2001) and Lave and Wenger’s (1991) communities of practice. The ideas of academic tribes and communities of practice were b</w:t>
      </w:r>
      <w:r w:rsidR="00614682" w:rsidRPr="001E7EAF">
        <w:rPr>
          <w:rFonts w:ascii="Arial" w:eastAsiaTheme="minorEastAsia" w:hAnsi="Arial" w:cs="Arial"/>
          <w:sz w:val="22"/>
          <w:szCs w:val="22"/>
          <w:lang w:val="en-US"/>
        </w:rPr>
        <w:t>oth influential ways to envisage</w:t>
      </w:r>
      <w:r w:rsidRPr="001E7EAF">
        <w:rPr>
          <w:rFonts w:ascii="Arial" w:eastAsiaTheme="minorEastAsia" w:hAnsi="Arial" w:cs="Arial"/>
          <w:sz w:val="22"/>
          <w:szCs w:val="22"/>
          <w:lang w:val="en-US"/>
        </w:rPr>
        <w:t xml:space="preserve"> and structure academic practice. The topology metaphor is described as a landscape within the field and where HE is “located in a social field, and its academic activities are controlled by fields of study, disciplines, specialisms, discursive</w:t>
      </w:r>
      <w:r w:rsidR="00E91935" w:rsidRPr="001E7EAF">
        <w:rPr>
          <w:rFonts w:ascii="Arial" w:eastAsiaTheme="minorEastAsia" w:hAnsi="Arial" w:cs="Arial"/>
          <w:sz w:val="22"/>
          <w:szCs w:val="22"/>
          <w:lang w:val="en-US"/>
        </w:rPr>
        <w:t xml:space="preserve"> spaces, and fields of enquiry” </w:t>
      </w:r>
      <w:r w:rsidRPr="001E7EAF">
        <w:rPr>
          <w:rFonts w:ascii="Arial" w:eastAsiaTheme="minorEastAsia" w:hAnsi="Arial" w:cs="Arial"/>
          <w:sz w:val="22"/>
          <w:szCs w:val="22"/>
          <w:lang w:val="en-US"/>
        </w:rPr>
        <w:t xml:space="preserve">(2006, p. 342). </w:t>
      </w:r>
    </w:p>
    <w:p w14:paraId="4372B1B1" w14:textId="77777777" w:rsidR="009A0C41" w:rsidRPr="001E7EAF" w:rsidRDefault="009A0C41" w:rsidP="009A0C41">
      <w:pPr>
        <w:rPr>
          <w:rFonts w:ascii="Arial" w:eastAsiaTheme="minorEastAsia" w:hAnsi="Arial" w:cs="Arial"/>
          <w:sz w:val="22"/>
          <w:szCs w:val="22"/>
          <w:lang w:val="en-US"/>
        </w:rPr>
      </w:pPr>
    </w:p>
    <w:p w14:paraId="22179B16" w14:textId="220B770C"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Gibbs and Costley make th</w:t>
      </w:r>
      <w:r w:rsidR="0038136D" w:rsidRPr="001E7EAF">
        <w:rPr>
          <w:rFonts w:ascii="Arial" w:eastAsiaTheme="minorEastAsia" w:hAnsi="Arial" w:cs="Arial"/>
          <w:sz w:val="22"/>
          <w:szCs w:val="22"/>
          <w:lang w:val="en-US"/>
        </w:rPr>
        <w:t>e point that academic fields are</w:t>
      </w:r>
      <w:r w:rsidRPr="001E7EAF">
        <w:rPr>
          <w:rFonts w:ascii="Arial" w:eastAsiaTheme="minorEastAsia" w:hAnsi="Arial" w:cs="Arial"/>
          <w:sz w:val="22"/>
          <w:szCs w:val="22"/>
          <w:lang w:val="en-US"/>
        </w:rPr>
        <w:t xml:space="preserve"> related to the exchange of intellectual capital and identif</w:t>
      </w:r>
      <w:r w:rsidR="001B7FB8" w:rsidRPr="001E7EAF">
        <w:rPr>
          <w:rFonts w:ascii="Arial" w:eastAsiaTheme="minorEastAsia" w:hAnsi="Arial" w:cs="Arial"/>
          <w:sz w:val="22"/>
          <w:szCs w:val="22"/>
          <w:lang w:val="en-US"/>
        </w:rPr>
        <w:t xml:space="preserve">ied </w:t>
      </w:r>
      <w:r w:rsidRPr="001E7EAF">
        <w:rPr>
          <w:rFonts w:ascii="Arial" w:eastAsiaTheme="minorEastAsia" w:hAnsi="Arial" w:cs="Arial"/>
          <w:sz w:val="22"/>
          <w:szCs w:val="22"/>
          <w:lang w:val="en-US"/>
        </w:rPr>
        <w:t>disciplinary communities and knowledge domains organised within institutions with reference to Neumann and Becher (2002). These fields create classifications based on “opposing forces, discourses, epistemologies of hard and soft science and epistemological characteristics and networks” (2006, p. 343). The point is made that the claims of discipline</w:t>
      </w:r>
      <w:r w:rsidR="004C12B8" w:rsidRPr="001E7EAF">
        <w:rPr>
          <w:rFonts w:ascii="Arial" w:eastAsiaTheme="minorEastAsia" w:hAnsi="Arial" w:cs="Arial"/>
          <w:sz w:val="22"/>
          <w:szCs w:val="22"/>
          <w:lang w:val="en-US"/>
        </w:rPr>
        <w:t>s</w:t>
      </w:r>
      <w:r w:rsidRPr="001E7EAF">
        <w:rPr>
          <w:rFonts w:ascii="Arial" w:eastAsiaTheme="minorEastAsia" w:hAnsi="Arial" w:cs="Arial"/>
          <w:sz w:val="22"/>
          <w:szCs w:val="22"/>
          <w:lang w:val="en-US"/>
        </w:rPr>
        <w:t xml:space="preserve"> need to be culturally distinct and work with the power system of the academic institution. </w:t>
      </w:r>
    </w:p>
    <w:p w14:paraId="7EA54EEA" w14:textId="77777777" w:rsidR="009A0C41" w:rsidRPr="001E7EAF" w:rsidRDefault="009A0C41" w:rsidP="009A0C41">
      <w:pPr>
        <w:rPr>
          <w:rFonts w:ascii="Arial" w:eastAsiaTheme="minorEastAsia" w:hAnsi="Arial" w:cs="Arial"/>
          <w:sz w:val="22"/>
          <w:szCs w:val="22"/>
          <w:lang w:val="en-US"/>
        </w:rPr>
      </w:pPr>
    </w:p>
    <w:p w14:paraId="26D1627E" w14:textId="153FBA35"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WBL </w:t>
      </w:r>
      <w:r w:rsidR="00BC3AEA" w:rsidRPr="001E7EAF">
        <w:rPr>
          <w:rFonts w:ascii="Arial" w:eastAsiaTheme="minorEastAsia" w:hAnsi="Arial" w:cs="Arial"/>
          <w:sz w:val="22"/>
          <w:szCs w:val="22"/>
          <w:lang w:val="en-US"/>
        </w:rPr>
        <w:t xml:space="preserve">is seen </w:t>
      </w:r>
      <w:r w:rsidRPr="001E7EAF">
        <w:rPr>
          <w:rFonts w:ascii="Arial" w:eastAsiaTheme="minorEastAsia" w:hAnsi="Arial" w:cs="Arial"/>
          <w:sz w:val="22"/>
          <w:szCs w:val="22"/>
          <w:lang w:val="en-US"/>
        </w:rPr>
        <w:t>as a form of transdisciplinarity that had evolved in HE in the ‘last ten years’ (p. 345). It is described as being “within the paradigm of Lifelong Learning and is learner-centred and experience-led (Boud and Solomon, 2001)” (2006, p. 345). Barnett’s ‘supercomplexity’ (2000) frames the argument that a new type of HE is needed that is responsive to the changing socio-economic setting within which HE operates. Besides describing WBL as a form of transdisciplinarity, the term ‘generic’ is also used</w:t>
      </w:r>
      <w:r w:rsidR="003D37AB"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“WBL is concerned with the generic area of work and knowledge and the development of intellec</w:t>
      </w:r>
      <w:r w:rsidR="00E91935" w:rsidRPr="001E7EAF">
        <w:rPr>
          <w:rFonts w:ascii="Arial" w:eastAsiaTheme="minorEastAsia" w:hAnsi="Arial" w:cs="Arial"/>
          <w:sz w:val="22"/>
          <w:szCs w:val="22"/>
          <w:lang w:val="en-US"/>
        </w:rPr>
        <w:t>tual capital” (2006, p. 345) with</w:t>
      </w:r>
      <w:r w:rsidRPr="001E7EAF">
        <w:rPr>
          <w:rFonts w:ascii="Arial" w:eastAsiaTheme="minorEastAsia" w:hAnsi="Arial" w:cs="Arial"/>
          <w:sz w:val="22"/>
          <w:szCs w:val="22"/>
          <w:lang w:val="en-US"/>
        </w:rPr>
        <w:t xml:space="preserve"> parallels to Derrida, Lyotard and Foucault post-structuralism. The authors state that for Costley (2000) these ideas are used as a rationale for why those in education re-invent constructions about learning and knowledge. </w:t>
      </w:r>
    </w:p>
    <w:p w14:paraId="49BC3C70" w14:textId="77777777" w:rsidR="009A0C41" w:rsidRPr="001E7EAF" w:rsidRDefault="009A0C41" w:rsidP="009A0C41">
      <w:pPr>
        <w:rPr>
          <w:rFonts w:ascii="Arial" w:eastAsiaTheme="minorEastAsia" w:hAnsi="Arial" w:cs="Arial"/>
          <w:sz w:val="22"/>
          <w:szCs w:val="22"/>
          <w:lang w:val="en-US"/>
        </w:rPr>
      </w:pPr>
    </w:p>
    <w:p w14:paraId="55676529" w14:textId="5059BEB6"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Points about the nature of the WBL included </w:t>
      </w:r>
      <w:r w:rsidR="00BB7CD9" w:rsidRPr="001E7EAF">
        <w:rPr>
          <w:rFonts w:ascii="Arial" w:eastAsiaTheme="minorEastAsia" w:hAnsi="Arial" w:cs="Arial"/>
          <w:sz w:val="22"/>
          <w:szCs w:val="22"/>
          <w:lang w:val="en-US"/>
        </w:rPr>
        <w:t xml:space="preserve">many notions that promoted practical issues for learning in the workplace such as </w:t>
      </w:r>
      <w:r w:rsidRPr="001E7EAF">
        <w:rPr>
          <w:rFonts w:ascii="Arial" w:eastAsiaTheme="minorEastAsia" w:hAnsi="Arial" w:cs="Arial"/>
          <w:sz w:val="22"/>
          <w:szCs w:val="22"/>
          <w:lang w:val="en-US"/>
        </w:rPr>
        <w:t>negotiated learnin</w:t>
      </w:r>
      <w:r w:rsidR="00BB7CD9" w:rsidRPr="001E7EAF">
        <w:rPr>
          <w:rFonts w:ascii="Arial" w:eastAsiaTheme="minorEastAsia" w:hAnsi="Arial" w:cs="Arial"/>
          <w:sz w:val="22"/>
          <w:szCs w:val="22"/>
          <w:lang w:val="en-US"/>
        </w:rPr>
        <w:t>g agreements with organisations</w:t>
      </w:r>
      <w:r w:rsidRPr="001E7EAF">
        <w:rPr>
          <w:rFonts w:ascii="Arial" w:eastAsiaTheme="minorEastAsia" w:hAnsi="Arial" w:cs="Arial"/>
          <w:sz w:val="22"/>
          <w:szCs w:val="22"/>
          <w:lang w:val="en-US"/>
        </w:rPr>
        <w:t xml:space="preserve"> and methodologies from within and outside of sub</w:t>
      </w:r>
      <w:r w:rsidR="00033F41" w:rsidRPr="001E7EAF">
        <w:rPr>
          <w:rFonts w:ascii="Arial" w:eastAsiaTheme="minorEastAsia" w:hAnsi="Arial" w:cs="Arial"/>
          <w:sz w:val="22"/>
          <w:szCs w:val="22"/>
          <w:lang w:val="en-US"/>
        </w:rPr>
        <w:t>ject areas that linked to t</w:t>
      </w:r>
      <w:r w:rsidR="0049023D" w:rsidRPr="001E7EAF">
        <w:rPr>
          <w:rFonts w:ascii="Arial" w:eastAsiaTheme="minorEastAsia" w:hAnsi="Arial" w:cs="Arial"/>
          <w:sz w:val="22"/>
          <w:szCs w:val="22"/>
          <w:lang w:val="en-US"/>
        </w:rPr>
        <w:t xml:space="preserve">he </w:t>
      </w:r>
      <w:r w:rsidR="00033F41" w:rsidRPr="001E7EAF">
        <w:rPr>
          <w:rFonts w:ascii="Arial" w:eastAsiaTheme="minorEastAsia" w:hAnsi="Arial" w:cs="Arial"/>
          <w:sz w:val="22"/>
          <w:szCs w:val="22"/>
          <w:lang w:val="en-US"/>
        </w:rPr>
        <w:t xml:space="preserve">suggestion </w:t>
      </w:r>
      <w:r w:rsidR="0049023D" w:rsidRPr="001E7EAF">
        <w:rPr>
          <w:rFonts w:ascii="Arial" w:eastAsiaTheme="minorEastAsia" w:hAnsi="Arial" w:cs="Arial"/>
          <w:sz w:val="22"/>
          <w:szCs w:val="22"/>
          <w:lang w:val="en-US"/>
        </w:rPr>
        <w:t xml:space="preserve">that </w:t>
      </w:r>
      <w:r w:rsidRPr="001E7EAF">
        <w:rPr>
          <w:rFonts w:ascii="Arial" w:eastAsiaTheme="minorEastAsia" w:hAnsi="Arial" w:cs="Arial"/>
          <w:sz w:val="22"/>
          <w:szCs w:val="22"/>
          <w:lang w:val="en-US"/>
        </w:rPr>
        <w:t xml:space="preserve">“the primary concern of WBL is with application rather than being theory-led” (2006, p. 345). Scott et al. (2004) provided an argument that WBL university awards created a relationship between academic and professional knowledge that included disciplinary knowledge, </w:t>
      </w:r>
      <w:r w:rsidR="003D7375" w:rsidRPr="001E7EAF">
        <w:rPr>
          <w:rFonts w:ascii="Arial" w:eastAsiaTheme="minorEastAsia" w:hAnsi="Arial" w:cs="Arial"/>
          <w:sz w:val="22"/>
          <w:szCs w:val="22"/>
          <w:lang w:val="en-US"/>
        </w:rPr>
        <w:t>transdisciplinary</w:t>
      </w:r>
      <w:r w:rsidRPr="001E7EAF">
        <w:rPr>
          <w:rFonts w:ascii="Arial" w:eastAsiaTheme="minorEastAsia" w:hAnsi="Arial" w:cs="Arial"/>
          <w:sz w:val="22"/>
          <w:szCs w:val="22"/>
          <w:lang w:val="en-US"/>
        </w:rPr>
        <w:t xml:space="preserve"> knowledge and ‘hybridity’ (2006, p. 346). </w:t>
      </w:r>
    </w:p>
    <w:p w14:paraId="7AA0B2E1" w14:textId="77777777" w:rsidR="009A0C41" w:rsidRPr="001E7EAF" w:rsidRDefault="009A0C41" w:rsidP="009A0C41">
      <w:pPr>
        <w:rPr>
          <w:rFonts w:ascii="Arial" w:eastAsiaTheme="minorEastAsia" w:hAnsi="Arial" w:cs="Arial"/>
          <w:sz w:val="22"/>
          <w:szCs w:val="22"/>
          <w:lang w:val="en-US"/>
        </w:rPr>
      </w:pPr>
    </w:p>
    <w:p w14:paraId="01FB4B8B" w14:textId="11D0EF5B"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Asking the question about where WBL can be located, the authors suggest students “live in two communities of practice’” employment and HE (p. 347) but it was “problematic’ if they were located within </w:t>
      </w:r>
      <w:r w:rsidR="008E7738" w:rsidRPr="001E7EAF">
        <w:rPr>
          <w:rFonts w:ascii="Arial" w:eastAsiaTheme="minorEastAsia" w:hAnsi="Arial" w:cs="Arial"/>
          <w:sz w:val="22"/>
          <w:szCs w:val="22"/>
          <w:lang w:val="en-US"/>
        </w:rPr>
        <w:t xml:space="preserve">a </w:t>
      </w:r>
      <w:r w:rsidRPr="001E7EAF">
        <w:rPr>
          <w:rFonts w:ascii="Arial" w:eastAsiaTheme="minorEastAsia" w:hAnsi="Arial" w:cs="Arial"/>
          <w:sz w:val="22"/>
          <w:szCs w:val="22"/>
          <w:lang w:val="en-US"/>
        </w:rPr>
        <w:t>discipline where the WBL is located outside of the HE field. This stance was mainly targeted toward more traditional ‘practice-based’ approaches in particular disciplines that had used WBL</w:t>
      </w:r>
      <w:r w:rsidR="003A125F" w:rsidRPr="001E7EAF">
        <w:rPr>
          <w:rFonts w:ascii="Arial" w:eastAsiaTheme="minorEastAsia" w:hAnsi="Arial" w:cs="Arial"/>
          <w:sz w:val="22"/>
          <w:szCs w:val="22"/>
          <w:lang w:val="en-US"/>
        </w:rPr>
        <w:t xml:space="preserve"> </w:t>
      </w:r>
      <w:r w:rsidR="006E684E" w:rsidRPr="001E7EAF">
        <w:rPr>
          <w:rFonts w:ascii="Arial" w:eastAsiaTheme="minorEastAsia" w:hAnsi="Arial" w:cs="Arial"/>
          <w:sz w:val="22"/>
          <w:szCs w:val="22"/>
          <w:lang w:val="en-US"/>
        </w:rPr>
        <w:t>as a way to teach</w:t>
      </w:r>
      <w:r w:rsidR="004264AF" w:rsidRPr="001E7EAF">
        <w:rPr>
          <w:rFonts w:ascii="Arial" w:eastAsiaTheme="minorEastAsia" w:hAnsi="Arial" w:cs="Arial"/>
          <w:sz w:val="22"/>
          <w:szCs w:val="22"/>
          <w:lang w:val="en-US"/>
        </w:rPr>
        <w:t xml:space="preserve"> </w:t>
      </w:r>
      <w:r w:rsidR="00932BF3" w:rsidRPr="001E7EAF">
        <w:rPr>
          <w:rFonts w:ascii="Arial" w:eastAsiaTheme="minorEastAsia" w:hAnsi="Arial" w:cs="Arial"/>
          <w:sz w:val="22"/>
          <w:szCs w:val="22"/>
          <w:lang w:val="en-US"/>
        </w:rPr>
        <w:t>disciplinary subjects</w:t>
      </w:r>
      <w:r w:rsidR="001918A7" w:rsidRPr="001E7EAF">
        <w:rPr>
          <w:rFonts w:ascii="Arial" w:eastAsiaTheme="minorEastAsia" w:hAnsi="Arial" w:cs="Arial"/>
          <w:sz w:val="22"/>
          <w:szCs w:val="22"/>
          <w:lang w:val="en-US"/>
        </w:rPr>
        <w:t xml:space="preserve"> in the workplace</w:t>
      </w:r>
      <w:r w:rsidRPr="001E7EAF">
        <w:rPr>
          <w:rFonts w:ascii="Arial" w:eastAsiaTheme="minorEastAsia" w:hAnsi="Arial" w:cs="Arial"/>
          <w:sz w:val="22"/>
          <w:szCs w:val="22"/>
          <w:lang w:val="en-US"/>
        </w:rPr>
        <w:t>, fo</w:t>
      </w:r>
      <w:r w:rsidR="001918A7" w:rsidRPr="001E7EAF">
        <w:rPr>
          <w:rFonts w:ascii="Arial" w:eastAsiaTheme="minorEastAsia" w:hAnsi="Arial" w:cs="Arial"/>
          <w:sz w:val="22"/>
          <w:szCs w:val="22"/>
          <w:lang w:val="en-US"/>
        </w:rPr>
        <w:t>r example as</w:t>
      </w:r>
      <w:r w:rsidR="00932BF3" w:rsidRPr="001E7EAF">
        <w:rPr>
          <w:rFonts w:ascii="Arial" w:eastAsiaTheme="minorEastAsia" w:hAnsi="Arial" w:cs="Arial"/>
          <w:sz w:val="22"/>
          <w:szCs w:val="22"/>
          <w:lang w:val="en-US"/>
        </w:rPr>
        <w:t xml:space="preserve"> </w:t>
      </w:r>
      <w:r w:rsidR="001C1A3E" w:rsidRPr="001E7EAF">
        <w:rPr>
          <w:rFonts w:ascii="Arial" w:eastAsiaTheme="minorEastAsia" w:hAnsi="Arial" w:cs="Arial"/>
          <w:sz w:val="22"/>
          <w:szCs w:val="22"/>
          <w:lang w:val="en-US"/>
        </w:rPr>
        <w:t>‘sandwich courses’</w:t>
      </w:r>
      <w:r w:rsidR="008934F7"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“WBL as a field of study requires no methodological prescription sanctioned by a body of knowledge intent on retaining its power: its tools of inquiry are based on philosophical direction and practice; they are theory in practice bringing together episteme and ontology in a different fluid blend that if captured a discipline would remove its essence” (2006, p. 348). </w:t>
      </w:r>
    </w:p>
    <w:p w14:paraId="208DB2E5" w14:textId="77777777" w:rsidR="009A0C41" w:rsidRPr="001E7EAF" w:rsidRDefault="009A0C41" w:rsidP="009A0C41">
      <w:pPr>
        <w:rPr>
          <w:rFonts w:ascii="Arial" w:eastAsiaTheme="minorEastAsia" w:hAnsi="Arial" w:cs="Arial"/>
          <w:sz w:val="22"/>
          <w:szCs w:val="22"/>
          <w:lang w:val="en-US"/>
        </w:rPr>
      </w:pPr>
    </w:p>
    <w:p w14:paraId="772E286A" w14:textId="1640B5E5"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Based on Bourdieu and Passeron’s contention that symbolic violence imposes symbolism and meaning “in such a way that they are experienced as legitimate” (Jenkins</w:t>
      </w:r>
      <w:r w:rsidR="00192974" w:rsidRPr="001E7EAF">
        <w:rPr>
          <w:rFonts w:ascii="Arial" w:eastAsiaTheme="minorEastAsia" w:hAnsi="Arial" w:cs="Arial"/>
          <w:sz w:val="22"/>
          <w:szCs w:val="22"/>
          <w:lang w:val="en-US"/>
        </w:rPr>
        <w:t>, 2002</w:t>
      </w:r>
      <w:r w:rsidRPr="001E7EAF">
        <w:rPr>
          <w:rFonts w:ascii="Arial" w:eastAsiaTheme="minorEastAsia" w:hAnsi="Arial" w:cs="Arial"/>
          <w:sz w:val="22"/>
          <w:szCs w:val="22"/>
          <w:lang w:val="en-US"/>
        </w:rPr>
        <w:t>, p. 104), Gibbs and Costley contend that adopting field of study WBL as an approach “challenges, in Bourdieu’s terms, the symbolic violence of disciplines” (2006, p. 348). This claim validated the independence of WBL pedagogy within conventional HE provision</w:t>
      </w:r>
      <w:r w:rsidR="001C6879" w:rsidRPr="001E7EAF">
        <w:rPr>
          <w:rFonts w:ascii="Arial" w:eastAsiaTheme="minorEastAsia" w:hAnsi="Arial" w:cs="Arial"/>
          <w:sz w:val="22"/>
          <w:szCs w:val="22"/>
          <w:lang w:val="en-US"/>
        </w:rPr>
        <w:t>.</w:t>
      </w:r>
      <w:r w:rsidR="009000BF" w:rsidRPr="001E7EAF">
        <w:rPr>
          <w:rFonts w:ascii="Arial" w:eastAsiaTheme="minorEastAsia" w:hAnsi="Arial" w:cs="Arial"/>
          <w:sz w:val="22"/>
          <w:szCs w:val="22"/>
          <w:lang w:val="en-US"/>
        </w:rPr>
        <w:t xml:space="preserve"> </w:t>
      </w:r>
      <w:r w:rsidR="008E7738" w:rsidRPr="001E7EAF">
        <w:rPr>
          <w:rFonts w:ascii="Arial" w:eastAsiaTheme="minorEastAsia" w:hAnsi="Arial" w:cs="Arial"/>
          <w:sz w:val="22"/>
          <w:szCs w:val="22"/>
          <w:lang w:val="en-US"/>
        </w:rPr>
        <w:t>The</w:t>
      </w:r>
      <w:r w:rsidR="00805FE2" w:rsidRPr="001E7EAF">
        <w:rPr>
          <w:rFonts w:ascii="Arial" w:eastAsiaTheme="minorEastAsia" w:hAnsi="Arial" w:cs="Arial"/>
          <w:sz w:val="22"/>
          <w:szCs w:val="22"/>
          <w:lang w:val="en-US"/>
        </w:rPr>
        <w:t xml:space="preserve"> authors used </w:t>
      </w:r>
      <w:r w:rsidRPr="001E7EAF">
        <w:rPr>
          <w:rFonts w:ascii="Arial" w:eastAsiaTheme="minorEastAsia" w:hAnsi="Arial" w:cs="Arial"/>
          <w:sz w:val="22"/>
          <w:szCs w:val="22"/>
          <w:lang w:val="en-US"/>
        </w:rPr>
        <w:t>Robbins views on Bourdieu, who saw the field of education and the field of employment as competing and that the ascendency of the need of the market meant that the university could not reproduce learning that is prior to or distinct from employment. It is argued that this means that WBL could either adopt curriculum and certification and/or competences into the curriculum, but as the field of employment creates impediments to knowledge creation, the authors’ conclude it is better to keep WBL as field of study within education “where the epistemology of praxis dominates and where the development of the relationships of morality and knowledge leading to a better, fairer way of being can be nurtured</w:t>
      </w:r>
      <w:r w:rsidR="008124BA"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(2006, p. 349). </w:t>
      </w:r>
    </w:p>
    <w:p w14:paraId="40D1749A" w14:textId="77777777" w:rsidR="009A0C41" w:rsidRPr="001E7EAF" w:rsidRDefault="009A0C41" w:rsidP="009A0C41">
      <w:pPr>
        <w:rPr>
          <w:rFonts w:ascii="Arial" w:eastAsiaTheme="minorEastAsia" w:hAnsi="Arial" w:cs="Arial"/>
          <w:sz w:val="22"/>
          <w:szCs w:val="22"/>
          <w:lang w:val="en-US"/>
        </w:rPr>
      </w:pPr>
    </w:p>
    <w:p w14:paraId="3E7308CB" w14:textId="18E0E0E3"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The second article ‘Work-Based Learning Assessed as a Field or a Mode of Study’, is by Costley and Armsby and was published in February 2007. The authors were both from</w:t>
      </w:r>
      <w:r w:rsidR="000E6B50" w:rsidRPr="001E7EAF">
        <w:rPr>
          <w:rFonts w:ascii="Arial" w:eastAsiaTheme="minorEastAsia" w:hAnsi="Arial" w:cs="Arial"/>
          <w:sz w:val="22"/>
          <w:szCs w:val="22"/>
          <w:lang w:val="en-US"/>
        </w:rPr>
        <w:t xml:space="preserve"> Middlesex University</w:t>
      </w:r>
      <w:r w:rsidR="00C44527" w:rsidRPr="001E7EAF">
        <w:rPr>
          <w:rFonts w:ascii="Arial" w:eastAsiaTheme="minorEastAsia" w:hAnsi="Arial" w:cs="Arial"/>
          <w:sz w:val="22"/>
          <w:szCs w:val="22"/>
          <w:lang w:val="en-US"/>
        </w:rPr>
        <w:t xml:space="preserve"> and reported </w:t>
      </w:r>
      <w:r w:rsidRPr="001E7EAF">
        <w:rPr>
          <w:rFonts w:ascii="Arial" w:eastAsiaTheme="minorEastAsia" w:hAnsi="Arial" w:cs="Arial"/>
          <w:sz w:val="22"/>
          <w:szCs w:val="22"/>
          <w:lang w:val="en-US"/>
        </w:rPr>
        <w:t xml:space="preserve">research done with other WBL practitioners as a part </w:t>
      </w:r>
      <w:r w:rsidR="00E31E03" w:rsidRPr="001E7EAF">
        <w:rPr>
          <w:rFonts w:ascii="Arial" w:eastAsiaTheme="minorEastAsia" w:hAnsi="Arial" w:cs="Arial"/>
          <w:sz w:val="22"/>
          <w:szCs w:val="22"/>
          <w:lang w:val="en-US"/>
        </w:rPr>
        <w:t>of the Universit</w:t>
      </w:r>
      <w:r w:rsidR="00845913" w:rsidRPr="001E7EAF">
        <w:rPr>
          <w:rFonts w:ascii="Arial" w:eastAsiaTheme="minorEastAsia" w:hAnsi="Arial" w:cs="Arial"/>
          <w:sz w:val="22"/>
          <w:szCs w:val="22"/>
          <w:lang w:val="en-US"/>
        </w:rPr>
        <w:t>ies</w:t>
      </w:r>
      <w:r w:rsidR="00E31E03" w:rsidRPr="001E7EAF">
        <w:rPr>
          <w:rFonts w:ascii="Arial" w:eastAsiaTheme="minorEastAsia" w:hAnsi="Arial" w:cs="Arial"/>
          <w:sz w:val="22"/>
          <w:szCs w:val="22"/>
          <w:lang w:val="en-US"/>
        </w:rPr>
        <w:t xml:space="preserve"> Association for </w:t>
      </w:r>
      <w:r w:rsidR="00A84CA7" w:rsidRPr="001E7EAF">
        <w:rPr>
          <w:rFonts w:ascii="Arial" w:eastAsiaTheme="minorEastAsia" w:hAnsi="Arial" w:cs="Arial"/>
          <w:sz w:val="22"/>
          <w:szCs w:val="22"/>
          <w:lang w:val="en-US"/>
        </w:rPr>
        <w:t>Lifelong Leaning (</w:t>
      </w:r>
      <w:r w:rsidR="00D86BA9" w:rsidRPr="001E7EAF">
        <w:rPr>
          <w:rFonts w:ascii="Arial" w:eastAsiaTheme="minorEastAsia" w:hAnsi="Arial" w:cs="Arial"/>
          <w:sz w:val="22"/>
          <w:szCs w:val="22"/>
          <w:lang w:val="en-US"/>
        </w:rPr>
        <w:t>UK</w:t>
      </w:r>
      <w:r w:rsidR="00A84CA7" w:rsidRPr="001E7EAF">
        <w:rPr>
          <w:rFonts w:ascii="Arial" w:eastAsiaTheme="minorEastAsia" w:hAnsi="Arial" w:cs="Arial"/>
          <w:sz w:val="22"/>
          <w:szCs w:val="22"/>
          <w:lang w:val="en-US"/>
        </w:rPr>
        <w:t>) Work-b</w:t>
      </w:r>
      <w:r w:rsidRPr="001E7EAF">
        <w:rPr>
          <w:rFonts w:ascii="Arial" w:eastAsiaTheme="minorEastAsia" w:hAnsi="Arial" w:cs="Arial"/>
          <w:sz w:val="22"/>
          <w:szCs w:val="22"/>
          <w:lang w:val="en-US"/>
        </w:rPr>
        <w:t xml:space="preserve">ased Learning network. The paper sets out to look at four cases that identified the differences WBL for the Respondents of the workshop. These differences included the generic and transdisciplinary criteria met though practice, and the subject-based criteria where work-based assessment was facilitated as a ‘mode’ of delivery. As is explained in the article: “Generic criteria are used where WBL is constructed as a field of study, and subject discipline criteria are used where WBL is constructed as a mode of study” (2007, p. 21). </w:t>
      </w:r>
    </w:p>
    <w:p w14:paraId="5E252D35" w14:textId="77777777" w:rsidR="009A0C41" w:rsidRPr="001E7EAF" w:rsidRDefault="009A0C41" w:rsidP="009A0C41">
      <w:pPr>
        <w:rPr>
          <w:rFonts w:ascii="Arial" w:eastAsiaTheme="minorEastAsia" w:hAnsi="Arial" w:cs="Arial"/>
          <w:sz w:val="22"/>
          <w:szCs w:val="22"/>
          <w:lang w:val="en-US"/>
        </w:rPr>
      </w:pPr>
    </w:p>
    <w:p w14:paraId="534445CF" w14:textId="1291C84C"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The article </w:t>
      </w:r>
      <w:r w:rsidR="00D46F70" w:rsidRPr="001E7EAF">
        <w:rPr>
          <w:rFonts w:ascii="Arial" w:eastAsiaTheme="minorEastAsia" w:hAnsi="Arial" w:cs="Arial"/>
          <w:sz w:val="22"/>
          <w:szCs w:val="22"/>
          <w:lang w:val="en-US"/>
        </w:rPr>
        <w:t>suggests</w:t>
      </w:r>
      <w:r w:rsidRPr="001E7EAF">
        <w:rPr>
          <w:rFonts w:ascii="Arial" w:eastAsiaTheme="minorEastAsia" w:hAnsi="Arial" w:cs="Arial"/>
          <w:sz w:val="22"/>
          <w:szCs w:val="22"/>
          <w:lang w:val="en-US"/>
        </w:rPr>
        <w:t xml:space="preserve"> that WBL assessment criteria </w:t>
      </w:r>
      <w:r w:rsidR="00D46F70" w:rsidRPr="001E7EAF">
        <w:rPr>
          <w:rFonts w:ascii="Arial" w:eastAsiaTheme="minorEastAsia" w:hAnsi="Arial" w:cs="Arial"/>
          <w:sz w:val="22"/>
          <w:szCs w:val="22"/>
          <w:lang w:val="en-US"/>
        </w:rPr>
        <w:t xml:space="preserve">can be seen </w:t>
      </w:r>
      <w:r w:rsidRPr="001E7EAF">
        <w:rPr>
          <w:rFonts w:ascii="Arial" w:eastAsiaTheme="minorEastAsia" w:hAnsi="Arial" w:cs="Arial"/>
          <w:sz w:val="22"/>
          <w:szCs w:val="22"/>
          <w:lang w:val="en-US"/>
        </w:rPr>
        <w:t>differently depend</w:t>
      </w:r>
      <w:r w:rsidR="00D46F70" w:rsidRPr="001E7EAF">
        <w:rPr>
          <w:rFonts w:ascii="Arial" w:eastAsiaTheme="minorEastAsia" w:hAnsi="Arial" w:cs="Arial"/>
          <w:sz w:val="22"/>
          <w:szCs w:val="22"/>
          <w:lang w:val="en-US"/>
        </w:rPr>
        <w:t>ent on whether WBL</w:t>
      </w:r>
      <w:r w:rsidRPr="001E7EAF">
        <w:rPr>
          <w:rFonts w:ascii="Arial" w:eastAsiaTheme="minorEastAsia" w:hAnsi="Arial" w:cs="Arial"/>
          <w:sz w:val="22"/>
          <w:szCs w:val="22"/>
          <w:lang w:val="en-US"/>
        </w:rPr>
        <w:t xml:space="preserve"> is seen as a field of study or a mode that is undertaken from a perspective of learning that is more conventional educational setting based on subject discipline understanding. According to Hager (2004) this way of learning distorts the understanding of learning for work. The authors make the argument that the field of study concept is more appropriate for people in work and refer to Boud (2001) to say that a curriculum of work has its roots in an epistemology of practice theorised by Beckett and Hager (2000) and Portwood’s learned worker (2000). </w:t>
      </w:r>
      <w:r w:rsidR="00E817A6" w:rsidRPr="001E7EAF">
        <w:rPr>
          <w:rFonts w:ascii="Arial" w:eastAsiaTheme="minorEastAsia" w:hAnsi="Arial" w:cs="Arial"/>
          <w:sz w:val="22"/>
          <w:szCs w:val="22"/>
          <w:lang w:val="en-US"/>
        </w:rPr>
        <w:t>This paper also refers to the importance of aligning WBL with UK educational policies that presented the expectations that transferable skills were necessary for employment.</w:t>
      </w:r>
    </w:p>
    <w:p w14:paraId="7D370431" w14:textId="77777777" w:rsidR="009A0C41" w:rsidRPr="001E7EAF" w:rsidRDefault="009A0C41" w:rsidP="009A0C41">
      <w:pPr>
        <w:rPr>
          <w:rFonts w:ascii="Arial" w:eastAsiaTheme="minorEastAsia" w:hAnsi="Arial" w:cs="Arial"/>
          <w:sz w:val="22"/>
          <w:szCs w:val="22"/>
          <w:lang w:val="en-US"/>
        </w:rPr>
      </w:pPr>
    </w:p>
    <w:p w14:paraId="2C43101E" w14:textId="77777777" w:rsidR="004B6CE0" w:rsidRPr="001E7EAF" w:rsidRDefault="00D46F70"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Data collection</w:t>
      </w:r>
      <w:r w:rsidR="00E94E6A" w:rsidRPr="001E7EAF">
        <w:rPr>
          <w:rFonts w:ascii="Arial" w:eastAsiaTheme="minorEastAsia" w:hAnsi="Arial" w:cs="Arial"/>
          <w:sz w:val="22"/>
          <w:szCs w:val="22"/>
          <w:lang w:val="en-US"/>
        </w:rPr>
        <w:t xml:space="preserve"> and responses reported in this article are</w:t>
      </w:r>
      <w:r w:rsidR="009A0C41" w:rsidRPr="001E7EAF">
        <w:rPr>
          <w:rFonts w:ascii="Arial" w:eastAsiaTheme="minorEastAsia" w:hAnsi="Arial" w:cs="Arial"/>
          <w:sz w:val="22"/>
          <w:szCs w:val="22"/>
          <w:lang w:val="en-US"/>
        </w:rPr>
        <w:t xml:space="preserve"> based on work done with other WBL practition</w:t>
      </w:r>
      <w:r w:rsidR="00A84CA7" w:rsidRPr="001E7EAF">
        <w:rPr>
          <w:rFonts w:ascii="Arial" w:eastAsiaTheme="minorEastAsia" w:hAnsi="Arial" w:cs="Arial"/>
          <w:sz w:val="22"/>
          <w:szCs w:val="22"/>
          <w:lang w:val="en-US"/>
        </w:rPr>
        <w:t xml:space="preserve">ers as a part of the </w:t>
      </w:r>
      <w:r w:rsidR="0080300E" w:rsidRPr="001E7EAF">
        <w:rPr>
          <w:rFonts w:ascii="Arial" w:eastAsiaTheme="minorEastAsia" w:hAnsi="Arial" w:cs="Arial"/>
          <w:sz w:val="22"/>
          <w:szCs w:val="22"/>
          <w:lang w:val="en-US"/>
        </w:rPr>
        <w:t xml:space="preserve">UK </w:t>
      </w:r>
      <w:r w:rsidR="00A84CA7" w:rsidRPr="001E7EAF">
        <w:rPr>
          <w:rFonts w:ascii="Arial" w:eastAsiaTheme="minorEastAsia" w:hAnsi="Arial" w:cs="Arial"/>
          <w:sz w:val="22"/>
          <w:szCs w:val="22"/>
          <w:lang w:val="en-US"/>
        </w:rPr>
        <w:t>Work-b</w:t>
      </w:r>
      <w:r w:rsidR="009A0C41" w:rsidRPr="001E7EAF">
        <w:rPr>
          <w:rFonts w:ascii="Arial" w:eastAsiaTheme="minorEastAsia" w:hAnsi="Arial" w:cs="Arial"/>
          <w:sz w:val="22"/>
          <w:szCs w:val="22"/>
          <w:lang w:val="en-US"/>
        </w:rPr>
        <w:t>ased Learning network where twelve experienced WBL tutors volunteered their points of view and four cases were developed from the responses that were used to develop concepts of WBL based on assessment. The subject area practitioners were in health, legal (law) and education. The authors make the point that in their view Case 1 and Case 4 from the workshops</w:t>
      </w:r>
    </w:p>
    <w:p w14:paraId="42A8BE84" w14:textId="23CE1EB3"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 </w:t>
      </w:r>
      <w:proofErr w:type="gramStart"/>
      <w:r w:rsidRPr="001E7EAF">
        <w:rPr>
          <w:rFonts w:ascii="Arial" w:eastAsiaTheme="minorEastAsia" w:hAnsi="Arial" w:cs="Arial"/>
          <w:sz w:val="22"/>
          <w:szCs w:val="22"/>
          <w:lang w:val="en-US"/>
        </w:rPr>
        <w:t>exemplified</w:t>
      </w:r>
      <w:proofErr w:type="gramEnd"/>
      <w:r w:rsidRPr="001E7EAF">
        <w:rPr>
          <w:rFonts w:ascii="Arial" w:eastAsiaTheme="minorEastAsia" w:hAnsi="Arial" w:cs="Arial"/>
          <w:sz w:val="22"/>
          <w:szCs w:val="22"/>
          <w:lang w:val="en-US"/>
        </w:rPr>
        <w:t xml:space="preserve"> how WBL can be used as a mode of study or a field of study. Case 1 had existing subject-based curricula with graduate skills and work placements as a part of the curriculum. Case 4 assessment criteria emanated from practice and used </w:t>
      </w:r>
      <w:r w:rsidR="00C314E5" w:rsidRPr="001E7EAF">
        <w:rPr>
          <w:rFonts w:ascii="Arial" w:hAnsi="Arial" w:cs="Arial"/>
          <w:sz w:val="22"/>
          <w:szCs w:val="22"/>
          <w:lang w:val="en-US"/>
        </w:rPr>
        <w:t xml:space="preserve">Southern </w:t>
      </w:r>
      <w:r w:rsidRPr="001E7EAF">
        <w:rPr>
          <w:rFonts w:ascii="Arial" w:hAnsi="Arial" w:cs="Arial"/>
          <w:sz w:val="22"/>
          <w:szCs w:val="22"/>
          <w:lang w:val="en-US"/>
        </w:rPr>
        <w:t>England Consortium for Credit Accumulation and Transfer (SEEC</w:t>
      </w:r>
      <w:r w:rsidR="003A0D2D" w:rsidRPr="001E7EAF">
        <w:rPr>
          <w:rFonts w:ascii="Arial" w:hAnsi="Arial" w:cs="Arial"/>
          <w:sz w:val="22"/>
          <w:szCs w:val="22"/>
          <w:lang w:val="en-US"/>
        </w:rPr>
        <w:t>, 2003</w:t>
      </w:r>
      <w:r w:rsidRPr="001E7EAF">
        <w:rPr>
          <w:rFonts w:ascii="Arial" w:hAnsi="Arial" w:cs="Arial"/>
          <w:sz w:val="22"/>
          <w:szCs w:val="22"/>
          <w:lang w:val="en-US"/>
        </w:rPr>
        <w:t xml:space="preserve">) </w:t>
      </w:r>
      <w:r w:rsidRPr="001E7EAF">
        <w:rPr>
          <w:rFonts w:ascii="Arial" w:eastAsiaTheme="minorEastAsia" w:hAnsi="Arial" w:cs="Arial"/>
          <w:sz w:val="22"/>
          <w:szCs w:val="22"/>
          <w:lang w:val="en-US"/>
        </w:rPr>
        <w:t xml:space="preserve">work-related guidelines and was said to use of transdisciplinarity. Cases 2 and 3 </w:t>
      </w:r>
      <w:r w:rsidR="0038136D" w:rsidRPr="001E7EAF">
        <w:rPr>
          <w:rFonts w:ascii="Arial" w:eastAsiaTheme="minorEastAsia" w:hAnsi="Arial" w:cs="Arial"/>
          <w:sz w:val="22"/>
          <w:szCs w:val="22"/>
          <w:lang w:val="en-US"/>
        </w:rPr>
        <w:t>have been</w:t>
      </w:r>
      <w:r w:rsidRPr="001E7EAF">
        <w:rPr>
          <w:rFonts w:ascii="Arial" w:eastAsiaTheme="minorEastAsia" w:hAnsi="Arial" w:cs="Arial"/>
          <w:sz w:val="22"/>
          <w:szCs w:val="22"/>
          <w:lang w:val="en-US"/>
        </w:rPr>
        <w:t xml:space="preserve"> described as being ‘hybrid’ because they featured WBL as both a mode and field. </w:t>
      </w:r>
    </w:p>
    <w:p w14:paraId="5EA1AB63" w14:textId="77777777" w:rsidR="009A0C41" w:rsidRPr="001E7EAF" w:rsidRDefault="009A0C41" w:rsidP="009A0C41">
      <w:pPr>
        <w:rPr>
          <w:rFonts w:ascii="Arial" w:eastAsiaTheme="minorEastAsia" w:hAnsi="Arial" w:cs="Arial"/>
          <w:sz w:val="22"/>
          <w:szCs w:val="22"/>
          <w:lang w:val="en-US"/>
        </w:rPr>
      </w:pPr>
    </w:p>
    <w:p w14:paraId="7B38E235" w14:textId="552EAD59"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The WBL approach was said to make a fundamental difference in the way the learning was assessed and that WBL as a field construes learning from work as the knowledge and understanding needed to be effective in doing work in particular roles in particular </w:t>
      </w:r>
      <w:r w:rsidR="00417632" w:rsidRPr="001E7EAF">
        <w:rPr>
          <w:rFonts w:ascii="Arial" w:eastAsiaTheme="minorEastAsia" w:hAnsi="Arial" w:cs="Arial"/>
          <w:sz w:val="22"/>
          <w:szCs w:val="22"/>
          <w:lang w:val="en-US"/>
        </w:rPr>
        <w:t xml:space="preserve">contexts. However WBL as a mode, using WBL as a style of delivery, </w:t>
      </w:r>
      <w:r w:rsidRPr="001E7EAF">
        <w:rPr>
          <w:rFonts w:ascii="Arial" w:eastAsiaTheme="minorEastAsia" w:hAnsi="Arial" w:cs="Arial"/>
          <w:sz w:val="22"/>
          <w:szCs w:val="22"/>
          <w:lang w:val="en-US"/>
        </w:rPr>
        <w:t xml:space="preserve">still had much in common with WBL planned for a field of study context, and universities needed “to build in a respect for the experience, knowledge and wisdom work-based learners can bring to their programmes” (2007, p. 28). </w:t>
      </w:r>
    </w:p>
    <w:p w14:paraId="504B0503" w14:textId="77777777" w:rsidR="009A0C41" w:rsidRPr="001E7EAF" w:rsidRDefault="009A0C41" w:rsidP="009A0C41">
      <w:pPr>
        <w:rPr>
          <w:rFonts w:ascii="Arial" w:eastAsiaTheme="minorEastAsia" w:hAnsi="Arial" w:cs="Arial"/>
          <w:sz w:val="22"/>
          <w:szCs w:val="22"/>
          <w:lang w:val="en-US"/>
        </w:rPr>
      </w:pPr>
    </w:p>
    <w:p w14:paraId="690C245F" w14:textId="77C0CC53"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The third article was published in October 2007 by Gibbs and Garnett and was entitled ‘Work-Based Learning as a Field of Study’. In this article </w:t>
      </w:r>
      <w:r w:rsidR="00A641C1" w:rsidRPr="001E7EAF">
        <w:rPr>
          <w:rFonts w:ascii="Arial" w:eastAsiaTheme="minorEastAsia" w:hAnsi="Arial" w:cs="Arial"/>
          <w:sz w:val="22"/>
          <w:szCs w:val="22"/>
          <w:lang w:val="en-US"/>
        </w:rPr>
        <w:t xml:space="preserve">the authors </w:t>
      </w:r>
      <w:r w:rsidR="001E069A" w:rsidRPr="001E7EAF">
        <w:rPr>
          <w:rFonts w:ascii="Arial" w:eastAsiaTheme="minorEastAsia" w:hAnsi="Arial" w:cs="Arial"/>
          <w:sz w:val="22"/>
          <w:szCs w:val="22"/>
          <w:lang w:val="en-US"/>
        </w:rPr>
        <w:t>used</w:t>
      </w:r>
      <w:r w:rsidR="00D42431" w:rsidRPr="001E7EAF">
        <w:rPr>
          <w:rFonts w:ascii="Arial" w:eastAsiaTheme="minorEastAsia" w:hAnsi="Arial" w:cs="Arial"/>
          <w:sz w:val="22"/>
          <w:szCs w:val="22"/>
          <w:lang w:val="en-US"/>
        </w:rPr>
        <w:t xml:space="preserve"> </w:t>
      </w:r>
      <w:r w:rsidR="00A641C1" w:rsidRPr="001E7EAF">
        <w:rPr>
          <w:rFonts w:ascii="Arial" w:eastAsiaTheme="minorEastAsia" w:hAnsi="Arial" w:cs="Arial"/>
          <w:sz w:val="22"/>
          <w:szCs w:val="22"/>
          <w:lang w:val="en-US"/>
        </w:rPr>
        <w:t>“</w:t>
      </w:r>
      <w:r w:rsidR="001E069A" w:rsidRPr="001E7EAF">
        <w:rPr>
          <w:rFonts w:ascii="Arial" w:eastAsiaTheme="minorEastAsia" w:hAnsi="Arial" w:cs="Arial"/>
          <w:sz w:val="22"/>
          <w:szCs w:val="22"/>
          <w:lang w:val="en-US"/>
        </w:rPr>
        <w:t xml:space="preserve">the </w:t>
      </w:r>
      <w:r w:rsidR="00A641C1" w:rsidRPr="001E7EAF">
        <w:rPr>
          <w:rFonts w:ascii="Arial" w:eastAsiaTheme="minorEastAsia" w:hAnsi="Arial" w:cs="Arial"/>
          <w:sz w:val="22"/>
          <w:szCs w:val="22"/>
          <w:lang w:val="en-US"/>
        </w:rPr>
        <w:t>a</w:t>
      </w:r>
      <w:r w:rsidR="00D42431" w:rsidRPr="001E7EAF">
        <w:rPr>
          <w:rFonts w:ascii="Arial" w:eastAsiaTheme="minorEastAsia" w:hAnsi="Arial" w:cs="Arial"/>
          <w:sz w:val="22"/>
          <w:szCs w:val="22"/>
          <w:lang w:val="en-US"/>
        </w:rPr>
        <w:t>nalytical tool</w:t>
      </w:r>
      <w:r w:rsidRPr="001E7EAF">
        <w:rPr>
          <w:rFonts w:ascii="Arial" w:eastAsiaTheme="minorEastAsia" w:hAnsi="Arial" w:cs="Arial"/>
          <w:sz w:val="22"/>
          <w:szCs w:val="22"/>
          <w:lang w:val="en-US"/>
        </w:rPr>
        <w:t xml:space="preserve"> </w:t>
      </w:r>
      <w:r w:rsidR="007F5453" w:rsidRPr="001E7EAF">
        <w:rPr>
          <w:rFonts w:ascii="Arial" w:eastAsiaTheme="minorEastAsia" w:hAnsi="Arial" w:cs="Arial"/>
          <w:sz w:val="22"/>
          <w:szCs w:val="22"/>
          <w:lang w:val="en-US"/>
        </w:rPr>
        <w:t xml:space="preserve">of Bourdieu’s practice” </w:t>
      </w:r>
      <w:r w:rsidRPr="001E7EAF">
        <w:rPr>
          <w:rFonts w:ascii="Arial" w:eastAsiaTheme="minorEastAsia" w:hAnsi="Arial" w:cs="Arial"/>
          <w:sz w:val="22"/>
          <w:szCs w:val="22"/>
          <w:lang w:val="en-US"/>
        </w:rPr>
        <w:t xml:space="preserve">(2007, p. 409) for considering the field of study concept for WBL. In this context Mode 2 knowledge (e.g. Gibbons et al., 1994) and intellectual capital gives an organisational studies framework provided by Garnett that deliberates on the purpose of the university and organisations working in partnership with universities enhance knowledge through and for work rather than just at work (2007). Again WBL is seen directly linked to HE, focusing on “higher level critical thinking upon work (paid or unpaid)” (2007, p. 410) and highlighting the role of the external organisation in this partnership. </w:t>
      </w:r>
    </w:p>
    <w:p w14:paraId="11DC3A04" w14:textId="77777777" w:rsidR="009A0C41" w:rsidRPr="001E7EAF" w:rsidRDefault="009A0C41" w:rsidP="009A0C41">
      <w:pPr>
        <w:rPr>
          <w:rFonts w:ascii="Arial" w:eastAsiaTheme="minorEastAsia" w:hAnsi="Arial" w:cs="Arial"/>
          <w:sz w:val="22"/>
          <w:szCs w:val="22"/>
          <w:lang w:val="en-US"/>
        </w:rPr>
      </w:pPr>
    </w:p>
    <w:p w14:paraId="48AA5556" w14:textId="19E61C77"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Social capital, the resources linked to a network, is used to consider how intellectual capital is produced from these interrelated social fields. Again the notion that WBL is either a new field of study or is an associated field is </w:t>
      </w:r>
      <w:r w:rsidR="00E94E6A" w:rsidRPr="001E7EAF">
        <w:rPr>
          <w:rFonts w:ascii="Arial" w:eastAsiaTheme="minorEastAsia" w:hAnsi="Arial" w:cs="Arial"/>
          <w:sz w:val="22"/>
          <w:szCs w:val="22"/>
          <w:lang w:val="en-US"/>
        </w:rPr>
        <w:t>emphasised</w:t>
      </w:r>
      <w:r w:rsidRPr="001E7EAF">
        <w:rPr>
          <w:rFonts w:ascii="Arial" w:eastAsiaTheme="minorEastAsia" w:hAnsi="Arial" w:cs="Arial"/>
          <w:sz w:val="22"/>
          <w:szCs w:val="22"/>
          <w:lang w:val="en-US"/>
        </w:rPr>
        <w:t>. The article points out that Bourdieu had sensed conflict between the fields of education and employment, so this article argues that HE needs to extend its “boundaries to recognize forms of intellectual capital it now find difficult (e.g. recognition by higher education of learning from experience) and logically include institutions of work as awarding bodies” (</w:t>
      </w:r>
      <w:r w:rsidR="00E817A6" w:rsidRPr="001E7EAF">
        <w:rPr>
          <w:rFonts w:ascii="Arial" w:eastAsiaTheme="minorEastAsia" w:hAnsi="Arial" w:cs="Arial"/>
          <w:sz w:val="22"/>
          <w:szCs w:val="22"/>
          <w:lang w:val="en-US"/>
        </w:rPr>
        <w:t xml:space="preserve">Gibbs and Garnett, </w:t>
      </w:r>
      <w:r w:rsidRPr="001E7EAF">
        <w:rPr>
          <w:rFonts w:ascii="Arial" w:eastAsiaTheme="minorEastAsia" w:hAnsi="Arial" w:cs="Arial"/>
          <w:sz w:val="22"/>
          <w:szCs w:val="22"/>
          <w:lang w:val="en-US"/>
        </w:rPr>
        <w:t xml:space="preserve">2007, p. 412). Within this argument, the field is an autonomous entity that generates values structure and logic, that reflect the economic and political power in the field, and here the marketisation of HE introduced the need to seek immediate value for fields in the workplace, and thus has changed what needs to happen. </w:t>
      </w:r>
    </w:p>
    <w:p w14:paraId="4998B2B0" w14:textId="77777777" w:rsidR="009A0C41" w:rsidRPr="001E7EAF" w:rsidRDefault="009A0C41" w:rsidP="009A0C41">
      <w:pPr>
        <w:rPr>
          <w:rFonts w:ascii="Arial" w:eastAsiaTheme="minorEastAsia" w:hAnsi="Arial" w:cs="Arial"/>
          <w:sz w:val="22"/>
          <w:szCs w:val="22"/>
          <w:lang w:val="en-US"/>
        </w:rPr>
      </w:pPr>
    </w:p>
    <w:p w14:paraId="020BD9BE" w14:textId="699B7AD6"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The article goes on to conceptualise WBL field of study in terms of intellectual capital existing within the frame of reference of HE in terms of government rhetoric, a curriculum needs to be built around “knowing, acting and being” (2007, p. 414), and the differences between vocational awards and HE. WBL in the field of intellectual capital (Nikolo</w:t>
      </w:r>
      <w:r w:rsidR="00615ADF" w:rsidRPr="001E7EAF">
        <w:rPr>
          <w:rFonts w:ascii="Arial" w:eastAsiaTheme="minorEastAsia" w:hAnsi="Arial" w:cs="Arial"/>
          <w:sz w:val="22"/>
          <w:szCs w:val="22"/>
          <w:lang w:val="en-US"/>
        </w:rPr>
        <w:t>u-Walker and Garnett, 2004)</w:t>
      </w:r>
      <w:r w:rsidRPr="001E7EAF">
        <w:rPr>
          <w:rFonts w:ascii="Arial" w:eastAsiaTheme="minorEastAsia" w:hAnsi="Arial" w:cs="Arial"/>
          <w:sz w:val="22"/>
          <w:szCs w:val="22"/>
          <w:lang w:val="en-US"/>
        </w:rPr>
        <w:t xml:space="preserve"> is seen as a mediating discourse where the field of study concept is prominent, and where partners are envisioned as “training providers, further education colleges, professional bodies, universities and employers” (2007, p. 417). </w:t>
      </w:r>
    </w:p>
    <w:p w14:paraId="1BACEC4C" w14:textId="77777777" w:rsidR="009A0C41" w:rsidRPr="001E7EAF" w:rsidRDefault="009A0C41" w:rsidP="009A0C41">
      <w:pPr>
        <w:rPr>
          <w:rFonts w:ascii="Arial" w:eastAsiaTheme="minorEastAsia" w:hAnsi="Arial" w:cs="Arial"/>
          <w:sz w:val="22"/>
          <w:szCs w:val="22"/>
          <w:lang w:val="en-US"/>
        </w:rPr>
      </w:pPr>
    </w:p>
    <w:p w14:paraId="53F1E1C6" w14:textId="40D58552" w:rsidR="009A0C41" w:rsidRPr="001E7EAF" w:rsidRDefault="009A0C41" w:rsidP="009A0C41">
      <w:pPr>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This article suggests that by carrying on the ideas that there is a distinction between academic and technical titles (also suggested by Bourdieu) that there are “unequal notions of cultural, social and economic capital being allocated to vocational learning compared to the more favoured professional and academic learning” (2007, p. 418). The field of study concept </w:t>
      </w:r>
      <w:r w:rsidR="001F6546" w:rsidRPr="001E7EAF">
        <w:rPr>
          <w:rFonts w:ascii="Arial" w:eastAsiaTheme="minorEastAsia" w:hAnsi="Arial" w:cs="Arial"/>
          <w:sz w:val="22"/>
          <w:szCs w:val="22"/>
          <w:lang w:val="en-US"/>
        </w:rPr>
        <w:t>w</w:t>
      </w:r>
      <w:r w:rsidR="00E17B59" w:rsidRPr="001E7EAF">
        <w:rPr>
          <w:rFonts w:ascii="Arial" w:eastAsiaTheme="minorEastAsia" w:hAnsi="Arial" w:cs="Arial"/>
          <w:sz w:val="22"/>
          <w:szCs w:val="22"/>
          <w:lang w:val="en-US"/>
        </w:rPr>
        <w:t>ould</w:t>
      </w:r>
      <w:r w:rsidRPr="001E7EAF">
        <w:rPr>
          <w:rFonts w:ascii="Arial" w:eastAsiaTheme="minorEastAsia" w:hAnsi="Arial" w:cs="Arial"/>
          <w:sz w:val="22"/>
          <w:szCs w:val="22"/>
          <w:lang w:val="en-US"/>
        </w:rPr>
        <w:t xml:space="preserve"> help develop </w:t>
      </w:r>
      <w:r w:rsidR="00CA2A26" w:rsidRPr="001E7EAF">
        <w:rPr>
          <w:rFonts w:ascii="Arial" w:eastAsiaTheme="minorEastAsia" w:hAnsi="Arial" w:cs="Arial"/>
          <w:sz w:val="22"/>
          <w:szCs w:val="22"/>
          <w:lang w:val="en-US"/>
        </w:rPr>
        <w:t xml:space="preserve">an integrated way </w:t>
      </w:r>
      <w:r w:rsidRPr="001E7EAF">
        <w:rPr>
          <w:rFonts w:ascii="Arial" w:eastAsiaTheme="minorEastAsia" w:hAnsi="Arial" w:cs="Arial"/>
          <w:sz w:val="22"/>
          <w:szCs w:val="22"/>
          <w:lang w:val="en-US"/>
        </w:rPr>
        <w:t xml:space="preserve">to </w:t>
      </w:r>
      <w:r w:rsidR="007C1AF8" w:rsidRPr="001E7EAF">
        <w:rPr>
          <w:rFonts w:ascii="Arial" w:eastAsiaTheme="minorEastAsia" w:hAnsi="Arial" w:cs="Arial"/>
          <w:sz w:val="22"/>
          <w:szCs w:val="22"/>
          <w:lang w:val="en-US"/>
        </w:rPr>
        <w:t>identify</w:t>
      </w:r>
      <w:r w:rsidR="009E14F7" w:rsidRPr="001E7EAF">
        <w:rPr>
          <w:rFonts w:ascii="Arial" w:eastAsiaTheme="minorEastAsia" w:hAnsi="Arial" w:cs="Arial"/>
          <w:sz w:val="22"/>
          <w:szCs w:val="22"/>
          <w:lang w:val="en-US"/>
        </w:rPr>
        <w:t xml:space="preserve"> </w:t>
      </w:r>
      <w:r w:rsidR="007D1D46" w:rsidRPr="001E7EAF">
        <w:rPr>
          <w:rFonts w:ascii="Arial" w:eastAsiaTheme="minorEastAsia" w:hAnsi="Arial" w:cs="Arial"/>
          <w:sz w:val="22"/>
          <w:szCs w:val="22"/>
          <w:lang w:val="en-US"/>
        </w:rPr>
        <w:t>alliances within this</w:t>
      </w:r>
      <w:r w:rsidR="001F6546" w:rsidRPr="001E7EAF">
        <w:rPr>
          <w:rFonts w:ascii="Arial" w:eastAsiaTheme="minorEastAsia" w:hAnsi="Arial" w:cs="Arial"/>
          <w:sz w:val="22"/>
          <w:szCs w:val="22"/>
          <w:lang w:val="en-US"/>
        </w:rPr>
        <w:t xml:space="preserve"> </w:t>
      </w:r>
      <w:r w:rsidR="00993B34" w:rsidRPr="001E7EAF">
        <w:rPr>
          <w:rFonts w:ascii="Arial" w:eastAsiaTheme="minorEastAsia" w:hAnsi="Arial" w:cs="Arial"/>
          <w:sz w:val="22"/>
          <w:szCs w:val="22"/>
          <w:lang w:val="en-US"/>
        </w:rPr>
        <w:t xml:space="preserve">emerging </w:t>
      </w:r>
      <w:r w:rsidR="007D1D46" w:rsidRPr="001E7EAF">
        <w:rPr>
          <w:rFonts w:ascii="Arial" w:eastAsiaTheme="minorEastAsia" w:hAnsi="Arial" w:cs="Arial"/>
          <w:sz w:val="22"/>
          <w:szCs w:val="22"/>
          <w:lang w:val="en-US"/>
        </w:rPr>
        <w:t xml:space="preserve">international </w:t>
      </w:r>
      <w:r w:rsidR="00AC3ED2" w:rsidRPr="001E7EAF">
        <w:rPr>
          <w:rFonts w:ascii="Arial" w:eastAsiaTheme="minorEastAsia" w:hAnsi="Arial" w:cs="Arial"/>
          <w:sz w:val="22"/>
          <w:szCs w:val="22"/>
          <w:lang w:val="en-US"/>
        </w:rPr>
        <w:t xml:space="preserve">field of study </w:t>
      </w:r>
      <w:r w:rsidR="007D1D46" w:rsidRPr="001E7EAF">
        <w:rPr>
          <w:rFonts w:ascii="Arial" w:eastAsiaTheme="minorEastAsia" w:hAnsi="Arial" w:cs="Arial"/>
          <w:sz w:val="22"/>
          <w:szCs w:val="22"/>
          <w:lang w:val="en-US"/>
        </w:rPr>
        <w:t xml:space="preserve">(Weisenberg and Peterson, 2004) </w:t>
      </w:r>
      <w:r w:rsidRPr="001E7EAF">
        <w:rPr>
          <w:rFonts w:ascii="Arial" w:eastAsiaTheme="minorEastAsia" w:hAnsi="Arial" w:cs="Arial"/>
          <w:sz w:val="22"/>
          <w:szCs w:val="22"/>
          <w:lang w:val="en-US"/>
        </w:rPr>
        <w:t xml:space="preserve">to increase </w:t>
      </w:r>
      <w:r w:rsidR="00013DE4" w:rsidRPr="001E7EAF">
        <w:rPr>
          <w:rFonts w:ascii="Arial" w:eastAsiaTheme="minorEastAsia" w:hAnsi="Arial" w:cs="Arial"/>
          <w:sz w:val="22"/>
          <w:szCs w:val="22"/>
          <w:lang w:val="en-US"/>
        </w:rPr>
        <w:t xml:space="preserve">the </w:t>
      </w:r>
      <w:r w:rsidRPr="001E7EAF">
        <w:rPr>
          <w:rFonts w:ascii="Arial" w:eastAsiaTheme="minorEastAsia" w:hAnsi="Arial" w:cs="Arial"/>
          <w:sz w:val="22"/>
          <w:szCs w:val="22"/>
          <w:lang w:val="en-US"/>
        </w:rPr>
        <w:t xml:space="preserve">diversity of HE provision </w:t>
      </w:r>
      <w:r w:rsidR="00013DE4" w:rsidRPr="001E7EAF">
        <w:rPr>
          <w:rFonts w:ascii="Arial" w:eastAsiaTheme="minorEastAsia" w:hAnsi="Arial" w:cs="Arial"/>
          <w:sz w:val="22"/>
          <w:szCs w:val="22"/>
          <w:lang w:val="en-US"/>
        </w:rPr>
        <w:t xml:space="preserve">and the value of </w:t>
      </w:r>
      <w:r w:rsidR="00AC4AF7" w:rsidRPr="001E7EAF">
        <w:rPr>
          <w:rFonts w:ascii="Arial" w:eastAsiaTheme="minorEastAsia" w:hAnsi="Arial" w:cs="Arial"/>
          <w:sz w:val="22"/>
          <w:szCs w:val="22"/>
          <w:lang w:val="en-US"/>
        </w:rPr>
        <w:t>partnership</w:t>
      </w:r>
      <w:r w:rsidR="00013DE4" w:rsidRPr="001E7EAF">
        <w:rPr>
          <w:rFonts w:ascii="Arial" w:eastAsiaTheme="minorEastAsia" w:hAnsi="Arial" w:cs="Arial"/>
          <w:sz w:val="22"/>
          <w:szCs w:val="22"/>
          <w:lang w:val="en-US"/>
        </w:rPr>
        <w:t xml:space="preserve"> in</w:t>
      </w:r>
      <w:r w:rsidRPr="001E7EAF">
        <w:rPr>
          <w:rFonts w:ascii="Arial" w:eastAsiaTheme="minorEastAsia" w:hAnsi="Arial" w:cs="Arial"/>
          <w:sz w:val="22"/>
          <w:szCs w:val="22"/>
          <w:lang w:val="en-US"/>
        </w:rPr>
        <w:t xml:space="preserve"> the academy</w:t>
      </w:r>
      <w:r w:rsidRPr="001E7EAF">
        <w:rPr>
          <w:rFonts w:ascii="Arial" w:hAnsi="Arial" w:cs="Arial"/>
          <w:sz w:val="22"/>
          <w:szCs w:val="22"/>
        </w:rPr>
        <w:t xml:space="preserve">. </w:t>
      </w:r>
      <w:r w:rsidRPr="001E7EAF">
        <w:rPr>
          <w:rFonts w:ascii="Arial" w:eastAsiaTheme="minorEastAsia" w:hAnsi="Arial" w:cs="Arial"/>
          <w:sz w:val="22"/>
          <w:szCs w:val="22"/>
          <w:lang w:val="en-US"/>
        </w:rPr>
        <w:t>A final point is that the authors “believe work-based learning has yet to fully establish itself as a field of study” (2007, p. 419) but the field of study approach offered a way forward.</w:t>
      </w:r>
    </w:p>
    <w:p w14:paraId="06ED7500" w14:textId="77777777" w:rsidR="00B14C2C" w:rsidRPr="001E7EAF" w:rsidRDefault="00B14C2C" w:rsidP="009A0C41">
      <w:pPr>
        <w:rPr>
          <w:rFonts w:ascii="Arial" w:eastAsiaTheme="minorEastAsia" w:hAnsi="Arial" w:cs="Arial"/>
          <w:sz w:val="22"/>
          <w:szCs w:val="22"/>
          <w:lang w:val="en-US"/>
        </w:rPr>
      </w:pPr>
    </w:p>
    <w:p w14:paraId="5DCC4AB9" w14:textId="0E33B547" w:rsidR="00B14C2C" w:rsidRPr="001E7EAF" w:rsidRDefault="00B14C2C" w:rsidP="00B14C2C">
      <w:pPr>
        <w:rPr>
          <w:rFonts w:ascii="Arial" w:hAnsi="Arial" w:cs="Arial"/>
          <w:sz w:val="22"/>
          <w:szCs w:val="22"/>
        </w:rPr>
      </w:pPr>
      <w:r w:rsidRPr="001E7EAF">
        <w:rPr>
          <w:rFonts w:ascii="Arial" w:hAnsi="Arial" w:cs="Arial"/>
          <w:sz w:val="22"/>
          <w:szCs w:val="22"/>
        </w:rPr>
        <w:t xml:space="preserve">The three pieces of literature </w:t>
      </w:r>
      <w:r w:rsidR="00B23168" w:rsidRPr="001E7EAF">
        <w:rPr>
          <w:rFonts w:ascii="Arial" w:hAnsi="Arial" w:cs="Arial"/>
          <w:sz w:val="22"/>
          <w:szCs w:val="22"/>
        </w:rPr>
        <w:t>framed</w:t>
      </w:r>
      <w:r w:rsidRPr="001E7EAF">
        <w:rPr>
          <w:rFonts w:ascii="Arial" w:hAnsi="Arial" w:cs="Arial"/>
          <w:sz w:val="22"/>
          <w:szCs w:val="22"/>
        </w:rPr>
        <w:t xml:space="preserve"> the question ‘is WBL a field of study in HE?’ show a progression in terms of the philosophical development of the concept and the empirical research that had been developed to understand existing practice. The first article </w:t>
      </w:r>
      <w:r w:rsidRPr="001E7EAF">
        <w:rPr>
          <w:rFonts w:ascii="Arial" w:eastAsiaTheme="minorEastAsia" w:hAnsi="Arial" w:cs="Arial"/>
          <w:sz w:val="22"/>
          <w:szCs w:val="22"/>
          <w:lang w:val="en-US"/>
        </w:rPr>
        <w:t xml:space="preserve">‘Work-Based Learning; Discipline, Field or Discursive Space or What?’(Gibbs and Costley, 2006) </w:t>
      </w:r>
      <w:r w:rsidRPr="001E7EAF">
        <w:rPr>
          <w:rFonts w:ascii="Arial" w:hAnsi="Arial" w:cs="Arial"/>
          <w:sz w:val="22"/>
          <w:szCs w:val="22"/>
        </w:rPr>
        <w:t xml:space="preserve">sets the scene for the field of study concept. </w:t>
      </w:r>
      <w:r w:rsidRPr="001E7EAF">
        <w:rPr>
          <w:rFonts w:ascii="Arial" w:eastAsiaTheme="minorEastAsia" w:hAnsi="Arial" w:cs="Arial"/>
          <w:sz w:val="22"/>
          <w:szCs w:val="22"/>
          <w:lang w:val="en-US"/>
        </w:rPr>
        <w:t xml:space="preserve">The second article ‘Work-Based Learning Assessed as a Field or a Mode of Study’ (Costley and Armsby, 2007) looked at more practical issues that were none-the-less related to location of the field of study outside of disciplinary boundaries. The third article ‘Work-Based Learning as a Field of Study’ (Gibbs and Garnett, 2007) made the case for intellectual autonomy within the academy. </w:t>
      </w:r>
    </w:p>
    <w:p w14:paraId="015B7460" w14:textId="77777777" w:rsidR="00B14C2C" w:rsidRPr="001E7EAF" w:rsidRDefault="00B14C2C" w:rsidP="00B14C2C">
      <w:pPr>
        <w:rPr>
          <w:rFonts w:ascii="Arial" w:hAnsi="Arial" w:cs="Arial"/>
          <w:sz w:val="22"/>
          <w:szCs w:val="22"/>
        </w:rPr>
      </w:pPr>
    </w:p>
    <w:p w14:paraId="657563E6" w14:textId="63865607" w:rsidR="00DC0919" w:rsidRPr="001E7EAF" w:rsidRDefault="00B14C2C" w:rsidP="00B14C2C">
      <w:pPr>
        <w:rPr>
          <w:rFonts w:ascii="Arial" w:hAnsi="Arial" w:cs="Arial"/>
          <w:sz w:val="22"/>
          <w:szCs w:val="22"/>
        </w:rPr>
      </w:pPr>
      <w:r w:rsidRPr="001E7EAF">
        <w:rPr>
          <w:rFonts w:ascii="Arial" w:hAnsi="Arial" w:cs="Arial"/>
          <w:sz w:val="22"/>
          <w:szCs w:val="22"/>
        </w:rPr>
        <w:t>The context f</w:t>
      </w:r>
      <w:r w:rsidR="00556F32" w:rsidRPr="001E7EAF">
        <w:rPr>
          <w:rFonts w:ascii="Arial" w:hAnsi="Arial" w:cs="Arial"/>
          <w:sz w:val="22"/>
          <w:szCs w:val="22"/>
        </w:rPr>
        <w:t>or WBL within the UK during the</w:t>
      </w:r>
      <w:r w:rsidRPr="001E7EAF">
        <w:rPr>
          <w:rFonts w:ascii="Arial" w:hAnsi="Arial" w:cs="Arial"/>
          <w:sz w:val="22"/>
          <w:szCs w:val="22"/>
        </w:rPr>
        <w:t xml:space="preserve"> period </w:t>
      </w:r>
      <w:r w:rsidR="00556F32" w:rsidRPr="001E7EAF">
        <w:rPr>
          <w:rFonts w:ascii="Arial" w:hAnsi="Arial" w:cs="Arial"/>
          <w:sz w:val="22"/>
          <w:szCs w:val="22"/>
        </w:rPr>
        <w:t xml:space="preserve">of the three articles </w:t>
      </w:r>
      <w:r w:rsidRPr="001E7EAF">
        <w:rPr>
          <w:rFonts w:ascii="Arial" w:hAnsi="Arial" w:cs="Arial"/>
          <w:sz w:val="22"/>
          <w:szCs w:val="22"/>
        </w:rPr>
        <w:t>was a time of expansion for WBL. The conceptual base of WBL in the UK was more widely associated with government policies like widening participation in the UK and lifelong learning policies worldwide (Walsh, 2014). The development of new types of HE seem also to be linked to initiatives like the introduction to associate degrees such as the UK’s Foundation Degrees (Nottingham, 2012). Further government funded employability projects, embracing workforce development, championed WBL as a way to deliver HE more directly to corporate partners. More recently in the UK apprenticeships have become the driver for new curriculum development.</w:t>
      </w:r>
    </w:p>
    <w:p w14:paraId="339F44D4" w14:textId="77777777" w:rsidR="00DC0919" w:rsidRPr="001E7EAF" w:rsidRDefault="00DC0919" w:rsidP="00B14C2C">
      <w:pPr>
        <w:rPr>
          <w:rFonts w:ascii="Arial" w:hAnsi="Arial" w:cs="Arial"/>
          <w:sz w:val="22"/>
          <w:szCs w:val="22"/>
        </w:rPr>
      </w:pPr>
    </w:p>
    <w:p w14:paraId="00203D48" w14:textId="558F2950" w:rsidR="00DC0919" w:rsidRPr="001E7EAF" w:rsidRDefault="00DC0919" w:rsidP="00B14C2C">
      <w:pPr>
        <w:rPr>
          <w:rFonts w:ascii="Arial" w:hAnsi="Arial" w:cs="Arial"/>
          <w:sz w:val="22"/>
          <w:szCs w:val="22"/>
        </w:rPr>
      </w:pPr>
      <w:r w:rsidRPr="001E7EAF">
        <w:rPr>
          <w:rFonts w:ascii="Arial" w:hAnsi="Arial" w:cs="Arial"/>
          <w:sz w:val="22"/>
          <w:szCs w:val="22"/>
        </w:rPr>
        <w:t xml:space="preserve">Recent literature </w:t>
      </w:r>
    </w:p>
    <w:p w14:paraId="19A82702" w14:textId="188E6835" w:rsidR="009A0C41" w:rsidRPr="001E7EAF" w:rsidRDefault="00CD339F" w:rsidP="00255FFD">
      <w:pPr>
        <w:spacing w:before="240"/>
        <w:rPr>
          <w:rFonts w:ascii="Arial" w:hAnsi="Arial" w:cs="Arial"/>
          <w:sz w:val="22"/>
          <w:szCs w:val="22"/>
        </w:rPr>
      </w:pPr>
      <w:r w:rsidRPr="001E7EAF">
        <w:rPr>
          <w:rFonts w:ascii="Arial" w:hAnsi="Arial" w:cs="Arial"/>
          <w:sz w:val="22"/>
          <w:szCs w:val="22"/>
        </w:rPr>
        <w:t>In</w:t>
      </w:r>
      <w:r w:rsidR="00751AA1" w:rsidRPr="001E7EAF">
        <w:rPr>
          <w:rFonts w:ascii="Arial" w:hAnsi="Arial" w:cs="Arial"/>
          <w:sz w:val="22"/>
          <w:szCs w:val="22"/>
        </w:rPr>
        <w:t xml:space="preserve"> more recent </w:t>
      </w:r>
      <w:r w:rsidR="00110FA8" w:rsidRPr="001E7EAF">
        <w:rPr>
          <w:rFonts w:ascii="Arial" w:hAnsi="Arial" w:cs="Arial"/>
          <w:sz w:val="22"/>
          <w:szCs w:val="22"/>
        </w:rPr>
        <w:t>literature</w:t>
      </w:r>
      <w:r w:rsidR="00751AA1" w:rsidRPr="001E7EAF">
        <w:rPr>
          <w:rFonts w:ascii="Arial" w:hAnsi="Arial" w:cs="Arial"/>
          <w:sz w:val="22"/>
          <w:szCs w:val="22"/>
        </w:rPr>
        <w:t xml:space="preserve"> from</w:t>
      </w:r>
      <w:r w:rsidRPr="001E7EAF">
        <w:rPr>
          <w:rFonts w:ascii="Arial" w:hAnsi="Arial" w:cs="Arial"/>
          <w:sz w:val="22"/>
          <w:szCs w:val="22"/>
        </w:rPr>
        <w:t xml:space="preserve"> Middlesex University, </w:t>
      </w:r>
      <w:r w:rsidR="004F64E6" w:rsidRPr="001E7EAF">
        <w:rPr>
          <w:rFonts w:ascii="Arial" w:hAnsi="Arial" w:cs="Arial"/>
          <w:sz w:val="22"/>
          <w:szCs w:val="22"/>
        </w:rPr>
        <w:t xml:space="preserve">the tradition of relating </w:t>
      </w:r>
      <w:r w:rsidR="00C43393" w:rsidRPr="001E7EAF">
        <w:rPr>
          <w:rFonts w:ascii="Arial" w:hAnsi="Arial" w:cs="Arial"/>
          <w:sz w:val="22"/>
          <w:szCs w:val="22"/>
        </w:rPr>
        <w:t>Middlesex</w:t>
      </w:r>
      <w:r w:rsidR="004F64E6" w:rsidRPr="001E7EAF">
        <w:rPr>
          <w:rFonts w:ascii="Arial" w:hAnsi="Arial" w:cs="Arial"/>
          <w:sz w:val="22"/>
          <w:szCs w:val="22"/>
        </w:rPr>
        <w:t xml:space="preserve"> practice </w:t>
      </w:r>
      <w:r w:rsidR="00C03D7E" w:rsidRPr="001E7EAF">
        <w:rPr>
          <w:rFonts w:ascii="Arial" w:hAnsi="Arial" w:cs="Arial"/>
          <w:sz w:val="22"/>
          <w:szCs w:val="22"/>
        </w:rPr>
        <w:t>as a “</w:t>
      </w:r>
      <w:r w:rsidR="0037596C" w:rsidRPr="001E7EAF">
        <w:rPr>
          <w:rFonts w:ascii="Arial" w:eastAsiaTheme="minorEastAsia" w:hAnsi="Arial"/>
          <w:sz w:val="22"/>
          <w:szCs w:val="22"/>
          <w:lang w:val="en-US"/>
        </w:rPr>
        <w:t>work-based learning field of study</w:t>
      </w:r>
      <w:r w:rsidR="00C03D7E" w:rsidRPr="001E7EAF">
        <w:rPr>
          <w:rFonts w:ascii="Arial" w:eastAsiaTheme="minorEastAsia" w:hAnsi="Arial"/>
          <w:sz w:val="22"/>
          <w:szCs w:val="22"/>
          <w:lang w:val="en-US"/>
        </w:rPr>
        <w:t>”</w:t>
      </w:r>
      <w:r w:rsidR="0037596C" w:rsidRPr="001E7EAF">
        <w:rPr>
          <w:rFonts w:ascii="Arial" w:eastAsiaTheme="minorEastAsia" w:hAnsi="Arial"/>
          <w:sz w:val="22"/>
          <w:szCs w:val="22"/>
          <w:lang w:val="en-US"/>
        </w:rPr>
        <w:t xml:space="preserve"> (</w:t>
      </w:r>
      <w:r w:rsidR="0037596C" w:rsidRPr="001E7EAF">
        <w:rPr>
          <w:rFonts w:ascii="Arial" w:hAnsi="Arial" w:cs="Arial"/>
          <w:sz w:val="22"/>
          <w:szCs w:val="22"/>
        </w:rPr>
        <w:t xml:space="preserve">Bravenboer and Workman’s, 2016, </w:t>
      </w:r>
      <w:r w:rsidR="0037596C" w:rsidRPr="001E7EAF">
        <w:rPr>
          <w:rFonts w:ascii="Arial" w:eastAsiaTheme="minorEastAsia" w:hAnsi="Arial"/>
          <w:sz w:val="22"/>
          <w:szCs w:val="22"/>
          <w:lang w:val="en-US"/>
        </w:rPr>
        <w:t>p. 145)</w:t>
      </w:r>
      <w:r w:rsidR="004F64E6" w:rsidRPr="001E7EAF">
        <w:rPr>
          <w:rFonts w:ascii="Arial" w:hAnsi="Arial" w:cs="Arial"/>
          <w:sz w:val="22"/>
          <w:szCs w:val="22"/>
        </w:rPr>
        <w:t xml:space="preserve"> </w:t>
      </w:r>
      <w:r w:rsidR="00C03D7E" w:rsidRPr="001E7EAF">
        <w:rPr>
          <w:rFonts w:ascii="Arial" w:hAnsi="Arial" w:cs="Arial"/>
          <w:sz w:val="22"/>
          <w:szCs w:val="22"/>
        </w:rPr>
        <w:t xml:space="preserve">has continued. </w:t>
      </w:r>
      <w:r w:rsidR="009A0C41" w:rsidRPr="001E7EAF">
        <w:rPr>
          <w:rFonts w:ascii="Arial" w:hAnsi="Arial" w:cs="Arial"/>
          <w:sz w:val="22"/>
          <w:szCs w:val="22"/>
        </w:rPr>
        <w:t>Bravenboer and Workman</w:t>
      </w:r>
      <w:r w:rsidR="00FA43A3" w:rsidRPr="001E7EAF">
        <w:rPr>
          <w:rFonts w:ascii="Arial" w:hAnsi="Arial" w:cs="Arial"/>
          <w:sz w:val="22"/>
          <w:szCs w:val="22"/>
        </w:rPr>
        <w:t>’s explanation of the WBL</w:t>
      </w:r>
      <w:r w:rsidR="0038611A" w:rsidRPr="001E7EAF">
        <w:rPr>
          <w:rFonts w:ascii="Arial" w:hAnsi="Arial" w:cs="Arial"/>
          <w:sz w:val="22"/>
          <w:szCs w:val="22"/>
        </w:rPr>
        <w:t xml:space="preserve"> re</w:t>
      </w:r>
      <w:r w:rsidR="00AC5F30" w:rsidRPr="001E7EAF">
        <w:rPr>
          <w:rFonts w:ascii="Arial" w:hAnsi="Arial" w:cs="Arial"/>
          <w:sz w:val="22"/>
          <w:szCs w:val="22"/>
        </w:rPr>
        <w:t>-states</w:t>
      </w:r>
      <w:r w:rsidR="0038611A" w:rsidRPr="001E7EAF">
        <w:rPr>
          <w:rFonts w:ascii="Arial" w:hAnsi="Arial" w:cs="Arial"/>
          <w:sz w:val="22"/>
          <w:szCs w:val="22"/>
        </w:rPr>
        <w:t xml:space="preserve"> the theme of </w:t>
      </w:r>
      <w:r w:rsidR="001F549F" w:rsidRPr="001E7EAF">
        <w:rPr>
          <w:rFonts w:ascii="Arial" w:hAnsi="Arial" w:cs="Arial"/>
          <w:sz w:val="22"/>
          <w:szCs w:val="22"/>
        </w:rPr>
        <w:t>defining</w:t>
      </w:r>
      <w:r w:rsidR="0038611A" w:rsidRPr="001E7EAF">
        <w:rPr>
          <w:rFonts w:ascii="Arial" w:hAnsi="Arial" w:cs="Arial"/>
          <w:sz w:val="22"/>
          <w:szCs w:val="22"/>
        </w:rPr>
        <w:t xml:space="preserve"> </w:t>
      </w:r>
      <w:r w:rsidR="001F549F" w:rsidRPr="001E7EAF">
        <w:rPr>
          <w:rFonts w:ascii="Arial" w:hAnsi="Arial" w:cs="Arial"/>
          <w:sz w:val="22"/>
          <w:szCs w:val="22"/>
        </w:rPr>
        <w:t xml:space="preserve">and engaging with </w:t>
      </w:r>
      <w:r w:rsidR="0038611A" w:rsidRPr="001E7EAF">
        <w:rPr>
          <w:rFonts w:ascii="Arial" w:hAnsi="Arial" w:cs="Arial"/>
          <w:sz w:val="22"/>
          <w:szCs w:val="22"/>
        </w:rPr>
        <w:t>WBL</w:t>
      </w:r>
      <w:r w:rsidR="00AC5F30" w:rsidRPr="001E7EAF">
        <w:rPr>
          <w:rFonts w:ascii="Arial" w:hAnsi="Arial" w:cs="Arial"/>
          <w:sz w:val="22"/>
          <w:szCs w:val="22"/>
        </w:rPr>
        <w:t xml:space="preserve"> in terms of </w:t>
      </w:r>
      <w:r w:rsidR="009F5251" w:rsidRPr="001E7EAF">
        <w:rPr>
          <w:rFonts w:ascii="Arial" w:hAnsi="Arial" w:cs="Arial"/>
          <w:sz w:val="22"/>
          <w:szCs w:val="22"/>
        </w:rPr>
        <w:t xml:space="preserve">transdisciplinarity while situating WBL </w:t>
      </w:r>
      <w:r w:rsidR="00A36E88" w:rsidRPr="001E7EAF">
        <w:rPr>
          <w:rFonts w:ascii="Arial" w:hAnsi="Arial" w:cs="Arial"/>
          <w:sz w:val="22"/>
          <w:szCs w:val="22"/>
        </w:rPr>
        <w:t xml:space="preserve">by referencing </w:t>
      </w:r>
      <w:r w:rsidR="00A94EBE" w:rsidRPr="001E7EAF">
        <w:rPr>
          <w:rFonts w:ascii="Arial" w:hAnsi="Arial" w:cs="Arial"/>
          <w:sz w:val="22"/>
          <w:szCs w:val="22"/>
        </w:rPr>
        <w:t>disciplinary approaches</w:t>
      </w:r>
      <w:r w:rsidR="001F549F" w:rsidRPr="001E7EAF">
        <w:rPr>
          <w:rFonts w:ascii="Arial" w:hAnsi="Arial" w:cs="Arial"/>
          <w:sz w:val="22"/>
          <w:szCs w:val="22"/>
        </w:rPr>
        <w:t xml:space="preserve">. </w:t>
      </w:r>
    </w:p>
    <w:p w14:paraId="36D8D9C9" w14:textId="77777777" w:rsidR="00F5633E" w:rsidRPr="001E7EAF" w:rsidRDefault="00F5633E" w:rsidP="009A0C41">
      <w:pPr>
        <w:ind w:left="720" w:right="787"/>
        <w:rPr>
          <w:rFonts w:ascii="Arial" w:hAnsi="Arial" w:cs="Arial"/>
          <w:sz w:val="22"/>
          <w:szCs w:val="22"/>
        </w:rPr>
      </w:pPr>
    </w:p>
    <w:p w14:paraId="400996C7" w14:textId="03960573" w:rsidR="009A0C41" w:rsidRPr="001E7EAF" w:rsidRDefault="009A0C41" w:rsidP="009A0C41">
      <w:pPr>
        <w:ind w:left="720" w:right="787"/>
        <w:rPr>
          <w:rFonts w:ascii="Arial" w:hAnsi="Arial" w:cs="Arial"/>
          <w:sz w:val="22"/>
          <w:szCs w:val="22"/>
        </w:rPr>
      </w:pPr>
      <w:r w:rsidRPr="001E7EAF">
        <w:rPr>
          <w:rFonts w:ascii="Arial" w:eastAsiaTheme="minorEastAsia" w:hAnsi="Arial" w:cs="Arial"/>
          <w:sz w:val="22"/>
          <w:szCs w:val="22"/>
          <w:lang w:val="en-US"/>
        </w:rPr>
        <w:t xml:space="preserve">Work-based learning is not a traditional academic subject discipline. This does not mean that, as a transdisciplinary field of study, work-based learning is in opposition to subject disciplines; indeed, they are often very relevant to it. It does mean, however, that that there may be important things that we can know, do and be that might not be best described from within a disciplinary perspective </w:t>
      </w:r>
      <w:r w:rsidRPr="001E7EAF">
        <w:rPr>
          <w:rFonts w:ascii="Arial" w:hAnsi="Arial" w:cs="Arial"/>
          <w:sz w:val="22"/>
          <w:szCs w:val="22"/>
        </w:rPr>
        <w:t>(</w:t>
      </w:r>
      <w:r w:rsidR="00FA43A3" w:rsidRPr="001E7EAF">
        <w:rPr>
          <w:rFonts w:ascii="Arial" w:hAnsi="Arial" w:cs="Arial"/>
          <w:sz w:val="22"/>
          <w:szCs w:val="22"/>
        </w:rPr>
        <w:t xml:space="preserve">2016, </w:t>
      </w:r>
      <w:r w:rsidRPr="001E7EAF">
        <w:rPr>
          <w:rFonts w:ascii="Arial" w:hAnsi="Arial" w:cs="Arial"/>
          <w:sz w:val="22"/>
          <w:szCs w:val="22"/>
        </w:rPr>
        <w:t xml:space="preserve">p.146). </w:t>
      </w:r>
    </w:p>
    <w:p w14:paraId="0E33D265" w14:textId="77777777" w:rsidR="00255FFD" w:rsidRPr="001E7EAF" w:rsidRDefault="00255FFD" w:rsidP="009A0C41">
      <w:pPr>
        <w:rPr>
          <w:rFonts w:ascii="Arial" w:hAnsi="Arial" w:cs="Arial"/>
          <w:sz w:val="22"/>
          <w:szCs w:val="22"/>
        </w:rPr>
      </w:pPr>
    </w:p>
    <w:p w14:paraId="535DF148" w14:textId="1C316E5C" w:rsidR="0084010C" w:rsidRPr="001E7EAF" w:rsidRDefault="009A0C41" w:rsidP="009A0C41">
      <w:pPr>
        <w:rPr>
          <w:rFonts w:ascii="Arial" w:hAnsi="Arial" w:cs="Arial"/>
          <w:sz w:val="22"/>
          <w:szCs w:val="22"/>
        </w:rPr>
      </w:pPr>
      <w:r w:rsidRPr="001E7EAF">
        <w:rPr>
          <w:rFonts w:ascii="Arial" w:hAnsi="Arial" w:cs="Arial"/>
          <w:sz w:val="22"/>
          <w:szCs w:val="22"/>
        </w:rPr>
        <w:t xml:space="preserve">Distinctive qualities of the </w:t>
      </w:r>
      <w:r w:rsidRPr="001E7EAF">
        <w:rPr>
          <w:rFonts w:ascii="Arial" w:eastAsiaTheme="minorEastAsia" w:hAnsi="Arial" w:cs="Arial"/>
          <w:sz w:val="22"/>
          <w:szCs w:val="22"/>
          <w:lang w:val="en-US"/>
        </w:rPr>
        <w:t>transdisciplinary field of study are said to be the emphasis on a learner’s own profession and WBL, the situatedness of the learning, and the development of transdisciplinary approach that support and promote innovation and enhancement in the work and practice (</w:t>
      </w:r>
      <w:r w:rsidRPr="001E7EAF">
        <w:rPr>
          <w:rFonts w:ascii="Arial" w:hAnsi="Arial" w:cs="Arial"/>
          <w:sz w:val="22"/>
          <w:szCs w:val="22"/>
        </w:rPr>
        <w:t>Bravenboer and Workman, 2016).</w:t>
      </w:r>
      <w:r w:rsidR="0043366D" w:rsidRPr="001E7EAF">
        <w:rPr>
          <w:rFonts w:ascii="Arial" w:hAnsi="Arial" w:cs="Arial"/>
          <w:sz w:val="22"/>
          <w:szCs w:val="22"/>
        </w:rPr>
        <w:t xml:space="preserve"> </w:t>
      </w:r>
      <w:r w:rsidR="001A2B4E" w:rsidRPr="001E7EAF">
        <w:rPr>
          <w:rFonts w:ascii="Arial" w:hAnsi="Arial" w:cs="Arial"/>
          <w:sz w:val="22"/>
          <w:szCs w:val="22"/>
        </w:rPr>
        <w:t>There are however new variations and strands discussed that denote a wide</w:t>
      </w:r>
      <w:r w:rsidR="00D44B98" w:rsidRPr="001E7EAF">
        <w:rPr>
          <w:rFonts w:ascii="Arial" w:hAnsi="Arial" w:cs="Arial"/>
          <w:sz w:val="22"/>
          <w:szCs w:val="22"/>
        </w:rPr>
        <w:t>r</w:t>
      </w:r>
      <w:r w:rsidR="001A2B4E" w:rsidRPr="001E7EAF">
        <w:rPr>
          <w:rFonts w:ascii="Arial" w:hAnsi="Arial" w:cs="Arial"/>
          <w:sz w:val="22"/>
          <w:szCs w:val="22"/>
        </w:rPr>
        <w:t xml:space="preserve"> application of the the</w:t>
      </w:r>
      <w:r w:rsidR="006330B0" w:rsidRPr="001E7EAF">
        <w:rPr>
          <w:rFonts w:ascii="Arial" w:hAnsi="Arial" w:cs="Arial"/>
          <w:sz w:val="22"/>
          <w:szCs w:val="22"/>
        </w:rPr>
        <w:t xml:space="preserve">ory of field of study into new workforce related territories </w:t>
      </w:r>
      <w:r w:rsidR="001A2B4E" w:rsidRPr="001E7EAF">
        <w:rPr>
          <w:rFonts w:ascii="Arial" w:hAnsi="Arial" w:cs="Arial"/>
          <w:sz w:val="22"/>
          <w:szCs w:val="22"/>
        </w:rPr>
        <w:t xml:space="preserve">such as the inclusion of </w:t>
      </w:r>
      <w:r w:rsidR="001A2B4E" w:rsidRPr="001E7EAF">
        <w:rPr>
          <w:rFonts w:ascii="Arial" w:eastAsiaTheme="minorEastAsia" w:hAnsi="Arial"/>
          <w:sz w:val="22"/>
          <w:szCs w:val="22"/>
          <w:lang w:val="en-US"/>
        </w:rPr>
        <w:t>professional competence integrated within the work-based academic qualifications</w:t>
      </w:r>
      <w:r w:rsidR="00B151A6" w:rsidRPr="001E7EAF">
        <w:rPr>
          <w:rFonts w:ascii="Arial" w:eastAsiaTheme="minorEastAsia" w:hAnsi="Arial"/>
          <w:sz w:val="22"/>
          <w:szCs w:val="22"/>
          <w:lang w:val="en-US"/>
        </w:rPr>
        <w:t>.</w:t>
      </w:r>
      <w:r w:rsidR="006918E2" w:rsidRPr="001E7EAF">
        <w:rPr>
          <w:rFonts w:ascii="Arial" w:hAnsi="Arial" w:cs="Arial"/>
          <w:sz w:val="22"/>
          <w:szCs w:val="22"/>
        </w:rPr>
        <w:t xml:space="preserve"> </w:t>
      </w:r>
      <w:r w:rsidR="000F51C9" w:rsidRPr="001E7EAF">
        <w:rPr>
          <w:rFonts w:ascii="Arial" w:hAnsi="Arial" w:cs="Arial"/>
          <w:sz w:val="22"/>
          <w:szCs w:val="22"/>
        </w:rPr>
        <w:t>The</w:t>
      </w:r>
      <w:r w:rsidR="000F032C" w:rsidRPr="001E7EAF">
        <w:rPr>
          <w:rFonts w:ascii="Arial" w:hAnsi="Arial" w:cs="Arial"/>
          <w:sz w:val="22"/>
          <w:szCs w:val="22"/>
        </w:rPr>
        <w:t xml:space="preserve"> </w:t>
      </w:r>
      <w:r w:rsidR="000F51C9" w:rsidRPr="001E7EAF">
        <w:rPr>
          <w:rFonts w:ascii="Arial" w:hAnsi="Arial" w:cs="Arial"/>
          <w:sz w:val="22"/>
          <w:szCs w:val="22"/>
        </w:rPr>
        <w:t xml:space="preserve">examples </w:t>
      </w:r>
      <w:r w:rsidR="000879DD" w:rsidRPr="001E7EAF">
        <w:rPr>
          <w:rFonts w:ascii="Arial" w:hAnsi="Arial" w:cs="Arial"/>
          <w:sz w:val="22"/>
          <w:szCs w:val="22"/>
        </w:rPr>
        <w:t xml:space="preserve">in the article </w:t>
      </w:r>
      <w:r w:rsidR="000F51C9" w:rsidRPr="001E7EAF">
        <w:rPr>
          <w:rFonts w:ascii="Arial" w:hAnsi="Arial" w:cs="Arial"/>
          <w:sz w:val="22"/>
          <w:szCs w:val="22"/>
        </w:rPr>
        <w:t>explained as case studies represent the</w:t>
      </w:r>
      <w:r w:rsidR="000F032C" w:rsidRPr="001E7EAF">
        <w:rPr>
          <w:rFonts w:ascii="Arial" w:hAnsi="Arial" w:cs="Arial"/>
          <w:sz w:val="22"/>
          <w:szCs w:val="22"/>
        </w:rPr>
        <w:t xml:space="preserve"> </w:t>
      </w:r>
      <w:r w:rsidR="007D72A8" w:rsidRPr="001E7EAF">
        <w:rPr>
          <w:rFonts w:ascii="Arial" w:hAnsi="Arial" w:cs="Arial"/>
          <w:sz w:val="22"/>
          <w:szCs w:val="22"/>
        </w:rPr>
        <w:t>hybridity of WBL</w:t>
      </w:r>
      <w:r w:rsidR="00C7075C" w:rsidRPr="001E7EAF">
        <w:rPr>
          <w:rFonts w:ascii="Arial" w:hAnsi="Arial" w:cs="Arial"/>
          <w:sz w:val="22"/>
          <w:szCs w:val="22"/>
        </w:rPr>
        <w:t xml:space="preserve"> </w:t>
      </w:r>
      <w:r w:rsidR="007D72A8" w:rsidRPr="001E7EAF">
        <w:rPr>
          <w:rFonts w:ascii="Arial" w:hAnsi="Arial" w:cs="Arial"/>
          <w:sz w:val="22"/>
          <w:szCs w:val="22"/>
        </w:rPr>
        <w:t xml:space="preserve">and its ability to create provision </w:t>
      </w:r>
      <w:r w:rsidR="000879DD" w:rsidRPr="001E7EAF">
        <w:rPr>
          <w:rFonts w:ascii="Arial" w:hAnsi="Arial" w:cs="Arial"/>
          <w:sz w:val="22"/>
          <w:szCs w:val="22"/>
        </w:rPr>
        <w:t xml:space="preserve">that is framed by the field conceptualisation </w:t>
      </w:r>
      <w:r w:rsidR="00F43023" w:rsidRPr="001E7EAF">
        <w:rPr>
          <w:rFonts w:ascii="Arial" w:hAnsi="Arial" w:cs="Arial"/>
          <w:sz w:val="22"/>
          <w:szCs w:val="22"/>
        </w:rPr>
        <w:t xml:space="preserve">while </w:t>
      </w:r>
      <w:r w:rsidR="009C4802" w:rsidRPr="001E7EAF">
        <w:rPr>
          <w:rFonts w:ascii="Arial" w:hAnsi="Arial" w:cs="Arial"/>
          <w:sz w:val="22"/>
          <w:szCs w:val="22"/>
        </w:rPr>
        <w:t>aligning the curriculum to</w:t>
      </w:r>
      <w:r w:rsidR="00F43023" w:rsidRPr="001E7EAF">
        <w:rPr>
          <w:rFonts w:ascii="Arial" w:hAnsi="Arial" w:cs="Arial"/>
          <w:sz w:val="22"/>
          <w:szCs w:val="22"/>
        </w:rPr>
        <w:t xml:space="preserve"> </w:t>
      </w:r>
      <w:r w:rsidR="00B945A3" w:rsidRPr="001E7EAF">
        <w:rPr>
          <w:rFonts w:ascii="Arial" w:hAnsi="Arial" w:cs="Arial"/>
          <w:sz w:val="22"/>
          <w:szCs w:val="22"/>
        </w:rPr>
        <w:t xml:space="preserve">more </w:t>
      </w:r>
      <w:r w:rsidR="00F43023" w:rsidRPr="001E7EAF">
        <w:rPr>
          <w:rFonts w:ascii="Arial" w:hAnsi="Arial" w:cs="Arial"/>
          <w:sz w:val="22"/>
          <w:szCs w:val="22"/>
        </w:rPr>
        <w:t>specialised knowledge.</w:t>
      </w:r>
      <w:r w:rsidR="00ED01D7" w:rsidRPr="001E7EAF">
        <w:rPr>
          <w:rFonts w:ascii="Arial" w:hAnsi="Arial" w:cs="Arial"/>
          <w:sz w:val="22"/>
          <w:szCs w:val="22"/>
        </w:rPr>
        <w:t xml:space="preserve"> Some of these arguments </w:t>
      </w:r>
      <w:r w:rsidR="00A41379" w:rsidRPr="001E7EAF">
        <w:rPr>
          <w:rFonts w:ascii="Arial" w:hAnsi="Arial" w:cs="Arial"/>
          <w:sz w:val="22"/>
          <w:szCs w:val="22"/>
        </w:rPr>
        <w:t>could be said to</w:t>
      </w:r>
      <w:r w:rsidR="00B945A3" w:rsidRPr="001E7EAF">
        <w:rPr>
          <w:rFonts w:ascii="Arial" w:hAnsi="Arial" w:cs="Arial"/>
          <w:sz w:val="22"/>
          <w:szCs w:val="22"/>
        </w:rPr>
        <w:t xml:space="preserve"> differ</w:t>
      </w:r>
      <w:r w:rsidR="00246DCB" w:rsidRPr="001E7EAF">
        <w:rPr>
          <w:rFonts w:ascii="Arial" w:hAnsi="Arial" w:cs="Arial"/>
          <w:sz w:val="22"/>
          <w:szCs w:val="22"/>
        </w:rPr>
        <w:t xml:space="preserve"> from </w:t>
      </w:r>
      <w:r w:rsidR="00ED01D7" w:rsidRPr="001E7EAF">
        <w:rPr>
          <w:rFonts w:ascii="Arial" w:hAnsi="Arial" w:cs="Arial"/>
          <w:sz w:val="22"/>
          <w:szCs w:val="22"/>
        </w:rPr>
        <w:t xml:space="preserve">earlier </w:t>
      </w:r>
      <w:r w:rsidR="00583C43" w:rsidRPr="001E7EAF">
        <w:rPr>
          <w:rFonts w:ascii="Arial" w:hAnsi="Arial" w:cs="Arial"/>
          <w:sz w:val="22"/>
          <w:szCs w:val="22"/>
        </w:rPr>
        <w:t>framing</w:t>
      </w:r>
      <w:r w:rsidR="00ED01D7" w:rsidRPr="001E7EAF">
        <w:rPr>
          <w:rFonts w:ascii="Arial" w:hAnsi="Arial" w:cs="Arial"/>
          <w:sz w:val="22"/>
          <w:szCs w:val="22"/>
        </w:rPr>
        <w:t xml:space="preserve"> </w:t>
      </w:r>
      <w:r w:rsidR="000E7036" w:rsidRPr="001E7EAF">
        <w:rPr>
          <w:rFonts w:ascii="Arial" w:hAnsi="Arial" w:cs="Arial"/>
          <w:sz w:val="22"/>
          <w:szCs w:val="22"/>
        </w:rPr>
        <w:t>of</w:t>
      </w:r>
      <w:r w:rsidR="004B4F4E" w:rsidRPr="001E7EAF">
        <w:rPr>
          <w:rFonts w:ascii="Arial" w:hAnsi="Arial" w:cs="Arial"/>
          <w:sz w:val="22"/>
          <w:szCs w:val="22"/>
        </w:rPr>
        <w:t xml:space="preserve"> the curriculum</w:t>
      </w:r>
      <w:r w:rsidR="008C68AE" w:rsidRPr="001E7EAF">
        <w:rPr>
          <w:rFonts w:ascii="Arial" w:hAnsi="Arial" w:cs="Arial"/>
          <w:sz w:val="22"/>
          <w:szCs w:val="22"/>
        </w:rPr>
        <w:t xml:space="preserve"> and its view on ‘sanctioned’ knowledge (Gibbs and Costley, 2006)</w:t>
      </w:r>
      <w:r w:rsidR="00B945A3" w:rsidRPr="001E7EAF">
        <w:rPr>
          <w:rFonts w:ascii="Arial" w:hAnsi="Arial" w:cs="Arial"/>
          <w:sz w:val="22"/>
          <w:szCs w:val="22"/>
        </w:rPr>
        <w:t xml:space="preserve"> to take on a more </w:t>
      </w:r>
      <w:r w:rsidR="00C80D1A" w:rsidRPr="001E7EAF">
        <w:rPr>
          <w:rFonts w:ascii="Arial" w:hAnsi="Arial" w:cs="Arial"/>
          <w:sz w:val="22"/>
          <w:szCs w:val="22"/>
        </w:rPr>
        <w:t>pragmatic positioning</w:t>
      </w:r>
      <w:r w:rsidR="00AC5F30" w:rsidRPr="001E7EAF">
        <w:rPr>
          <w:rFonts w:ascii="Arial" w:hAnsi="Arial" w:cs="Arial"/>
          <w:sz w:val="22"/>
          <w:szCs w:val="22"/>
        </w:rPr>
        <w:t xml:space="preserve"> for WBL provision</w:t>
      </w:r>
      <w:r w:rsidR="008C68AE" w:rsidRPr="001E7EAF">
        <w:rPr>
          <w:rFonts w:ascii="Arial" w:hAnsi="Arial" w:cs="Arial"/>
          <w:sz w:val="22"/>
          <w:szCs w:val="22"/>
        </w:rPr>
        <w:t>.</w:t>
      </w:r>
    </w:p>
    <w:p w14:paraId="2AC6BDE0" w14:textId="77777777" w:rsidR="000F54FB" w:rsidRPr="001E7EAF" w:rsidRDefault="000F54FB" w:rsidP="000F54FB">
      <w:pPr>
        <w:rPr>
          <w:rFonts w:ascii="Arial" w:hAnsi="Arial" w:cs="Arial"/>
          <w:sz w:val="22"/>
          <w:szCs w:val="22"/>
        </w:rPr>
      </w:pPr>
    </w:p>
    <w:p w14:paraId="256F01C9" w14:textId="48009353" w:rsidR="000F54FB" w:rsidRPr="001E7EAF" w:rsidRDefault="00DC0919" w:rsidP="000F54FB">
      <w:pPr>
        <w:widowControl w:val="0"/>
        <w:autoSpaceDE w:val="0"/>
        <w:autoSpaceDN w:val="0"/>
        <w:adjustRightInd w:val="0"/>
        <w:rPr>
          <w:rFonts w:ascii="Arial" w:hAnsi="Arial" w:cs="Arial"/>
          <w:sz w:val="22"/>
          <w:szCs w:val="22"/>
        </w:rPr>
      </w:pPr>
      <w:r w:rsidRPr="001E7EAF">
        <w:rPr>
          <w:rFonts w:ascii="Arial" w:hAnsi="Arial" w:cs="Arial"/>
          <w:sz w:val="22"/>
          <w:szCs w:val="22"/>
        </w:rPr>
        <w:t>Responses from academic practitioners</w:t>
      </w:r>
      <w:r w:rsidR="00224CF6" w:rsidRPr="001E7EAF">
        <w:rPr>
          <w:rFonts w:ascii="Arial" w:hAnsi="Arial" w:cs="Arial"/>
          <w:sz w:val="22"/>
          <w:szCs w:val="22"/>
        </w:rPr>
        <w:t xml:space="preserve"> </w:t>
      </w:r>
    </w:p>
    <w:p w14:paraId="6C5745F4" w14:textId="77777777" w:rsidR="000F54FB" w:rsidRPr="001E7EAF" w:rsidRDefault="000F54FB" w:rsidP="009A0C41">
      <w:pPr>
        <w:widowControl w:val="0"/>
        <w:autoSpaceDE w:val="0"/>
        <w:autoSpaceDN w:val="0"/>
        <w:adjustRightInd w:val="0"/>
        <w:rPr>
          <w:rFonts w:ascii="Arial" w:hAnsi="Arial" w:cs="Arial"/>
          <w:sz w:val="22"/>
          <w:szCs w:val="22"/>
        </w:rPr>
      </w:pPr>
    </w:p>
    <w:p w14:paraId="6AC12A11" w14:textId="2C14DEBE" w:rsidR="00D53C77" w:rsidRPr="001E7EAF" w:rsidRDefault="009A0C41" w:rsidP="00D53C77">
      <w:pPr>
        <w:rPr>
          <w:rFonts w:ascii="Arial" w:hAnsi="Arial" w:cs="Arial"/>
          <w:sz w:val="22"/>
          <w:szCs w:val="22"/>
        </w:rPr>
      </w:pPr>
      <w:r w:rsidRPr="001E7EAF">
        <w:rPr>
          <w:rFonts w:ascii="Arial" w:hAnsi="Arial" w:cs="Arial"/>
          <w:sz w:val="22"/>
          <w:szCs w:val="22"/>
        </w:rPr>
        <w:t xml:space="preserve">Current academic practitioners who work </w:t>
      </w:r>
      <w:r w:rsidR="00B67ACD" w:rsidRPr="001E7EAF">
        <w:rPr>
          <w:rFonts w:ascii="Arial" w:hAnsi="Arial" w:cs="Arial"/>
          <w:sz w:val="22"/>
          <w:szCs w:val="22"/>
        </w:rPr>
        <w:t xml:space="preserve">at </w:t>
      </w:r>
      <w:r w:rsidR="00474B93" w:rsidRPr="001E7EAF">
        <w:rPr>
          <w:rFonts w:ascii="Arial" w:hAnsi="Arial" w:cs="Arial"/>
          <w:sz w:val="22"/>
          <w:szCs w:val="22"/>
        </w:rPr>
        <w:t xml:space="preserve">the Institute for Work Based Learning at </w:t>
      </w:r>
      <w:r w:rsidR="00B67ACD" w:rsidRPr="001E7EAF">
        <w:rPr>
          <w:rFonts w:ascii="Arial" w:hAnsi="Arial" w:cs="Arial"/>
          <w:sz w:val="22"/>
          <w:szCs w:val="22"/>
        </w:rPr>
        <w:t xml:space="preserve">Middlesex University </w:t>
      </w:r>
      <w:r w:rsidRPr="001E7EAF">
        <w:rPr>
          <w:rFonts w:ascii="Arial" w:hAnsi="Arial" w:cs="Arial"/>
          <w:sz w:val="22"/>
          <w:szCs w:val="22"/>
        </w:rPr>
        <w:t xml:space="preserve">recognise the field of study </w:t>
      </w:r>
      <w:r w:rsidRPr="001E7EAF">
        <w:rPr>
          <w:rFonts w:ascii="Arial" w:eastAsiaTheme="minorEastAsia" w:hAnsi="Arial" w:cs="Arial"/>
          <w:sz w:val="22"/>
          <w:szCs w:val="22"/>
          <w:lang w:val="en-US"/>
        </w:rPr>
        <w:t>concept</w:t>
      </w:r>
      <w:r w:rsidRPr="001E7EAF">
        <w:rPr>
          <w:rFonts w:ascii="Arial" w:hAnsi="Arial" w:cs="Arial"/>
          <w:sz w:val="22"/>
          <w:szCs w:val="22"/>
        </w:rPr>
        <w:t xml:space="preserve"> as part of the philosophy of </w:t>
      </w:r>
      <w:r w:rsidR="00B67ACD" w:rsidRPr="001E7EAF">
        <w:rPr>
          <w:rFonts w:ascii="Arial" w:hAnsi="Arial" w:cs="Arial"/>
          <w:sz w:val="22"/>
          <w:szCs w:val="22"/>
        </w:rPr>
        <w:t>WBL</w:t>
      </w:r>
      <w:r w:rsidR="005C260D" w:rsidRPr="001E7EAF">
        <w:rPr>
          <w:rFonts w:ascii="Arial" w:hAnsi="Arial" w:cs="Arial"/>
          <w:sz w:val="22"/>
          <w:szCs w:val="22"/>
        </w:rPr>
        <w:t xml:space="preserve"> at the university</w:t>
      </w:r>
      <w:r w:rsidRPr="001E7EAF">
        <w:rPr>
          <w:rFonts w:ascii="Arial" w:hAnsi="Arial" w:cs="Arial"/>
          <w:sz w:val="22"/>
          <w:szCs w:val="22"/>
        </w:rPr>
        <w:t>.</w:t>
      </w:r>
      <w:r w:rsidR="00D53C77" w:rsidRPr="001E7EAF">
        <w:rPr>
          <w:rFonts w:ascii="Arial" w:hAnsi="Arial" w:cs="Arial"/>
          <w:sz w:val="22"/>
          <w:szCs w:val="22"/>
        </w:rPr>
        <w:t xml:space="preserve"> </w:t>
      </w:r>
      <w:r w:rsidR="00211F7E" w:rsidRPr="001E7EAF">
        <w:rPr>
          <w:rFonts w:ascii="Arial" w:hAnsi="Arial" w:cs="Arial"/>
          <w:sz w:val="22"/>
          <w:szCs w:val="22"/>
        </w:rPr>
        <w:t>As a part of a continuing conversation</w:t>
      </w:r>
      <w:r w:rsidR="00D53C77" w:rsidRPr="001E7EAF">
        <w:rPr>
          <w:rFonts w:ascii="Arial" w:hAnsi="Arial" w:cs="Arial"/>
          <w:sz w:val="22"/>
          <w:szCs w:val="22"/>
        </w:rPr>
        <w:t xml:space="preserve"> about field of study </w:t>
      </w:r>
      <w:r w:rsidR="00A302EB" w:rsidRPr="001E7EAF">
        <w:rPr>
          <w:rFonts w:ascii="Arial" w:hAnsi="Arial" w:cs="Arial"/>
          <w:sz w:val="22"/>
          <w:szCs w:val="22"/>
        </w:rPr>
        <w:t xml:space="preserve">WBL </w:t>
      </w:r>
      <w:r w:rsidR="00D53C77" w:rsidRPr="001E7EAF">
        <w:rPr>
          <w:rFonts w:ascii="Arial" w:hAnsi="Arial" w:cs="Arial"/>
          <w:sz w:val="22"/>
          <w:szCs w:val="22"/>
        </w:rPr>
        <w:t xml:space="preserve">and curriculum </w:t>
      </w:r>
      <w:r w:rsidR="00ED36CB" w:rsidRPr="001E7EAF">
        <w:rPr>
          <w:rFonts w:ascii="Arial" w:hAnsi="Arial" w:cs="Arial"/>
          <w:sz w:val="22"/>
          <w:szCs w:val="22"/>
        </w:rPr>
        <w:t xml:space="preserve">design at Middlesex University with other </w:t>
      </w:r>
      <w:r w:rsidR="00D53C77" w:rsidRPr="001E7EAF">
        <w:rPr>
          <w:rFonts w:ascii="Arial" w:hAnsi="Arial" w:cs="Arial"/>
          <w:sz w:val="22"/>
          <w:szCs w:val="22"/>
        </w:rPr>
        <w:t>academic practitioners</w:t>
      </w:r>
      <w:r w:rsidR="005C260D" w:rsidRPr="001E7EAF">
        <w:rPr>
          <w:rFonts w:ascii="Arial" w:hAnsi="Arial" w:cs="Arial"/>
          <w:sz w:val="22"/>
          <w:szCs w:val="22"/>
        </w:rPr>
        <w:t xml:space="preserve">, I wanted to find out more about </w:t>
      </w:r>
      <w:r w:rsidR="00211F7E" w:rsidRPr="001E7EAF">
        <w:rPr>
          <w:rFonts w:ascii="Arial" w:hAnsi="Arial" w:cs="Arial"/>
          <w:sz w:val="22"/>
          <w:szCs w:val="22"/>
        </w:rPr>
        <w:t>how earlier</w:t>
      </w:r>
      <w:r w:rsidR="00327C12" w:rsidRPr="001E7EAF">
        <w:rPr>
          <w:rFonts w:ascii="Arial" w:hAnsi="Arial" w:cs="Arial"/>
          <w:sz w:val="22"/>
          <w:szCs w:val="22"/>
        </w:rPr>
        <w:t xml:space="preserve"> theorisation </w:t>
      </w:r>
      <w:r w:rsidR="00D53C77" w:rsidRPr="001E7EAF">
        <w:rPr>
          <w:rFonts w:ascii="Arial" w:hAnsi="Arial" w:cs="Arial"/>
          <w:sz w:val="22"/>
          <w:szCs w:val="22"/>
        </w:rPr>
        <w:t xml:space="preserve">affected </w:t>
      </w:r>
      <w:r w:rsidR="00211F7E" w:rsidRPr="001E7EAF">
        <w:rPr>
          <w:rFonts w:ascii="Arial" w:hAnsi="Arial" w:cs="Arial"/>
          <w:sz w:val="22"/>
          <w:szCs w:val="22"/>
        </w:rPr>
        <w:t>current</w:t>
      </w:r>
      <w:r w:rsidR="00327C12" w:rsidRPr="001E7EAF">
        <w:rPr>
          <w:rFonts w:ascii="Arial" w:hAnsi="Arial" w:cs="Arial"/>
          <w:sz w:val="22"/>
          <w:szCs w:val="22"/>
        </w:rPr>
        <w:t xml:space="preserve"> </w:t>
      </w:r>
      <w:r w:rsidR="00D53C77" w:rsidRPr="001E7EAF">
        <w:rPr>
          <w:rFonts w:ascii="Arial" w:hAnsi="Arial" w:cs="Arial"/>
          <w:sz w:val="22"/>
          <w:szCs w:val="22"/>
        </w:rPr>
        <w:t>interpretation</w:t>
      </w:r>
      <w:r w:rsidR="00211F7E" w:rsidRPr="001E7EAF">
        <w:rPr>
          <w:rFonts w:ascii="Arial" w:hAnsi="Arial" w:cs="Arial"/>
          <w:sz w:val="22"/>
          <w:szCs w:val="22"/>
        </w:rPr>
        <w:t>s</w:t>
      </w:r>
      <w:r w:rsidR="00D53C77" w:rsidRPr="001E7EAF">
        <w:rPr>
          <w:rFonts w:ascii="Arial" w:hAnsi="Arial" w:cs="Arial"/>
          <w:sz w:val="22"/>
          <w:szCs w:val="22"/>
        </w:rPr>
        <w:t xml:space="preserve"> of WBL pedagogy. For example the views of current staff have continued to change as researchers </w:t>
      </w:r>
      <w:r w:rsidR="00AA44C9" w:rsidRPr="001E7EAF">
        <w:rPr>
          <w:rFonts w:ascii="Arial" w:hAnsi="Arial" w:cs="Arial"/>
          <w:sz w:val="22"/>
          <w:szCs w:val="22"/>
        </w:rPr>
        <w:t xml:space="preserve">new to the university </w:t>
      </w:r>
      <w:r w:rsidR="00D53C77" w:rsidRPr="001E7EAF">
        <w:rPr>
          <w:rFonts w:ascii="Arial" w:hAnsi="Arial" w:cs="Arial"/>
          <w:sz w:val="22"/>
          <w:szCs w:val="22"/>
        </w:rPr>
        <w:t xml:space="preserve">bring their own views of pedagogy from previous institutions, literature, and life experience. </w:t>
      </w:r>
    </w:p>
    <w:p w14:paraId="398676A0" w14:textId="77777777" w:rsidR="00ED1733" w:rsidRPr="001E7EAF" w:rsidRDefault="00ED1733" w:rsidP="00ED1733">
      <w:pPr>
        <w:widowControl w:val="0"/>
        <w:autoSpaceDE w:val="0"/>
        <w:autoSpaceDN w:val="0"/>
        <w:adjustRightInd w:val="0"/>
        <w:rPr>
          <w:rFonts w:ascii="Arial" w:hAnsi="Arial" w:cs="Arial"/>
          <w:sz w:val="22"/>
          <w:szCs w:val="22"/>
        </w:rPr>
      </w:pPr>
    </w:p>
    <w:p w14:paraId="4D0AFC86" w14:textId="5F23811B" w:rsidR="00ED1733" w:rsidRPr="001E7EAF" w:rsidRDefault="00ED1733" w:rsidP="00ED1733">
      <w:pPr>
        <w:widowControl w:val="0"/>
        <w:autoSpaceDE w:val="0"/>
        <w:autoSpaceDN w:val="0"/>
        <w:adjustRightInd w:val="0"/>
        <w:rPr>
          <w:rFonts w:cs="Calibri"/>
          <w:sz w:val="28"/>
          <w:szCs w:val="28"/>
        </w:rPr>
      </w:pPr>
      <w:r w:rsidRPr="001E7EAF">
        <w:rPr>
          <w:rFonts w:ascii="Arial" w:hAnsi="Arial" w:cs="Arial"/>
          <w:sz w:val="22"/>
          <w:szCs w:val="22"/>
        </w:rPr>
        <w:t xml:space="preserve">The process of gathering qualitative evidence was based on a social worldview that </w:t>
      </w:r>
      <w:r w:rsidR="00D8182B" w:rsidRPr="001E7EAF">
        <w:rPr>
          <w:rFonts w:ascii="Arial" w:hAnsi="Arial" w:cs="Arial"/>
          <w:sz w:val="22"/>
          <w:szCs w:val="22"/>
        </w:rPr>
        <w:t xml:space="preserve">was interpretivistic </w:t>
      </w:r>
      <w:r w:rsidR="00B6509A" w:rsidRPr="001E7EAF">
        <w:rPr>
          <w:rFonts w:ascii="Arial" w:hAnsi="Arial" w:cs="Arial"/>
          <w:sz w:val="22"/>
          <w:szCs w:val="22"/>
        </w:rPr>
        <w:t xml:space="preserve">with </w:t>
      </w:r>
      <w:r w:rsidRPr="001E7EAF">
        <w:rPr>
          <w:rFonts w:ascii="Arial" w:hAnsi="Arial" w:cs="Arial"/>
          <w:sz w:val="22"/>
          <w:szCs w:val="22"/>
        </w:rPr>
        <w:t xml:space="preserve">analysis that recognised both “literal” and “interpretive” readings (Mason, 2002, p. 149) to thematically present the data. University ethical permission was gained in order to interview staff involved in this area. Responses have been anonymised from four verbal interviews and one email exchange. I was able to use the four transcripts, an additional written response from a respondent, and the email response </w:t>
      </w:r>
      <w:r w:rsidR="001A0077" w:rsidRPr="001E7EAF">
        <w:rPr>
          <w:rFonts w:ascii="Arial" w:hAnsi="Arial" w:cs="Arial"/>
          <w:sz w:val="22"/>
          <w:szCs w:val="22"/>
        </w:rPr>
        <w:t xml:space="preserve">to evidence current </w:t>
      </w:r>
      <w:r w:rsidRPr="001E7EAF">
        <w:rPr>
          <w:rFonts w:ascii="Arial" w:hAnsi="Arial" w:cs="Arial"/>
          <w:sz w:val="22"/>
          <w:szCs w:val="22"/>
        </w:rPr>
        <w:t>practice. The two main questions were: ‘Do you use the ‘field of study’ concept in your work at Middlesex University?’ and ‘What is your overview of WBL pedagogy with or without this concept or model’? </w:t>
      </w:r>
    </w:p>
    <w:p w14:paraId="0D383C65" w14:textId="77777777" w:rsidR="009A0C41" w:rsidRPr="001E7EAF" w:rsidRDefault="009A0C41" w:rsidP="009A0C41">
      <w:pPr>
        <w:rPr>
          <w:rFonts w:ascii="Arial" w:hAnsi="Arial" w:cs="Arial"/>
          <w:sz w:val="22"/>
          <w:szCs w:val="22"/>
        </w:rPr>
      </w:pPr>
    </w:p>
    <w:p w14:paraId="3DD92D69" w14:textId="6C84C2FD" w:rsidR="00856C86" w:rsidRPr="001E7EAF" w:rsidRDefault="00856C86" w:rsidP="0062435F">
      <w:pPr>
        <w:rPr>
          <w:rFonts w:ascii="Arial" w:hAnsi="Arial" w:cs="Arial"/>
          <w:sz w:val="22"/>
          <w:szCs w:val="22"/>
        </w:rPr>
      </w:pPr>
      <w:r w:rsidRPr="001E7EAF">
        <w:rPr>
          <w:rFonts w:ascii="Arial" w:hAnsi="Arial" w:cs="Arial"/>
          <w:sz w:val="22"/>
          <w:szCs w:val="22"/>
        </w:rPr>
        <w:t xml:space="preserve">All of the academic practitioners </w:t>
      </w:r>
      <w:r w:rsidR="001B1A69" w:rsidRPr="001E7EAF">
        <w:rPr>
          <w:rFonts w:ascii="Arial" w:hAnsi="Arial" w:cs="Arial"/>
          <w:sz w:val="22"/>
          <w:szCs w:val="22"/>
        </w:rPr>
        <w:t xml:space="preserve">at the university </w:t>
      </w:r>
      <w:r w:rsidRPr="001E7EAF">
        <w:rPr>
          <w:rFonts w:ascii="Arial" w:hAnsi="Arial" w:cs="Arial"/>
          <w:sz w:val="22"/>
          <w:szCs w:val="22"/>
        </w:rPr>
        <w:t xml:space="preserve">were actively engaged in research and academic discourse to explore and articulate WBL pedagogy in terms of its contribution to knowledge. While the responses varied, it was clear that individuals </w:t>
      </w:r>
      <w:r w:rsidR="007902BD" w:rsidRPr="001E7EAF">
        <w:rPr>
          <w:rFonts w:ascii="Arial" w:hAnsi="Arial" w:cs="Arial"/>
          <w:sz w:val="22"/>
          <w:szCs w:val="22"/>
        </w:rPr>
        <w:t>valued</w:t>
      </w:r>
      <w:r w:rsidR="009F7770" w:rsidRPr="001E7EAF">
        <w:rPr>
          <w:rFonts w:ascii="Arial" w:hAnsi="Arial" w:cs="Arial"/>
          <w:sz w:val="22"/>
          <w:szCs w:val="22"/>
        </w:rPr>
        <w:t xml:space="preserve"> </w:t>
      </w:r>
      <w:r w:rsidRPr="001E7EAF">
        <w:rPr>
          <w:rFonts w:ascii="Arial" w:hAnsi="Arial" w:cs="Arial"/>
          <w:sz w:val="22"/>
          <w:szCs w:val="22"/>
        </w:rPr>
        <w:t xml:space="preserve">explaining WBL. </w:t>
      </w:r>
    </w:p>
    <w:p w14:paraId="4FAFD7FB" w14:textId="77777777" w:rsidR="00856C86" w:rsidRPr="001E7EAF" w:rsidRDefault="00856C86" w:rsidP="009A0C41">
      <w:pPr>
        <w:rPr>
          <w:rFonts w:ascii="Arial" w:hAnsi="Arial" w:cs="Arial"/>
          <w:sz w:val="22"/>
          <w:szCs w:val="22"/>
        </w:rPr>
      </w:pPr>
    </w:p>
    <w:p w14:paraId="4171AE9B" w14:textId="327047A4" w:rsidR="009A0C41" w:rsidRPr="001E7EAF" w:rsidRDefault="00F35161" w:rsidP="009A0C41">
      <w:pPr>
        <w:rPr>
          <w:rFonts w:ascii="Arial" w:hAnsi="Arial" w:cs="Arial"/>
          <w:sz w:val="22"/>
          <w:szCs w:val="22"/>
        </w:rPr>
      </w:pPr>
      <w:r w:rsidRPr="001E7EAF">
        <w:rPr>
          <w:rFonts w:ascii="Arial" w:hAnsi="Arial" w:cs="Arial"/>
          <w:sz w:val="22"/>
          <w:szCs w:val="22"/>
        </w:rPr>
        <w:t xml:space="preserve">The challenge of </w:t>
      </w:r>
      <w:r w:rsidR="00D57383" w:rsidRPr="001E7EAF">
        <w:rPr>
          <w:rFonts w:ascii="Arial" w:hAnsi="Arial" w:cs="Arial"/>
          <w:sz w:val="22"/>
          <w:szCs w:val="22"/>
        </w:rPr>
        <w:t>explaining</w:t>
      </w:r>
      <w:r w:rsidRPr="001E7EAF">
        <w:rPr>
          <w:rFonts w:ascii="Arial" w:hAnsi="Arial" w:cs="Arial"/>
          <w:sz w:val="22"/>
          <w:szCs w:val="22"/>
        </w:rPr>
        <w:t xml:space="preserve"> </w:t>
      </w:r>
      <w:r w:rsidR="00ED1733" w:rsidRPr="001E7EAF">
        <w:rPr>
          <w:rFonts w:ascii="Arial" w:hAnsi="Arial" w:cs="Arial"/>
          <w:sz w:val="22"/>
          <w:szCs w:val="22"/>
        </w:rPr>
        <w:t xml:space="preserve">WBL </w:t>
      </w:r>
      <w:r w:rsidRPr="001E7EAF">
        <w:rPr>
          <w:rFonts w:ascii="Arial" w:hAnsi="Arial" w:cs="Arial"/>
          <w:sz w:val="22"/>
          <w:szCs w:val="22"/>
        </w:rPr>
        <w:t xml:space="preserve">pedagogy </w:t>
      </w:r>
      <w:r w:rsidR="00375709" w:rsidRPr="001E7EAF">
        <w:rPr>
          <w:rFonts w:ascii="Arial" w:hAnsi="Arial" w:cs="Arial"/>
          <w:sz w:val="22"/>
          <w:szCs w:val="22"/>
        </w:rPr>
        <w:t>to</w:t>
      </w:r>
      <w:r w:rsidRPr="001E7EAF">
        <w:rPr>
          <w:rFonts w:ascii="Arial" w:hAnsi="Arial" w:cs="Arial"/>
          <w:sz w:val="22"/>
          <w:szCs w:val="22"/>
        </w:rPr>
        <w:t xml:space="preserve"> external </w:t>
      </w:r>
      <w:r w:rsidR="00D57383" w:rsidRPr="001E7EAF">
        <w:rPr>
          <w:rFonts w:ascii="Arial" w:hAnsi="Arial" w:cs="Arial"/>
          <w:sz w:val="22"/>
          <w:szCs w:val="22"/>
        </w:rPr>
        <w:t>and/</w:t>
      </w:r>
      <w:r w:rsidRPr="001E7EAF">
        <w:rPr>
          <w:rFonts w:ascii="Arial" w:hAnsi="Arial" w:cs="Arial"/>
          <w:sz w:val="22"/>
          <w:szCs w:val="22"/>
        </w:rPr>
        <w:t xml:space="preserve">or internal </w:t>
      </w:r>
      <w:r w:rsidR="00D57383" w:rsidRPr="001E7EAF">
        <w:rPr>
          <w:rFonts w:ascii="Arial" w:hAnsi="Arial" w:cs="Arial"/>
          <w:sz w:val="22"/>
          <w:szCs w:val="22"/>
        </w:rPr>
        <w:t>HE audiences was still evident</w:t>
      </w:r>
      <w:r w:rsidR="00A26ABB" w:rsidRPr="001E7EAF">
        <w:rPr>
          <w:rFonts w:ascii="Arial" w:hAnsi="Arial" w:cs="Arial"/>
          <w:sz w:val="22"/>
          <w:szCs w:val="22"/>
        </w:rPr>
        <w:t xml:space="preserve">. </w:t>
      </w:r>
    </w:p>
    <w:p w14:paraId="414447D3" w14:textId="77777777" w:rsidR="009A0C41" w:rsidRPr="001E7EAF" w:rsidRDefault="009A0C41" w:rsidP="009A0C41">
      <w:pPr>
        <w:rPr>
          <w:rFonts w:ascii="Arial" w:hAnsi="Arial" w:cs="Arial"/>
          <w:sz w:val="22"/>
          <w:szCs w:val="22"/>
        </w:rPr>
      </w:pPr>
    </w:p>
    <w:p w14:paraId="7384497C" w14:textId="77777777" w:rsidR="009A0C41" w:rsidRPr="001E7EAF" w:rsidRDefault="009A0C41" w:rsidP="009A0C41">
      <w:pPr>
        <w:ind w:left="720" w:right="1100"/>
        <w:rPr>
          <w:rFonts w:ascii="Arial" w:hAnsi="Arial" w:cs="Arial"/>
          <w:sz w:val="22"/>
          <w:szCs w:val="22"/>
        </w:rPr>
      </w:pPr>
      <w:r w:rsidRPr="001E7EAF">
        <w:rPr>
          <w:rFonts w:ascii="Arial" w:hAnsi="Arial" w:cs="Arial"/>
          <w:sz w:val="22"/>
          <w:szCs w:val="22"/>
        </w:rPr>
        <w:t xml:space="preserve">I do use that term occasionally… to external parties… because what we do is radical… it’s not mainstream in terms of HE…. </w:t>
      </w:r>
      <w:proofErr w:type="gramStart"/>
      <w:r w:rsidRPr="001E7EAF">
        <w:rPr>
          <w:rFonts w:ascii="Arial" w:hAnsi="Arial" w:cs="Arial"/>
          <w:sz w:val="22"/>
          <w:szCs w:val="22"/>
        </w:rPr>
        <w:t>(Respondent D).</w:t>
      </w:r>
      <w:proofErr w:type="gramEnd"/>
    </w:p>
    <w:p w14:paraId="3504001A" w14:textId="77777777" w:rsidR="009A0C41" w:rsidRPr="001E7EAF" w:rsidRDefault="009A0C41" w:rsidP="009A0C41">
      <w:pPr>
        <w:ind w:left="720" w:right="1100"/>
        <w:rPr>
          <w:rFonts w:ascii="Arial" w:hAnsi="Arial" w:cs="Arial"/>
          <w:sz w:val="22"/>
          <w:szCs w:val="22"/>
        </w:rPr>
      </w:pPr>
    </w:p>
    <w:p w14:paraId="7584A834" w14:textId="3F4C8BD7" w:rsidR="009A0C41" w:rsidRPr="001E7EAF" w:rsidRDefault="009A0C41" w:rsidP="009A0C41">
      <w:pPr>
        <w:ind w:left="720" w:right="1100"/>
        <w:rPr>
          <w:rFonts w:ascii="Arial" w:hAnsi="Arial" w:cs="Arial"/>
          <w:sz w:val="22"/>
          <w:szCs w:val="22"/>
        </w:rPr>
      </w:pPr>
      <w:r w:rsidRPr="001E7EAF">
        <w:rPr>
          <w:rFonts w:ascii="Arial" w:hAnsi="Arial" w:cs="Arial"/>
          <w:sz w:val="22"/>
          <w:szCs w:val="22"/>
        </w:rPr>
        <w:t>…</w:t>
      </w:r>
      <w:proofErr w:type="gramStart"/>
      <w:r w:rsidRPr="001E7EAF">
        <w:rPr>
          <w:rFonts w:ascii="Arial" w:hAnsi="Arial" w:cs="Arial"/>
          <w:sz w:val="22"/>
          <w:szCs w:val="22"/>
        </w:rPr>
        <w:t>that</w:t>
      </w:r>
      <w:proofErr w:type="gramEnd"/>
      <w:r w:rsidRPr="001E7EAF">
        <w:rPr>
          <w:rFonts w:ascii="Arial" w:hAnsi="Arial" w:cs="Arial"/>
          <w:sz w:val="22"/>
          <w:szCs w:val="22"/>
        </w:rPr>
        <w:t xml:space="preserve"> might be because of the perceived need to… ensure c</w:t>
      </w:r>
      <w:r w:rsidR="00A74F3A" w:rsidRPr="001E7EAF">
        <w:rPr>
          <w:rFonts w:ascii="Arial" w:hAnsi="Arial" w:cs="Arial"/>
          <w:sz w:val="22"/>
          <w:szCs w:val="22"/>
        </w:rPr>
        <w:t>redibility for what we do</w:t>
      </w:r>
      <w:r w:rsidRPr="001E7EAF">
        <w:rPr>
          <w:rFonts w:ascii="Arial" w:hAnsi="Arial" w:cs="Arial"/>
          <w:sz w:val="22"/>
          <w:szCs w:val="22"/>
        </w:rPr>
        <w:t xml:space="preserve">… </w:t>
      </w:r>
      <w:proofErr w:type="gramStart"/>
      <w:r w:rsidRPr="001E7EAF">
        <w:rPr>
          <w:rFonts w:ascii="Arial" w:hAnsi="Arial" w:cs="Arial"/>
          <w:sz w:val="22"/>
          <w:szCs w:val="22"/>
        </w:rPr>
        <w:t>(Respondent D).</w:t>
      </w:r>
      <w:proofErr w:type="gramEnd"/>
    </w:p>
    <w:p w14:paraId="15AE5F13" w14:textId="77777777" w:rsidR="00856C86" w:rsidRPr="001E7EAF" w:rsidRDefault="00856C86" w:rsidP="00856C86">
      <w:pPr>
        <w:ind w:right="1100"/>
        <w:rPr>
          <w:rFonts w:ascii="Arial" w:hAnsi="Arial" w:cs="Arial"/>
          <w:sz w:val="22"/>
          <w:szCs w:val="22"/>
        </w:rPr>
      </w:pPr>
    </w:p>
    <w:p w14:paraId="6FC824ED" w14:textId="4BF5EFBF" w:rsidR="0062435F" w:rsidRPr="001E7EAF" w:rsidRDefault="002D76FE" w:rsidP="0062435F">
      <w:pPr>
        <w:rPr>
          <w:rFonts w:ascii="Arial" w:hAnsi="Arial" w:cs="Arial"/>
          <w:sz w:val="22"/>
          <w:szCs w:val="22"/>
        </w:rPr>
      </w:pPr>
      <w:r w:rsidRPr="001E7EAF">
        <w:rPr>
          <w:rFonts w:ascii="Arial" w:hAnsi="Arial" w:cs="Arial"/>
          <w:sz w:val="22"/>
          <w:szCs w:val="22"/>
        </w:rPr>
        <w:t xml:space="preserve">Respondents suggested that the earlier discussions about WBL pedagogy were developed during a political climate that was related to the radical nature of using knowledge outside of the university setting. </w:t>
      </w:r>
      <w:r w:rsidR="00856C86" w:rsidRPr="001E7EAF">
        <w:rPr>
          <w:rFonts w:ascii="Arial" w:hAnsi="Arial" w:cs="Arial"/>
          <w:sz w:val="22"/>
          <w:szCs w:val="22"/>
        </w:rPr>
        <w:t xml:space="preserve">Several respondents indicated there were still issues about how HE WBL pedagogy was perceived within mainstream </w:t>
      </w:r>
      <w:r w:rsidR="00387F20" w:rsidRPr="001E7EAF">
        <w:rPr>
          <w:rFonts w:ascii="Arial" w:hAnsi="Arial" w:cs="Arial"/>
          <w:sz w:val="22"/>
          <w:szCs w:val="22"/>
        </w:rPr>
        <w:t xml:space="preserve">university </w:t>
      </w:r>
      <w:r w:rsidR="00856C86" w:rsidRPr="001E7EAF">
        <w:rPr>
          <w:rFonts w:ascii="Arial" w:hAnsi="Arial" w:cs="Arial"/>
          <w:sz w:val="22"/>
          <w:szCs w:val="22"/>
        </w:rPr>
        <w:t xml:space="preserve">settings. </w:t>
      </w:r>
      <w:r w:rsidR="00200CDE" w:rsidRPr="001E7EAF">
        <w:rPr>
          <w:rFonts w:ascii="Arial" w:hAnsi="Arial" w:cs="Arial"/>
          <w:sz w:val="22"/>
          <w:szCs w:val="22"/>
        </w:rPr>
        <w:t>The</w:t>
      </w:r>
      <w:r w:rsidRPr="001E7EAF">
        <w:rPr>
          <w:rFonts w:ascii="Arial" w:hAnsi="Arial" w:cs="Arial"/>
          <w:sz w:val="22"/>
          <w:szCs w:val="22"/>
        </w:rPr>
        <w:t xml:space="preserve"> </w:t>
      </w:r>
      <w:r w:rsidR="00981267" w:rsidRPr="001E7EAF">
        <w:rPr>
          <w:rFonts w:ascii="Arial" w:hAnsi="Arial" w:cs="Arial"/>
          <w:sz w:val="22"/>
          <w:szCs w:val="22"/>
        </w:rPr>
        <w:t>re-evaluation</w:t>
      </w:r>
      <w:r w:rsidR="0084600B" w:rsidRPr="001E7EAF">
        <w:rPr>
          <w:rFonts w:ascii="Arial" w:hAnsi="Arial" w:cs="Arial"/>
          <w:sz w:val="22"/>
          <w:szCs w:val="22"/>
        </w:rPr>
        <w:t xml:space="preserve"> of </w:t>
      </w:r>
      <w:r w:rsidR="00200CDE" w:rsidRPr="001E7EAF">
        <w:rPr>
          <w:rFonts w:ascii="Arial" w:hAnsi="Arial" w:cs="Arial"/>
          <w:sz w:val="22"/>
          <w:szCs w:val="22"/>
        </w:rPr>
        <w:t xml:space="preserve">WBL as </w:t>
      </w:r>
      <w:r w:rsidR="0084600B" w:rsidRPr="001E7EAF">
        <w:rPr>
          <w:rFonts w:ascii="Arial" w:hAnsi="Arial" w:cs="Arial"/>
          <w:sz w:val="22"/>
          <w:szCs w:val="22"/>
        </w:rPr>
        <w:t>HE ped</w:t>
      </w:r>
      <w:r w:rsidR="00387F20" w:rsidRPr="001E7EAF">
        <w:rPr>
          <w:rFonts w:ascii="Arial" w:hAnsi="Arial" w:cs="Arial"/>
          <w:sz w:val="22"/>
          <w:szCs w:val="22"/>
        </w:rPr>
        <w:t>agogy</w:t>
      </w:r>
      <w:r w:rsidR="0084600B" w:rsidRPr="001E7EAF">
        <w:rPr>
          <w:rFonts w:ascii="Arial" w:hAnsi="Arial" w:cs="Arial"/>
          <w:sz w:val="22"/>
          <w:szCs w:val="22"/>
        </w:rPr>
        <w:t xml:space="preserve"> </w:t>
      </w:r>
      <w:r w:rsidR="00387F20" w:rsidRPr="001E7EAF">
        <w:rPr>
          <w:rFonts w:ascii="Arial" w:hAnsi="Arial" w:cs="Arial"/>
          <w:sz w:val="22"/>
          <w:szCs w:val="22"/>
        </w:rPr>
        <w:t>continued</w:t>
      </w:r>
      <w:r w:rsidR="00200CDE" w:rsidRPr="001E7EAF">
        <w:rPr>
          <w:rFonts w:ascii="Arial" w:hAnsi="Arial" w:cs="Arial"/>
          <w:sz w:val="22"/>
          <w:szCs w:val="22"/>
        </w:rPr>
        <w:t>.</w:t>
      </w:r>
    </w:p>
    <w:p w14:paraId="6C3D9D8B" w14:textId="77777777" w:rsidR="0062435F" w:rsidRPr="001E7EAF" w:rsidRDefault="0062435F" w:rsidP="0062435F">
      <w:pPr>
        <w:ind w:right="1100"/>
        <w:rPr>
          <w:rFonts w:ascii="Arial" w:hAnsi="Arial" w:cs="Arial"/>
          <w:sz w:val="22"/>
          <w:szCs w:val="22"/>
        </w:rPr>
      </w:pPr>
    </w:p>
    <w:p w14:paraId="6E1A583D" w14:textId="77777777" w:rsidR="00981267" w:rsidRPr="001E7EAF" w:rsidRDefault="00981267" w:rsidP="00981267">
      <w:pPr>
        <w:widowControl w:val="0"/>
        <w:autoSpaceDE w:val="0"/>
        <w:autoSpaceDN w:val="0"/>
        <w:adjustRightInd w:val="0"/>
        <w:ind w:left="720" w:right="1010"/>
        <w:rPr>
          <w:rFonts w:ascii="Arial" w:eastAsiaTheme="minorEastAsia" w:hAnsi="Arial" w:cs="Arial"/>
          <w:sz w:val="22"/>
          <w:szCs w:val="22"/>
          <w:lang w:val="en-US"/>
        </w:rPr>
      </w:pPr>
      <w:r w:rsidRPr="001E7EAF">
        <w:rPr>
          <w:rFonts w:ascii="Arial" w:eastAsiaTheme="minorEastAsia" w:hAnsi="Arial" w:cs="Arial"/>
          <w:iCs/>
          <w:sz w:val="22"/>
          <w:szCs w:val="22"/>
          <w:lang w:val="en-US"/>
        </w:rPr>
        <w:t xml:space="preserve">A standard </w:t>
      </w:r>
      <w:r w:rsidRPr="001E7EAF">
        <w:rPr>
          <w:rFonts w:ascii="Arial" w:eastAsiaTheme="minorEastAsia" w:hAnsi="Arial" w:cs="Arial"/>
          <w:sz w:val="22"/>
          <w:szCs w:val="22"/>
          <w:lang w:val="en-US"/>
        </w:rPr>
        <w:t>way of engaging with Pedagogy within a broader academic and/or corporate context is to explain why WBL matters. Indeed, this is frequently the case with a lot of 'learning' areas &amp; fields in both the University and the workplace, but it is almost exclusively… that the area of WBL requires justification for being part of a University's pedagogical tools (Respondent E).</w:t>
      </w:r>
    </w:p>
    <w:p w14:paraId="34FB488E" w14:textId="77777777" w:rsidR="00200CDE" w:rsidRPr="001E7EAF" w:rsidRDefault="00200CDE" w:rsidP="00981267">
      <w:pPr>
        <w:widowControl w:val="0"/>
        <w:autoSpaceDE w:val="0"/>
        <w:autoSpaceDN w:val="0"/>
        <w:adjustRightInd w:val="0"/>
        <w:ind w:left="720" w:right="1010"/>
        <w:rPr>
          <w:rFonts w:ascii="Arial" w:eastAsiaTheme="minorEastAsia" w:hAnsi="Arial" w:cs="Arial"/>
          <w:sz w:val="22"/>
          <w:szCs w:val="22"/>
          <w:lang w:val="en-US"/>
        </w:rPr>
      </w:pPr>
    </w:p>
    <w:p w14:paraId="47E12F0A" w14:textId="03B81C98" w:rsidR="00856C86" w:rsidRPr="001E7EAF" w:rsidRDefault="0062435F" w:rsidP="00981267">
      <w:pPr>
        <w:ind w:left="720" w:right="1100"/>
        <w:rPr>
          <w:rFonts w:ascii="Arial" w:hAnsi="Arial" w:cs="Arial"/>
          <w:sz w:val="22"/>
          <w:szCs w:val="22"/>
        </w:rPr>
      </w:pPr>
      <w:r w:rsidRPr="001E7EAF">
        <w:rPr>
          <w:rFonts w:ascii="Arial" w:hAnsi="Arial" w:cs="Arial"/>
          <w:sz w:val="22"/>
          <w:szCs w:val="22"/>
        </w:rPr>
        <w:t>…</w:t>
      </w:r>
      <w:proofErr w:type="gramStart"/>
      <w:r w:rsidRPr="001E7EAF">
        <w:rPr>
          <w:rFonts w:ascii="Arial" w:hAnsi="Arial" w:cs="Arial"/>
          <w:sz w:val="22"/>
          <w:szCs w:val="22"/>
        </w:rPr>
        <w:t>it’s</w:t>
      </w:r>
      <w:proofErr w:type="gramEnd"/>
      <w:r w:rsidRPr="001E7EAF">
        <w:rPr>
          <w:rFonts w:ascii="Arial" w:hAnsi="Arial" w:cs="Arial"/>
          <w:sz w:val="22"/>
          <w:szCs w:val="22"/>
        </w:rPr>
        <w:t xml:space="preserve"> not just discipline, that much is clear, because it does not, is not, effectively a body of knowledge that produces an output. What it is, is a way of learning within a context which draws on a number of different disciplines to make almost meta </w:t>
      </w:r>
      <w:proofErr w:type="gramStart"/>
      <w:r w:rsidRPr="001E7EAF">
        <w:rPr>
          <w:rFonts w:ascii="Arial" w:hAnsi="Arial" w:cs="Arial"/>
          <w:sz w:val="22"/>
          <w:szCs w:val="22"/>
        </w:rPr>
        <w:t>disciplines?…</w:t>
      </w:r>
      <w:proofErr w:type="gramEnd"/>
      <w:r w:rsidRPr="001E7EAF">
        <w:rPr>
          <w:rFonts w:ascii="Arial" w:hAnsi="Arial" w:cs="Arial"/>
          <w:sz w:val="22"/>
          <w:szCs w:val="22"/>
        </w:rPr>
        <w:t xml:space="preserve"> it’s part of a much broader aspect of human development in the work context… </w:t>
      </w:r>
      <w:proofErr w:type="gramStart"/>
      <w:r w:rsidRPr="001E7EAF">
        <w:rPr>
          <w:rFonts w:ascii="Arial" w:hAnsi="Arial" w:cs="Arial"/>
          <w:sz w:val="22"/>
          <w:szCs w:val="22"/>
        </w:rPr>
        <w:t>(Respondent C).</w:t>
      </w:r>
      <w:proofErr w:type="gramEnd"/>
    </w:p>
    <w:p w14:paraId="0D68439E" w14:textId="77777777" w:rsidR="00872EDA" w:rsidRPr="001E7EAF" w:rsidRDefault="00872EDA" w:rsidP="009A0C41">
      <w:pPr>
        <w:ind w:left="720" w:right="1100"/>
        <w:rPr>
          <w:rFonts w:ascii="Arial" w:hAnsi="Arial" w:cs="Arial"/>
          <w:sz w:val="22"/>
          <w:szCs w:val="22"/>
        </w:rPr>
      </w:pPr>
    </w:p>
    <w:p w14:paraId="06AC37BB" w14:textId="02477A25" w:rsidR="00C503CC" w:rsidRPr="001E7EAF" w:rsidRDefault="00F60B1C" w:rsidP="00C503CC">
      <w:pPr>
        <w:rPr>
          <w:rFonts w:ascii="Arial" w:hAnsi="Arial" w:cs="Arial"/>
          <w:sz w:val="22"/>
          <w:szCs w:val="22"/>
        </w:rPr>
      </w:pPr>
      <w:r w:rsidRPr="001E7EAF">
        <w:rPr>
          <w:rFonts w:ascii="Arial" w:hAnsi="Arial" w:cs="Arial"/>
          <w:sz w:val="22"/>
          <w:szCs w:val="22"/>
        </w:rPr>
        <w:t xml:space="preserve">A number of respondents </w:t>
      </w:r>
      <w:r w:rsidR="00C503CC" w:rsidRPr="001E7EAF">
        <w:rPr>
          <w:rFonts w:ascii="Arial" w:hAnsi="Arial" w:cs="Arial"/>
          <w:sz w:val="22"/>
          <w:szCs w:val="22"/>
        </w:rPr>
        <w:t xml:space="preserve">perceived </w:t>
      </w:r>
      <w:r w:rsidR="003700F0" w:rsidRPr="001E7EAF">
        <w:rPr>
          <w:rFonts w:ascii="Arial" w:hAnsi="Arial" w:cs="Arial"/>
          <w:sz w:val="22"/>
          <w:szCs w:val="22"/>
        </w:rPr>
        <w:t>earlier field of study</w:t>
      </w:r>
      <w:r w:rsidR="00C503CC" w:rsidRPr="001E7EAF">
        <w:rPr>
          <w:rFonts w:ascii="Arial" w:hAnsi="Arial" w:cs="Arial"/>
          <w:sz w:val="22"/>
          <w:szCs w:val="22"/>
        </w:rPr>
        <w:t xml:space="preserve"> </w:t>
      </w:r>
      <w:r w:rsidR="00913573" w:rsidRPr="001E7EAF">
        <w:rPr>
          <w:rFonts w:ascii="Arial" w:hAnsi="Arial" w:cs="Arial"/>
          <w:sz w:val="22"/>
          <w:szCs w:val="22"/>
        </w:rPr>
        <w:t>WBL</w:t>
      </w:r>
      <w:r w:rsidR="003700F0" w:rsidRPr="001E7EAF">
        <w:rPr>
          <w:rFonts w:ascii="Arial" w:hAnsi="Arial" w:cs="Arial"/>
          <w:sz w:val="22"/>
          <w:szCs w:val="22"/>
        </w:rPr>
        <w:t xml:space="preserve"> </w:t>
      </w:r>
      <w:r w:rsidR="00C503CC" w:rsidRPr="001E7EAF">
        <w:rPr>
          <w:rFonts w:ascii="Arial" w:hAnsi="Arial" w:cs="Arial"/>
          <w:sz w:val="22"/>
          <w:szCs w:val="22"/>
        </w:rPr>
        <w:t>as a legacy from which their own pedagogic understanding was evolving because of the current needs of institutional programming and curriculum development.</w:t>
      </w:r>
    </w:p>
    <w:p w14:paraId="05911EB3" w14:textId="77777777" w:rsidR="00C503CC" w:rsidRPr="001E7EAF" w:rsidRDefault="00C503CC" w:rsidP="00C503CC">
      <w:pPr>
        <w:ind w:right="1100"/>
        <w:rPr>
          <w:rFonts w:ascii="Arial" w:hAnsi="Arial" w:cs="Arial"/>
          <w:sz w:val="22"/>
          <w:szCs w:val="22"/>
        </w:rPr>
      </w:pPr>
    </w:p>
    <w:p w14:paraId="2B535B92" w14:textId="77777777" w:rsidR="00C503CC" w:rsidRPr="001E7EAF" w:rsidRDefault="00C503CC" w:rsidP="00C503CC">
      <w:pPr>
        <w:ind w:left="720" w:right="1100"/>
        <w:rPr>
          <w:rFonts w:ascii="Arial" w:hAnsi="Arial" w:cs="Arial"/>
          <w:sz w:val="22"/>
          <w:szCs w:val="22"/>
        </w:rPr>
      </w:pPr>
      <w:r w:rsidRPr="001E7EAF">
        <w:rPr>
          <w:rFonts w:ascii="Arial" w:hAnsi="Arial" w:cs="Arial"/>
          <w:sz w:val="22"/>
          <w:szCs w:val="22"/>
        </w:rPr>
        <w:t>We’re at a stage now in the development of WBL… it’s in some ways diversifying and in some ways consolidating. There is a sense of confidence about what we do which is probably because it has got a legacy… but there’s also I think a sense of, oh, we didn’t realise that the boundaries are quite fluid… and we’re beginning to notice connections that we didn’t see before so that the field, if it's a field… it’s a very dynamic field (Respondent A).</w:t>
      </w:r>
    </w:p>
    <w:p w14:paraId="3605D6F8" w14:textId="77777777" w:rsidR="000A5DBC" w:rsidRPr="001E7EAF" w:rsidRDefault="000A5DBC" w:rsidP="00C503CC">
      <w:pPr>
        <w:ind w:left="720" w:right="1100"/>
        <w:rPr>
          <w:rFonts w:ascii="Arial" w:hAnsi="Arial" w:cs="Arial"/>
          <w:sz w:val="22"/>
          <w:szCs w:val="22"/>
        </w:rPr>
      </w:pPr>
    </w:p>
    <w:p w14:paraId="1914AA2F" w14:textId="2CD029ED" w:rsidR="000A5DBC" w:rsidRPr="001E7EAF" w:rsidRDefault="000A5DBC" w:rsidP="000A5DBC">
      <w:pPr>
        <w:ind w:right="1100"/>
        <w:rPr>
          <w:rFonts w:ascii="Arial" w:hAnsi="Arial" w:cs="Arial"/>
          <w:sz w:val="22"/>
          <w:szCs w:val="22"/>
        </w:rPr>
      </w:pPr>
      <w:r w:rsidRPr="001E7EAF">
        <w:rPr>
          <w:rFonts w:ascii="Arial" w:hAnsi="Arial" w:cs="Arial"/>
          <w:sz w:val="22"/>
          <w:szCs w:val="22"/>
        </w:rPr>
        <w:t>Respondent D accepted the main premise of WBL as a field of study had given legitimacy to WBL pedagogy within HE however there was still a need for re-examining the pedagogy:</w:t>
      </w:r>
    </w:p>
    <w:p w14:paraId="5C831BD9" w14:textId="77777777" w:rsidR="000A5DBC" w:rsidRPr="001E7EAF" w:rsidRDefault="000A5DBC" w:rsidP="000A5DBC">
      <w:pPr>
        <w:ind w:right="1100"/>
        <w:rPr>
          <w:rFonts w:ascii="Arial" w:hAnsi="Arial" w:cs="Arial"/>
          <w:sz w:val="22"/>
          <w:szCs w:val="22"/>
        </w:rPr>
      </w:pPr>
    </w:p>
    <w:p w14:paraId="48E54316" w14:textId="51DE1F18" w:rsidR="000A5DBC" w:rsidRPr="001E7EAF" w:rsidRDefault="000A5DBC" w:rsidP="000A5DBC">
      <w:pPr>
        <w:ind w:left="720" w:right="1100"/>
        <w:rPr>
          <w:rFonts w:ascii="Arial" w:hAnsi="Arial" w:cs="Arial"/>
          <w:sz w:val="22"/>
          <w:szCs w:val="22"/>
        </w:rPr>
      </w:pPr>
      <w:r w:rsidRPr="001E7EAF">
        <w:rPr>
          <w:rFonts w:ascii="Arial" w:hAnsi="Arial" w:cs="Arial"/>
          <w:sz w:val="22"/>
          <w:szCs w:val="22"/>
        </w:rPr>
        <w:t xml:space="preserve">I think it’s really interesting what you‘re thinking about there, trying to redefine or reimagine or explain the field of study because we need to explore the field far more don’t we? </w:t>
      </w:r>
      <w:proofErr w:type="gramStart"/>
      <w:r w:rsidRPr="001E7EAF">
        <w:rPr>
          <w:rFonts w:ascii="Arial" w:hAnsi="Arial" w:cs="Arial"/>
          <w:sz w:val="22"/>
          <w:szCs w:val="22"/>
        </w:rPr>
        <w:t>(Respondent D).</w:t>
      </w:r>
      <w:proofErr w:type="gramEnd"/>
      <w:r w:rsidRPr="001E7EAF">
        <w:rPr>
          <w:rFonts w:ascii="Arial" w:hAnsi="Arial" w:cs="Arial"/>
          <w:sz w:val="22"/>
          <w:szCs w:val="22"/>
        </w:rPr>
        <w:t xml:space="preserve">  </w:t>
      </w:r>
    </w:p>
    <w:p w14:paraId="58BD8CCC" w14:textId="77777777" w:rsidR="003700F0" w:rsidRPr="001E7EAF" w:rsidRDefault="003700F0" w:rsidP="00C503CC">
      <w:pPr>
        <w:ind w:left="720" w:right="1100"/>
        <w:rPr>
          <w:rFonts w:ascii="Arial" w:hAnsi="Arial" w:cs="Arial"/>
          <w:sz w:val="22"/>
          <w:szCs w:val="22"/>
        </w:rPr>
      </w:pPr>
    </w:p>
    <w:p w14:paraId="7ACF555B" w14:textId="5F5D6F53" w:rsidR="003700F0" w:rsidRPr="001E7EAF" w:rsidRDefault="00902E9B" w:rsidP="003700F0">
      <w:pPr>
        <w:ind w:right="1100"/>
        <w:rPr>
          <w:rFonts w:ascii="Arial" w:hAnsi="Arial" w:cs="Arial"/>
          <w:sz w:val="22"/>
          <w:szCs w:val="22"/>
        </w:rPr>
      </w:pPr>
      <w:r w:rsidRPr="001E7EAF">
        <w:rPr>
          <w:rFonts w:ascii="Arial" w:hAnsi="Arial" w:cs="Arial"/>
          <w:sz w:val="22"/>
          <w:szCs w:val="22"/>
        </w:rPr>
        <w:t>Some</w:t>
      </w:r>
      <w:r w:rsidR="003700F0" w:rsidRPr="001E7EAF">
        <w:rPr>
          <w:rFonts w:ascii="Arial" w:hAnsi="Arial" w:cs="Arial"/>
          <w:sz w:val="22"/>
          <w:szCs w:val="22"/>
        </w:rPr>
        <w:t xml:space="preserve"> respondents did not </w:t>
      </w:r>
      <w:r w:rsidRPr="001E7EAF">
        <w:rPr>
          <w:rFonts w:ascii="Arial" w:hAnsi="Arial" w:cs="Arial"/>
          <w:sz w:val="22"/>
          <w:szCs w:val="22"/>
        </w:rPr>
        <w:t xml:space="preserve">necessarily </w:t>
      </w:r>
      <w:r w:rsidR="003700F0" w:rsidRPr="001E7EAF">
        <w:rPr>
          <w:rFonts w:ascii="Arial" w:hAnsi="Arial" w:cs="Arial"/>
          <w:sz w:val="22"/>
          <w:szCs w:val="22"/>
        </w:rPr>
        <w:t>use the field of study concept as it was either too specific to their current notion of WBL.</w:t>
      </w:r>
    </w:p>
    <w:p w14:paraId="1A20B1E6" w14:textId="77777777" w:rsidR="003700F0" w:rsidRPr="001E7EAF" w:rsidRDefault="003700F0" w:rsidP="003700F0">
      <w:pPr>
        <w:ind w:right="1100"/>
        <w:rPr>
          <w:rFonts w:ascii="Arial" w:hAnsi="Arial" w:cs="Arial"/>
          <w:sz w:val="22"/>
          <w:szCs w:val="22"/>
        </w:rPr>
      </w:pPr>
    </w:p>
    <w:p w14:paraId="33350232" w14:textId="77777777" w:rsidR="003700F0" w:rsidRPr="001E7EAF" w:rsidRDefault="003700F0" w:rsidP="003700F0">
      <w:pPr>
        <w:ind w:left="720" w:right="1190"/>
        <w:rPr>
          <w:rFonts w:ascii="Arial" w:hAnsi="Arial" w:cs="Arial"/>
          <w:sz w:val="22"/>
          <w:szCs w:val="22"/>
        </w:rPr>
      </w:pPr>
      <w:r w:rsidRPr="001E7EAF">
        <w:rPr>
          <w:rFonts w:ascii="Arial" w:hAnsi="Arial" w:cs="Arial"/>
          <w:sz w:val="22"/>
          <w:szCs w:val="22"/>
        </w:rPr>
        <w:t>I don’t consider it [own pedagogic research] in terms of the field of study. I am fully engaged with it as a rich pedagogy or andragogy</w:t>
      </w:r>
      <w:proofErr w:type="gramStart"/>
      <w:r w:rsidRPr="001E7EAF">
        <w:rPr>
          <w:rFonts w:ascii="Arial" w:hAnsi="Arial" w:cs="Arial"/>
          <w:sz w:val="22"/>
          <w:szCs w:val="22"/>
        </w:rPr>
        <w:t>… which</w:t>
      </w:r>
      <w:proofErr w:type="gramEnd"/>
      <w:r w:rsidRPr="001E7EAF">
        <w:rPr>
          <w:rFonts w:ascii="Arial" w:hAnsi="Arial" w:cs="Arial"/>
          <w:sz w:val="22"/>
          <w:szCs w:val="22"/>
        </w:rPr>
        <w:t>… is as yet relatively undefined and needs to be further identified, particularly the relational aspects of the process (Respondent C).</w:t>
      </w:r>
    </w:p>
    <w:p w14:paraId="37ECBFC3" w14:textId="77777777" w:rsidR="00C503CC" w:rsidRPr="001E7EAF" w:rsidRDefault="00C503CC" w:rsidP="00872EDA">
      <w:pPr>
        <w:ind w:right="1100"/>
        <w:rPr>
          <w:rFonts w:ascii="Arial" w:hAnsi="Arial" w:cs="Arial"/>
          <w:sz w:val="22"/>
          <w:szCs w:val="22"/>
        </w:rPr>
      </w:pPr>
    </w:p>
    <w:p w14:paraId="5B99D6CE" w14:textId="2EA6B852" w:rsidR="00872EDA" w:rsidRPr="001E7EAF" w:rsidRDefault="00872EDA" w:rsidP="00872EDA">
      <w:pPr>
        <w:ind w:right="1100"/>
        <w:rPr>
          <w:rFonts w:ascii="Arial" w:hAnsi="Arial" w:cs="Arial"/>
          <w:sz w:val="22"/>
          <w:szCs w:val="22"/>
        </w:rPr>
      </w:pPr>
      <w:r w:rsidRPr="001E7EAF">
        <w:rPr>
          <w:rFonts w:ascii="Arial" w:hAnsi="Arial" w:cs="Arial"/>
          <w:sz w:val="22"/>
          <w:szCs w:val="22"/>
        </w:rPr>
        <w:t>Respondents linked WBL to a broad range of l</w:t>
      </w:r>
      <w:r w:rsidR="00856C86" w:rsidRPr="001E7EAF">
        <w:rPr>
          <w:rFonts w:ascii="Arial" w:hAnsi="Arial" w:cs="Arial"/>
          <w:sz w:val="22"/>
          <w:szCs w:val="22"/>
        </w:rPr>
        <w:t xml:space="preserve">earning theory that included disciplinary knowledge. </w:t>
      </w:r>
    </w:p>
    <w:p w14:paraId="37D275C7" w14:textId="77777777" w:rsidR="00872EDA" w:rsidRPr="001E7EAF" w:rsidRDefault="00872EDA" w:rsidP="00872EDA">
      <w:pPr>
        <w:ind w:right="1100"/>
        <w:rPr>
          <w:rFonts w:ascii="Arial" w:hAnsi="Arial" w:cs="Arial"/>
          <w:sz w:val="22"/>
          <w:szCs w:val="22"/>
        </w:rPr>
      </w:pPr>
    </w:p>
    <w:p w14:paraId="73F6BC11" w14:textId="398D7345" w:rsidR="00872EDA" w:rsidRPr="001E7EAF" w:rsidRDefault="00872EDA" w:rsidP="00FD1070">
      <w:pPr>
        <w:ind w:left="720" w:right="1100"/>
        <w:rPr>
          <w:rFonts w:ascii="Arial" w:hAnsi="Arial" w:cs="Arial"/>
          <w:sz w:val="22"/>
          <w:szCs w:val="22"/>
        </w:rPr>
      </w:pPr>
      <w:r w:rsidRPr="001E7EAF">
        <w:rPr>
          <w:rFonts w:ascii="Arial" w:hAnsi="Arial" w:cs="Arial"/>
          <w:sz w:val="22"/>
          <w:szCs w:val="22"/>
        </w:rPr>
        <w:t>I’m aware that there is a WBL or professional practice field of study and I’m also aware that its very much informed by adult literature on learning theories… and it seems to be informed by different disciplines (Respondent B).</w:t>
      </w:r>
    </w:p>
    <w:p w14:paraId="188FEEE6" w14:textId="77777777" w:rsidR="009A0C41" w:rsidRPr="001E7EAF" w:rsidRDefault="009A0C41" w:rsidP="009A0C41">
      <w:pPr>
        <w:ind w:right="1100"/>
        <w:rPr>
          <w:rFonts w:ascii="Arial" w:hAnsi="Arial" w:cs="Arial"/>
          <w:sz w:val="22"/>
          <w:szCs w:val="22"/>
        </w:rPr>
      </w:pPr>
    </w:p>
    <w:p w14:paraId="64CCB123" w14:textId="36AFB302" w:rsidR="009A0C41" w:rsidRPr="001E7EAF" w:rsidRDefault="00012283" w:rsidP="009A0C41">
      <w:pPr>
        <w:ind w:right="-64"/>
        <w:rPr>
          <w:rFonts w:ascii="Arial" w:hAnsi="Arial" w:cs="Arial"/>
          <w:sz w:val="22"/>
          <w:szCs w:val="22"/>
        </w:rPr>
      </w:pPr>
      <w:r w:rsidRPr="001E7EAF">
        <w:rPr>
          <w:rFonts w:ascii="Arial" w:hAnsi="Arial" w:cs="Arial"/>
          <w:sz w:val="22"/>
          <w:szCs w:val="22"/>
        </w:rPr>
        <w:t>R</w:t>
      </w:r>
      <w:r w:rsidR="0052210A" w:rsidRPr="001E7EAF">
        <w:rPr>
          <w:rFonts w:ascii="Arial" w:hAnsi="Arial" w:cs="Arial"/>
          <w:sz w:val="22"/>
          <w:szCs w:val="22"/>
        </w:rPr>
        <w:t>e</w:t>
      </w:r>
      <w:r w:rsidR="009A0C41" w:rsidRPr="001E7EAF">
        <w:rPr>
          <w:rFonts w:ascii="Arial" w:hAnsi="Arial" w:cs="Arial"/>
          <w:sz w:val="22"/>
          <w:szCs w:val="22"/>
        </w:rPr>
        <w:t xml:space="preserve">spondents </w:t>
      </w:r>
      <w:r w:rsidR="00FD1070" w:rsidRPr="001E7EAF">
        <w:rPr>
          <w:rFonts w:ascii="Arial" w:hAnsi="Arial" w:cs="Arial"/>
          <w:sz w:val="22"/>
          <w:szCs w:val="22"/>
        </w:rPr>
        <w:t>speculated that</w:t>
      </w:r>
      <w:r w:rsidR="009A0C41" w:rsidRPr="001E7EAF">
        <w:rPr>
          <w:rFonts w:ascii="Arial" w:hAnsi="Arial" w:cs="Arial"/>
          <w:sz w:val="22"/>
          <w:szCs w:val="22"/>
        </w:rPr>
        <w:t xml:space="preserve"> WBL discourses </w:t>
      </w:r>
      <w:r w:rsidR="00893D74" w:rsidRPr="001E7EAF">
        <w:rPr>
          <w:rFonts w:ascii="Arial" w:hAnsi="Arial" w:cs="Arial"/>
          <w:sz w:val="22"/>
          <w:szCs w:val="22"/>
        </w:rPr>
        <w:t xml:space="preserve">were </w:t>
      </w:r>
      <w:r w:rsidR="00D251E7" w:rsidRPr="001E7EAF">
        <w:rPr>
          <w:rFonts w:ascii="Arial" w:hAnsi="Arial" w:cs="Arial"/>
          <w:sz w:val="22"/>
          <w:szCs w:val="22"/>
        </w:rPr>
        <w:t xml:space="preserve">linked </w:t>
      </w:r>
      <w:r w:rsidR="0016348B" w:rsidRPr="001E7EAF">
        <w:rPr>
          <w:rFonts w:ascii="Arial" w:hAnsi="Arial" w:cs="Arial"/>
          <w:sz w:val="22"/>
          <w:szCs w:val="22"/>
        </w:rPr>
        <w:t xml:space="preserve">to </w:t>
      </w:r>
      <w:r w:rsidR="00071700" w:rsidRPr="001E7EAF">
        <w:rPr>
          <w:rFonts w:ascii="Arial" w:hAnsi="Arial" w:cs="Arial"/>
          <w:sz w:val="22"/>
          <w:szCs w:val="22"/>
        </w:rPr>
        <w:t xml:space="preserve">societal changes </w:t>
      </w:r>
      <w:r w:rsidR="00E56256" w:rsidRPr="001E7EAF">
        <w:rPr>
          <w:rFonts w:ascii="Arial" w:hAnsi="Arial" w:cs="Arial"/>
          <w:sz w:val="22"/>
          <w:szCs w:val="22"/>
        </w:rPr>
        <w:t xml:space="preserve">and </w:t>
      </w:r>
      <w:r w:rsidR="00071700" w:rsidRPr="001E7EAF">
        <w:rPr>
          <w:rFonts w:ascii="Arial" w:hAnsi="Arial" w:cs="Arial"/>
          <w:sz w:val="22"/>
          <w:szCs w:val="22"/>
        </w:rPr>
        <w:t xml:space="preserve">the </w:t>
      </w:r>
      <w:r w:rsidR="00E56256" w:rsidRPr="001E7EAF">
        <w:rPr>
          <w:rFonts w:ascii="Arial" w:hAnsi="Arial" w:cs="Arial"/>
          <w:sz w:val="22"/>
          <w:szCs w:val="22"/>
        </w:rPr>
        <w:t xml:space="preserve">policy context </w:t>
      </w:r>
      <w:r w:rsidR="0016348B" w:rsidRPr="001E7EAF">
        <w:rPr>
          <w:rFonts w:ascii="Arial" w:hAnsi="Arial" w:cs="Arial"/>
          <w:sz w:val="22"/>
          <w:szCs w:val="22"/>
        </w:rPr>
        <w:t xml:space="preserve">of </w:t>
      </w:r>
      <w:r w:rsidR="009A0C41" w:rsidRPr="001E7EAF">
        <w:rPr>
          <w:rFonts w:ascii="Arial" w:hAnsi="Arial" w:cs="Arial"/>
          <w:sz w:val="22"/>
          <w:szCs w:val="22"/>
        </w:rPr>
        <w:t>HE. The notion of knowledge from the workplace was still an important factor in the pedagogy as was the aspect that the lifelong expectations of professional workplaces had changed.</w:t>
      </w:r>
      <w:r w:rsidR="005B44AF" w:rsidRPr="001E7EAF">
        <w:rPr>
          <w:rFonts w:ascii="Arial" w:hAnsi="Arial" w:cs="Arial"/>
          <w:sz w:val="22"/>
          <w:szCs w:val="22"/>
        </w:rPr>
        <w:t xml:space="preserve"> </w:t>
      </w:r>
    </w:p>
    <w:p w14:paraId="1BB485C7" w14:textId="77777777" w:rsidR="009A0C41" w:rsidRPr="001E7EAF" w:rsidRDefault="009A0C41" w:rsidP="009A0C41">
      <w:pPr>
        <w:ind w:right="-64"/>
        <w:rPr>
          <w:rFonts w:ascii="Arial" w:hAnsi="Arial" w:cs="Arial"/>
          <w:sz w:val="22"/>
          <w:szCs w:val="22"/>
        </w:rPr>
      </w:pPr>
    </w:p>
    <w:p w14:paraId="777CD2A5" w14:textId="77777777" w:rsidR="009A0C41" w:rsidRPr="001E7EAF" w:rsidRDefault="009A0C41" w:rsidP="009A0C41">
      <w:pPr>
        <w:ind w:left="720" w:right="1100"/>
        <w:rPr>
          <w:rFonts w:ascii="Arial" w:hAnsi="Arial" w:cs="Arial"/>
          <w:sz w:val="22"/>
          <w:szCs w:val="22"/>
        </w:rPr>
      </w:pPr>
      <w:r w:rsidRPr="001E7EAF">
        <w:rPr>
          <w:rFonts w:ascii="Arial" w:hAnsi="Arial" w:cs="Arial"/>
          <w:sz w:val="22"/>
          <w:szCs w:val="22"/>
        </w:rPr>
        <w:t xml:space="preserve">The world of work is generating knowledge and validating it on its own terms, not on our terms (Respondent A). </w:t>
      </w:r>
    </w:p>
    <w:p w14:paraId="0AA9FC5B" w14:textId="77777777" w:rsidR="009A0C41" w:rsidRPr="001E7EAF" w:rsidRDefault="009A0C41" w:rsidP="009A0C41">
      <w:pPr>
        <w:ind w:left="720" w:right="1100"/>
        <w:rPr>
          <w:rFonts w:ascii="Arial" w:hAnsi="Arial" w:cs="Arial"/>
          <w:sz w:val="22"/>
          <w:szCs w:val="22"/>
        </w:rPr>
      </w:pPr>
    </w:p>
    <w:p w14:paraId="3642DEA4" w14:textId="77777777" w:rsidR="009A0C41" w:rsidRPr="001E7EAF" w:rsidRDefault="009A0C41" w:rsidP="009A0C41">
      <w:pPr>
        <w:ind w:left="720" w:right="1100"/>
        <w:rPr>
          <w:rFonts w:ascii="Arial" w:hAnsi="Arial" w:cs="Arial"/>
          <w:sz w:val="22"/>
          <w:szCs w:val="22"/>
        </w:rPr>
      </w:pPr>
      <w:r w:rsidRPr="001E7EAF">
        <w:rPr>
          <w:rFonts w:ascii="Arial" w:hAnsi="Arial" w:cs="Arial"/>
          <w:sz w:val="22"/>
          <w:szCs w:val="22"/>
        </w:rPr>
        <w:t>We’re now looking at, no longer are people trained by their organisations… to do their job…. we are expected to be responsible for our own development throughout our careers, and that we should be developing ourselves not for our current role but for the next role (Respondent C).</w:t>
      </w:r>
    </w:p>
    <w:p w14:paraId="2D606FBE" w14:textId="77777777" w:rsidR="009A0C41" w:rsidRPr="001E7EAF" w:rsidRDefault="009A0C41" w:rsidP="009A0C41">
      <w:pPr>
        <w:ind w:right="1100"/>
        <w:rPr>
          <w:rFonts w:ascii="Arial" w:hAnsi="Arial" w:cs="Arial"/>
          <w:sz w:val="22"/>
          <w:szCs w:val="22"/>
        </w:rPr>
      </w:pPr>
    </w:p>
    <w:p w14:paraId="67ABA962" w14:textId="6B019B64" w:rsidR="009A0C41" w:rsidRPr="001E7EAF" w:rsidRDefault="009A0C41" w:rsidP="009A0C41">
      <w:pPr>
        <w:ind w:right="-64"/>
        <w:rPr>
          <w:rFonts w:ascii="Arial" w:hAnsi="Arial" w:cs="Arial"/>
          <w:sz w:val="22"/>
          <w:szCs w:val="22"/>
        </w:rPr>
      </w:pPr>
      <w:r w:rsidRPr="001E7EAF">
        <w:rPr>
          <w:rFonts w:ascii="Arial" w:hAnsi="Arial" w:cs="Arial"/>
          <w:sz w:val="22"/>
          <w:szCs w:val="22"/>
        </w:rPr>
        <w:t xml:space="preserve">Several of the respondents noted that their own disciplinary </w:t>
      </w:r>
      <w:r w:rsidR="001A5C35" w:rsidRPr="001E7EAF">
        <w:rPr>
          <w:rFonts w:ascii="Arial" w:hAnsi="Arial" w:cs="Arial"/>
          <w:sz w:val="22"/>
          <w:szCs w:val="22"/>
        </w:rPr>
        <w:t xml:space="preserve">expertise </w:t>
      </w:r>
      <w:r w:rsidRPr="001E7EAF">
        <w:rPr>
          <w:rFonts w:ascii="Arial" w:hAnsi="Arial" w:cs="Arial"/>
          <w:sz w:val="22"/>
          <w:szCs w:val="22"/>
        </w:rPr>
        <w:t>or workplace identities influenced their WBL ped</w:t>
      </w:r>
      <w:r w:rsidR="001A5C35" w:rsidRPr="001E7EAF">
        <w:rPr>
          <w:rFonts w:ascii="Arial" w:hAnsi="Arial" w:cs="Arial"/>
          <w:sz w:val="22"/>
          <w:szCs w:val="22"/>
        </w:rPr>
        <w:t>agogy.</w:t>
      </w:r>
    </w:p>
    <w:p w14:paraId="3F8DFAE1" w14:textId="77777777" w:rsidR="009A0C41" w:rsidRPr="001E7EAF" w:rsidRDefault="009A0C41" w:rsidP="009A0C41">
      <w:pPr>
        <w:ind w:right="1100"/>
        <w:rPr>
          <w:rFonts w:ascii="Arial" w:hAnsi="Arial" w:cs="Arial"/>
          <w:sz w:val="22"/>
          <w:szCs w:val="22"/>
        </w:rPr>
      </w:pPr>
    </w:p>
    <w:p w14:paraId="44DE6141" w14:textId="77777777" w:rsidR="009A0C41" w:rsidRPr="001E7EAF" w:rsidRDefault="009A0C41" w:rsidP="009A0C41">
      <w:pPr>
        <w:ind w:left="720"/>
        <w:rPr>
          <w:rFonts w:ascii="Arial" w:hAnsi="Arial" w:cs="Arial"/>
          <w:sz w:val="22"/>
          <w:szCs w:val="22"/>
        </w:rPr>
      </w:pPr>
      <w:r w:rsidRPr="001E7EAF">
        <w:rPr>
          <w:rFonts w:ascii="Arial" w:hAnsi="Arial" w:cs="Arial"/>
          <w:sz w:val="22"/>
          <w:szCs w:val="22"/>
        </w:rPr>
        <w:t>I think its incumbent on each of us as educators to decide how we then want to work with WBL. For example we should all be led by our own expertise. My background is in [discipline] and I like to use a [disciplinary] approach (Respondent B).</w:t>
      </w:r>
    </w:p>
    <w:p w14:paraId="2245DA73" w14:textId="77777777" w:rsidR="009A0C41" w:rsidRPr="001E7EAF" w:rsidRDefault="009A0C41" w:rsidP="009A0C41">
      <w:pPr>
        <w:ind w:right="1100"/>
        <w:rPr>
          <w:rFonts w:ascii="Arial" w:hAnsi="Arial" w:cs="Arial"/>
          <w:sz w:val="22"/>
          <w:szCs w:val="22"/>
        </w:rPr>
      </w:pPr>
    </w:p>
    <w:p w14:paraId="6CDA2D77" w14:textId="77777777" w:rsidR="009A0C41" w:rsidRPr="001E7EAF" w:rsidRDefault="009A0C41" w:rsidP="009A0C41">
      <w:pPr>
        <w:ind w:left="720" w:right="1100"/>
        <w:rPr>
          <w:rFonts w:ascii="Arial" w:hAnsi="Arial" w:cs="Arial"/>
          <w:sz w:val="22"/>
          <w:szCs w:val="22"/>
        </w:rPr>
      </w:pPr>
      <w:r w:rsidRPr="001E7EAF">
        <w:rPr>
          <w:rFonts w:ascii="Arial" w:hAnsi="Arial" w:cs="Arial"/>
          <w:sz w:val="22"/>
          <w:szCs w:val="22"/>
        </w:rPr>
        <w:t>…</w:t>
      </w:r>
      <w:proofErr w:type="gramStart"/>
      <w:r w:rsidRPr="001E7EAF">
        <w:rPr>
          <w:rFonts w:ascii="Arial" w:hAnsi="Arial" w:cs="Arial"/>
          <w:sz w:val="22"/>
          <w:szCs w:val="22"/>
        </w:rPr>
        <w:t>my</w:t>
      </w:r>
      <w:proofErr w:type="gramEnd"/>
      <w:r w:rsidRPr="001E7EAF">
        <w:rPr>
          <w:rFonts w:ascii="Arial" w:hAnsi="Arial" w:cs="Arial"/>
          <w:sz w:val="22"/>
          <w:szCs w:val="22"/>
        </w:rPr>
        <w:t xml:space="preserve"> practice now is as an academic, but my practice before was in… fields of employment in other institutions or organisations with very different purposes than education... but I don’t think in a sense how I practice has changed a lot (Respondent A).</w:t>
      </w:r>
    </w:p>
    <w:p w14:paraId="090F1735" w14:textId="77777777" w:rsidR="009A0C41" w:rsidRPr="001E7EAF" w:rsidRDefault="009A0C41" w:rsidP="009A0C41">
      <w:pPr>
        <w:rPr>
          <w:rFonts w:ascii="Arial" w:hAnsi="Arial" w:cs="Arial"/>
          <w:sz w:val="22"/>
          <w:szCs w:val="22"/>
        </w:rPr>
      </w:pPr>
    </w:p>
    <w:p w14:paraId="22FA122A" w14:textId="151A43AE" w:rsidR="009A0C41" w:rsidRPr="001E7EAF" w:rsidRDefault="004A1645" w:rsidP="009A0C41">
      <w:pPr>
        <w:rPr>
          <w:rFonts w:ascii="Arial" w:hAnsi="Arial" w:cs="Arial"/>
          <w:sz w:val="22"/>
          <w:szCs w:val="22"/>
        </w:rPr>
      </w:pPr>
      <w:r w:rsidRPr="001E7EAF">
        <w:rPr>
          <w:rFonts w:ascii="Arial" w:hAnsi="Arial" w:cs="Arial"/>
          <w:sz w:val="22"/>
          <w:szCs w:val="22"/>
        </w:rPr>
        <w:t>Finally i</w:t>
      </w:r>
      <w:r w:rsidR="00624537" w:rsidRPr="001E7EAF">
        <w:rPr>
          <w:rFonts w:ascii="Arial" w:hAnsi="Arial" w:cs="Arial"/>
          <w:sz w:val="22"/>
          <w:szCs w:val="22"/>
        </w:rPr>
        <w:t xml:space="preserve">t was strongly indicated that </w:t>
      </w:r>
      <w:r w:rsidR="009A0C41" w:rsidRPr="001E7EAF">
        <w:rPr>
          <w:rFonts w:ascii="Arial" w:hAnsi="Arial" w:cs="Arial"/>
          <w:sz w:val="22"/>
          <w:szCs w:val="22"/>
        </w:rPr>
        <w:t>WBL pedagogy was primarily learner/student focused</w:t>
      </w:r>
      <w:r w:rsidRPr="001E7EAF">
        <w:rPr>
          <w:rFonts w:ascii="Arial" w:hAnsi="Arial" w:cs="Arial"/>
          <w:sz w:val="22"/>
          <w:szCs w:val="22"/>
        </w:rPr>
        <w:t xml:space="preserve"> and </w:t>
      </w:r>
      <w:r w:rsidR="00B273E8" w:rsidRPr="001E7EAF">
        <w:rPr>
          <w:rFonts w:ascii="Arial" w:hAnsi="Arial" w:cs="Arial"/>
          <w:sz w:val="22"/>
          <w:szCs w:val="22"/>
        </w:rPr>
        <w:t xml:space="preserve">it </w:t>
      </w:r>
      <w:r w:rsidRPr="001E7EAF">
        <w:rPr>
          <w:rFonts w:ascii="Arial" w:hAnsi="Arial" w:cs="Arial"/>
          <w:sz w:val="22"/>
          <w:szCs w:val="22"/>
        </w:rPr>
        <w:t xml:space="preserve">was an important area </w:t>
      </w:r>
      <w:r w:rsidR="00B273E8" w:rsidRPr="001E7EAF">
        <w:rPr>
          <w:rFonts w:ascii="Arial" w:hAnsi="Arial" w:cs="Arial"/>
          <w:sz w:val="22"/>
          <w:szCs w:val="22"/>
        </w:rPr>
        <w:t>to develop within HE.</w:t>
      </w:r>
    </w:p>
    <w:p w14:paraId="6E979ACA" w14:textId="77777777" w:rsidR="009A0C41" w:rsidRPr="001E7EAF" w:rsidRDefault="009A0C41" w:rsidP="009A0C41">
      <w:pPr>
        <w:ind w:right="1100"/>
        <w:rPr>
          <w:rFonts w:ascii="Arial" w:hAnsi="Arial" w:cs="Arial"/>
          <w:sz w:val="22"/>
          <w:szCs w:val="22"/>
        </w:rPr>
      </w:pPr>
    </w:p>
    <w:p w14:paraId="0B4F6436" w14:textId="4CD858CC" w:rsidR="009A0C41" w:rsidRPr="001E7EAF" w:rsidRDefault="009A0C41" w:rsidP="00A46DD5">
      <w:pPr>
        <w:ind w:left="720" w:right="1100"/>
        <w:rPr>
          <w:rFonts w:ascii="Arial" w:hAnsi="Arial" w:cs="Arial"/>
          <w:sz w:val="22"/>
          <w:szCs w:val="22"/>
        </w:rPr>
      </w:pPr>
      <w:r w:rsidRPr="001E7EAF">
        <w:rPr>
          <w:rFonts w:ascii="Arial" w:hAnsi="Arial" w:cs="Arial"/>
          <w:sz w:val="22"/>
          <w:szCs w:val="22"/>
        </w:rPr>
        <w:t>WBL is important enough in its own right… and it should be applied and it is being applied in enough disciplines as a way of really affecting higher levels of development of practitioners within the workplace, so that they are going to be innovative, fully developed as individuals… but in a holistic way (Respondent C).</w:t>
      </w:r>
    </w:p>
    <w:p w14:paraId="7FC42801" w14:textId="77777777" w:rsidR="009A0C41" w:rsidRPr="001E7EAF" w:rsidRDefault="009A0C41" w:rsidP="009A0C41">
      <w:pPr>
        <w:rPr>
          <w:rFonts w:ascii="Arial" w:hAnsi="Arial" w:cs="Arial"/>
          <w:sz w:val="22"/>
          <w:szCs w:val="22"/>
        </w:rPr>
      </w:pPr>
    </w:p>
    <w:p w14:paraId="6B3860AD" w14:textId="77777777" w:rsidR="00F91E6D" w:rsidRPr="001E7EAF" w:rsidRDefault="009A0C41" w:rsidP="009A0C41">
      <w:pPr>
        <w:rPr>
          <w:rFonts w:ascii="Arial" w:hAnsi="Arial" w:cs="Arial"/>
          <w:sz w:val="22"/>
          <w:szCs w:val="22"/>
        </w:rPr>
      </w:pPr>
      <w:r w:rsidRPr="001E7EAF">
        <w:rPr>
          <w:rFonts w:ascii="Arial" w:hAnsi="Arial" w:cs="Arial"/>
          <w:sz w:val="22"/>
          <w:szCs w:val="22"/>
        </w:rPr>
        <w:t xml:space="preserve">Discussion of WBL pedagogy </w:t>
      </w:r>
    </w:p>
    <w:p w14:paraId="5F68E7C8" w14:textId="77777777" w:rsidR="009A0C41" w:rsidRPr="001E7EAF" w:rsidRDefault="009A0C41" w:rsidP="009A0C41">
      <w:pPr>
        <w:rPr>
          <w:rFonts w:ascii="Arial" w:hAnsi="Arial" w:cs="Arial"/>
          <w:sz w:val="22"/>
          <w:szCs w:val="22"/>
        </w:rPr>
      </w:pPr>
    </w:p>
    <w:p w14:paraId="5690BF11" w14:textId="01D224CF" w:rsidR="009A0C41" w:rsidRPr="001E7EAF" w:rsidRDefault="009A0C41" w:rsidP="009A0C41">
      <w:pPr>
        <w:rPr>
          <w:rFonts w:ascii="Arial" w:hAnsi="Arial" w:cs="Arial"/>
          <w:sz w:val="22"/>
          <w:szCs w:val="22"/>
        </w:rPr>
      </w:pPr>
      <w:r w:rsidRPr="001E7EAF">
        <w:rPr>
          <w:rFonts w:ascii="Arial" w:hAnsi="Arial" w:cs="Arial"/>
          <w:sz w:val="22"/>
          <w:szCs w:val="22"/>
        </w:rPr>
        <w:t xml:space="preserve">The interviews gave a sense of how </w:t>
      </w:r>
      <w:r w:rsidR="008A1EB8" w:rsidRPr="001E7EAF">
        <w:rPr>
          <w:rFonts w:ascii="Arial" w:hAnsi="Arial" w:cs="Arial"/>
          <w:sz w:val="22"/>
          <w:szCs w:val="22"/>
        </w:rPr>
        <w:t>academic</w:t>
      </w:r>
      <w:r w:rsidR="00254A6B" w:rsidRPr="001E7EAF">
        <w:rPr>
          <w:rFonts w:ascii="Arial" w:hAnsi="Arial" w:cs="Arial"/>
          <w:sz w:val="22"/>
          <w:szCs w:val="22"/>
        </w:rPr>
        <w:t xml:space="preserve">s </w:t>
      </w:r>
      <w:r w:rsidRPr="001E7EAF">
        <w:rPr>
          <w:rFonts w:ascii="Arial" w:hAnsi="Arial" w:cs="Arial"/>
          <w:sz w:val="22"/>
          <w:szCs w:val="22"/>
        </w:rPr>
        <w:t>were developing their own approaches to WBL</w:t>
      </w:r>
      <w:r w:rsidR="008E0D89" w:rsidRPr="001E7EAF">
        <w:rPr>
          <w:rFonts w:ascii="Arial" w:hAnsi="Arial" w:cs="Arial"/>
          <w:sz w:val="22"/>
          <w:szCs w:val="22"/>
        </w:rPr>
        <w:t xml:space="preserve"> based on an extensive understanding of the field. </w:t>
      </w:r>
      <w:r w:rsidRPr="001E7EAF">
        <w:rPr>
          <w:rFonts w:ascii="Arial" w:hAnsi="Arial" w:cs="Arial"/>
          <w:sz w:val="22"/>
          <w:szCs w:val="22"/>
        </w:rPr>
        <w:t xml:space="preserve">While </w:t>
      </w:r>
      <w:r w:rsidR="003F0F79" w:rsidRPr="001E7EAF">
        <w:rPr>
          <w:rFonts w:ascii="Arial" w:hAnsi="Arial" w:cs="Arial"/>
          <w:sz w:val="22"/>
          <w:szCs w:val="22"/>
        </w:rPr>
        <w:t xml:space="preserve">the </w:t>
      </w:r>
      <w:r w:rsidRPr="001E7EAF">
        <w:rPr>
          <w:rFonts w:ascii="Arial" w:hAnsi="Arial" w:cs="Arial"/>
          <w:sz w:val="22"/>
          <w:szCs w:val="22"/>
        </w:rPr>
        <w:t xml:space="preserve">findings </w:t>
      </w:r>
      <w:r w:rsidR="00254A6B" w:rsidRPr="001E7EAF">
        <w:rPr>
          <w:rFonts w:ascii="Arial" w:hAnsi="Arial" w:cs="Arial"/>
          <w:sz w:val="22"/>
          <w:szCs w:val="22"/>
        </w:rPr>
        <w:t>were</w:t>
      </w:r>
      <w:r w:rsidR="003F0F79" w:rsidRPr="001E7EAF">
        <w:rPr>
          <w:rFonts w:ascii="Arial" w:hAnsi="Arial" w:cs="Arial"/>
          <w:sz w:val="22"/>
          <w:szCs w:val="22"/>
        </w:rPr>
        <w:t xml:space="preserve"> </w:t>
      </w:r>
      <w:r w:rsidR="0049503F" w:rsidRPr="001E7EAF">
        <w:rPr>
          <w:rFonts w:ascii="Arial" w:hAnsi="Arial" w:cs="Arial"/>
          <w:sz w:val="22"/>
          <w:szCs w:val="22"/>
        </w:rPr>
        <w:t xml:space="preserve">from a small sample, </w:t>
      </w:r>
      <w:r w:rsidR="003A4C5B" w:rsidRPr="001E7EAF">
        <w:rPr>
          <w:rFonts w:ascii="Arial" w:hAnsi="Arial" w:cs="Arial"/>
          <w:sz w:val="22"/>
          <w:szCs w:val="22"/>
        </w:rPr>
        <w:t>they capture a sense of the</w:t>
      </w:r>
      <w:r w:rsidR="000F202D" w:rsidRPr="001E7EAF">
        <w:rPr>
          <w:rFonts w:ascii="Arial" w:hAnsi="Arial" w:cs="Arial"/>
          <w:sz w:val="22"/>
          <w:szCs w:val="22"/>
        </w:rPr>
        <w:t xml:space="preserve"> </w:t>
      </w:r>
      <w:r w:rsidR="00C405D2" w:rsidRPr="001E7EAF">
        <w:rPr>
          <w:rFonts w:ascii="Arial" w:hAnsi="Arial" w:cs="Arial"/>
          <w:sz w:val="22"/>
          <w:szCs w:val="22"/>
        </w:rPr>
        <w:t>continuing use</w:t>
      </w:r>
      <w:r w:rsidR="000F202D" w:rsidRPr="001E7EAF">
        <w:rPr>
          <w:rFonts w:ascii="Arial" w:hAnsi="Arial" w:cs="Arial"/>
          <w:sz w:val="22"/>
          <w:szCs w:val="22"/>
        </w:rPr>
        <w:t xml:space="preserve"> of </w:t>
      </w:r>
      <w:r w:rsidR="007E7CA3" w:rsidRPr="001E7EAF">
        <w:rPr>
          <w:rFonts w:ascii="Arial" w:hAnsi="Arial" w:cs="Arial"/>
          <w:sz w:val="22"/>
          <w:szCs w:val="22"/>
        </w:rPr>
        <w:t>field of study WBL</w:t>
      </w:r>
      <w:r w:rsidR="000F202D" w:rsidRPr="001E7EAF">
        <w:rPr>
          <w:rFonts w:ascii="Arial" w:hAnsi="Arial" w:cs="Arial"/>
          <w:sz w:val="22"/>
          <w:szCs w:val="22"/>
        </w:rPr>
        <w:t xml:space="preserve"> as </w:t>
      </w:r>
      <w:r w:rsidR="003A1A7B" w:rsidRPr="001E7EAF">
        <w:rPr>
          <w:rFonts w:ascii="Arial" w:hAnsi="Arial" w:cs="Arial"/>
          <w:sz w:val="22"/>
          <w:szCs w:val="22"/>
        </w:rPr>
        <w:t xml:space="preserve">the increased </w:t>
      </w:r>
      <w:r w:rsidR="00B273E8" w:rsidRPr="001E7EAF">
        <w:rPr>
          <w:rFonts w:ascii="Arial" w:hAnsi="Arial" w:cs="Arial"/>
          <w:sz w:val="22"/>
          <w:szCs w:val="22"/>
        </w:rPr>
        <w:t xml:space="preserve">use of </w:t>
      </w:r>
      <w:r w:rsidR="0021074A" w:rsidRPr="001E7EAF">
        <w:rPr>
          <w:rFonts w:ascii="Arial" w:eastAsiaTheme="minorEastAsia" w:hAnsi="Arial" w:cs="Arial"/>
          <w:sz w:val="22"/>
          <w:szCs w:val="22"/>
          <w:lang w:val="en-US"/>
        </w:rPr>
        <w:t>‘hybridity’</w:t>
      </w:r>
      <w:r w:rsidR="00C405D2" w:rsidRPr="001E7EAF">
        <w:rPr>
          <w:rFonts w:ascii="Arial" w:eastAsiaTheme="minorEastAsia" w:hAnsi="Arial" w:cs="Arial"/>
          <w:sz w:val="22"/>
          <w:szCs w:val="22"/>
          <w:lang w:val="en-US"/>
        </w:rPr>
        <w:t xml:space="preserve"> as a way to </w:t>
      </w:r>
      <w:r w:rsidR="007E7CA3" w:rsidRPr="001E7EAF">
        <w:rPr>
          <w:rFonts w:ascii="Arial" w:eastAsiaTheme="minorEastAsia" w:hAnsi="Arial" w:cs="Arial"/>
          <w:sz w:val="22"/>
          <w:szCs w:val="22"/>
          <w:lang w:val="en-US"/>
        </w:rPr>
        <w:t>envision</w:t>
      </w:r>
      <w:r w:rsidR="00C405D2" w:rsidRPr="001E7EAF">
        <w:rPr>
          <w:rFonts w:ascii="Arial" w:eastAsiaTheme="minorEastAsia" w:hAnsi="Arial" w:cs="Arial"/>
          <w:sz w:val="22"/>
          <w:szCs w:val="22"/>
          <w:lang w:val="en-US"/>
        </w:rPr>
        <w:t xml:space="preserve"> </w:t>
      </w:r>
      <w:r w:rsidR="007E7CA3" w:rsidRPr="001E7EAF">
        <w:rPr>
          <w:rFonts w:ascii="Arial" w:eastAsiaTheme="minorEastAsia" w:hAnsi="Arial" w:cs="Arial"/>
          <w:sz w:val="22"/>
          <w:szCs w:val="22"/>
          <w:lang w:val="en-US"/>
        </w:rPr>
        <w:t>pedagogy</w:t>
      </w:r>
      <w:r w:rsidR="00C61FC1" w:rsidRPr="001E7EAF">
        <w:rPr>
          <w:rFonts w:ascii="Arial" w:hAnsi="Arial" w:cs="Arial"/>
          <w:sz w:val="22"/>
          <w:szCs w:val="22"/>
        </w:rPr>
        <w:t>. The</w:t>
      </w:r>
      <w:r w:rsidR="000F202D" w:rsidRPr="001E7EAF">
        <w:rPr>
          <w:rFonts w:ascii="Arial" w:hAnsi="Arial" w:cs="Arial"/>
          <w:sz w:val="22"/>
          <w:szCs w:val="22"/>
        </w:rPr>
        <w:t xml:space="preserve"> positioning</w:t>
      </w:r>
      <w:r w:rsidR="00FE7232" w:rsidRPr="001E7EAF">
        <w:rPr>
          <w:rFonts w:ascii="Arial" w:hAnsi="Arial" w:cs="Arial"/>
          <w:sz w:val="22"/>
          <w:szCs w:val="22"/>
        </w:rPr>
        <w:t xml:space="preserve"> taken</w:t>
      </w:r>
      <w:r w:rsidR="000F202D" w:rsidRPr="001E7EAF">
        <w:rPr>
          <w:rFonts w:ascii="Arial" w:hAnsi="Arial" w:cs="Arial"/>
          <w:sz w:val="22"/>
          <w:szCs w:val="22"/>
        </w:rPr>
        <w:t xml:space="preserve"> </w:t>
      </w:r>
      <w:r w:rsidR="000E693A" w:rsidRPr="001E7EAF">
        <w:rPr>
          <w:rFonts w:ascii="Arial" w:hAnsi="Arial" w:cs="Arial"/>
          <w:sz w:val="22"/>
          <w:szCs w:val="22"/>
        </w:rPr>
        <w:t xml:space="preserve">has </w:t>
      </w:r>
      <w:r w:rsidRPr="001E7EAF">
        <w:rPr>
          <w:rFonts w:ascii="Arial" w:hAnsi="Arial" w:cs="Arial"/>
          <w:sz w:val="22"/>
          <w:szCs w:val="22"/>
        </w:rPr>
        <w:t xml:space="preserve">much in common with the previous </w:t>
      </w:r>
      <w:r w:rsidR="00FE7232" w:rsidRPr="001E7EAF">
        <w:rPr>
          <w:rFonts w:ascii="Arial" w:hAnsi="Arial" w:cs="Arial"/>
          <w:sz w:val="22"/>
          <w:szCs w:val="22"/>
        </w:rPr>
        <w:t>literature</w:t>
      </w:r>
      <w:r w:rsidRPr="001E7EAF">
        <w:rPr>
          <w:rFonts w:ascii="Arial" w:hAnsi="Arial" w:cs="Arial"/>
          <w:sz w:val="22"/>
          <w:szCs w:val="22"/>
        </w:rPr>
        <w:t xml:space="preserve"> in terms of championing working workplace</w:t>
      </w:r>
      <w:r w:rsidR="001C0F79" w:rsidRPr="001E7EAF">
        <w:rPr>
          <w:rFonts w:ascii="Arial" w:hAnsi="Arial" w:cs="Arial"/>
          <w:sz w:val="22"/>
          <w:szCs w:val="22"/>
        </w:rPr>
        <w:t xml:space="preserve"> </w:t>
      </w:r>
      <w:r w:rsidR="00C61FC1" w:rsidRPr="001E7EAF">
        <w:rPr>
          <w:rFonts w:ascii="Arial" w:hAnsi="Arial" w:cs="Arial"/>
          <w:sz w:val="22"/>
          <w:szCs w:val="22"/>
        </w:rPr>
        <w:t xml:space="preserve">learners </w:t>
      </w:r>
      <w:r w:rsidR="001C0F79" w:rsidRPr="001E7EAF">
        <w:rPr>
          <w:rFonts w:ascii="Arial" w:hAnsi="Arial" w:cs="Arial"/>
          <w:sz w:val="22"/>
          <w:szCs w:val="22"/>
        </w:rPr>
        <w:t>and the concept of ‘fairness’</w:t>
      </w:r>
      <w:r w:rsidRPr="001E7EAF">
        <w:rPr>
          <w:rFonts w:ascii="Arial" w:hAnsi="Arial" w:cs="Arial"/>
          <w:sz w:val="22"/>
          <w:szCs w:val="22"/>
        </w:rPr>
        <w:t>. Many</w:t>
      </w:r>
      <w:r w:rsidR="00C405D2" w:rsidRPr="001E7EAF">
        <w:rPr>
          <w:rFonts w:ascii="Arial" w:hAnsi="Arial" w:cs="Arial"/>
          <w:sz w:val="22"/>
          <w:szCs w:val="22"/>
        </w:rPr>
        <w:t xml:space="preserve"> felt that</w:t>
      </w:r>
      <w:r w:rsidRPr="001E7EAF">
        <w:rPr>
          <w:rFonts w:ascii="Arial" w:hAnsi="Arial" w:cs="Arial"/>
          <w:sz w:val="22"/>
          <w:szCs w:val="22"/>
        </w:rPr>
        <w:t xml:space="preserve"> </w:t>
      </w:r>
      <w:r w:rsidR="00726F7C" w:rsidRPr="001E7EAF">
        <w:rPr>
          <w:rFonts w:ascii="Arial" w:hAnsi="Arial" w:cs="Arial"/>
          <w:sz w:val="22"/>
          <w:szCs w:val="22"/>
        </w:rPr>
        <w:t xml:space="preserve">the introduction of </w:t>
      </w:r>
      <w:r w:rsidRPr="001E7EAF">
        <w:rPr>
          <w:rFonts w:ascii="Arial" w:hAnsi="Arial" w:cs="Arial"/>
          <w:sz w:val="22"/>
          <w:szCs w:val="22"/>
        </w:rPr>
        <w:t xml:space="preserve">field of study </w:t>
      </w:r>
      <w:r w:rsidR="00C405D2" w:rsidRPr="001E7EAF">
        <w:rPr>
          <w:rFonts w:ascii="Arial" w:hAnsi="Arial" w:cs="Arial"/>
          <w:sz w:val="22"/>
          <w:szCs w:val="22"/>
        </w:rPr>
        <w:t>WBL</w:t>
      </w:r>
      <w:r w:rsidR="00D36767" w:rsidRPr="001E7EAF">
        <w:rPr>
          <w:rFonts w:ascii="Arial" w:hAnsi="Arial" w:cs="Arial"/>
          <w:sz w:val="22"/>
          <w:szCs w:val="22"/>
        </w:rPr>
        <w:t xml:space="preserve"> </w:t>
      </w:r>
      <w:r w:rsidRPr="001E7EAF">
        <w:rPr>
          <w:rFonts w:ascii="Arial" w:hAnsi="Arial" w:cs="Arial"/>
          <w:sz w:val="22"/>
          <w:szCs w:val="22"/>
        </w:rPr>
        <w:t>had creat</w:t>
      </w:r>
      <w:r w:rsidR="00672C4A" w:rsidRPr="001E7EAF">
        <w:rPr>
          <w:rFonts w:ascii="Arial" w:hAnsi="Arial" w:cs="Arial"/>
          <w:sz w:val="22"/>
          <w:szCs w:val="22"/>
        </w:rPr>
        <w:t xml:space="preserve">ed a legacy </w:t>
      </w:r>
      <w:r w:rsidR="00427910" w:rsidRPr="001E7EAF">
        <w:rPr>
          <w:rFonts w:ascii="Arial" w:hAnsi="Arial" w:cs="Arial"/>
          <w:sz w:val="22"/>
          <w:szCs w:val="22"/>
        </w:rPr>
        <w:t xml:space="preserve">underpinning practice </w:t>
      </w:r>
      <w:r w:rsidR="00672C4A" w:rsidRPr="001E7EAF">
        <w:rPr>
          <w:rFonts w:ascii="Arial" w:hAnsi="Arial" w:cs="Arial"/>
          <w:sz w:val="22"/>
          <w:szCs w:val="22"/>
        </w:rPr>
        <w:t>and</w:t>
      </w:r>
      <w:r w:rsidRPr="001E7EAF">
        <w:rPr>
          <w:rFonts w:ascii="Arial" w:hAnsi="Arial" w:cs="Arial"/>
          <w:sz w:val="22"/>
          <w:szCs w:val="22"/>
        </w:rPr>
        <w:t xml:space="preserve"> exemplified the need to theorise W</w:t>
      </w:r>
      <w:r w:rsidR="007E7CA3" w:rsidRPr="001E7EAF">
        <w:rPr>
          <w:rFonts w:ascii="Arial" w:hAnsi="Arial" w:cs="Arial"/>
          <w:sz w:val="22"/>
          <w:szCs w:val="22"/>
        </w:rPr>
        <w:t>BL pedagogy in ways that allow</w:t>
      </w:r>
      <w:r w:rsidRPr="001E7EAF">
        <w:rPr>
          <w:rFonts w:ascii="Arial" w:hAnsi="Arial" w:cs="Arial"/>
          <w:sz w:val="22"/>
          <w:szCs w:val="22"/>
        </w:rPr>
        <w:t xml:space="preserve"> it to be distinct from other HE provision. </w:t>
      </w:r>
    </w:p>
    <w:p w14:paraId="09FEE019" w14:textId="77777777" w:rsidR="009A0C41" w:rsidRPr="001E7EAF" w:rsidRDefault="009A0C41" w:rsidP="009A0C41">
      <w:pPr>
        <w:rPr>
          <w:rFonts w:ascii="Arial" w:hAnsi="Arial" w:cs="Arial"/>
          <w:sz w:val="22"/>
          <w:szCs w:val="22"/>
        </w:rPr>
      </w:pPr>
    </w:p>
    <w:p w14:paraId="11E7C84C" w14:textId="170E816D" w:rsidR="009A0C41" w:rsidRPr="001E7EAF" w:rsidRDefault="00D36767" w:rsidP="009A0C41">
      <w:pPr>
        <w:rPr>
          <w:rFonts w:ascii="Arial" w:hAnsi="Arial" w:cs="Arial"/>
          <w:sz w:val="22"/>
          <w:szCs w:val="22"/>
        </w:rPr>
      </w:pPr>
      <w:r w:rsidRPr="001E7EAF">
        <w:rPr>
          <w:rFonts w:ascii="Arial" w:hAnsi="Arial" w:cs="Arial"/>
          <w:sz w:val="22"/>
          <w:szCs w:val="22"/>
        </w:rPr>
        <w:t xml:space="preserve">WBL pedagogy </w:t>
      </w:r>
      <w:r w:rsidR="00D330A7" w:rsidRPr="001E7EAF">
        <w:rPr>
          <w:rFonts w:ascii="Arial" w:hAnsi="Arial" w:cs="Arial"/>
          <w:sz w:val="22"/>
          <w:szCs w:val="22"/>
        </w:rPr>
        <w:t>continues to adapt</w:t>
      </w:r>
      <w:r w:rsidR="00D920B9" w:rsidRPr="001E7EAF">
        <w:rPr>
          <w:rFonts w:ascii="Arial" w:hAnsi="Arial" w:cs="Arial"/>
          <w:sz w:val="22"/>
          <w:szCs w:val="22"/>
        </w:rPr>
        <w:t xml:space="preserve"> to meet the needs of the workplace</w:t>
      </w:r>
      <w:r w:rsidRPr="001E7EAF">
        <w:rPr>
          <w:rFonts w:ascii="Arial" w:hAnsi="Arial" w:cs="Arial"/>
          <w:sz w:val="22"/>
          <w:szCs w:val="22"/>
        </w:rPr>
        <w:t xml:space="preserve"> and</w:t>
      </w:r>
      <w:r w:rsidR="00D920B9" w:rsidRPr="001E7EAF">
        <w:rPr>
          <w:rFonts w:ascii="Arial" w:hAnsi="Arial" w:cs="Arial"/>
          <w:sz w:val="22"/>
          <w:szCs w:val="22"/>
        </w:rPr>
        <w:t xml:space="preserve"> to provide partnerships within the university</w:t>
      </w:r>
      <w:r w:rsidR="009A0C41" w:rsidRPr="001E7EAF">
        <w:rPr>
          <w:rFonts w:ascii="Arial" w:hAnsi="Arial" w:cs="Arial"/>
          <w:sz w:val="22"/>
          <w:szCs w:val="22"/>
        </w:rPr>
        <w:t xml:space="preserve">. Respondents indicated that educational policy supported greater pan-university collaboration. While not seen as a disciplinary subject, WBL was </w:t>
      </w:r>
      <w:r w:rsidR="009C615A" w:rsidRPr="001E7EAF">
        <w:rPr>
          <w:rFonts w:ascii="Arial" w:hAnsi="Arial" w:cs="Arial"/>
          <w:sz w:val="22"/>
          <w:szCs w:val="22"/>
        </w:rPr>
        <w:t xml:space="preserve">still </w:t>
      </w:r>
      <w:r w:rsidR="009A0C41" w:rsidRPr="001E7EAF">
        <w:rPr>
          <w:rFonts w:ascii="Arial" w:hAnsi="Arial" w:cs="Arial"/>
          <w:sz w:val="22"/>
          <w:szCs w:val="22"/>
        </w:rPr>
        <w:t>seen as a framework rather than a mode</w:t>
      </w:r>
      <w:r w:rsidR="00F573AD" w:rsidRPr="001E7EAF">
        <w:rPr>
          <w:rFonts w:ascii="Arial" w:hAnsi="Arial" w:cs="Arial"/>
          <w:sz w:val="22"/>
          <w:szCs w:val="22"/>
        </w:rPr>
        <w:t xml:space="preserve"> or delivery style</w:t>
      </w:r>
      <w:r w:rsidR="00C41453" w:rsidRPr="001E7EAF">
        <w:rPr>
          <w:rFonts w:ascii="Arial" w:hAnsi="Arial" w:cs="Arial"/>
          <w:sz w:val="22"/>
          <w:szCs w:val="22"/>
        </w:rPr>
        <w:t>, recalling</w:t>
      </w:r>
      <w:r w:rsidR="00F573AD" w:rsidRPr="001E7EAF">
        <w:rPr>
          <w:rFonts w:ascii="Arial" w:hAnsi="Arial" w:cs="Arial"/>
          <w:sz w:val="22"/>
          <w:szCs w:val="22"/>
        </w:rPr>
        <w:t xml:space="preserve"> </w:t>
      </w:r>
      <w:r w:rsidR="000E47E2" w:rsidRPr="001E7EAF">
        <w:rPr>
          <w:rFonts w:ascii="Arial" w:hAnsi="Arial" w:cs="Arial"/>
          <w:sz w:val="22"/>
          <w:szCs w:val="22"/>
        </w:rPr>
        <w:t>arguments by</w:t>
      </w:r>
      <w:r w:rsidR="00474B93" w:rsidRPr="001E7EAF">
        <w:rPr>
          <w:rFonts w:ascii="Arial" w:hAnsi="Arial" w:cs="Arial"/>
          <w:sz w:val="22"/>
          <w:szCs w:val="22"/>
        </w:rPr>
        <w:t xml:space="preserve"> </w:t>
      </w:r>
      <w:r w:rsidR="00F573AD" w:rsidRPr="001E7EAF">
        <w:rPr>
          <w:rFonts w:ascii="Arial" w:eastAsiaTheme="minorEastAsia" w:hAnsi="Arial" w:cs="Arial"/>
          <w:sz w:val="22"/>
          <w:szCs w:val="22"/>
          <w:lang w:val="en-US"/>
        </w:rPr>
        <w:t xml:space="preserve">Costley and Armsby (2007). </w:t>
      </w:r>
      <w:r w:rsidR="00183F0D" w:rsidRPr="001E7EAF">
        <w:rPr>
          <w:rFonts w:ascii="Arial" w:hAnsi="Arial" w:cs="Arial"/>
          <w:sz w:val="22"/>
          <w:szCs w:val="22"/>
        </w:rPr>
        <w:t>Not all of the respondents used the mode versus field distinction to define their individual pedagogic frameworks</w:t>
      </w:r>
      <w:r w:rsidR="00412629" w:rsidRPr="001E7EAF">
        <w:rPr>
          <w:rFonts w:ascii="Arial" w:hAnsi="Arial" w:cs="Arial"/>
          <w:sz w:val="22"/>
          <w:szCs w:val="22"/>
        </w:rPr>
        <w:t xml:space="preserve">; </w:t>
      </w:r>
      <w:r w:rsidR="00C41453" w:rsidRPr="001E7EAF">
        <w:rPr>
          <w:rFonts w:ascii="Arial" w:hAnsi="Arial" w:cs="Arial"/>
          <w:sz w:val="22"/>
          <w:szCs w:val="22"/>
        </w:rPr>
        <w:t xml:space="preserve">in some cases </w:t>
      </w:r>
      <w:r w:rsidR="009A0C41" w:rsidRPr="001E7EAF">
        <w:rPr>
          <w:rFonts w:ascii="Arial" w:hAnsi="Arial" w:cs="Arial"/>
          <w:sz w:val="22"/>
          <w:szCs w:val="22"/>
        </w:rPr>
        <w:t>the term professional learning</w:t>
      </w:r>
      <w:r w:rsidR="0043376D" w:rsidRPr="001E7EAF">
        <w:rPr>
          <w:rFonts w:ascii="Arial" w:hAnsi="Arial" w:cs="Arial"/>
          <w:sz w:val="22"/>
          <w:szCs w:val="22"/>
        </w:rPr>
        <w:t xml:space="preserve"> </w:t>
      </w:r>
      <w:r w:rsidR="0010776E" w:rsidRPr="001E7EAF">
        <w:rPr>
          <w:rFonts w:ascii="Arial" w:hAnsi="Arial" w:cs="Arial"/>
          <w:sz w:val="22"/>
          <w:szCs w:val="22"/>
        </w:rPr>
        <w:t xml:space="preserve">was </w:t>
      </w:r>
      <w:r w:rsidR="005F2E83" w:rsidRPr="001E7EAF">
        <w:rPr>
          <w:rFonts w:ascii="Arial" w:hAnsi="Arial" w:cs="Arial"/>
          <w:sz w:val="22"/>
          <w:szCs w:val="22"/>
        </w:rPr>
        <w:t>used</w:t>
      </w:r>
      <w:r w:rsidR="0010776E" w:rsidRPr="001E7EAF">
        <w:rPr>
          <w:rFonts w:ascii="Arial" w:hAnsi="Arial" w:cs="Arial"/>
          <w:sz w:val="22"/>
          <w:szCs w:val="22"/>
        </w:rPr>
        <w:t xml:space="preserve"> </w:t>
      </w:r>
      <w:r w:rsidR="0043376D" w:rsidRPr="001E7EAF">
        <w:rPr>
          <w:rFonts w:ascii="Arial" w:hAnsi="Arial" w:cs="Arial"/>
          <w:sz w:val="22"/>
          <w:szCs w:val="22"/>
        </w:rPr>
        <w:t xml:space="preserve">but </w:t>
      </w:r>
      <w:r w:rsidR="00C41453" w:rsidRPr="001E7EAF">
        <w:rPr>
          <w:rFonts w:ascii="Arial" w:hAnsi="Arial" w:cs="Arial"/>
          <w:sz w:val="22"/>
          <w:szCs w:val="22"/>
        </w:rPr>
        <w:t xml:space="preserve">respondents </w:t>
      </w:r>
      <w:r w:rsidR="00662690" w:rsidRPr="001E7EAF">
        <w:rPr>
          <w:rFonts w:ascii="Arial" w:hAnsi="Arial" w:cs="Arial"/>
          <w:sz w:val="22"/>
          <w:szCs w:val="22"/>
        </w:rPr>
        <w:t xml:space="preserve">acknowledged </w:t>
      </w:r>
      <w:r w:rsidR="0010776E" w:rsidRPr="001E7EAF">
        <w:rPr>
          <w:rFonts w:ascii="Arial" w:hAnsi="Arial" w:cs="Arial"/>
          <w:sz w:val="22"/>
          <w:szCs w:val="22"/>
        </w:rPr>
        <w:t xml:space="preserve">the continuity of </w:t>
      </w:r>
      <w:r w:rsidR="00901E1A" w:rsidRPr="001E7EAF">
        <w:rPr>
          <w:rFonts w:ascii="Arial" w:hAnsi="Arial" w:cs="Arial"/>
          <w:sz w:val="22"/>
          <w:szCs w:val="22"/>
        </w:rPr>
        <w:t xml:space="preserve">field of study </w:t>
      </w:r>
      <w:r w:rsidR="00B91C2B" w:rsidRPr="001E7EAF">
        <w:rPr>
          <w:rFonts w:ascii="Arial" w:hAnsi="Arial" w:cs="Arial"/>
          <w:sz w:val="22"/>
          <w:szCs w:val="22"/>
        </w:rPr>
        <w:t xml:space="preserve">WBL </w:t>
      </w:r>
      <w:r w:rsidR="0010776E" w:rsidRPr="001E7EAF">
        <w:rPr>
          <w:rFonts w:ascii="Arial" w:hAnsi="Arial" w:cs="Arial"/>
          <w:sz w:val="22"/>
          <w:szCs w:val="22"/>
        </w:rPr>
        <w:t xml:space="preserve">as a </w:t>
      </w:r>
      <w:r w:rsidR="006C1912" w:rsidRPr="001E7EAF">
        <w:rPr>
          <w:rFonts w:ascii="Arial" w:hAnsi="Arial" w:cs="Arial"/>
          <w:sz w:val="22"/>
          <w:szCs w:val="22"/>
        </w:rPr>
        <w:t>term</w:t>
      </w:r>
      <w:r w:rsidR="0010776E" w:rsidRPr="001E7EAF">
        <w:rPr>
          <w:rFonts w:ascii="Arial" w:hAnsi="Arial" w:cs="Arial"/>
          <w:sz w:val="22"/>
          <w:szCs w:val="22"/>
        </w:rPr>
        <w:t xml:space="preserve"> of reference</w:t>
      </w:r>
      <w:r w:rsidR="006C1912" w:rsidRPr="001E7EAF">
        <w:rPr>
          <w:rFonts w:ascii="Arial" w:hAnsi="Arial" w:cs="Arial"/>
          <w:sz w:val="22"/>
          <w:szCs w:val="22"/>
        </w:rPr>
        <w:t>.</w:t>
      </w:r>
    </w:p>
    <w:p w14:paraId="03FBBB58" w14:textId="77777777" w:rsidR="009A0C41" w:rsidRPr="001E7EAF" w:rsidRDefault="009A0C41" w:rsidP="009A0C41">
      <w:pPr>
        <w:rPr>
          <w:rFonts w:ascii="Arial" w:hAnsi="Arial" w:cs="Arial"/>
          <w:sz w:val="22"/>
          <w:szCs w:val="22"/>
        </w:rPr>
      </w:pPr>
    </w:p>
    <w:p w14:paraId="6B4EC721" w14:textId="139AE2B3" w:rsidR="009A0C41" w:rsidRPr="001E7EAF" w:rsidRDefault="009A0C41" w:rsidP="009A0C41">
      <w:pPr>
        <w:rPr>
          <w:rFonts w:ascii="Arial" w:hAnsi="Arial" w:cs="Arial"/>
          <w:sz w:val="22"/>
          <w:szCs w:val="22"/>
        </w:rPr>
      </w:pPr>
      <w:r w:rsidRPr="001E7EAF">
        <w:rPr>
          <w:rFonts w:ascii="Arial" w:hAnsi="Arial" w:cs="Arial"/>
          <w:sz w:val="22"/>
          <w:szCs w:val="22"/>
        </w:rPr>
        <w:t xml:space="preserve">In previous research I had explored the larger range of WBL pedagogic discourses using three main perspectives, the discipline-centred, the learner-centred and the employer-centred </w:t>
      </w:r>
      <w:r w:rsidR="00395D9E" w:rsidRPr="001E7EAF">
        <w:rPr>
          <w:rFonts w:ascii="Arial" w:hAnsi="Arial" w:cs="Arial"/>
          <w:sz w:val="22"/>
          <w:szCs w:val="22"/>
        </w:rPr>
        <w:t>(Nottingham, 2012</w:t>
      </w:r>
      <w:r w:rsidRPr="001E7EAF">
        <w:rPr>
          <w:rFonts w:ascii="Arial" w:hAnsi="Arial" w:cs="Arial"/>
          <w:sz w:val="22"/>
          <w:szCs w:val="22"/>
        </w:rPr>
        <w:t xml:space="preserve">). I had aligned the field of study </w:t>
      </w:r>
      <w:r w:rsidRPr="001E7EAF">
        <w:rPr>
          <w:rFonts w:ascii="Arial" w:eastAsiaTheme="minorEastAsia" w:hAnsi="Arial" w:cs="Arial"/>
          <w:sz w:val="22"/>
          <w:szCs w:val="22"/>
          <w:lang w:val="en-US"/>
        </w:rPr>
        <w:t>concept</w:t>
      </w:r>
      <w:r w:rsidRPr="001E7EAF">
        <w:rPr>
          <w:rFonts w:ascii="Arial" w:hAnsi="Arial" w:cs="Arial"/>
          <w:sz w:val="22"/>
          <w:szCs w:val="22"/>
        </w:rPr>
        <w:t xml:space="preserve"> to the learner-centred perspective that supported individual HE learners even when they were located in larger cohorts. This learner-centred alignment </w:t>
      </w:r>
      <w:r w:rsidR="00A45336" w:rsidRPr="001E7EAF">
        <w:rPr>
          <w:rFonts w:ascii="Arial" w:hAnsi="Arial" w:cs="Arial"/>
          <w:sz w:val="22"/>
          <w:szCs w:val="22"/>
        </w:rPr>
        <w:t xml:space="preserve">is </w:t>
      </w:r>
      <w:r w:rsidRPr="001E7EAF">
        <w:rPr>
          <w:rFonts w:ascii="Arial" w:hAnsi="Arial" w:cs="Arial"/>
          <w:sz w:val="22"/>
          <w:szCs w:val="22"/>
        </w:rPr>
        <w:t xml:space="preserve">still </w:t>
      </w:r>
      <w:r w:rsidR="00A45336" w:rsidRPr="001E7EAF">
        <w:rPr>
          <w:rFonts w:ascii="Arial" w:hAnsi="Arial" w:cs="Arial"/>
          <w:sz w:val="22"/>
          <w:szCs w:val="22"/>
        </w:rPr>
        <w:t>central</w:t>
      </w:r>
      <w:r w:rsidRPr="001E7EAF">
        <w:rPr>
          <w:rFonts w:ascii="Arial" w:hAnsi="Arial" w:cs="Arial"/>
          <w:sz w:val="22"/>
          <w:szCs w:val="22"/>
        </w:rPr>
        <w:t xml:space="preserve"> </w:t>
      </w:r>
      <w:r w:rsidR="007F2590" w:rsidRPr="001E7EAF">
        <w:rPr>
          <w:rFonts w:ascii="Arial" w:hAnsi="Arial" w:cs="Arial"/>
          <w:sz w:val="22"/>
          <w:szCs w:val="22"/>
        </w:rPr>
        <w:t xml:space="preserve">for </w:t>
      </w:r>
      <w:r w:rsidR="002A4E20" w:rsidRPr="001E7EAF">
        <w:rPr>
          <w:rFonts w:ascii="Arial" w:hAnsi="Arial" w:cs="Arial"/>
          <w:sz w:val="22"/>
          <w:szCs w:val="22"/>
        </w:rPr>
        <w:t xml:space="preserve">current </w:t>
      </w:r>
      <w:r w:rsidR="00BC3555" w:rsidRPr="001E7EAF">
        <w:rPr>
          <w:rFonts w:ascii="Arial" w:hAnsi="Arial" w:cs="Arial"/>
          <w:sz w:val="22"/>
          <w:szCs w:val="22"/>
        </w:rPr>
        <w:t>Midd</w:t>
      </w:r>
      <w:r w:rsidR="00CF4FDF" w:rsidRPr="001E7EAF">
        <w:rPr>
          <w:rFonts w:ascii="Arial" w:hAnsi="Arial" w:cs="Arial"/>
          <w:sz w:val="22"/>
          <w:szCs w:val="22"/>
        </w:rPr>
        <w:t xml:space="preserve">lesex academic practice. </w:t>
      </w:r>
      <w:r w:rsidR="00A20584" w:rsidRPr="001E7EAF">
        <w:rPr>
          <w:rFonts w:ascii="Arial" w:hAnsi="Arial" w:cs="Arial"/>
          <w:sz w:val="22"/>
          <w:szCs w:val="22"/>
        </w:rPr>
        <w:t xml:space="preserve">While </w:t>
      </w:r>
      <w:r w:rsidR="00BD2C3A" w:rsidRPr="001E7EAF">
        <w:rPr>
          <w:rFonts w:ascii="Arial" w:hAnsi="Arial" w:cs="Arial"/>
          <w:sz w:val="22"/>
          <w:szCs w:val="22"/>
        </w:rPr>
        <w:t>I</w:t>
      </w:r>
      <w:r w:rsidR="00395D9E" w:rsidRPr="001E7EAF">
        <w:rPr>
          <w:rFonts w:ascii="Arial" w:hAnsi="Arial" w:cs="Arial"/>
          <w:sz w:val="22"/>
          <w:szCs w:val="22"/>
        </w:rPr>
        <w:t xml:space="preserve"> use</w:t>
      </w:r>
      <w:r w:rsidR="00475696" w:rsidRPr="001E7EAF">
        <w:rPr>
          <w:rFonts w:ascii="Arial" w:hAnsi="Arial" w:cs="Arial"/>
          <w:sz w:val="22"/>
          <w:szCs w:val="22"/>
        </w:rPr>
        <w:t xml:space="preserve"> </w:t>
      </w:r>
      <w:r w:rsidR="00CF4B30" w:rsidRPr="001E7EAF">
        <w:rPr>
          <w:rFonts w:ascii="Arial" w:hAnsi="Arial" w:cs="Arial"/>
          <w:sz w:val="22"/>
          <w:szCs w:val="22"/>
        </w:rPr>
        <w:t>the</w:t>
      </w:r>
      <w:r w:rsidR="00BC3555" w:rsidRPr="001E7EAF">
        <w:rPr>
          <w:rFonts w:ascii="Arial" w:hAnsi="Arial" w:cs="Arial"/>
          <w:sz w:val="22"/>
          <w:szCs w:val="22"/>
        </w:rPr>
        <w:t xml:space="preserve"> wider range of WBL pedagogies</w:t>
      </w:r>
      <w:r w:rsidR="00891B3C" w:rsidRPr="001E7EAF">
        <w:rPr>
          <w:rFonts w:ascii="Arial" w:hAnsi="Arial" w:cs="Arial"/>
          <w:sz w:val="22"/>
          <w:szCs w:val="22"/>
        </w:rPr>
        <w:t xml:space="preserve"> in planning curriculum</w:t>
      </w:r>
      <w:r w:rsidR="00A20584" w:rsidRPr="001E7EAF">
        <w:rPr>
          <w:rFonts w:ascii="Arial" w:hAnsi="Arial" w:cs="Arial"/>
          <w:sz w:val="22"/>
          <w:szCs w:val="22"/>
        </w:rPr>
        <w:t>,</w:t>
      </w:r>
      <w:r w:rsidR="00CF0200" w:rsidRPr="001E7EAF">
        <w:rPr>
          <w:rFonts w:ascii="Arial" w:hAnsi="Arial" w:cs="Arial"/>
          <w:sz w:val="22"/>
          <w:szCs w:val="22"/>
        </w:rPr>
        <w:t xml:space="preserve"> </w:t>
      </w:r>
      <w:r w:rsidR="001E6FF3" w:rsidRPr="001E7EAF">
        <w:rPr>
          <w:rFonts w:ascii="Arial" w:hAnsi="Arial" w:cs="Arial"/>
          <w:sz w:val="22"/>
          <w:szCs w:val="22"/>
        </w:rPr>
        <w:t>the field versus</w:t>
      </w:r>
      <w:r w:rsidR="00851EF7" w:rsidRPr="001E7EAF">
        <w:rPr>
          <w:rFonts w:ascii="Arial" w:hAnsi="Arial" w:cs="Arial"/>
          <w:sz w:val="22"/>
          <w:szCs w:val="22"/>
        </w:rPr>
        <w:t xml:space="preserve"> mode distinct</w:t>
      </w:r>
      <w:r w:rsidR="00210212" w:rsidRPr="001E7EAF">
        <w:rPr>
          <w:rFonts w:ascii="Arial" w:hAnsi="Arial" w:cs="Arial"/>
          <w:sz w:val="22"/>
          <w:szCs w:val="22"/>
        </w:rPr>
        <w:t xml:space="preserve">ion </w:t>
      </w:r>
      <w:r w:rsidR="001E6FF3" w:rsidRPr="001E7EAF">
        <w:rPr>
          <w:rFonts w:ascii="Arial" w:hAnsi="Arial" w:cs="Arial"/>
          <w:sz w:val="22"/>
          <w:szCs w:val="22"/>
        </w:rPr>
        <w:t>informs</w:t>
      </w:r>
      <w:r w:rsidR="00A20584" w:rsidRPr="001E7EAF">
        <w:rPr>
          <w:rFonts w:ascii="Arial" w:hAnsi="Arial" w:cs="Arial"/>
          <w:sz w:val="22"/>
          <w:szCs w:val="22"/>
        </w:rPr>
        <w:t xml:space="preserve"> </w:t>
      </w:r>
      <w:r w:rsidR="00210212" w:rsidRPr="001E7EAF">
        <w:rPr>
          <w:rFonts w:ascii="Arial" w:hAnsi="Arial" w:cs="Arial"/>
          <w:sz w:val="22"/>
          <w:szCs w:val="22"/>
        </w:rPr>
        <w:t xml:space="preserve">assessment for </w:t>
      </w:r>
      <w:r w:rsidR="00CE5000" w:rsidRPr="001E7EAF">
        <w:rPr>
          <w:rFonts w:ascii="Arial" w:hAnsi="Arial" w:cs="Arial"/>
          <w:sz w:val="22"/>
          <w:szCs w:val="22"/>
        </w:rPr>
        <w:t xml:space="preserve">transdisciplinary </w:t>
      </w:r>
      <w:r w:rsidR="00A20584" w:rsidRPr="001E7EAF">
        <w:rPr>
          <w:rFonts w:ascii="Arial" w:hAnsi="Arial" w:cs="Arial"/>
          <w:sz w:val="22"/>
          <w:szCs w:val="22"/>
        </w:rPr>
        <w:t>knowledge.</w:t>
      </w:r>
    </w:p>
    <w:p w14:paraId="483A249D" w14:textId="77777777" w:rsidR="009A0C41" w:rsidRPr="001E7EAF" w:rsidRDefault="009A0C41" w:rsidP="009A0C41">
      <w:pPr>
        <w:rPr>
          <w:rFonts w:ascii="Arial" w:hAnsi="Arial" w:cs="Arial"/>
          <w:sz w:val="22"/>
          <w:szCs w:val="22"/>
        </w:rPr>
      </w:pPr>
    </w:p>
    <w:p w14:paraId="12DF35D9" w14:textId="7D02055E" w:rsidR="00252941" w:rsidRPr="001E7EAF" w:rsidRDefault="009A0C41" w:rsidP="00252941">
      <w:pPr>
        <w:rPr>
          <w:rFonts w:ascii="Arial" w:hAnsi="Arial" w:cs="Arial"/>
          <w:sz w:val="22"/>
          <w:szCs w:val="22"/>
        </w:rPr>
      </w:pPr>
      <w:r w:rsidRPr="001E7EAF">
        <w:rPr>
          <w:rFonts w:ascii="Arial" w:hAnsi="Arial" w:cs="Arial"/>
          <w:sz w:val="22"/>
          <w:szCs w:val="22"/>
        </w:rPr>
        <w:t xml:space="preserve">The relationship with organisations and partnerships has always played </w:t>
      </w:r>
      <w:r w:rsidR="005A7D65" w:rsidRPr="001E7EAF">
        <w:rPr>
          <w:rFonts w:ascii="Arial" w:hAnsi="Arial" w:cs="Arial"/>
          <w:sz w:val="22"/>
          <w:szCs w:val="22"/>
        </w:rPr>
        <w:t xml:space="preserve">a part in the philosophy of </w:t>
      </w:r>
      <w:r w:rsidRPr="001E7EAF">
        <w:rPr>
          <w:rFonts w:ascii="Arial" w:hAnsi="Arial" w:cs="Arial"/>
          <w:sz w:val="22"/>
          <w:szCs w:val="22"/>
        </w:rPr>
        <w:t>field of stud</w:t>
      </w:r>
      <w:r w:rsidR="007126E6" w:rsidRPr="001E7EAF">
        <w:rPr>
          <w:rFonts w:ascii="Arial" w:hAnsi="Arial" w:cs="Arial"/>
          <w:sz w:val="22"/>
          <w:szCs w:val="22"/>
        </w:rPr>
        <w:t>y</w:t>
      </w:r>
      <w:r w:rsidR="00C57E83" w:rsidRPr="001E7EAF">
        <w:rPr>
          <w:rFonts w:ascii="Arial" w:hAnsi="Arial" w:cs="Arial"/>
          <w:sz w:val="22"/>
          <w:szCs w:val="22"/>
        </w:rPr>
        <w:t xml:space="preserve"> WBL</w:t>
      </w:r>
      <w:r w:rsidR="005A7D65" w:rsidRPr="001E7EAF">
        <w:rPr>
          <w:rFonts w:ascii="Arial" w:hAnsi="Arial" w:cs="Arial"/>
          <w:sz w:val="22"/>
          <w:szCs w:val="22"/>
        </w:rPr>
        <w:t xml:space="preserve">, and is </w:t>
      </w:r>
      <w:r w:rsidR="00E71C5E" w:rsidRPr="001E7EAF">
        <w:rPr>
          <w:rFonts w:ascii="Arial" w:hAnsi="Arial" w:cs="Arial"/>
          <w:sz w:val="22"/>
          <w:szCs w:val="22"/>
        </w:rPr>
        <w:t>included</w:t>
      </w:r>
      <w:r w:rsidR="005A7D65" w:rsidRPr="001E7EAF">
        <w:rPr>
          <w:rFonts w:ascii="Arial" w:hAnsi="Arial" w:cs="Arial"/>
          <w:sz w:val="22"/>
          <w:szCs w:val="22"/>
        </w:rPr>
        <w:t xml:space="preserve"> in</w:t>
      </w:r>
      <w:r w:rsidRPr="001E7EAF">
        <w:rPr>
          <w:rFonts w:ascii="Arial" w:hAnsi="Arial" w:cs="Arial"/>
          <w:sz w:val="22"/>
          <w:szCs w:val="22"/>
        </w:rPr>
        <w:t xml:space="preserve"> literature for this type of provision (Lester and Costley, 2010) but more recently the focus has been on large-scale developments that combine WBL with hybr</w:t>
      </w:r>
      <w:r w:rsidR="00AA7E03" w:rsidRPr="001E7EAF">
        <w:rPr>
          <w:rFonts w:ascii="Arial" w:hAnsi="Arial" w:cs="Arial"/>
          <w:sz w:val="22"/>
          <w:szCs w:val="22"/>
        </w:rPr>
        <w:t>id disciplinary components. W</w:t>
      </w:r>
      <w:r w:rsidRPr="001E7EAF">
        <w:rPr>
          <w:rFonts w:ascii="Arial" w:hAnsi="Arial" w:cs="Arial"/>
          <w:sz w:val="22"/>
          <w:szCs w:val="22"/>
        </w:rPr>
        <w:t xml:space="preserve">orkforce development </w:t>
      </w:r>
      <w:r w:rsidR="006C1EA8" w:rsidRPr="001E7EAF">
        <w:rPr>
          <w:rFonts w:ascii="Arial" w:hAnsi="Arial" w:cs="Arial"/>
          <w:sz w:val="22"/>
          <w:szCs w:val="22"/>
        </w:rPr>
        <w:t>‘</w:t>
      </w:r>
      <w:r w:rsidRPr="001E7EAF">
        <w:rPr>
          <w:rFonts w:ascii="Arial" w:hAnsi="Arial" w:cs="Arial"/>
          <w:sz w:val="22"/>
          <w:szCs w:val="22"/>
        </w:rPr>
        <w:t>system</w:t>
      </w:r>
      <w:r w:rsidR="00933D75" w:rsidRPr="001E7EAF">
        <w:rPr>
          <w:rFonts w:ascii="Arial" w:hAnsi="Arial" w:cs="Arial"/>
          <w:sz w:val="22"/>
          <w:szCs w:val="22"/>
        </w:rPr>
        <w:t>s</w:t>
      </w:r>
      <w:r w:rsidR="006C1EA8" w:rsidRPr="001E7EAF">
        <w:rPr>
          <w:rFonts w:ascii="Arial" w:hAnsi="Arial" w:cs="Arial"/>
          <w:sz w:val="22"/>
          <w:szCs w:val="22"/>
        </w:rPr>
        <w:t>’</w:t>
      </w:r>
      <w:r w:rsidRPr="001E7EAF">
        <w:rPr>
          <w:rFonts w:ascii="Arial" w:hAnsi="Arial" w:cs="Arial"/>
          <w:sz w:val="22"/>
          <w:szCs w:val="22"/>
        </w:rPr>
        <w:t xml:space="preserve"> (Hordern, 2014) </w:t>
      </w:r>
      <w:r w:rsidR="00933D75" w:rsidRPr="001E7EAF">
        <w:rPr>
          <w:rFonts w:ascii="Arial" w:hAnsi="Arial" w:cs="Arial"/>
          <w:sz w:val="22"/>
          <w:szCs w:val="22"/>
        </w:rPr>
        <w:t>are</w:t>
      </w:r>
      <w:r w:rsidRPr="001E7EAF">
        <w:rPr>
          <w:rFonts w:ascii="Arial" w:hAnsi="Arial" w:cs="Arial"/>
          <w:sz w:val="22"/>
          <w:szCs w:val="22"/>
        </w:rPr>
        <w:t xml:space="preserve"> established and embedded in more university campuses,</w:t>
      </w:r>
      <w:r w:rsidR="0003718F" w:rsidRPr="001E7EAF">
        <w:rPr>
          <w:rFonts w:ascii="Arial" w:hAnsi="Arial" w:cs="Arial"/>
          <w:sz w:val="22"/>
          <w:szCs w:val="22"/>
        </w:rPr>
        <w:t xml:space="preserve"> </w:t>
      </w:r>
      <w:r w:rsidR="008E245B" w:rsidRPr="001E7EAF">
        <w:rPr>
          <w:rFonts w:ascii="Arial" w:hAnsi="Arial" w:cs="Arial"/>
          <w:sz w:val="22"/>
          <w:szCs w:val="22"/>
        </w:rPr>
        <w:t xml:space="preserve">but </w:t>
      </w:r>
      <w:r w:rsidR="001554BF" w:rsidRPr="001E7EAF">
        <w:rPr>
          <w:rFonts w:ascii="Arial" w:hAnsi="Arial" w:cs="Arial"/>
          <w:sz w:val="22"/>
          <w:szCs w:val="22"/>
        </w:rPr>
        <w:t xml:space="preserve">developing pedagogy for these programmes is on-going and dependent on the </w:t>
      </w:r>
      <w:r w:rsidR="00F557EC" w:rsidRPr="001E7EAF">
        <w:rPr>
          <w:rFonts w:ascii="Arial" w:hAnsi="Arial" w:cs="Arial"/>
          <w:sz w:val="22"/>
          <w:szCs w:val="22"/>
        </w:rPr>
        <w:t xml:space="preserve">partners’ </w:t>
      </w:r>
      <w:r w:rsidR="008E245B" w:rsidRPr="001E7EAF">
        <w:rPr>
          <w:rFonts w:ascii="Arial" w:hAnsi="Arial" w:cs="Arial"/>
          <w:sz w:val="22"/>
          <w:szCs w:val="22"/>
        </w:rPr>
        <w:t>learning requirements.</w:t>
      </w:r>
    </w:p>
    <w:p w14:paraId="58AD4C8F" w14:textId="77777777" w:rsidR="00252941" w:rsidRPr="001E7EAF" w:rsidRDefault="00252941" w:rsidP="00252941">
      <w:pPr>
        <w:rPr>
          <w:rFonts w:ascii="Arial" w:hAnsi="Arial" w:cs="Arial"/>
          <w:sz w:val="22"/>
          <w:szCs w:val="22"/>
        </w:rPr>
      </w:pPr>
    </w:p>
    <w:p w14:paraId="2F015D17" w14:textId="1821830D" w:rsidR="009A0C41" w:rsidRPr="001E7EAF" w:rsidRDefault="009A0C41" w:rsidP="00252941">
      <w:pPr>
        <w:rPr>
          <w:rFonts w:ascii="Arial" w:hAnsi="Arial" w:cs="Arial"/>
          <w:sz w:val="22"/>
          <w:szCs w:val="22"/>
        </w:rPr>
      </w:pPr>
      <w:r w:rsidRPr="001E7EAF">
        <w:rPr>
          <w:rFonts w:ascii="Arial" w:hAnsi="Arial" w:cs="Arial"/>
          <w:sz w:val="22"/>
          <w:szCs w:val="22"/>
        </w:rPr>
        <w:t xml:space="preserve">Today, learning in the workplace is still a priority in educational policy, but as more WBL has been embedded in mainstream university courses, it is sometimes difficult to map the changes in pedagogy that have occurred. </w:t>
      </w:r>
      <w:r w:rsidR="007C76A9" w:rsidRPr="001E7EAF">
        <w:rPr>
          <w:rFonts w:ascii="Arial" w:hAnsi="Arial" w:cs="Arial"/>
          <w:sz w:val="22"/>
          <w:szCs w:val="22"/>
        </w:rPr>
        <w:t>Government p</w:t>
      </w:r>
      <w:r w:rsidRPr="001E7EAF">
        <w:rPr>
          <w:rFonts w:ascii="Arial" w:hAnsi="Arial" w:cs="Arial"/>
          <w:sz w:val="22"/>
          <w:szCs w:val="22"/>
        </w:rPr>
        <w:t xml:space="preserve">olicy in the UK, as in many international HE contexts, represents sustained policy changes (BIS, 2009, 2011, 2015). Each institution has its own policies regarding WBL, and issues surrounding the WBL student can be a part of larger university issues. For example in the UK changes to HE provision, such as a rise in UK tuition fees, has meant that the number of entrants for part-time studies (undergraduate) has been affected (Callender, 2015). </w:t>
      </w:r>
      <w:r w:rsidR="009B4339" w:rsidRPr="001E7EAF">
        <w:rPr>
          <w:rFonts w:ascii="Arial" w:hAnsi="Arial" w:cs="Arial"/>
          <w:sz w:val="22"/>
          <w:szCs w:val="22"/>
        </w:rPr>
        <w:t>P</w:t>
      </w:r>
      <w:r w:rsidRPr="001E7EAF">
        <w:rPr>
          <w:rFonts w:ascii="Arial" w:hAnsi="Arial" w:cs="Arial"/>
          <w:sz w:val="22"/>
          <w:szCs w:val="22"/>
        </w:rPr>
        <w:t>art-time student issues often affects WBL as many of the programmes are offered as a part-time route. The re-introduction of higher apprenticeships in the UK has rekindled the vocational academic debate familiar to WBL academics.</w:t>
      </w:r>
    </w:p>
    <w:p w14:paraId="625D199D" w14:textId="77777777" w:rsidR="009A0C41" w:rsidRPr="001E7EAF" w:rsidRDefault="009A0C41" w:rsidP="009A0C41">
      <w:pPr>
        <w:pStyle w:val="Default"/>
        <w:rPr>
          <w:rFonts w:ascii="Arial" w:hAnsi="Arial" w:cs="Arial"/>
          <w:color w:val="auto"/>
          <w:sz w:val="22"/>
          <w:szCs w:val="22"/>
        </w:rPr>
      </w:pPr>
    </w:p>
    <w:p w14:paraId="6476EAF9" w14:textId="21B13A8D" w:rsidR="00594182" w:rsidRPr="001E7EAF" w:rsidRDefault="00594182" w:rsidP="00594182">
      <w:pPr>
        <w:pStyle w:val="Default"/>
        <w:rPr>
          <w:rFonts w:ascii="Arial" w:hAnsi="Arial" w:cs="Arial"/>
          <w:color w:val="auto"/>
          <w:sz w:val="22"/>
          <w:szCs w:val="22"/>
        </w:rPr>
      </w:pPr>
      <w:r w:rsidRPr="001E7EAF">
        <w:rPr>
          <w:rFonts w:ascii="Arial" w:hAnsi="Arial" w:cs="Arial"/>
          <w:color w:val="auto"/>
          <w:sz w:val="22"/>
          <w:szCs w:val="22"/>
        </w:rPr>
        <w:t xml:space="preserve">HE </w:t>
      </w:r>
      <w:r w:rsidR="00BB1268" w:rsidRPr="001E7EAF">
        <w:rPr>
          <w:rFonts w:ascii="Arial" w:hAnsi="Arial" w:cs="Arial"/>
          <w:color w:val="auto"/>
          <w:sz w:val="22"/>
          <w:szCs w:val="22"/>
        </w:rPr>
        <w:t xml:space="preserve">is now associated </w:t>
      </w:r>
      <w:r w:rsidRPr="001E7EAF">
        <w:rPr>
          <w:rFonts w:ascii="Arial" w:hAnsi="Arial" w:cs="Arial"/>
          <w:color w:val="auto"/>
          <w:sz w:val="22"/>
          <w:szCs w:val="22"/>
        </w:rPr>
        <w:t xml:space="preserve">to </w:t>
      </w:r>
      <w:r w:rsidR="008B7D07" w:rsidRPr="001E7EAF">
        <w:rPr>
          <w:rFonts w:ascii="Arial" w:hAnsi="Arial" w:cs="Arial"/>
          <w:color w:val="auto"/>
          <w:sz w:val="22"/>
          <w:szCs w:val="22"/>
        </w:rPr>
        <w:t xml:space="preserve">goals for </w:t>
      </w:r>
      <w:r w:rsidRPr="001E7EAF">
        <w:rPr>
          <w:rFonts w:ascii="Arial" w:hAnsi="Arial" w:cs="Arial"/>
          <w:color w:val="auto"/>
          <w:sz w:val="22"/>
          <w:szCs w:val="22"/>
        </w:rPr>
        <w:t>wider social policy tha</w:t>
      </w:r>
      <w:r w:rsidR="00B14888" w:rsidRPr="001E7EAF">
        <w:rPr>
          <w:rFonts w:ascii="Arial" w:hAnsi="Arial" w:cs="Arial"/>
          <w:color w:val="auto"/>
          <w:sz w:val="22"/>
          <w:szCs w:val="22"/>
        </w:rPr>
        <w:t xml:space="preserve">t </w:t>
      </w:r>
      <w:r w:rsidR="008B7D07" w:rsidRPr="001E7EAF">
        <w:rPr>
          <w:rFonts w:ascii="Arial" w:hAnsi="Arial" w:cs="Arial"/>
          <w:color w:val="auto"/>
          <w:sz w:val="22"/>
          <w:szCs w:val="22"/>
        </w:rPr>
        <w:t>supports</w:t>
      </w:r>
      <w:r w:rsidR="001C7052" w:rsidRPr="001E7EAF">
        <w:rPr>
          <w:rFonts w:ascii="Arial" w:hAnsi="Arial" w:cs="Arial"/>
          <w:color w:val="auto"/>
          <w:sz w:val="22"/>
          <w:szCs w:val="22"/>
        </w:rPr>
        <w:t xml:space="preserve"> </w:t>
      </w:r>
      <w:r w:rsidR="008B7D07" w:rsidRPr="001E7EAF">
        <w:rPr>
          <w:rFonts w:ascii="Arial" w:hAnsi="Arial" w:cs="Arial"/>
          <w:color w:val="auto"/>
          <w:sz w:val="22"/>
          <w:szCs w:val="22"/>
        </w:rPr>
        <w:t xml:space="preserve">provision for </w:t>
      </w:r>
      <w:r w:rsidR="001C7052" w:rsidRPr="001E7EAF">
        <w:rPr>
          <w:rFonts w:ascii="Arial" w:hAnsi="Arial" w:cs="Arial"/>
          <w:color w:val="auto"/>
          <w:sz w:val="22"/>
          <w:szCs w:val="22"/>
        </w:rPr>
        <w:t>employability</w:t>
      </w:r>
      <w:r w:rsidR="00B14888" w:rsidRPr="001E7EAF">
        <w:rPr>
          <w:rFonts w:ascii="Arial" w:hAnsi="Arial" w:cs="Arial"/>
          <w:color w:val="auto"/>
          <w:sz w:val="22"/>
          <w:szCs w:val="22"/>
        </w:rPr>
        <w:t xml:space="preserve"> and skills</w:t>
      </w:r>
      <w:r w:rsidRPr="001E7EAF">
        <w:rPr>
          <w:rFonts w:ascii="Arial" w:hAnsi="Arial" w:cs="Arial"/>
          <w:color w:val="auto"/>
          <w:sz w:val="22"/>
          <w:szCs w:val="22"/>
        </w:rPr>
        <w:t>. Flexibility is a dominant issue in current practice, and as Barnett suggests</w:t>
      </w:r>
      <w:r w:rsidR="004D038E" w:rsidRPr="001E7EAF">
        <w:rPr>
          <w:rFonts w:ascii="Arial" w:hAnsi="Arial" w:cs="Arial"/>
          <w:color w:val="auto"/>
          <w:sz w:val="22"/>
          <w:szCs w:val="22"/>
        </w:rPr>
        <w:t>:</w:t>
      </w:r>
      <w:r w:rsidRPr="001E7EAF">
        <w:rPr>
          <w:rFonts w:ascii="Arial" w:hAnsi="Arial" w:cs="Arial"/>
          <w:color w:val="auto"/>
          <w:sz w:val="22"/>
          <w:szCs w:val="22"/>
        </w:rPr>
        <w:t xml:space="preserve"> “So far as its </w:t>
      </w:r>
      <w:r w:rsidRPr="001E7EAF">
        <w:rPr>
          <w:rFonts w:ascii="Arial" w:hAnsi="Arial" w:cs="Arial"/>
          <w:i/>
          <w:iCs/>
          <w:color w:val="auto"/>
          <w:sz w:val="22"/>
          <w:szCs w:val="22"/>
        </w:rPr>
        <w:t xml:space="preserve">dimensions </w:t>
      </w:r>
      <w:r w:rsidRPr="001E7EAF">
        <w:rPr>
          <w:rFonts w:ascii="Arial" w:hAnsi="Arial" w:cs="Arial"/>
          <w:color w:val="auto"/>
          <w:sz w:val="22"/>
          <w:szCs w:val="22"/>
        </w:rPr>
        <w:t xml:space="preserve">are concerned, flexibility may be present… in time, in space, in educational processes (pedagogies), in curricula, and in institutional and national systems” (2014, p. 18). </w:t>
      </w:r>
      <w:r w:rsidR="00A653E8" w:rsidRPr="001E7EAF">
        <w:rPr>
          <w:rFonts w:ascii="Arial" w:hAnsi="Arial" w:cs="Arial"/>
          <w:color w:val="auto"/>
          <w:sz w:val="22"/>
          <w:szCs w:val="22"/>
        </w:rPr>
        <w:t>C</w:t>
      </w:r>
      <w:r w:rsidRPr="001E7EAF">
        <w:rPr>
          <w:rFonts w:ascii="Arial" w:hAnsi="Arial" w:cs="Arial"/>
          <w:color w:val="auto"/>
          <w:sz w:val="22"/>
          <w:szCs w:val="22"/>
        </w:rPr>
        <w:t xml:space="preserve">urrent WBL practice aligns with the idea of flexible pedagogies (Kettle, 2013) that are included in practice-based disciplinary knowledge, </w:t>
      </w:r>
      <w:r w:rsidR="00E26EAD" w:rsidRPr="001E7EAF">
        <w:rPr>
          <w:rFonts w:ascii="Arial" w:hAnsi="Arial" w:cs="Arial"/>
          <w:color w:val="auto"/>
          <w:sz w:val="22"/>
          <w:szCs w:val="22"/>
        </w:rPr>
        <w:t xml:space="preserve">and encompass </w:t>
      </w:r>
      <w:r w:rsidRPr="001E7EAF">
        <w:rPr>
          <w:rFonts w:ascii="Arial" w:hAnsi="Arial" w:cs="Arial"/>
          <w:color w:val="auto"/>
          <w:sz w:val="22"/>
          <w:szCs w:val="22"/>
        </w:rPr>
        <w:t xml:space="preserve">newer perspectives that include field of study WBL </w:t>
      </w:r>
      <w:r w:rsidR="00E26EAD" w:rsidRPr="001E7EAF">
        <w:rPr>
          <w:rFonts w:ascii="Arial" w:hAnsi="Arial" w:cs="Arial"/>
          <w:color w:val="auto"/>
          <w:sz w:val="22"/>
          <w:szCs w:val="22"/>
        </w:rPr>
        <w:t xml:space="preserve">framing </w:t>
      </w:r>
      <w:r w:rsidRPr="001E7EAF">
        <w:rPr>
          <w:rFonts w:ascii="Arial" w:hAnsi="Arial" w:cs="Arial"/>
          <w:color w:val="auto"/>
          <w:sz w:val="22"/>
          <w:szCs w:val="22"/>
        </w:rPr>
        <w:t xml:space="preserve">(Nottingham, 2016). </w:t>
      </w:r>
    </w:p>
    <w:p w14:paraId="59B734F1" w14:textId="77777777" w:rsidR="00594182" w:rsidRPr="001E7EAF" w:rsidRDefault="00594182" w:rsidP="009A0C41">
      <w:pPr>
        <w:pStyle w:val="Default"/>
        <w:rPr>
          <w:rFonts w:ascii="Arial" w:hAnsi="Arial" w:cs="Arial"/>
          <w:color w:val="auto"/>
          <w:sz w:val="22"/>
          <w:szCs w:val="22"/>
        </w:rPr>
      </w:pPr>
    </w:p>
    <w:p w14:paraId="7E1882AD" w14:textId="46AA7707" w:rsidR="009A0C41" w:rsidRPr="001E7EAF" w:rsidRDefault="009A0C41" w:rsidP="007A3C9A">
      <w:pPr>
        <w:rPr>
          <w:rFonts w:ascii="Arial" w:hAnsi="Arial" w:cs="Arial"/>
          <w:sz w:val="22"/>
          <w:szCs w:val="22"/>
        </w:rPr>
      </w:pPr>
      <w:r w:rsidRPr="001E7EAF">
        <w:rPr>
          <w:rFonts w:ascii="Arial" w:hAnsi="Arial" w:cs="Arial"/>
          <w:sz w:val="22"/>
          <w:szCs w:val="22"/>
        </w:rPr>
        <w:t>Costley has described WBL</w:t>
      </w:r>
      <w:r w:rsidR="005A0E22" w:rsidRPr="001E7EAF">
        <w:rPr>
          <w:rFonts w:ascii="Arial" w:hAnsi="Arial" w:cs="Arial"/>
          <w:sz w:val="22"/>
          <w:szCs w:val="22"/>
        </w:rPr>
        <w:t xml:space="preserve"> as coming from an approach of </w:t>
      </w:r>
      <w:r w:rsidRPr="001E7EAF">
        <w:rPr>
          <w:rFonts w:ascii="Arial" w:hAnsi="Arial" w:cs="Arial"/>
          <w:sz w:val="22"/>
          <w:szCs w:val="22"/>
        </w:rPr>
        <w:t xml:space="preserve">“independent study, which…drew upon a humanistic educational tradition” (2010, p. xv) linking WBL soundly to the HE traditions of learning that attempt to provide lifelong benefits. Lifelong Learning has been a </w:t>
      </w:r>
      <w:r w:rsidR="00A4107D" w:rsidRPr="001E7EAF">
        <w:rPr>
          <w:rFonts w:ascii="Arial" w:hAnsi="Arial" w:cs="Arial"/>
          <w:sz w:val="22"/>
          <w:szCs w:val="22"/>
        </w:rPr>
        <w:t>centrepiece</w:t>
      </w:r>
      <w:r w:rsidRPr="001E7EAF">
        <w:rPr>
          <w:rFonts w:ascii="Arial" w:hAnsi="Arial" w:cs="Arial"/>
          <w:sz w:val="22"/>
          <w:szCs w:val="22"/>
        </w:rPr>
        <w:t xml:space="preserve"> of European policy since the 1996 in Europe when “the policy of recurrent education had been replaced by the strategy of lifelong learning, defining the notion as ‘a process of individual learning and development across the life-span, from cradle to grave - from learning in early childhood to learning in retirement” (Szakos, 2014, p. 506). The development of lifelong learning for adults is a part of the European vision of lifelong learning for 2020 whose policies currently aim to “ensure flexible arrangements adapted to different training needs of adults, including in-company training and workplace-based learning” (Eur-lex, 2011, online). One of the biggest changes to work and education has been the increase of globalisation (Tomlinson, 2013) and the call for more internationalised provision has affected WBL planning and practice. Work-integrated practice in Australia has been more widely established, as has evidence-bas</w:t>
      </w:r>
      <w:r w:rsidR="00A4107D" w:rsidRPr="001E7EAF">
        <w:rPr>
          <w:rFonts w:ascii="Arial" w:hAnsi="Arial" w:cs="Arial"/>
          <w:sz w:val="22"/>
          <w:szCs w:val="22"/>
        </w:rPr>
        <w:t>ed studies in the United States,</w:t>
      </w:r>
      <w:r w:rsidRPr="001E7EAF">
        <w:rPr>
          <w:rFonts w:ascii="Arial" w:hAnsi="Arial" w:cs="Arial"/>
          <w:sz w:val="22"/>
          <w:szCs w:val="22"/>
        </w:rPr>
        <w:t xml:space="preserve"> however in many cases discipline-centred WBL models still prevail. </w:t>
      </w:r>
    </w:p>
    <w:p w14:paraId="582B5D5D" w14:textId="77777777" w:rsidR="009A0C41" w:rsidRPr="001E7EAF" w:rsidRDefault="009A0C41" w:rsidP="009A0C41">
      <w:pPr>
        <w:rPr>
          <w:rFonts w:ascii="Arial" w:hAnsi="Arial" w:cs="Arial"/>
          <w:sz w:val="22"/>
          <w:szCs w:val="22"/>
        </w:rPr>
      </w:pPr>
    </w:p>
    <w:p w14:paraId="12A997A6" w14:textId="77777777" w:rsidR="009A0C41" w:rsidRPr="001E7EAF" w:rsidRDefault="009A0C41" w:rsidP="009A0C41">
      <w:pPr>
        <w:rPr>
          <w:rFonts w:ascii="Arial" w:hAnsi="Arial" w:cs="Arial"/>
          <w:sz w:val="22"/>
          <w:szCs w:val="22"/>
        </w:rPr>
      </w:pPr>
      <w:r w:rsidRPr="001E7EAF">
        <w:rPr>
          <w:rFonts w:ascii="Arial" w:hAnsi="Arial" w:cs="Arial"/>
          <w:sz w:val="22"/>
          <w:szCs w:val="22"/>
        </w:rPr>
        <w:t>Conclusion</w:t>
      </w:r>
    </w:p>
    <w:p w14:paraId="0F2B6D23" w14:textId="77777777" w:rsidR="009A0C41" w:rsidRPr="001E7EAF" w:rsidRDefault="009A0C41" w:rsidP="009A0C41">
      <w:pPr>
        <w:rPr>
          <w:rFonts w:ascii="Arial" w:hAnsi="Arial" w:cs="Arial"/>
          <w:sz w:val="22"/>
          <w:szCs w:val="22"/>
        </w:rPr>
      </w:pPr>
    </w:p>
    <w:p w14:paraId="3B753156" w14:textId="400CEBB6" w:rsidR="00DC67B7" w:rsidRPr="001E7EAF" w:rsidRDefault="00A7083E" w:rsidP="009A0C41">
      <w:pPr>
        <w:rPr>
          <w:rFonts w:ascii="Arial" w:hAnsi="Arial" w:cs="Arial"/>
          <w:sz w:val="22"/>
          <w:szCs w:val="22"/>
        </w:rPr>
      </w:pPr>
      <w:r w:rsidRPr="001E7EAF">
        <w:rPr>
          <w:rFonts w:ascii="Arial" w:eastAsiaTheme="minorEastAsia" w:hAnsi="Arial" w:cs="Arial"/>
          <w:sz w:val="22"/>
          <w:szCs w:val="22"/>
          <w:lang w:val="en-US"/>
        </w:rPr>
        <w:t>The paper set out to</w:t>
      </w:r>
      <w:r w:rsidR="00280160" w:rsidRPr="001E7EAF">
        <w:rPr>
          <w:rFonts w:ascii="Arial" w:eastAsiaTheme="minorEastAsia" w:hAnsi="Arial" w:cs="Arial"/>
          <w:sz w:val="22"/>
          <w:szCs w:val="22"/>
          <w:lang w:val="en-US"/>
        </w:rPr>
        <w:t xml:space="preserve"> </w:t>
      </w:r>
      <w:r w:rsidRPr="001E7EAF">
        <w:rPr>
          <w:rFonts w:ascii="Arial" w:eastAsiaTheme="minorEastAsia" w:hAnsi="Arial" w:cs="Arial"/>
          <w:sz w:val="22"/>
          <w:szCs w:val="22"/>
          <w:lang w:val="en-US"/>
        </w:rPr>
        <w:t>re-evaluate</w:t>
      </w:r>
      <w:r w:rsidR="00280160" w:rsidRPr="001E7EAF">
        <w:rPr>
          <w:rFonts w:ascii="Arial" w:eastAsiaTheme="minorEastAsia" w:hAnsi="Arial" w:cs="Arial"/>
          <w:sz w:val="22"/>
          <w:szCs w:val="22"/>
          <w:lang w:val="en-US"/>
        </w:rPr>
        <w:t xml:space="preserve"> how </w:t>
      </w:r>
      <w:r w:rsidR="00CC713A" w:rsidRPr="001E7EAF">
        <w:rPr>
          <w:rFonts w:ascii="Arial" w:eastAsiaTheme="minorEastAsia" w:hAnsi="Arial" w:cs="Arial"/>
          <w:sz w:val="22"/>
          <w:szCs w:val="22"/>
          <w:lang w:val="en-US"/>
        </w:rPr>
        <w:t xml:space="preserve">the field of study </w:t>
      </w:r>
      <w:r w:rsidR="00911148" w:rsidRPr="001E7EAF">
        <w:rPr>
          <w:rFonts w:ascii="Arial" w:eastAsiaTheme="minorEastAsia" w:hAnsi="Arial" w:cs="Arial"/>
          <w:sz w:val="22"/>
          <w:szCs w:val="22"/>
          <w:lang w:val="en-US"/>
        </w:rPr>
        <w:t xml:space="preserve">WBL </w:t>
      </w:r>
      <w:r w:rsidRPr="001E7EAF">
        <w:rPr>
          <w:rFonts w:ascii="Arial" w:eastAsiaTheme="minorEastAsia" w:hAnsi="Arial" w:cs="Arial"/>
          <w:sz w:val="22"/>
          <w:szCs w:val="22"/>
          <w:lang w:val="en-US"/>
        </w:rPr>
        <w:t xml:space="preserve">concept </w:t>
      </w:r>
      <w:r w:rsidR="00376870" w:rsidRPr="001E7EAF">
        <w:rPr>
          <w:rFonts w:ascii="Arial" w:eastAsiaTheme="minorEastAsia" w:hAnsi="Arial" w:cs="Arial"/>
          <w:sz w:val="22"/>
          <w:szCs w:val="22"/>
          <w:lang w:val="en-US"/>
        </w:rPr>
        <w:t>has</w:t>
      </w:r>
      <w:r w:rsidR="00CC713A" w:rsidRPr="001E7EAF">
        <w:rPr>
          <w:rFonts w:ascii="Arial" w:eastAsiaTheme="minorEastAsia" w:hAnsi="Arial" w:cs="Arial"/>
          <w:sz w:val="22"/>
          <w:szCs w:val="22"/>
          <w:lang w:val="en-US"/>
        </w:rPr>
        <w:t xml:space="preserve"> influenced current</w:t>
      </w:r>
      <w:r w:rsidR="007116AF" w:rsidRPr="001E7EAF">
        <w:rPr>
          <w:rFonts w:ascii="Arial" w:eastAsiaTheme="minorEastAsia" w:hAnsi="Arial" w:cs="Arial"/>
          <w:sz w:val="22"/>
          <w:szCs w:val="22"/>
          <w:lang w:val="en-US"/>
        </w:rPr>
        <w:t xml:space="preserve"> WBL pedagogy</w:t>
      </w:r>
      <w:r w:rsidR="005000C7" w:rsidRPr="001E7EAF">
        <w:rPr>
          <w:rFonts w:ascii="Arial" w:eastAsiaTheme="minorEastAsia" w:hAnsi="Arial" w:cs="Arial"/>
          <w:sz w:val="22"/>
          <w:szCs w:val="22"/>
          <w:lang w:val="en-US"/>
        </w:rPr>
        <w:t xml:space="preserve">. </w:t>
      </w:r>
      <w:r w:rsidR="009A0C41" w:rsidRPr="001E7EAF">
        <w:rPr>
          <w:rFonts w:ascii="Arial" w:hAnsi="Arial" w:cs="Arial"/>
          <w:sz w:val="22"/>
          <w:szCs w:val="22"/>
        </w:rPr>
        <w:t>The review of the</w:t>
      </w:r>
      <w:r w:rsidR="007116AF" w:rsidRPr="001E7EAF">
        <w:rPr>
          <w:rFonts w:ascii="Arial" w:hAnsi="Arial" w:cs="Arial"/>
          <w:sz w:val="22"/>
          <w:szCs w:val="22"/>
        </w:rPr>
        <w:t xml:space="preserve"> emergence of </w:t>
      </w:r>
      <w:r w:rsidRPr="001E7EAF">
        <w:rPr>
          <w:rFonts w:ascii="Arial" w:hAnsi="Arial" w:cs="Arial"/>
          <w:sz w:val="22"/>
          <w:szCs w:val="22"/>
        </w:rPr>
        <w:t>the ideas</w:t>
      </w:r>
      <w:r w:rsidR="007116AF" w:rsidRPr="001E7EAF">
        <w:rPr>
          <w:rFonts w:ascii="Arial" w:hAnsi="Arial" w:cs="Arial"/>
          <w:sz w:val="22"/>
          <w:szCs w:val="22"/>
        </w:rPr>
        <w:t xml:space="preserve"> </w:t>
      </w:r>
      <w:r w:rsidR="009A0C41" w:rsidRPr="001E7EAF">
        <w:rPr>
          <w:rFonts w:ascii="Arial" w:hAnsi="Arial" w:cs="Arial"/>
          <w:sz w:val="22"/>
          <w:szCs w:val="22"/>
        </w:rPr>
        <w:t xml:space="preserve">from earlier literature </w:t>
      </w:r>
      <w:r w:rsidR="00D643B1" w:rsidRPr="001E7EAF">
        <w:rPr>
          <w:rFonts w:ascii="Arial" w:hAnsi="Arial" w:cs="Arial"/>
          <w:sz w:val="22"/>
          <w:szCs w:val="22"/>
        </w:rPr>
        <w:t>is a reminder of why the</w:t>
      </w:r>
      <w:r w:rsidR="009A0C41" w:rsidRPr="001E7EAF">
        <w:rPr>
          <w:rFonts w:ascii="Arial" w:hAnsi="Arial" w:cs="Arial"/>
          <w:sz w:val="22"/>
          <w:szCs w:val="22"/>
        </w:rPr>
        <w:t xml:space="preserve"> articles were written, </w:t>
      </w:r>
      <w:r w:rsidR="002916FD" w:rsidRPr="001E7EAF">
        <w:rPr>
          <w:rFonts w:ascii="Arial" w:hAnsi="Arial" w:cs="Arial"/>
          <w:sz w:val="22"/>
          <w:szCs w:val="22"/>
        </w:rPr>
        <w:t>to challenge the HE sector by legitimising WBL</w:t>
      </w:r>
      <w:r w:rsidR="007B4822" w:rsidRPr="001E7EAF">
        <w:rPr>
          <w:rFonts w:ascii="Arial" w:hAnsi="Arial" w:cs="Arial"/>
          <w:sz w:val="22"/>
          <w:szCs w:val="22"/>
        </w:rPr>
        <w:t xml:space="preserve"> </w:t>
      </w:r>
      <w:r w:rsidR="002916FD" w:rsidRPr="001E7EAF">
        <w:rPr>
          <w:rFonts w:ascii="Arial" w:hAnsi="Arial" w:cs="Arial"/>
          <w:sz w:val="22"/>
          <w:szCs w:val="22"/>
        </w:rPr>
        <w:t xml:space="preserve">that operated outside </w:t>
      </w:r>
      <w:r w:rsidR="006730BB" w:rsidRPr="001E7EAF">
        <w:rPr>
          <w:rFonts w:ascii="Arial" w:hAnsi="Arial" w:cs="Arial"/>
          <w:sz w:val="22"/>
          <w:szCs w:val="22"/>
        </w:rPr>
        <w:t xml:space="preserve">specific </w:t>
      </w:r>
      <w:r w:rsidR="002916FD" w:rsidRPr="001E7EAF">
        <w:rPr>
          <w:rFonts w:ascii="Arial" w:hAnsi="Arial" w:cs="Arial"/>
          <w:sz w:val="22"/>
          <w:szCs w:val="22"/>
        </w:rPr>
        <w:t>disciplinary frameworks</w:t>
      </w:r>
      <w:r w:rsidR="009A0C41" w:rsidRPr="001E7EAF">
        <w:rPr>
          <w:rFonts w:ascii="Arial" w:hAnsi="Arial" w:cs="Arial"/>
          <w:sz w:val="22"/>
          <w:szCs w:val="22"/>
        </w:rPr>
        <w:t>. WBL now plays a larger part in mainstream education, but WBL that operates outside of disciplinary struc</w:t>
      </w:r>
      <w:r w:rsidR="00984777" w:rsidRPr="001E7EAF">
        <w:rPr>
          <w:rFonts w:ascii="Arial" w:hAnsi="Arial" w:cs="Arial"/>
          <w:sz w:val="22"/>
          <w:szCs w:val="22"/>
        </w:rPr>
        <w:t>tures may still not be fully und</w:t>
      </w:r>
      <w:r w:rsidR="009A0C41" w:rsidRPr="001E7EAF">
        <w:rPr>
          <w:rFonts w:ascii="Arial" w:hAnsi="Arial" w:cs="Arial"/>
          <w:sz w:val="22"/>
          <w:szCs w:val="22"/>
        </w:rPr>
        <w:t>erstood or accepted</w:t>
      </w:r>
      <w:r w:rsidR="000E25AD" w:rsidRPr="001E7EAF">
        <w:rPr>
          <w:rFonts w:ascii="Arial" w:hAnsi="Arial" w:cs="Arial"/>
          <w:sz w:val="22"/>
          <w:szCs w:val="22"/>
        </w:rPr>
        <w:t xml:space="preserve">. </w:t>
      </w:r>
      <w:r w:rsidR="00DC67B7" w:rsidRPr="001E7EAF">
        <w:rPr>
          <w:rFonts w:ascii="Arial" w:hAnsi="Arial" w:cs="Arial"/>
          <w:sz w:val="22"/>
          <w:szCs w:val="22"/>
        </w:rPr>
        <w:t xml:space="preserve">The paper argues for further research in WBL to explore </w:t>
      </w:r>
      <w:r w:rsidR="000D6DEE" w:rsidRPr="001E7EAF">
        <w:rPr>
          <w:rFonts w:ascii="Arial" w:hAnsi="Arial" w:cs="Arial"/>
          <w:sz w:val="22"/>
          <w:szCs w:val="22"/>
        </w:rPr>
        <w:t xml:space="preserve">the </w:t>
      </w:r>
      <w:r w:rsidR="00DC67B7" w:rsidRPr="001E7EAF">
        <w:rPr>
          <w:rFonts w:ascii="Arial" w:hAnsi="Arial" w:cs="Arial"/>
          <w:sz w:val="22"/>
          <w:szCs w:val="22"/>
        </w:rPr>
        <w:t>emerging directions for this</w:t>
      </w:r>
      <w:r w:rsidR="0081692A" w:rsidRPr="001E7EAF">
        <w:rPr>
          <w:rFonts w:ascii="Arial" w:hAnsi="Arial" w:cs="Arial"/>
          <w:sz w:val="22"/>
          <w:szCs w:val="22"/>
        </w:rPr>
        <w:t xml:space="preserve"> </w:t>
      </w:r>
      <w:r w:rsidR="00DC67B7" w:rsidRPr="001E7EAF">
        <w:rPr>
          <w:rFonts w:ascii="Arial" w:hAnsi="Arial" w:cs="Arial"/>
          <w:sz w:val="22"/>
          <w:szCs w:val="22"/>
        </w:rPr>
        <w:t xml:space="preserve">pedagogic range. </w:t>
      </w:r>
      <w:r w:rsidR="00EF3970" w:rsidRPr="001E7EAF">
        <w:rPr>
          <w:rFonts w:ascii="Arial" w:hAnsi="Arial" w:cs="Arial"/>
          <w:sz w:val="22"/>
          <w:szCs w:val="22"/>
        </w:rPr>
        <w:t>Research into the ideas that inform practice continues, e.g. transdisciplinarity within professional engagement (Gibbs, 2015), and newer areas of expertise, like coaching pedagogy, are now beginning to inform WBL.</w:t>
      </w:r>
    </w:p>
    <w:p w14:paraId="0504C335" w14:textId="77777777" w:rsidR="00DC67B7" w:rsidRPr="001E7EAF" w:rsidRDefault="00DC67B7" w:rsidP="009A0C41">
      <w:pPr>
        <w:rPr>
          <w:rFonts w:ascii="Arial" w:hAnsi="Arial" w:cs="Arial"/>
          <w:sz w:val="22"/>
          <w:szCs w:val="22"/>
        </w:rPr>
      </w:pPr>
    </w:p>
    <w:p w14:paraId="1C2E1C23" w14:textId="60F5B959" w:rsidR="00266102" w:rsidRPr="001E7EAF" w:rsidRDefault="00266102" w:rsidP="00266102">
      <w:pPr>
        <w:rPr>
          <w:rFonts w:ascii="Arial" w:hAnsi="Arial" w:cs="Arial"/>
          <w:sz w:val="22"/>
          <w:szCs w:val="22"/>
        </w:rPr>
      </w:pPr>
      <w:r w:rsidRPr="001E7EAF">
        <w:rPr>
          <w:rFonts w:ascii="Arial" w:hAnsi="Arial" w:cs="Arial"/>
          <w:sz w:val="22"/>
          <w:szCs w:val="22"/>
        </w:rPr>
        <w:t xml:space="preserve">This range of part-time WBL continues to provide solutions for Europe 2020, creating lifelong learning opportunities for adult learners within both undergraduate and postgraduate HE. In the current climate of HE, enabling WBL pedagogy could facilitate flexibility for institutions that need to diversify the learning and teaching for full-time, part-time, and distance </w:t>
      </w:r>
      <w:r w:rsidRPr="001E7EAF">
        <w:rPr>
          <w:rFonts w:ascii="Arial" w:hAnsi="Arial" w:cs="Arial"/>
          <w:sz w:val="22"/>
          <w:szCs w:val="22"/>
          <w:lang w:val="en-US"/>
        </w:rPr>
        <w:t>students as well as those who require work placements and internships (Nottingham, 2016)</w:t>
      </w:r>
      <w:r w:rsidRPr="001E7EAF">
        <w:rPr>
          <w:rFonts w:ascii="Arial" w:hAnsi="Arial" w:cs="Arial"/>
          <w:sz w:val="22"/>
          <w:szCs w:val="22"/>
        </w:rPr>
        <w:t xml:space="preserve">. </w:t>
      </w:r>
    </w:p>
    <w:p w14:paraId="2FFA2BD4" w14:textId="77777777" w:rsidR="00266102" w:rsidRPr="001E7EAF" w:rsidRDefault="00266102" w:rsidP="00266102">
      <w:pPr>
        <w:rPr>
          <w:rFonts w:ascii="Arial" w:hAnsi="Arial" w:cs="Arial"/>
          <w:sz w:val="22"/>
          <w:szCs w:val="22"/>
        </w:rPr>
      </w:pPr>
    </w:p>
    <w:p w14:paraId="35F55029" w14:textId="6D804802" w:rsidR="00F75242" w:rsidRPr="001E7EAF" w:rsidRDefault="00266102" w:rsidP="00F75242">
      <w:pPr>
        <w:rPr>
          <w:rFonts w:ascii="Arial" w:hAnsi="Arial" w:cs="Arial"/>
          <w:sz w:val="22"/>
          <w:szCs w:val="22"/>
        </w:rPr>
      </w:pPr>
      <w:r w:rsidRPr="001E7EAF">
        <w:rPr>
          <w:rFonts w:ascii="Arial" w:hAnsi="Arial" w:cs="Arial"/>
          <w:sz w:val="22"/>
          <w:szCs w:val="22"/>
        </w:rPr>
        <w:t xml:space="preserve">In this small study it was found that the legacy of field of study </w:t>
      </w:r>
      <w:r w:rsidR="00B8793B" w:rsidRPr="001E7EAF">
        <w:rPr>
          <w:rFonts w:ascii="Arial" w:hAnsi="Arial" w:cs="Arial"/>
          <w:sz w:val="22"/>
          <w:szCs w:val="22"/>
        </w:rPr>
        <w:t xml:space="preserve">WBL </w:t>
      </w:r>
      <w:r w:rsidRPr="001E7EAF">
        <w:rPr>
          <w:rFonts w:ascii="Arial" w:hAnsi="Arial" w:cs="Arial"/>
          <w:sz w:val="22"/>
          <w:szCs w:val="22"/>
        </w:rPr>
        <w:t xml:space="preserve">concepts are still providing a way to explain and differentiate WBL. </w:t>
      </w:r>
      <w:r w:rsidR="00C373B5" w:rsidRPr="001E7EAF">
        <w:rPr>
          <w:rFonts w:ascii="Arial" w:hAnsi="Arial" w:cs="Arial"/>
          <w:sz w:val="22"/>
          <w:szCs w:val="22"/>
        </w:rPr>
        <w:t xml:space="preserve">While holding true to some of the more radical tendencies for action within the HE sector in order to disrupt power within dominant fields (Gibbs and Costley, 2006; Gibbs and Garnett, 2007), current academic practice in WBL is increasingly engaging with hybridity to create new programming. </w:t>
      </w:r>
      <w:r w:rsidRPr="001E7EAF">
        <w:rPr>
          <w:rFonts w:ascii="Arial" w:hAnsi="Arial" w:cs="Arial"/>
          <w:sz w:val="22"/>
          <w:szCs w:val="22"/>
        </w:rPr>
        <w:t xml:space="preserve">It is also clear that WBL academic practitioners, like the ones at Middlesex University, are actively re-conceptualising pedagogy and beginning to articulate new directions for pedagogy and subsequent curriculum design. </w:t>
      </w:r>
    </w:p>
    <w:p w14:paraId="64E3164F" w14:textId="44C51CE0" w:rsidR="009A0C41" w:rsidRPr="001E7EAF" w:rsidRDefault="00C31BCB" w:rsidP="009A0C41">
      <w:pPr>
        <w:rPr>
          <w:rFonts w:ascii="Arial" w:hAnsi="Arial" w:cs="Arial"/>
          <w:sz w:val="22"/>
          <w:szCs w:val="22"/>
        </w:rPr>
      </w:pPr>
      <w:r w:rsidRPr="001E7EAF">
        <w:rPr>
          <w:rFonts w:ascii="Arial" w:hAnsi="Arial" w:cs="Arial"/>
          <w:sz w:val="22"/>
          <w:szCs w:val="22"/>
        </w:rPr>
        <w:t>These developments should be useful</w:t>
      </w:r>
      <w:r w:rsidR="00C373B5" w:rsidRPr="001E7EAF">
        <w:rPr>
          <w:rFonts w:ascii="Arial" w:hAnsi="Arial" w:cs="Arial"/>
          <w:sz w:val="22"/>
          <w:szCs w:val="22"/>
        </w:rPr>
        <w:t xml:space="preserve"> within the academy to </w:t>
      </w:r>
      <w:r w:rsidRPr="001E7EAF">
        <w:rPr>
          <w:rFonts w:ascii="Arial" w:hAnsi="Arial" w:cs="Arial"/>
          <w:sz w:val="22"/>
          <w:szCs w:val="22"/>
        </w:rPr>
        <w:t>support</w:t>
      </w:r>
      <w:r w:rsidR="00C373B5" w:rsidRPr="001E7EAF">
        <w:rPr>
          <w:rFonts w:ascii="Arial" w:hAnsi="Arial" w:cs="Arial"/>
          <w:sz w:val="22"/>
          <w:szCs w:val="22"/>
        </w:rPr>
        <w:t xml:space="preserve"> sustainable university partnerships and lasting HE pedagogy that focuses on professional learning in the workplace.</w:t>
      </w:r>
    </w:p>
    <w:p w14:paraId="76DBC10B" w14:textId="77777777" w:rsidR="009A0C41" w:rsidRPr="001E7EAF" w:rsidRDefault="009A0C41" w:rsidP="009A0C41">
      <w:pPr>
        <w:rPr>
          <w:rFonts w:ascii="Arial" w:hAnsi="Arial" w:cs="Arial"/>
          <w:sz w:val="22"/>
          <w:szCs w:val="22"/>
        </w:rPr>
      </w:pPr>
    </w:p>
    <w:p w14:paraId="6789B5DC" w14:textId="03D34E1D" w:rsidR="009A0C41" w:rsidRPr="001E7EAF" w:rsidRDefault="009A0C41" w:rsidP="009A0C41">
      <w:pPr>
        <w:rPr>
          <w:rFonts w:ascii="Arial" w:hAnsi="Arial" w:cs="Arial"/>
          <w:sz w:val="22"/>
          <w:szCs w:val="22"/>
        </w:rPr>
      </w:pPr>
      <w:r w:rsidRPr="001E7EAF">
        <w:rPr>
          <w:rFonts w:ascii="Arial" w:hAnsi="Arial" w:cs="Arial"/>
          <w:sz w:val="22"/>
          <w:szCs w:val="22"/>
        </w:rPr>
        <w:t>References</w:t>
      </w:r>
      <w:r w:rsidR="00CE6B48" w:rsidRPr="001E7EAF">
        <w:rPr>
          <w:rFonts w:ascii="Arial" w:hAnsi="Arial" w:cs="Arial"/>
          <w:sz w:val="22"/>
          <w:szCs w:val="22"/>
        </w:rPr>
        <w:t xml:space="preserve"> </w:t>
      </w:r>
    </w:p>
    <w:p w14:paraId="2912A44C" w14:textId="77777777" w:rsidR="009A0C41" w:rsidRPr="001E7EAF" w:rsidRDefault="009A0C41" w:rsidP="009A0C41">
      <w:pPr>
        <w:rPr>
          <w:rFonts w:ascii="Arial" w:hAnsi="Arial" w:cs="Arial"/>
          <w:sz w:val="22"/>
          <w:szCs w:val="22"/>
        </w:rPr>
      </w:pPr>
    </w:p>
    <w:p w14:paraId="4B35B640"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Barnett, R.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2000) </w:t>
      </w:r>
      <w:r w:rsidRPr="001E7EAF">
        <w:rPr>
          <w:rFonts w:ascii="Arial" w:eastAsiaTheme="minorEastAsia" w:hAnsi="Arial" w:cs="Arial"/>
          <w:i/>
          <w:sz w:val="22"/>
          <w:szCs w:val="22"/>
          <w:lang w:val="en-US"/>
        </w:rPr>
        <w:t>Realizing the university in an age of supercomplexity</w:t>
      </w:r>
      <w:r w:rsidRPr="001E7EAF">
        <w:rPr>
          <w:rFonts w:ascii="Arial" w:eastAsiaTheme="minorEastAsia" w:hAnsi="Arial" w:cs="Arial"/>
          <w:sz w:val="22"/>
          <w:szCs w:val="22"/>
          <w:lang w:val="en-US"/>
        </w:rPr>
        <w:t xml:space="preserve">, Buckingham: SRHE and OU Press. </w:t>
      </w:r>
    </w:p>
    <w:p w14:paraId="669D8964"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44ACC0DB"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Barnett, R. (2014) </w:t>
      </w:r>
      <w:r w:rsidRPr="001E7EAF">
        <w:rPr>
          <w:rFonts w:ascii="Arial" w:eastAsiaTheme="minorEastAsia" w:hAnsi="Arial" w:cs="Arial"/>
          <w:i/>
          <w:sz w:val="22"/>
          <w:szCs w:val="22"/>
          <w:lang w:val="en-US"/>
        </w:rPr>
        <w:t>Conditions of Flexibility, Securing a more responsive higher education system</w:t>
      </w:r>
      <w:r w:rsidRPr="001E7EAF">
        <w:rPr>
          <w:rFonts w:ascii="Arial" w:eastAsiaTheme="minorEastAsia" w:hAnsi="Arial" w:cs="Arial"/>
          <w:sz w:val="22"/>
          <w:szCs w:val="22"/>
          <w:lang w:val="en-US"/>
        </w:rPr>
        <w:t>, York: Higher Education Academy.</w:t>
      </w:r>
    </w:p>
    <w:p w14:paraId="326F713E"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78582FA3"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Becher, T. and Trowler, P. </w:t>
      </w:r>
      <w:r w:rsidRPr="001E7EAF">
        <w:rPr>
          <w:rFonts w:ascii="Arial" w:hAnsi="Arial" w:cs="Arial"/>
          <w:sz w:val="22"/>
          <w:szCs w:val="22"/>
          <w:lang w:val="en-US"/>
        </w:rPr>
        <w:t>(</w:t>
      </w:r>
      <w:r w:rsidRPr="001E7EAF">
        <w:rPr>
          <w:rFonts w:ascii="Arial" w:eastAsiaTheme="minorEastAsia" w:hAnsi="Arial" w:cs="Arial"/>
          <w:sz w:val="22"/>
          <w:szCs w:val="22"/>
          <w:lang w:val="en-US"/>
        </w:rPr>
        <w:t>2001)</w:t>
      </w:r>
      <w:r w:rsidRPr="001E7EAF">
        <w:rPr>
          <w:rFonts w:ascii="Arial" w:eastAsiaTheme="minorEastAsia" w:hAnsi="Arial" w:cs="Arial"/>
          <w:i/>
          <w:sz w:val="22"/>
          <w:szCs w:val="22"/>
          <w:lang w:val="en-US"/>
        </w:rPr>
        <w:t xml:space="preserve"> Academic tribes and territories. Intellectual enquiry and the cultures of disciplines</w:t>
      </w:r>
      <w:r w:rsidRPr="001E7EAF">
        <w:rPr>
          <w:rFonts w:ascii="Arial" w:eastAsiaTheme="minorEastAsia" w:hAnsi="Arial" w:cs="Arial"/>
          <w:sz w:val="22"/>
          <w:szCs w:val="22"/>
          <w:lang w:val="en-US"/>
        </w:rPr>
        <w:t xml:space="preserve">, Milton Keynes, SRHE/Open University Press. </w:t>
      </w:r>
    </w:p>
    <w:p w14:paraId="6A28716E"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2C94747C" w14:textId="7B8B1065"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Beckett, D. and Hager, P. </w:t>
      </w:r>
      <w:r w:rsidRPr="001E7EAF">
        <w:rPr>
          <w:rFonts w:ascii="Arial" w:hAnsi="Arial" w:cs="Arial"/>
          <w:sz w:val="22"/>
          <w:szCs w:val="22"/>
          <w:lang w:val="en-US"/>
        </w:rPr>
        <w:t>(</w:t>
      </w:r>
      <w:r w:rsidR="00E127AE" w:rsidRPr="001E7EAF">
        <w:rPr>
          <w:rFonts w:ascii="Arial" w:eastAsiaTheme="minorEastAsia" w:hAnsi="Arial" w:cs="Arial"/>
          <w:sz w:val="22"/>
          <w:szCs w:val="22"/>
          <w:lang w:val="en-US"/>
        </w:rPr>
        <w:t>2000) “</w:t>
      </w:r>
      <w:r w:rsidRPr="001E7EAF">
        <w:rPr>
          <w:rFonts w:ascii="Arial" w:eastAsiaTheme="minorEastAsia" w:hAnsi="Arial" w:cs="Arial"/>
          <w:sz w:val="22"/>
          <w:szCs w:val="22"/>
          <w:lang w:val="en-US"/>
        </w:rPr>
        <w:t>Making judgements as the basis for workplace learning: towa</w:t>
      </w:r>
      <w:r w:rsidR="00DB1D1A" w:rsidRPr="001E7EAF">
        <w:rPr>
          <w:rFonts w:ascii="Arial" w:eastAsiaTheme="minorEastAsia" w:hAnsi="Arial" w:cs="Arial"/>
          <w:sz w:val="22"/>
          <w:szCs w:val="22"/>
          <w:lang w:val="en-US"/>
        </w:rPr>
        <w:t>rds an epistemology of practice”</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International Journal of Lifelong Education,</w:t>
      </w:r>
      <w:r w:rsidRPr="001E7EAF">
        <w:rPr>
          <w:rFonts w:ascii="Arial" w:eastAsiaTheme="minorEastAsia" w:hAnsi="Arial" w:cs="Arial"/>
          <w:sz w:val="22"/>
          <w:szCs w:val="22"/>
          <w:lang w:val="en-US"/>
        </w:rPr>
        <w:t xml:space="preserve"> </w:t>
      </w:r>
      <w:r w:rsidR="003A7956" w:rsidRPr="001E7EAF">
        <w:rPr>
          <w:rFonts w:ascii="Arial" w:eastAsiaTheme="minorEastAsia" w:hAnsi="Arial" w:cs="Arial"/>
          <w:sz w:val="22"/>
          <w:szCs w:val="22"/>
          <w:lang w:val="en-US"/>
        </w:rPr>
        <w:t xml:space="preserve">Vol. 19, No. </w:t>
      </w:r>
      <w:r w:rsidRPr="001E7EAF">
        <w:rPr>
          <w:rFonts w:ascii="Arial" w:eastAsiaTheme="minorEastAsia" w:hAnsi="Arial" w:cs="Arial"/>
          <w:sz w:val="22"/>
          <w:szCs w:val="22"/>
          <w:lang w:val="en-US"/>
        </w:rPr>
        <w:t xml:space="preserve">4, </w:t>
      </w:r>
      <w:r w:rsidR="000C7BCF"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300–311.</w:t>
      </w:r>
    </w:p>
    <w:p w14:paraId="5645859F"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62200969" w14:textId="180A4713" w:rsidR="00E24E48" w:rsidRPr="001E7EAF" w:rsidRDefault="009A0C41" w:rsidP="00E24E48">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Boud, D. </w:t>
      </w:r>
      <w:r w:rsidRPr="001E7EAF">
        <w:rPr>
          <w:rFonts w:ascii="Arial" w:hAnsi="Arial" w:cs="Arial"/>
          <w:sz w:val="22"/>
          <w:szCs w:val="22"/>
          <w:lang w:val="en-US"/>
        </w:rPr>
        <w:t>(</w:t>
      </w:r>
      <w:r w:rsidR="00DB1D1A" w:rsidRPr="001E7EAF">
        <w:rPr>
          <w:rFonts w:ascii="Arial" w:eastAsiaTheme="minorEastAsia" w:hAnsi="Arial" w:cs="Arial"/>
          <w:sz w:val="22"/>
          <w:szCs w:val="22"/>
          <w:lang w:val="en-US"/>
        </w:rPr>
        <w:t>2001) “</w:t>
      </w:r>
      <w:r w:rsidRPr="001E7EAF">
        <w:rPr>
          <w:rFonts w:ascii="Arial" w:eastAsiaTheme="minorEastAsia" w:hAnsi="Arial" w:cs="Arial"/>
          <w:sz w:val="22"/>
          <w:szCs w:val="22"/>
          <w:lang w:val="en-US"/>
        </w:rPr>
        <w:t>Crea</w:t>
      </w:r>
      <w:r w:rsidR="00DB1D1A" w:rsidRPr="001E7EAF">
        <w:rPr>
          <w:rFonts w:ascii="Arial" w:eastAsiaTheme="minorEastAsia" w:hAnsi="Arial" w:cs="Arial"/>
          <w:sz w:val="22"/>
          <w:szCs w:val="22"/>
          <w:lang w:val="en-US"/>
        </w:rPr>
        <w:t>ting a work-based curriculum”</w:t>
      </w:r>
      <w:r w:rsidR="006A450B" w:rsidRPr="001E7EAF">
        <w:rPr>
          <w:rFonts w:ascii="Arial" w:eastAsiaTheme="minorEastAsia" w:hAnsi="Arial" w:cs="Arial"/>
          <w:sz w:val="22"/>
          <w:szCs w:val="22"/>
          <w:lang w:val="en-US"/>
        </w:rPr>
        <w:t xml:space="preserve">, </w:t>
      </w:r>
      <w:proofErr w:type="gramStart"/>
      <w:r w:rsidR="006A450B" w:rsidRPr="001E7EAF">
        <w:rPr>
          <w:rFonts w:ascii="Arial" w:eastAsiaTheme="minorEastAsia" w:hAnsi="Arial" w:cs="Arial"/>
          <w:sz w:val="22"/>
          <w:szCs w:val="22"/>
          <w:lang w:val="en-US"/>
        </w:rPr>
        <w:t>I</w:t>
      </w:r>
      <w:r w:rsidR="004A2452" w:rsidRPr="001E7EAF">
        <w:rPr>
          <w:rFonts w:ascii="Arial" w:eastAsiaTheme="minorEastAsia" w:hAnsi="Arial" w:cs="Arial"/>
          <w:sz w:val="22"/>
          <w:szCs w:val="22"/>
          <w:lang w:val="en-US"/>
        </w:rPr>
        <w:t>n</w:t>
      </w:r>
      <w:proofErr w:type="gramEnd"/>
      <w:r w:rsidR="004A2452" w:rsidRPr="001E7EAF">
        <w:rPr>
          <w:rFonts w:ascii="Arial" w:eastAsiaTheme="minorEastAsia" w:hAnsi="Arial" w:cs="Arial"/>
          <w:sz w:val="22"/>
          <w:szCs w:val="22"/>
          <w:lang w:val="en-US"/>
        </w:rPr>
        <w:t xml:space="preserve">: </w:t>
      </w:r>
      <w:r w:rsidR="00E24E48" w:rsidRPr="001E7EAF">
        <w:rPr>
          <w:rFonts w:ascii="Arial" w:eastAsiaTheme="minorEastAsia" w:hAnsi="Arial" w:cs="Arial"/>
          <w:sz w:val="22"/>
          <w:szCs w:val="22"/>
          <w:lang w:val="en-US"/>
        </w:rPr>
        <w:t xml:space="preserve">Boud, D. and Solomon, N. (Eds.) </w:t>
      </w:r>
      <w:r w:rsidR="00E24E48" w:rsidRPr="001E7EAF">
        <w:rPr>
          <w:rFonts w:ascii="Arial" w:hAnsi="Arial" w:cs="Arial"/>
          <w:sz w:val="22"/>
          <w:szCs w:val="22"/>
          <w:lang w:val="en-US"/>
        </w:rPr>
        <w:t>(</w:t>
      </w:r>
      <w:r w:rsidR="00E24E48" w:rsidRPr="001E7EAF">
        <w:rPr>
          <w:rFonts w:ascii="Arial" w:eastAsiaTheme="minorEastAsia" w:hAnsi="Arial" w:cs="Arial"/>
          <w:sz w:val="22"/>
          <w:szCs w:val="22"/>
          <w:lang w:val="en-US"/>
        </w:rPr>
        <w:t xml:space="preserve">2001) </w:t>
      </w:r>
      <w:r w:rsidR="00E24E48" w:rsidRPr="001E7EAF">
        <w:rPr>
          <w:rFonts w:ascii="Arial" w:eastAsiaTheme="minorEastAsia" w:hAnsi="Arial" w:cs="Arial"/>
          <w:i/>
          <w:sz w:val="22"/>
          <w:szCs w:val="22"/>
          <w:lang w:val="en-US"/>
        </w:rPr>
        <w:t>Work-Based Learning: A New Higher Education</w:t>
      </w:r>
      <w:proofErr w:type="gramStart"/>
      <w:r w:rsidR="00E24E48" w:rsidRPr="001E7EAF">
        <w:rPr>
          <w:rFonts w:ascii="Arial" w:eastAsiaTheme="minorEastAsia" w:hAnsi="Arial" w:cs="Arial"/>
          <w:i/>
          <w:sz w:val="22"/>
          <w:szCs w:val="22"/>
          <w:lang w:val="en-US"/>
        </w:rPr>
        <w:t>?,</w:t>
      </w:r>
      <w:proofErr w:type="gramEnd"/>
      <w:r w:rsidR="00E24E48" w:rsidRPr="001E7EAF">
        <w:rPr>
          <w:rFonts w:ascii="Arial" w:eastAsiaTheme="minorEastAsia" w:hAnsi="Arial" w:cs="Arial"/>
          <w:sz w:val="22"/>
          <w:szCs w:val="22"/>
          <w:lang w:val="en-US"/>
        </w:rPr>
        <w:t xml:space="preserve"> Buckingham: Society for Research into Higher </w:t>
      </w:r>
      <w:r w:rsidR="002A0306" w:rsidRPr="001E7EAF">
        <w:rPr>
          <w:rFonts w:ascii="Arial" w:eastAsiaTheme="minorEastAsia" w:hAnsi="Arial" w:cs="Arial"/>
          <w:sz w:val="22"/>
          <w:szCs w:val="22"/>
          <w:lang w:val="en-US"/>
        </w:rPr>
        <w:t xml:space="preserve">Education/Open University Press, </w:t>
      </w:r>
      <w:r w:rsidR="00C90166" w:rsidRPr="001E7EAF">
        <w:rPr>
          <w:rFonts w:ascii="Arial" w:eastAsiaTheme="minorEastAsia" w:hAnsi="Arial" w:cs="Arial"/>
          <w:sz w:val="22"/>
          <w:szCs w:val="22"/>
          <w:lang w:val="en-US"/>
        </w:rPr>
        <w:t>44-58</w:t>
      </w:r>
      <w:r w:rsidR="002A0306" w:rsidRPr="001E7EAF">
        <w:rPr>
          <w:rFonts w:ascii="Arial" w:eastAsiaTheme="minorEastAsia" w:hAnsi="Arial" w:cs="Arial"/>
          <w:sz w:val="22"/>
          <w:szCs w:val="22"/>
          <w:lang w:val="en-US"/>
        </w:rPr>
        <w:t>.</w:t>
      </w:r>
    </w:p>
    <w:p w14:paraId="37944175"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4D9FFE25" w14:textId="08C0AAF5" w:rsidR="009A0C41" w:rsidRPr="001E7EAF" w:rsidRDefault="002E0394"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Boud, D. and Solomon, N. (E</w:t>
      </w:r>
      <w:r w:rsidR="009A0C41" w:rsidRPr="001E7EAF">
        <w:rPr>
          <w:rFonts w:ascii="Arial" w:eastAsiaTheme="minorEastAsia" w:hAnsi="Arial" w:cs="Arial"/>
          <w:sz w:val="22"/>
          <w:szCs w:val="22"/>
          <w:lang w:val="en-US"/>
        </w:rPr>
        <w:t xml:space="preserve">ds.) </w:t>
      </w:r>
      <w:r w:rsidR="009A0C41" w:rsidRPr="001E7EAF">
        <w:rPr>
          <w:rFonts w:ascii="Arial" w:hAnsi="Arial" w:cs="Arial"/>
          <w:sz w:val="22"/>
          <w:szCs w:val="22"/>
          <w:lang w:val="en-US"/>
        </w:rPr>
        <w:t>(</w:t>
      </w:r>
      <w:r w:rsidR="009A0C41" w:rsidRPr="001E7EAF">
        <w:rPr>
          <w:rFonts w:ascii="Arial" w:eastAsiaTheme="minorEastAsia" w:hAnsi="Arial" w:cs="Arial"/>
          <w:sz w:val="22"/>
          <w:szCs w:val="22"/>
          <w:lang w:val="en-US"/>
        </w:rPr>
        <w:t xml:space="preserve">2001) </w:t>
      </w:r>
      <w:r w:rsidR="009A0C41" w:rsidRPr="001E7EAF">
        <w:rPr>
          <w:rFonts w:ascii="Arial" w:eastAsiaTheme="minorEastAsia" w:hAnsi="Arial" w:cs="Arial"/>
          <w:i/>
          <w:sz w:val="22"/>
          <w:szCs w:val="22"/>
          <w:lang w:val="en-US"/>
        </w:rPr>
        <w:t>Work-Based Learning: A New Higher Education</w:t>
      </w:r>
      <w:proofErr w:type="gramStart"/>
      <w:r w:rsidR="009A0C41" w:rsidRPr="001E7EAF">
        <w:rPr>
          <w:rFonts w:ascii="Arial" w:eastAsiaTheme="minorEastAsia" w:hAnsi="Arial" w:cs="Arial"/>
          <w:i/>
          <w:sz w:val="22"/>
          <w:szCs w:val="22"/>
          <w:lang w:val="en-US"/>
        </w:rPr>
        <w:t>?,</w:t>
      </w:r>
      <w:proofErr w:type="gramEnd"/>
      <w:r w:rsidR="009A0C41" w:rsidRPr="001E7EAF">
        <w:rPr>
          <w:rFonts w:ascii="Arial" w:eastAsiaTheme="minorEastAsia" w:hAnsi="Arial" w:cs="Arial"/>
          <w:sz w:val="22"/>
          <w:szCs w:val="22"/>
          <w:lang w:val="en-US"/>
        </w:rPr>
        <w:t xml:space="preserve"> Buckingham: Society for Research into Higher Education/Open University Press.</w:t>
      </w:r>
    </w:p>
    <w:p w14:paraId="52E67087" w14:textId="77777777" w:rsidR="003A7472" w:rsidRPr="001E7EAF" w:rsidRDefault="003A7472" w:rsidP="009A0C41">
      <w:pPr>
        <w:widowControl w:val="0"/>
        <w:autoSpaceDE w:val="0"/>
        <w:autoSpaceDN w:val="0"/>
        <w:adjustRightInd w:val="0"/>
        <w:rPr>
          <w:rFonts w:ascii="Arial" w:eastAsiaTheme="minorEastAsia" w:hAnsi="Arial" w:cs="Arial"/>
          <w:sz w:val="22"/>
          <w:szCs w:val="22"/>
          <w:lang w:val="en-US"/>
        </w:rPr>
      </w:pPr>
    </w:p>
    <w:p w14:paraId="3E3962B8" w14:textId="39946A55"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Bourdieu, P. and Passeron, J.C.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2000) </w:t>
      </w:r>
      <w:r w:rsidRPr="001E7EAF">
        <w:rPr>
          <w:rFonts w:ascii="Arial" w:eastAsiaTheme="minorEastAsia" w:hAnsi="Arial" w:cs="Arial"/>
          <w:i/>
          <w:sz w:val="22"/>
          <w:szCs w:val="22"/>
          <w:lang w:val="en-US"/>
        </w:rPr>
        <w:t>Reproduction in education, society and culture</w:t>
      </w:r>
      <w:r w:rsidR="000C7BCF" w:rsidRPr="001E7EAF">
        <w:rPr>
          <w:rFonts w:ascii="Arial" w:eastAsiaTheme="minorEastAsia" w:hAnsi="Arial" w:cs="Arial"/>
          <w:sz w:val="22"/>
          <w:szCs w:val="22"/>
          <w:lang w:val="en-US"/>
        </w:rPr>
        <w:t>, London: Sage</w:t>
      </w:r>
      <w:r w:rsidR="007A7DB8" w:rsidRPr="001E7EAF">
        <w:rPr>
          <w:rFonts w:ascii="Arial" w:eastAsiaTheme="minorEastAsia" w:hAnsi="Arial" w:cs="Arial"/>
          <w:sz w:val="22"/>
          <w:szCs w:val="22"/>
          <w:lang w:val="en-US"/>
        </w:rPr>
        <w:t xml:space="preserve"> Publications</w:t>
      </w:r>
      <w:r w:rsidRPr="001E7EAF">
        <w:rPr>
          <w:rFonts w:ascii="Arial" w:eastAsiaTheme="minorEastAsia" w:hAnsi="Arial" w:cs="Arial"/>
          <w:sz w:val="22"/>
          <w:szCs w:val="22"/>
          <w:lang w:val="en-US"/>
        </w:rPr>
        <w:t>.</w:t>
      </w:r>
    </w:p>
    <w:p w14:paraId="3A8CF513"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4CA2B7A3" w14:textId="1B2FE706"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Bravenboer, D. and Workman, B. </w:t>
      </w:r>
      <w:r w:rsidRPr="001E7EAF">
        <w:rPr>
          <w:rFonts w:ascii="Arial" w:hAnsi="Arial" w:cs="Arial"/>
          <w:sz w:val="22"/>
          <w:szCs w:val="22"/>
          <w:lang w:val="en-US"/>
        </w:rPr>
        <w:t>(</w:t>
      </w:r>
      <w:r w:rsidR="000E6EF4" w:rsidRPr="001E7EAF">
        <w:rPr>
          <w:rFonts w:ascii="Arial" w:eastAsiaTheme="minorEastAsia" w:hAnsi="Arial" w:cs="Arial"/>
          <w:sz w:val="22"/>
          <w:szCs w:val="22"/>
          <w:lang w:val="en-US"/>
        </w:rPr>
        <w:t>2016</w:t>
      </w:r>
      <w:r w:rsidR="006A1D7A" w:rsidRPr="001E7EAF">
        <w:rPr>
          <w:rFonts w:ascii="Arial" w:eastAsiaTheme="minorEastAsia" w:hAnsi="Arial" w:cs="Arial"/>
          <w:sz w:val="22"/>
          <w:szCs w:val="22"/>
          <w:lang w:val="en-US"/>
        </w:rPr>
        <w:t>) “</w:t>
      </w:r>
      <w:r w:rsidR="00BD03E7" w:rsidRPr="001E7EAF">
        <w:rPr>
          <w:rFonts w:ascii="Arial" w:eastAsiaTheme="minorEastAsia" w:hAnsi="Arial" w:cs="Arial"/>
          <w:sz w:val="22"/>
          <w:szCs w:val="22"/>
          <w:lang w:val="en-US"/>
        </w:rPr>
        <w:t>Developing a Transdisciplinary Work B</w:t>
      </w:r>
      <w:r w:rsidRPr="001E7EAF">
        <w:rPr>
          <w:rFonts w:ascii="Arial" w:eastAsiaTheme="minorEastAsia" w:hAnsi="Arial" w:cs="Arial"/>
          <w:sz w:val="22"/>
          <w:szCs w:val="22"/>
          <w:lang w:val="en-US"/>
        </w:rPr>
        <w:t>ased</w:t>
      </w:r>
      <w:r w:rsidR="00BD03E7" w:rsidRPr="001E7EAF">
        <w:rPr>
          <w:rFonts w:ascii="Arial" w:eastAsiaTheme="minorEastAsia" w:hAnsi="Arial" w:cs="Arial"/>
          <w:sz w:val="22"/>
          <w:szCs w:val="22"/>
          <w:lang w:val="en-US"/>
        </w:rPr>
        <w:t xml:space="preserve"> Learning Curriculum: a M</w:t>
      </w:r>
      <w:r w:rsidRPr="001E7EAF">
        <w:rPr>
          <w:rFonts w:ascii="Arial" w:eastAsiaTheme="minorEastAsia" w:hAnsi="Arial" w:cs="Arial"/>
          <w:sz w:val="22"/>
          <w:szCs w:val="22"/>
          <w:lang w:val="en-US"/>
        </w:rPr>
        <w:t>odel for</w:t>
      </w:r>
      <w:r w:rsidR="00BD03E7" w:rsidRPr="001E7EAF">
        <w:rPr>
          <w:rFonts w:ascii="Arial" w:eastAsiaTheme="minorEastAsia" w:hAnsi="Arial" w:cs="Arial"/>
          <w:sz w:val="22"/>
          <w:szCs w:val="22"/>
          <w:lang w:val="en-US"/>
        </w:rPr>
        <w:t xml:space="preserve"> Recognising Learning from W</w:t>
      </w:r>
      <w:r w:rsidR="006A1D7A" w:rsidRPr="001E7EAF">
        <w:rPr>
          <w:rFonts w:ascii="Arial" w:eastAsiaTheme="minorEastAsia" w:hAnsi="Arial" w:cs="Arial"/>
          <w:sz w:val="22"/>
          <w:szCs w:val="22"/>
          <w:lang w:val="en-US"/>
        </w:rPr>
        <w:t>ork”</w:t>
      </w:r>
      <w:r w:rsidRPr="001E7EAF">
        <w:rPr>
          <w:rFonts w:ascii="Arial" w:eastAsiaTheme="minorEastAsia" w:hAnsi="Arial" w:cs="Arial"/>
          <w:sz w:val="22"/>
          <w:szCs w:val="22"/>
          <w:lang w:val="en-US"/>
        </w:rPr>
        <w:t>, Open Learning and Formal Credentialing in Higher Education: Curriculum Models and Institutional Policies. Keppell, M. and Reushle, S. and A</w:t>
      </w:r>
      <w:r w:rsidR="000B3546" w:rsidRPr="001E7EAF">
        <w:rPr>
          <w:rFonts w:ascii="Arial" w:eastAsiaTheme="minorEastAsia" w:hAnsi="Arial" w:cs="Arial"/>
          <w:sz w:val="22"/>
          <w:szCs w:val="22"/>
          <w:lang w:val="en-US"/>
        </w:rPr>
        <w:t>ntonio, A. (E</w:t>
      </w:r>
      <w:r w:rsidR="00573D30" w:rsidRPr="001E7EAF">
        <w:rPr>
          <w:rFonts w:ascii="Arial" w:eastAsiaTheme="minorEastAsia" w:hAnsi="Arial" w:cs="Arial"/>
          <w:sz w:val="22"/>
          <w:szCs w:val="22"/>
          <w:lang w:val="en-US"/>
        </w:rPr>
        <w:t>ds</w:t>
      </w:r>
      <w:r w:rsidRPr="001E7EAF">
        <w:rPr>
          <w:rFonts w:ascii="Arial" w:eastAsiaTheme="minorEastAsia" w:hAnsi="Arial" w:cs="Arial"/>
          <w:sz w:val="22"/>
          <w:szCs w:val="22"/>
          <w:lang w:val="en-US"/>
        </w:rPr>
        <w:t>)</w:t>
      </w:r>
      <w:r w:rsidR="006745DF" w:rsidRPr="001E7EAF">
        <w:rPr>
          <w:rFonts w:ascii="Arial" w:eastAsiaTheme="minorEastAsia" w:hAnsi="Arial" w:cs="Arial"/>
          <w:sz w:val="22"/>
          <w:szCs w:val="22"/>
          <w:lang w:val="en-US"/>
        </w:rPr>
        <w:t>, Hershey: IGI Global,</w:t>
      </w:r>
      <w:r w:rsidRPr="001E7EAF">
        <w:rPr>
          <w:rFonts w:ascii="Arial" w:eastAsiaTheme="minorEastAsia" w:hAnsi="Arial" w:cs="Arial"/>
          <w:sz w:val="22"/>
          <w:szCs w:val="22"/>
          <w:lang w:val="en-US"/>
        </w:rPr>
        <w:t xml:space="preserve"> </w:t>
      </w:r>
      <w:r w:rsidR="008866B2"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144-167.</w:t>
      </w:r>
    </w:p>
    <w:p w14:paraId="196BCAF9"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5756755E" w14:textId="53F6A349"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rPr>
        <w:t xml:space="preserve">Brennan, J. and Little, B. (1996) </w:t>
      </w:r>
      <w:r w:rsidR="009578D2" w:rsidRPr="001E7EAF">
        <w:rPr>
          <w:rFonts w:ascii="Arial" w:eastAsiaTheme="minorEastAsia" w:hAnsi="Arial" w:cs="Arial"/>
          <w:i/>
          <w:sz w:val="22"/>
          <w:szCs w:val="22"/>
        </w:rPr>
        <w:t>A Review o</w:t>
      </w:r>
      <w:r w:rsidRPr="001E7EAF">
        <w:rPr>
          <w:rFonts w:ascii="Arial" w:eastAsiaTheme="minorEastAsia" w:hAnsi="Arial" w:cs="Arial"/>
          <w:i/>
          <w:sz w:val="22"/>
          <w:szCs w:val="22"/>
        </w:rPr>
        <w:t xml:space="preserve">f Work-Based Learning In Higher Education, </w:t>
      </w:r>
      <w:r w:rsidRPr="001E7EAF">
        <w:rPr>
          <w:rFonts w:ascii="Arial" w:eastAsiaTheme="minorEastAsia" w:hAnsi="Arial" w:cs="Arial"/>
          <w:sz w:val="22"/>
          <w:szCs w:val="22"/>
        </w:rPr>
        <w:t>London: Quality Support Centre and OU Press.</w:t>
      </w:r>
    </w:p>
    <w:p w14:paraId="2AE178DB"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26E63E01" w14:textId="51BDA1CA"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Callender, C. </w:t>
      </w:r>
      <w:r w:rsidRPr="001E7EAF">
        <w:rPr>
          <w:rFonts w:ascii="Arial" w:hAnsi="Arial" w:cs="Arial"/>
          <w:sz w:val="22"/>
          <w:szCs w:val="22"/>
          <w:lang w:val="en-US"/>
        </w:rPr>
        <w:t>(</w:t>
      </w:r>
      <w:r w:rsidR="00DB1D1A" w:rsidRPr="001E7EAF">
        <w:rPr>
          <w:rFonts w:ascii="Arial" w:eastAsiaTheme="minorEastAsia" w:hAnsi="Arial" w:cs="Arial"/>
          <w:sz w:val="22"/>
          <w:szCs w:val="22"/>
          <w:lang w:val="en-US"/>
        </w:rPr>
        <w:t>2015) “</w:t>
      </w:r>
      <w:r w:rsidRPr="001E7EAF">
        <w:rPr>
          <w:rFonts w:ascii="Arial" w:eastAsiaTheme="minorEastAsia" w:hAnsi="Arial" w:cs="Arial"/>
          <w:sz w:val="22"/>
          <w:szCs w:val="22"/>
          <w:lang w:val="en-US"/>
        </w:rPr>
        <w:t>Putting part-time students at the heart of the s</w:t>
      </w:r>
      <w:r w:rsidR="00DB1D1A" w:rsidRPr="001E7EAF">
        <w:rPr>
          <w:rFonts w:ascii="Arial" w:eastAsiaTheme="minorEastAsia" w:hAnsi="Arial" w:cs="Arial"/>
          <w:sz w:val="22"/>
          <w:szCs w:val="22"/>
          <w:lang w:val="en-US"/>
        </w:rPr>
        <w:t>ystem?”</w:t>
      </w:r>
    </w:p>
    <w:p w14:paraId="69E57B09" w14:textId="5D78BD7D" w:rsidR="009A0C41" w:rsidRPr="001E7EAF" w:rsidRDefault="009A0C41" w:rsidP="009A0C41">
      <w:pPr>
        <w:widowControl w:val="0"/>
        <w:autoSpaceDE w:val="0"/>
        <w:autoSpaceDN w:val="0"/>
        <w:adjustRightInd w:val="0"/>
        <w:rPr>
          <w:rFonts w:ascii="Arial" w:eastAsiaTheme="minorEastAsia" w:hAnsi="Arial" w:cs="Arial"/>
          <w:i/>
          <w:sz w:val="22"/>
          <w:szCs w:val="22"/>
          <w:lang w:val="en-US"/>
        </w:rPr>
      </w:pPr>
      <w:r w:rsidRPr="001E7EAF">
        <w:rPr>
          <w:rFonts w:ascii="Arial" w:eastAsiaTheme="minorEastAsia" w:hAnsi="Arial" w:cs="Arial"/>
          <w:sz w:val="22"/>
          <w:szCs w:val="22"/>
          <w:lang w:val="en-US"/>
        </w:rPr>
        <w:t>I</w:t>
      </w:r>
      <w:r w:rsidR="00573D30" w:rsidRPr="001E7EAF">
        <w:rPr>
          <w:rFonts w:ascii="Arial" w:eastAsiaTheme="minorEastAsia" w:hAnsi="Arial" w:cs="Arial"/>
          <w:sz w:val="22"/>
          <w:szCs w:val="22"/>
          <w:lang w:val="en-US"/>
        </w:rPr>
        <w:t>n Hillman, N.</w:t>
      </w:r>
      <w:r w:rsidR="000B3546" w:rsidRPr="001E7EAF">
        <w:rPr>
          <w:rFonts w:ascii="Arial" w:eastAsiaTheme="minorEastAsia" w:hAnsi="Arial" w:cs="Arial"/>
          <w:sz w:val="22"/>
          <w:szCs w:val="22"/>
          <w:lang w:val="en-US"/>
        </w:rPr>
        <w:t xml:space="preserve"> (Ed</w:t>
      </w:r>
      <w:r w:rsidRPr="001E7EAF">
        <w:rPr>
          <w:rFonts w:ascii="Arial" w:eastAsiaTheme="minorEastAsia" w:hAnsi="Arial" w:cs="Arial"/>
          <w:sz w:val="22"/>
          <w:szCs w:val="22"/>
          <w:lang w:val="en-US"/>
        </w:rPr>
        <w:t xml:space="preserve">) </w:t>
      </w:r>
      <w:proofErr w:type="gramStart"/>
      <w:r w:rsidRPr="001E7EAF">
        <w:rPr>
          <w:rFonts w:ascii="Arial" w:eastAsiaTheme="minorEastAsia" w:hAnsi="Arial" w:cs="Arial"/>
          <w:i/>
          <w:sz w:val="22"/>
          <w:szCs w:val="22"/>
          <w:lang w:val="en-US"/>
        </w:rPr>
        <w:t>It</w:t>
      </w:r>
      <w:proofErr w:type="gramEnd"/>
      <w:r w:rsidRPr="001E7EAF">
        <w:rPr>
          <w:rFonts w:ascii="Arial" w:eastAsiaTheme="minorEastAsia" w:hAnsi="Arial" w:cs="Arial"/>
          <w:i/>
          <w:sz w:val="22"/>
          <w:szCs w:val="22"/>
          <w:lang w:val="en-US"/>
        </w:rPr>
        <w:t>’s the finance, stupid! The decline of part-time higher education and what to do about it,</w:t>
      </w:r>
      <w:r w:rsidRPr="001E7EAF">
        <w:rPr>
          <w:rFonts w:ascii="Arial" w:eastAsiaTheme="minorEastAsia" w:hAnsi="Arial" w:cs="Arial"/>
          <w:sz w:val="22"/>
          <w:szCs w:val="22"/>
          <w:lang w:val="en-US"/>
        </w:rPr>
        <w:t xml:space="preserve"> online: </w:t>
      </w:r>
      <w:r w:rsidR="000B3546"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 xml:space="preserve">16-24. </w:t>
      </w:r>
      <w:r w:rsidR="00051D22" w:rsidRPr="001E7EAF">
        <w:rPr>
          <w:rFonts w:ascii="Arial" w:eastAsiaTheme="minorEastAsia" w:hAnsi="Arial" w:cs="Arial"/>
          <w:sz w:val="22"/>
          <w:szCs w:val="22"/>
          <w:lang w:val="en-US"/>
        </w:rPr>
        <w:t xml:space="preserve">Oxford: Higher Education Policy Institute. </w:t>
      </w:r>
      <w:r w:rsidRPr="001E7EAF">
        <w:rPr>
          <w:rFonts w:ascii="Arial" w:eastAsiaTheme="minorEastAsia" w:hAnsi="Arial" w:cs="Arial"/>
          <w:sz w:val="22"/>
          <w:szCs w:val="22"/>
          <w:lang w:val="en-US"/>
        </w:rPr>
        <w:t xml:space="preserve">Available from: </w:t>
      </w:r>
      <w:hyperlink r:id="rId5" w:history="1">
        <w:r w:rsidRPr="001E7EAF">
          <w:rPr>
            <w:rStyle w:val="Hyperlink"/>
            <w:rFonts w:ascii="Arial" w:eastAsiaTheme="minorEastAsia" w:hAnsi="Arial" w:cs="Arial"/>
            <w:color w:val="auto"/>
            <w:sz w:val="22"/>
            <w:szCs w:val="22"/>
            <w:lang w:val="en-US"/>
          </w:rPr>
          <w:t>http://www.hepi.ac.uk/wp-content/uploads/2015/10/part-time_web.pdf</w:t>
        </w:r>
      </w:hyperlink>
      <w:r w:rsidR="00696793" w:rsidRPr="001E7EAF">
        <w:rPr>
          <w:rFonts w:ascii="Arial" w:eastAsiaTheme="minorEastAsia" w:hAnsi="Arial" w:cs="Arial"/>
          <w:sz w:val="22"/>
          <w:szCs w:val="22"/>
          <w:lang w:val="en-US"/>
        </w:rPr>
        <w:t xml:space="preserve"> [Accessed </w:t>
      </w:r>
      <w:r w:rsidR="001B2BE1" w:rsidRPr="001E7EAF">
        <w:rPr>
          <w:rFonts w:ascii="Arial" w:eastAsiaTheme="minorEastAsia" w:hAnsi="Arial" w:cs="Arial"/>
          <w:sz w:val="22"/>
          <w:szCs w:val="22"/>
          <w:lang w:val="en-US"/>
        </w:rPr>
        <w:t>28/11/15]</w:t>
      </w:r>
    </w:p>
    <w:p w14:paraId="23ADFDD6"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64EFADFE"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Costley, C. </w:t>
      </w:r>
      <w:r w:rsidRPr="001E7EAF">
        <w:rPr>
          <w:rFonts w:ascii="Arial" w:hAnsi="Arial" w:cs="Arial"/>
          <w:sz w:val="22"/>
          <w:szCs w:val="22"/>
          <w:lang w:val="en-US"/>
        </w:rPr>
        <w:t>(</w:t>
      </w:r>
      <w:r w:rsidRPr="001E7EAF">
        <w:rPr>
          <w:rFonts w:ascii="Arial" w:eastAsiaTheme="minorEastAsia" w:hAnsi="Arial" w:cs="Arial"/>
          <w:sz w:val="22"/>
          <w:szCs w:val="22"/>
          <w:lang w:val="en-US"/>
        </w:rPr>
        <w:t>2000) ‘The Boundaries and Frontiers of Work Based Knowledge’, in</w:t>
      </w:r>
    </w:p>
    <w:p w14:paraId="5298712B" w14:textId="3E6C7769" w:rsidR="009A0C41" w:rsidRPr="001E7EAF" w:rsidRDefault="006A1D7A" w:rsidP="009A0C41">
      <w:pPr>
        <w:widowControl w:val="0"/>
        <w:autoSpaceDE w:val="0"/>
        <w:autoSpaceDN w:val="0"/>
        <w:adjustRightInd w:val="0"/>
        <w:rPr>
          <w:rFonts w:ascii="Arial" w:eastAsiaTheme="minorEastAsia" w:hAnsi="Arial" w:cs="Arial"/>
          <w:i/>
          <w:sz w:val="22"/>
          <w:szCs w:val="22"/>
          <w:lang w:val="en-US"/>
        </w:rPr>
      </w:pPr>
      <w:r w:rsidRPr="001E7EAF">
        <w:rPr>
          <w:rFonts w:ascii="Arial" w:eastAsiaTheme="minorEastAsia" w:hAnsi="Arial" w:cs="Arial"/>
          <w:sz w:val="22"/>
          <w:szCs w:val="22"/>
          <w:lang w:val="en-US"/>
        </w:rPr>
        <w:t>Portwood, D. and Costley, C. (Eds</w:t>
      </w:r>
      <w:r w:rsidR="009A0C41" w:rsidRPr="001E7EAF">
        <w:rPr>
          <w:rFonts w:ascii="Arial" w:eastAsiaTheme="minorEastAsia" w:hAnsi="Arial" w:cs="Arial"/>
          <w:sz w:val="22"/>
          <w:szCs w:val="22"/>
          <w:lang w:val="en-US"/>
        </w:rPr>
        <w:t xml:space="preserve">) 2000. </w:t>
      </w:r>
      <w:r w:rsidRPr="001E7EAF">
        <w:rPr>
          <w:rFonts w:ascii="Arial" w:eastAsiaTheme="minorEastAsia" w:hAnsi="Arial" w:cs="Arial"/>
          <w:sz w:val="22"/>
          <w:szCs w:val="22"/>
          <w:lang w:val="en-US"/>
        </w:rPr>
        <w:t xml:space="preserve">In: </w:t>
      </w:r>
      <w:r w:rsidR="009A0C41" w:rsidRPr="001E7EAF">
        <w:rPr>
          <w:rFonts w:ascii="Arial" w:eastAsiaTheme="minorEastAsia" w:hAnsi="Arial" w:cs="Arial"/>
          <w:i/>
          <w:sz w:val="22"/>
          <w:szCs w:val="22"/>
          <w:lang w:val="en-US"/>
        </w:rPr>
        <w:t>Work Based Learning and the University:</w:t>
      </w:r>
      <w:r w:rsidRPr="001E7EAF">
        <w:rPr>
          <w:rFonts w:ascii="Arial" w:eastAsiaTheme="minorEastAsia" w:hAnsi="Arial" w:cs="Arial"/>
          <w:i/>
          <w:sz w:val="22"/>
          <w:szCs w:val="22"/>
          <w:lang w:val="en-US"/>
        </w:rPr>
        <w:t xml:space="preserve"> </w:t>
      </w:r>
      <w:r w:rsidR="009A0C41" w:rsidRPr="001E7EAF">
        <w:rPr>
          <w:rFonts w:ascii="Arial" w:eastAsiaTheme="minorEastAsia" w:hAnsi="Arial" w:cs="Arial"/>
          <w:i/>
          <w:sz w:val="22"/>
          <w:szCs w:val="22"/>
          <w:lang w:val="en-US"/>
        </w:rPr>
        <w:t>New Perspectives and Practices, Seda Paper 109,</w:t>
      </w:r>
      <w:r w:rsidR="009A0C41" w:rsidRPr="001E7EAF">
        <w:rPr>
          <w:rFonts w:ascii="Arial" w:eastAsiaTheme="minorEastAsia" w:hAnsi="Arial" w:cs="Arial"/>
          <w:sz w:val="22"/>
          <w:szCs w:val="22"/>
          <w:lang w:val="en-US"/>
        </w:rPr>
        <w:t xml:space="preserve"> Birmingham: Staff and Educational Development Association (SEDA): </w:t>
      </w:r>
      <w:r w:rsidR="00053512" w:rsidRPr="001E7EAF">
        <w:rPr>
          <w:rFonts w:ascii="Arial" w:eastAsiaTheme="minorEastAsia" w:hAnsi="Arial" w:cs="Arial"/>
          <w:sz w:val="22"/>
          <w:szCs w:val="22"/>
          <w:lang w:val="en-US"/>
        </w:rPr>
        <w:t xml:space="preserve">pp. </w:t>
      </w:r>
      <w:r w:rsidR="009A0C41" w:rsidRPr="001E7EAF">
        <w:rPr>
          <w:rFonts w:ascii="Arial" w:eastAsiaTheme="minorEastAsia" w:hAnsi="Arial" w:cs="Arial"/>
          <w:sz w:val="22"/>
          <w:szCs w:val="22"/>
          <w:lang w:val="en-US"/>
        </w:rPr>
        <w:t>23-34.</w:t>
      </w:r>
    </w:p>
    <w:p w14:paraId="3D3A7216"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06378C50" w14:textId="592D4FC1" w:rsidR="009A0C41" w:rsidRPr="001E7EAF" w:rsidRDefault="009A0C41" w:rsidP="009A0C41">
      <w:pPr>
        <w:widowControl w:val="0"/>
        <w:autoSpaceDE w:val="0"/>
        <w:autoSpaceDN w:val="0"/>
        <w:adjustRightInd w:val="0"/>
        <w:rPr>
          <w:rFonts w:ascii="Arial" w:eastAsiaTheme="minorEastAsia" w:hAnsi="Arial" w:cs="Arial"/>
          <w:sz w:val="22"/>
          <w:szCs w:val="22"/>
        </w:rPr>
      </w:pPr>
      <w:r w:rsidRPr="001E7EAF">
        <w:rPr>
          <w:rFonts w:ascii="Arial" w:eastAsiaTheme="minorEastAsia" w:hAnsi="Arial" w:cs="Arial"/>
          <w:sz w:val="22"/>
          <w:szCs w:val="22"/>
        </w:rPr>
        <w:t xml:space="preserve">Costley C. </w:t>
      </w:r>
      <w:r w:rsidRPr="001E7EAF">
        <w:rPr>
          <w:rFonts w:ascii="Arial" w:hAnsi="Arial" w:cs="Arial"/>
          <w:sz w:val="22"/>
          <w:szCs w:val="22"/>
          <w:lang w:val="en-US"/>
        </w:rPr>
        <w:t>(</w:t>
      </w:r>
      <w:r w:rsidR="00D83A12" w:rsidRPr="001E7EAF">
        <w:rPr>
          <w:rFonts w:ascii="Arial" w:eastAsiaTheme="minorEastAsia" w:hAnsi="Arial" w:cs="Arial"/>
          <w:sz w:val="22"/>
          <w:szCs w:val="22"/>
        </w:rPr>
        <w:t>2010) “Introduction”</w:t>
      </w:r>
      <w:r w:rsidR="00573D30" w:rsidRPr="001E7EAF">
        <w:rPr>
          <w:rFonts w:ascii="Arial" w:eastAsiaTheme="minorEastAsia" w:hAnsi="Arial" w:cs="Arial"/>
          <w:sz w:val="22"/>
          <w:szCs w:val="22"/>
        </w:rPr>
        <w:t xml:space="preserve">, </w:t>
      </w:r>
      <w:r w:rsidRPr="001E7EAF">
        <w:rPr>
          <w:rFonts w:ascii="Arial" w:eastAsiaTheme="minorEastAsia" w:hAnsi="Arial" w:cs="Arial"/>
          <w:i/>
          <w:sz w:val="22"/>
          <w:szCs w:val="22"/>
        </w:rPr>
        <w:t>Doing Work Based Research,</w:t>
      </w:r>
      <w:r w:rsidRPr="001E7EAF">
        <w:rPr>
          <w:rFonts w:ascii="Arial" w:eastAsiaTheme="minorEastAsia" w:hAnsi="Arial" w:cs="Arial"/>
          <w:sz w:val="22"/>
          <w:szCs w:val="22"/>
        </w:rPr>
        <w:t xml:space="preserve"> Costley, C</w:t>
      </w:r>
      <w:r w:rsidR="00573D30" w:rsidRPr="001E7EAF">
        <w:rPr>
          <w:rFonts w:ascii="Arial" w:eastAsiaTheme="minorEastAsia" w:hAnsi="Arial" w:cs="Arial"/>
          <w:sz w:val="22"/>
          <w:szCs w:val="22"/>
        </w:rPr>
        <w:t>.</w:t>
      </w:r>
      <w:r w:rsidRPr="001E7EAF">
        <w:rPr>
          <w:rFonts w:ascii="Arial" w:eastAsiaTheme="minorEastAsia" w:hAnsi="Arial" w:cs="Arial"/>
          <w:sz w:val="22"/>
          <w:szCs w:val="22"/>
        </w:rPr>
        <w:t>, Elliott, G</w:t>
      </w:r>
      <w:r w:rsidR="00573D30" w:rsidRPr="001E7EAF">
        <w:rPr>
          <w:rFonts w:ascii="Arial" w:eastAsiaTheme="minorEastAsia" w:hAnsi="Arial" w:cs="Arial"/>
          <w:sz w:val="22"/>
          <w:szCs w:val="22"/>
        </w:rPr>
        <w:t>.</w:t>
      </w:r>
      <w:r w:rsidRPr="001E7EAF">
        <w:rPr>
          <w:rFonts w:ascii="Arial" w:eastAsiaTheme="minorEastAsia" w:hAnsi="Arial" w:cs="Arial"/>
          <w:sz w:val="22"/>
          <w:szCs w:val="22"/>
        </w:rPr>
        <w:t xml:space="preserve"> and Gibbs, P</w:t>
      </w:r>
      <w:r w:rsidR="00573D30" w:rsidRPr="001E7EAF">
        <w:rPr>
          <w:rFonts w:ascii="Arial" w:eastAsiaTheme="minorEastAsia" w:hAnsi="Arial" w:cs="Arial"/>
          <w:sz w:val="22"/>
          <w:szCs w:val="22"/>
        </w:rPr>
        <w:t xml:space="preserve">. </w:t>
      </w:r>
      <w:r w:rsidRPr="001E7EAF">
        <w:rPr>
          <w:rFonts w:ascii="Arial" w:eastAsiaTheme="minorEastAsia" w:hAnsi="Arial" w:cs="Arial"/>
          <w:sz w:val="22"/>
          <w:szCs w:val="22"/>
        </w:rPr>
        <w:t>(2010) London: Sage</w:t>
      </w:r>
      <w:r w:rsidR="002D148B" w:rsidRPr="001E7EAF">
        <w:rPr>
          <w:rFonts w:ascii="Arial" w:eastAsiaTheme="minorEastAsia" w:hAnsi="Arial" w:cs="Arial"/>
          <w:sz w:val="22"/>
          <w:szCs w:val="22"/>
        </w:rPr>
        <w:t xml:space="preserve"> Publications</w:t>
      </w:r>
      <w:r w:rsidRPr="001E7EAF">
        <w:rPr>
          <w:rFonts w:ascii="Arial" w:eastAsiaTheme="minorEastAsia" w:hAnsi="Arial" w:cs="Arial"/>
          <w:sz w:val="22"/>
          <w:szCs w:val="22"/>
        </w:rPr>
        <w:t>, p</w:t>
      </w:r>
      <w:r w:rsidR="008866B2" w:rsidRPr="001E7EAF">
        <w:rPr>
          <w:rFonts w:ascii="Arial" w:eastAsiaTheme="minorEastAsia" w:hAnsi="Arial" w:cs="Arial"/>
          <w:sz w:val="22"/>
          <w:szCs w:val="22"/>
        </w:rPr>
        <w:t>p</w:t>
      </w:r>
      <w:r w:rsidRPr="001E7EAF">
        <w:rPr>
          <w:rFonts w:ascii="Arial" w:eastAsiaTheme="minorEastAsia" w:hAnsi="Arial" w:cs="Arial"/>
          <w:sz w:val="22"/>
          <w:szCs w:val="22"/>
        </w:rPr>
        <w:t>. xiv – xix.</w:t>
      </w:r>
    </w:p>
    <w:p w14:paraId="1C0E9622" w14:textId="77777777" w:rsidR="009A0C41" w:rsidRPr="001E7EAF" w:rsidRDefault="009A0C41" w:rsidP="009A0C41">
      <w:pPr>
        <w:rPr>
          <w:rFonts w:ascii="Arial" w:eastAsiaTheme="minorEastAsia" w:hAnsi="Arial" w:cs="Arial"/>
          <w:sz w:val="22"/>
          <w:szCs w:val="22"/>
          <w:lang w:val="en-US"/>
        </w:rPr>
      </w:pPr>
    </w:p>
    <w:p w14:paraId="76A24B3F" w14:textId="42B7ACB0"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Costley, C. and Armsby, P. </w:t>
      </w:r>
      <w:r w:rsidRPr="001E7EAF">
        <w:rPr>
          <w:rFonts w:ascii="Arial" w:hAnsi="Arial" w:cs="Arial"/>
          <w:sz w:val="22"/>
          <w:szCs w:val="22"/>
          <w:lang w:val="en-US"/>
        </w:rPr>
        <w:t>(</w:t>
      </w:r>
      <w:r w:rsidR="00557636" w:rsidRPr="001E7EAF">
        <w:rPr>
          <w:rFonts w:ascii="Arial" w:eastAsiaTheme="minorEastAsia" w:hAnsi="Arial" w:cs="Arial"/>
          <w:sz w:val="22"/>
          <w:szCs w:val="22"/>
          <w:lang w:val="en-US"/>
        </w:rPr>
        <w:t xml:space="preserve">2007) ‘Work-based learning </w:t>
      </w:r>
      <w:r w:rsidR="00E96D87" w:rsidRPr="001E7EAF">
        <w:rPr>
          <w:rFonts w:ascii="Arial" w:eastAsiaTheme="minorEastAsia" w:hAnsi="Arial" w:cs="Arial"/>
          <w:sz w:val="22"/>
          <w:szCs w:val="22"/>
          <w:lang w:val="en-US"/>
        </w:rPr>
        <w:t>a</w:t>
      </w:r>
      <w:r w:rsidR="00557636" w:rsidRPr="001E7EAF">
        <w:rPr>
          <w:rFonts w:ascii="Arial" w:eastAsiaTheme="minorEastAsia" w:hAnsi="Arial" w:cs="Arial"/>
          <w:sz w:val="22"/>
          <w:szCs w:val="22"/>
          <w:lang w:val="en-US"/>
        </w:rPr>
        <w:t>ssessed as a field or a mode of s</w:t>
      </w:r>
      <w:r w:rsidRPr="001E7EAF">
        <w:rPr>
          <w:rFonts w:ascii="Arial" w:eastAsiaTheme="minorEastAsia" w:hAnsi="Arial" w:cs="Arial"/>
          <w:sz w:val="22"/>
          <w:szCs w:val="22"/>
          <w:lang w:val="en-US"/>
        </w:rPr>
        <w:t xml:space="preserve">tudy’, </w:t>
      </w:r>
      <w:r w:rsidRPr="001E7EAF">
        <w:rPr>
          <w:rFonts w:ascii="Arial" w:eastAsiaTheme="minorEastAsia" w:hAnsi="Arial" w:cs="Arial"/>
          <w:i/>
          <w:sz w:val="22"/>
          <w:szCs w:val="22"/>
          <w:lang w:val="en-US"/>
        </w:rPr>
        <w:t>Assessment &amp; Evaluation in Higher Education</w:t>
      </w:r>
      <w:r w:rsidRPr="001E7EAF">
        <w:rPr>
          <w:rFonts w:ascii="Arial" w:eastAsiaTheme="minorEastAsia" w:hAnsi="Arial" w:cs="Arial"/>
          <w:sz w:val="22"/>
          <w:szCs w:val="22"/>
          <w:lang w:val="en-US"/>
        </w:rPr>
        <w:t xml:space="preserve">, </w:t>
      </w:r>
      <w:r w:rsidR="00935777" w:rsidRPr="001E7EAF">
        <w:rPr>
          <w:rFonts w:ascii="Arial" w:eastAsiaTheme="minorEastAsia" w:hAnsi="Arial" w:cs="Arial"/>
          <w:sz w:val="22"/>
          <w:szCs w:val="22"/>
          <w:lang w:val="en-US"/>
        </w:rPr>
        <w:t xml:space="preserve">Vol. 32, </w:t>
      </w:r>
      <w:proofErr w:type="gramStart"/>
      <w:r w:rsidR="00935777" w:rsidRPr="001E7EAF">
        <w:rPr>
          <w:rFonts w:ascii="Arial" w:eastAsiaTheme="minorEastAsia" w:hAnsi="Arial" w:cs="Arial"/>
          <w:sz w:val="22"/>
          <w:szCs w:val="22"/>
          <w:lang w:val="en-US"/>
        </w:rPr>
        <w:t>No.</w:t>
      </w:r>
      <w:r w:rsidR="0011424F" w:rsidRPr="001E7EAF">
        <w:rPr>
          <w:rFonts w:ascii="Arial" w:eastAsiaTheme="minorEastAsia" w:hAnsi="Arial" w:cs="Arial"/>
          <w:sz w:val="22"/>
          <w:szCs w:val="22"/>
          <w:lang w:val="en-US"/>
        </w:rPr>
        <w:t>1</w:t>
      </w:r>
      <w:proofErr w:type="gramEnd"/>
      <w:r w:rsidRPr="001E7EAF">
        <w:rPr>
          <w:rFonts w:ascii="Arial" w:eastAsiaTheme="minorEastAsia" w:hAnsi="Arial" w:cs="Arial"/>
          <w:sz w:val="22"/>
          <w:szCs w:val="22"/>
          <w:lang w:val="en-US"/>
        </w:rPr>
        <w:t xml:space="preserve">: </w:t>
      </w:r>
      <w:r w:rsidR="00053512"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21-23.</w:t>
      </w:r>
    </w:p>
    <w:p w14:paraId="4B2DB93B"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3427E453" w14:textId="7E5671CB" w:rsidR="009A0C41" w:rsidRPr="001E7EAF" w:rsidRDefault="009A0C41" w:rsidP="009A0C41">
      <w:pPr>
        <w:rPr>
          <w:rFonts w:ascii="Arial" w:eastAsiaTheme="minorEastAsia" w:hAnsi="Arial" w:cs="Arial"/>
          <w:sz w:val="22"/>
          <w:szCs w:val="22"/>
        </w:rPr>
      </w:pPr>
      <w:r w:rsidRPr="001E7EAF">
        <w:rPr>
          <w:rFonts w:ascii="Arial" w:hAnsi="Arial" w:cs="Arial"/>
          <w:sz w:val="22"/>
          <w:szCs w:val="22"/>
        </w:rPr>
        <w:t xml:space="preserve">Department for Business, Innovation and Skills </w:t>
      </w:r>
      <w:r w:rsidR="00CE0A79" w:rsidRPr="001E7EAF">
        <w:rPr>
          <w:rFonts w:ascii="Arial" w:hAnsi="Arial" w:cs="Arial"/>
          <w:sz w:val="22"/>
          <w:szCs w:val="22"/>
        </w:rPr>
        <w:t xml:space="preserve">(BIS) </w:t>
      </w:r>
      <w:r w:rsidRPr="001E7EAF">
        <w:rPr>
          <w:rFonts w:ascii="Arial" w:hAnsi="Arial" w:cs="Arial"/>
          <w:bCs/>
          <w:sz w:val="22"/>
          <w:szCs w:val="22"/>
          <w:lang w:val="en-US"/>
        </w:rPr>
        <w:t>(2015</w:t>
      </w:r>
      <w:r w:rsidRPr="001E7EAF">
        <w:rPr>
          <w:rFonts w:ascii="Arial" w:hAnsi="Arial" w:cs="Arial"/>
          <w:b/>
          <w:bCs/>
          <w:sz w:val="22"/>
          <w:szCs w:val="22"/>
          <w:lang w:val="en-US"/>
        </w:rPr>
        <w:t>)</w:t>
      </w:r>
      <w:r w:rsidRPr="001E7EAF">
        <w:rPr>
          <w:rFonts w:ascii="Arial" w:hAnsi="Arial" w:cs="Arial"/>
          <w:sz w:val="22"/>
          <w:szCs w:val="22"/>
        </w:rPr>
        <w:t xml:space="preserve">, </w:t>
      </w:r>
      <w:r w:rsidRPr="001E7EAF">
        <w:rPr>
          <w:rFonts w:ascii="Arial" w:hAnsi="Arial" w:cs="Arial"/>
          <w:bCs/>
          <w:i/>
          <w:sz w:val="22"/>
          <w:szCs w:val="22"/>
          <w:lang w:val="en-US"/>
        </w:rPr>
        <w:t>Fulfilling our Potential: Teaching Excellence, Social Mobility and Student Choice</w:t>
      </w:r>
      <w:r w:rsidRPr="001E7EAF">
        <w:rPr>
          <w:rFonts w:ascii="Arial" w:hAnsi="Arial" w:cs="Arial"/>
          <w:b/>
          <w:bCs/>
          <w:sz w:val="22"/>
          <w:szCs w:val="22"/>
          <w:lang w:val="en-US"/>
        </w:rPr>
        <w:t xml:space="preserve">, </w:t>
      </w:r>
      <w:r w:rsidRPr="001E7EAF">
        <w:rPr>
          <w:rFonts w:ascii="Arial" w:hAnsi="Arial" w:cs="Arial"/>
          <w:sz w:val="22"/>
          <w:szCs w:val="22"/>
        </w:rPr>
        <w:t>London: Crown copyright.</w:t>
      </w:r>
    </w:p>
    <w:p w14:paraId="796F2076"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373D46AE" w14:textId="1668F44C" w:rsidR="009A0C41" w:rsidRPr="001E7EAF" w:rsidRDefault="009A0C41" w:rsidP="009A0C41">
      <w:pPr>
        <w:pStyle w:val="NormalWeb"/>
        <w:spacing w:before="0" w:beforeAutospacing="0" w:after="0" w:afterAutospacing="0"/>
        <w:rPr>
          <w:rFonts w:ascii="Arial" w:hAnsi="Arial" w:cs="Arial"/>
          <w:sz w:val="22"/>
          <w:szCs w:val="22"/>
        </w:rPr>
      </w:pPr>
      <w:r w:rsidRPr="001E7EAF">
        <w:rPr>
          <w:rFonts w:ascii="Arial" w:hAnsi="Arial" w:cs="Arial"/>
          <w:sz w:val="22"/>
          <w:szCs w:val="22"/>
        </w:rPr>
        <w:t xml:space="preserve">Department for Business, Innovation and Skills </w:t>
      </w:r>
      <w:r w:rsidR="00CE0A79" w:rsidRPr="001E7EAF">
        <w:rPr>
          <w:rFonts w:ascii="Arial" w:hAnsi="Arial" w:cs="Arial"/>
          <w:sz w:val="22"/>
          <w:szCs w:val="22"/>
        </w:rPr>
        <w:t xml:space="preserve">(BIS) </w:t>
      </w:r>
      <w:r w:rsidRPr="001E7EAF">
        <w:rPr>
          <w:rFonts w:ascii="Arial" w:hAnsi="Arial" w:cs="Arial"/>
          <w:sz w:val="22"/>
          <w:szCs w:val="22"/>
        </w:rPr>
        <w:t xml:space="preserve">(2011) </w:t>
      </w:r>
      <w:r w:rsidRPr="001E7EAF">
        <w:rPr>
          <w:rFonts w:ascii="Arial" w:hAnsi="Arial" w:cs="Arial"/>
          <w:bCs/>
          <w:i/>
          <w:sz w:val="22"/>
          <w:szCs w:val="22"/>
        </w:rPr>
        <w:t xml:space="preserve">Higher Education </w:t>
      </w:r>
      <w:r w:rsidRPr="001E7EAF">
        <w:rPr>
          <w:rFonts w:ascii="Arial" w:hAnsi="Arial" w:cs="Arial"/>
          <w:i/>
          <w:sz w:val="22"/>
          <w:szCs w:val="22"/>
        </w:rPr>
        <w:t xml:space="preserve">Students at the Heart of the System, </w:t>
      </w:r>
      <w:r w:rsidRPr="001E7EAF">
        <w:rPr>
          <w:rFonts w:ascii="Arial" w:hAnsi="Arial" w:cs="Arial"/>
          <w:sz w:val="22"/>
          <w:szCs w:val="22"/>
        </w:rPr>
        <w:t>London: Crown copyright.</w:t>
      </w:r>
    </w:p>
    <w:p w14:paraId="44CD45C5" w14:textId="77777777" w:rsidR="009A0C41" w:rsidRPr="001E7EAF" w:rsidRDefault="009A0C41" w:rsidP="009A0C41">
      <w:pPr>
        <w:pStyle w:val="NormalWeb"/>
        <w:spacing w:before="0" w:beforeAutospacing="0" w:after="0" w:afterAutospacing="0"/>
        <w:rPr>
          <w:rFonts w:ascii="Arial" w:hAnsi="Arial" w:cs="Arial"/>
          <w:sz w:val="22"/>
          <w:szCs w:val="22"/>
        </w:rPr>
      </w:pPr>
    </w:p>
    <w:p w14:paraId="11FA7820" w14:textId="03F17159"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Department for Business Innovation and Skills (BIS) (2009) </w:t>
      </w:r>
      <w:r w:rsidRPr="001E7EAF">
        <w:rPr>
          <w:rFonts w:ascii="Arial" w:eastAsiaTheme="minorEastAsia" w:hAnsi="Arial" w:cs="Arial"/>
          <w:i/>
          <w:sz w:val="22"/>
          <w:szCs w:val="22"/>
          <w:lang w:val="en-US"/>
        </w:rPr>
        <w:t>Higher Ambitions the Future of Universities in a Knowledge Economy,</w:t>
      </w:r>
      <w:r w:rsidR="008F7955" w:rsidRPr="001E7EAF">
        <w:rPr>
          <w:rFonts w:ascii="Arial" w:eastAsiaTheme="minorEastAsia" w:hAnsi="Arial" w:cs="Arial"/>
          <w:sz w:val="22"/>
          <w:szCs w:val="22"/>
          <w:lang w:val="en-US"/>
        </w:rPr>
        <w:t xml:space="preserve"> Norwich: </w:t>
      </w:r>
      <w:r w:rsidR="00380A12" w:rsidRPr="001E7EAF">
        <w:rPr>
          <w:rFonts w:ascii="Arial" w:eastAsiaTheme="minorEastAsia" w:hAnsi="Arial" w:cs="Arial"/>
          <w:sz w:val="22"/>
          <w:szCs w:val="22"/>
          <w:lang w:val="en-US"/>
        </w:rPr>
        <w:t>Crown c</w:t>
      </w:r>
      <w:r w:rsidRPr="001E7EAF">
        <w:rPr>
          <w:rFonts w:ascii="Arial" w:eastAsiaTheme="minorEastAsia" w:hAnsi="Arial" w:cs="Arial"/>
          <w:sz w:val="22"/>
          <w:szCs w:val="22"/>
          <w:lang w:val="en-US"/>
        </w:rPr>
        <w:t xml:space="preserve">opyright. </w:t>
      </w:r>
    </w:p>
    <w:p w14:paraId="50DF2A22"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1C603145"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Devins, D.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2013) </w:t>
      </w:r>
      <w:r w:rsidRPr="001E7EAF">
        <w:rPr>
          <w:rFonts w:ascii="Arial" w:eastAsiaTheme="minorEastAsia" w:hAnsi="Arial" w:cs="Arial"/>
          <w:bCs/>
          <w:sz w:val="22"/>
          <w:szCs w:val="22"/>
          <w:lang w:val="en-US"/>
        </w:rPr>
        <w:t>Overview Of Work Based Learning In Europe</w:t>
      </w:r>
      <w:r w:rsidRPr="001E7EAF">
        <w:rPr>
          <w:rFonts w:ascii="Arial" w:eastAsiaTheme="minorEastAsia" w:hAnsi="Arial" w:cs="Arial"/>
          <w:b/>
          <w:bCs/>
          <w:sz w:val="22"/>
          <w:szCs w:val="22"/>
          <w:lang w:val="en-US"/>
        </w:rPr>
        <w:t xml:space="preserve"> </w:t>
      </w:r>
      <w:r w:rsidRPr="001E7EAF">
        <w:rPr>
          <w:rFonts w:ascii="Arial" w:eastAsiaTheme="minorEastAsia" w:hAnsi="Arial" w:cs="Arial"/>
          <w:sz w:val="22"/>
          <w:szCs w:val="22"/>
          <w:lang w:val="en-US"/>
        </w:rPr>
        <w:t>Deliverable 6: Work Based Learning as an Integrated Curriculum (WBLIC). Leeds: Policy Research Institute at Leeds Metropolitan University.</w:t>
      </w:r>
    </w:p>
    <w:p w14:paraId="314EF284" w14:textId="77777777" w:rsidR="009A0C41" w:rsidRPr="001E7EAF" w:rsidRDefault="009A0C41" w:rsidP="009A0C41">
      <w:pPr>
        <w:widowControl w:val="0"/>
        <w:autoSpaceDE w:val="0"/>
        <w:autoSpaceDN w:val="0"/>
        <w:adjustRightInd w:val="0"/>
        <w:rPr>
          <w:rFonts w:ascii="Arial" w:eastAsiaTheme="minorEastAsia" w:hAnsi="Arial" w:cs="Arial"/>
          <w:sz w:val="22"/>
          <w:szCs w:val="22"/>
        </w:rPr>
      </w:pPr>
    </w:p>
    <w:p w14:paraId="3CBA929C" w14:textId="3DC17EAE" w:rsidR="009A0C41" w:rsidRPr="001E7EAF" w:rsidRDefault="009A0C41" w:rsidP="009A0C41">
      <w:pPr>
        <w:widowControl w:val="0"/>
        <w:autoSpaceDE w:val="0"/>
        <w:autoSpaceDN w:val="0"/>
        <w:adjustRightInd w:val="0"/>
        <w:rPr>
          <w:rFonts w:ascii="Arial" w:hAnsi="Arial" w:cs="Arial"/>
          <w:sz w:val="22"/>
          <w:szCs w:val="22"/>
          <w:lang w:val="en-US"/>
        </w:rPr>
      </w:pPr>
      <w:proofErr w:type="gramStart"/>
      <w:r w:rsidRPr="001E7EAF">
        <w:rPr>
          <w:rFonts w:ascii="Arial" w:hAnsi="Arial" w:cs="Arial"/>
          <w:sz w:val="22"/>
          <w:szCs w:val="22"/>
          <w:lang w:val="en-US"/>
        </w:rPr>
        <w:t xml:space="preserve">Eur-Lex </w:t>
      </w:r>
      <w:r w:rsidR="00CF1597" w:rsidRPr="001E7EAF">
        <w:rPr>
          <w:rFonts w:ascii="Arial" w:hAnsi="Arial" w:cs="Arial"/>
          <w:sz w:val="22"/>
          <w:szCs w:val="22"/>
          <w:lang w:val="en-US"/>
        </w:rPr>
        <w:t>(</w:t>
      </w:r>
      <w:r w:rsidRPr="001E7EAF">
        <w:rPr>
          <w:rFonts w:ascii="Arial" w:hAnsi="Arial" w:cs="Arial"/>
          <w:sz w:val="22"/>
          <w:szCs w:val="22"/>
          <w:lang w:val="en-US"/>
        </w:rPr>
        <w:t>2011</w:t>
      </w:r>
      <w:r w:rsidR="00CF1597" w:rsidRPr="001E7EAF">
        <w:rPr>
          <w:rFonts w:ascii="Arial" w:hAnsi="Arial" w:cs="Arial"/>
          <w:sz w:val="22"/>
          <w:szCs w:val="22"/>
          <w:lang w:val="en-US"/>
        </w:rPr>
        <w:t>)</w:t>
      </w:r>
      <w:r w:rsidRPr="001E7EAF">
        <w:rPr>
          <w:rFonts w:ascii="Arial" w:hAnsi="Arial" w:cs="Arial"/>
          <w:sz w:val="22"/>
          <w:szCs w:val="22"/>
          <w:lang w:val="en-US"/>
        </w:rPr>
        <w:t xml:space="preserve"> Official Journal of the European Union, </w:t>
      </w:r>
      <w:r w:rsidRPr="001E7EAF">
        <w:rPr>
          <w:rFonts w:ascii="Arial" w:hAnsi="Arial" w:cs="Arial"/>
          <w:bCs/>
          <w:sz w:val="22"/>
          <w:szCs w:val="22"/>
          <w:lang w:val="en-US"/>
        </w:rPr>
        <w:t xml:space="preserve">Council Resolution on a renewed European agenda for adult learning </w:t>
      </w:r>
      <w:r w:rsidRPr="001E7EAF">
        <w:rPr>
          <w:rFonts w:ascii="Arial" w:hAnsi="Arial" w:cs="Arial"/>
          <w:sz w:val="22"/>
          <w:szCs w:val="22"/>
          <w:lang w:val="en-US"/>
        </w:rPr>
        <w:t>Document 32011G1220(01), 2011/C 372/01.</w:t>
      </w:r>
      <w:proofErr w:type="gramEnd"/>
      <w:r w:rsidRPr="001E7EAF">
        <w:rPr>
          <w:rFonts w:ascii="Arial" w:hAnsi="Arial" w:cs="Arial"/>
          <w:sz w:val="22"/>
          <w:szCs w:val="22"/>
          <w:lang w:val="en-US"/>
        </w:rPr>
        <w:t xml:space="preserve"> </w:t>
      </w:r>
      <w:hyperlink r:id="rId6" w:history="1">
        <w:r w:rsidRPr="001E7EAF">
          <w:rPr>
            <w:rStyle w:val="Hyperlink"/>
            <w:rFonts w:ascii="Arial" w:hAnsi="Arial" w:cs="Arial"/>
            <w:color w:val="auto"/>
            <w:sz w:val="22"/>
            <w:szCs w:val="22"/>
            <w:lang w:val="en-US"/>
          </w:rPr>
          <w:t>http://eur-lex.europa.eu/legal-content/EN/TXT/?uri=uriserv:OJ.C_.2011.372.01.0001.01.ENG</w:t>
        </w:r>
      </w:hyperlink>
      <w:r w:rsidR="001A7E83" w:rsidRPr="001E7EAF">
        <w:rPr>
          <w:rStyle w:val="Hyperlink"/>
          <w:rFonts w:ascii="Arial" w:hAnsi="Arial" w:cs="Arial"/>
          <w:color w:val="auto"/>
          <w:sz w:val="22"/>
          <w:szCs w:val="22"/>
          <w:lang w:val="en-US"/>
        </w:rPr>
        <w:t xml:space="preserve"> </w:t>
      </w:r>
      <w:r w:rsidR="001A7E83" w:rsidRPr="001E7EAF">
        <w:rPr>
          <w:rStyle w:val="Hyperlink"/>
          <w:rFonts w:ascii="Arial" w:hAnsi="Arial" w:cs="Arial"/>
          <w:color w:val="auto"/>
          <w:sz w:val="22"/>
          <w:szCs w:val="22"/>
          <w:u w:val="none"/>
          <w:lang w:val="en-US"/>
        </w:rPr>
        <w:t>[Accessed 30/11/15]</w:t>
      </w:r>
      <w:r w:rsidR="001A7E83" w:rsidRPr="001E7EAF">
        <w:rPr>
          <w:rStyle w:val="Hyperlink"/>
          <w:rFonts w:ascii="Arial" w:hAnsi="Arial" w:cs="Arial"/>
          <w:color w:val="auto"/>
          <w:sz w:val="22"/>
          <w:szCs w:val="22"/>
          <w:lang w:val="en-US"/>
        </w:rPr>
        <w:t xml:space="preserve"> </w:t>
      </w:r>
    </w:p>
    <w:p w14:paraId="5C9750A6" w14:textId="77777777" w:rsidR="009A0C41" w:rsidRPr="001E7EAF" w:rsidRDefault="009A0C41" w:rsidP="009A0C41">
      <w:pPr>
        <w:widowControl w:val="0"/>
        <w:autoSpaceDE w:val="0"/>
        <w:autoSpaceDN w:val="0"/>
        <w:adjustRightInd w:val="0"/>
        <w:rPr>
          <w:rFonts w:ascii="Arial" w:hAnsi="Arial" w:cs="Arial"/>
          <w:sz w:val="22"/>
          <w:szCs w:val="22"/>
          <w:lang w:val="en-US"/>
        </w:rPr>
      </w:pPr>
    </w:p>
    <w:p w14:paraId="33FDD250" w14:textId="6B6E1652" w:rsidR="009A0C41" w:rsidRPr="001E7EAF" w:rsidRDefault="009A0C41" w:rsidP="009A0C41">
      <w:pPr>
        <w:widowControl w:val="0"/>
        <w:autoSpaceDE w:val="0"/>
        <w:autoSpaceDN w:val="0"/>
        <w:adjustRightInd w:val="0"/>
        <w:rPr>
          <w:rFonts w:ascii="Arial" w:hAnsi="Arial" w:cs="Arial"/>
          <w:sz w:val="22"/>
          <w:szCs w:val="22"/>
          <w:lang w:val="en-US"/>
        </w:rPr>
      </w:pPr>
      <w:r w:rsidRPr="001E7EAF">
        <w:rPr>
          <w:rFonts w:ascii="Arial" w:hAnsi="Arial" w:cs="Arial"/>
          <w:sz w:val="22"/>
          <w:szCs w:val="22"/>
          <w:lang w:val="en-US"/>
        </w:rPr>
        <w:t xml:space="preserve">Garnett, J. (2001) </w:t>
      </w:r>
      <w:r w:rsidR="00F330B7" w:rsidRPr="001E7EAF">
        <w:rPr>
          <w:rFonts w:ascii="Arial" w:hAnsi="Arial" w:cs="Arial"/>
          <w:sz w:val="22"/>
          <w:szCs w:val="22"/>
          <w:lang w:val="en-US"/>
        </w:rPr>
        <w:t>“</w:t>
      </w:r>
      <w:r w:rsidRPr="001E7EAF">
        <w:rPr>
          <w:rFonts w:ascii="Arial" w:hAnsi="Arial" w:cs="Arial"/>
          <w:sz w:val="22"/>
          <w:szCs w:val="22"/>
          <w:lang w:val="en-US"/>
        </w:rPr>
        <w:t>Work-based learning and the intellectual capital of universities and employers</w:t>
      </w:r>
      <w:r w:rsidR="00F330B7" w:rsidRPr="001E7EAF">
        <w:rPr>
          <w:rFonts w:ascii="Arial" w:hAnsi="Arial" w:cs="Arial"/>
          <w:sz w:val="22"/>
          <w:szCs w:val="22"/>
          <w:lang w:val="en-US"/>
        </w:rPr>
        <w:t>”</w:t>
      </w:r>
      <w:r w:rsidRPr="001E7EAF">
        <w:rPr>
          <w:rFonts w:ascii="Arial" w:hAnsi="Arial" w:cs="Arial"/>
          <w:sz w:val="22"/>
          <w:szCs w:val="22"/>
          <w:lang w:val="en-US"/>
        </w:rPr>
        <w:t xml:space="preserve">, </w:t>
      </w:r>
      <w:r w:rsidRPr="001E7EAF">
        <w:rPr>
          <w:rFonts w:ascii="Arial" w:hAnsi="Arial" w:cs="Arial"/>
          <w:i/>
          <w:sz w:val="22"/>
          <w:szCs w:val="22"/>
          <w:lang w:val="en-US"/>
        </w:rPr>
        <w:t>The Learning Organisation</w:t>
      </w:r>
      <w:r w:rsidRPr="001E7EAF">
        <w:rPr>
          <w:rFonts w:ascii="Arial" w:hAnsi="Arial" w:cs="Arial"/>
          <w:sz w:val="22"/>
          <w:szCs w:val="22"/>
          <w:lang w:val="en-US"/>
        </w:rPr>
        <w:t xml:space="preserve">, </w:t>
      </w:r>
      <w:r w:rsidR="00275400" w:rsidRPr="001E7EAF">
        <w:rPr>
          <w:rFonts w:ascii="Arial" w:hAnsi="Arial" w:cs="Arial"/>
          <w:sz w:val="22"/>
          <w:szCs w:val="22"/>
          <w:lang w:val="en-US"/>
        </w:rPr>
        <w:t xml:space="preserve">Vol. </w:t>
      </w:r>
      <w:r w:rsidRPr="001E7EAF">
        <w:rPr>
          <w:rFonts w:ascii="Arial" w:hAnsi="Arial" w:cs="Arial"/>
          <w:sz w:val="22"/>
          <w:szCs w:val="22"/>
          <w:lang w:val="en-US"/>
        </w:rPr>
        <w:t>8</w:t>
      </w:r>
      <w:r w:rsidR="00275400" w:rsidRPr="001E7EAF">
        <w:rPr>
          <w:rFonts w:ascii="Arial" w:hAnsi="Arial" w:cs="Arial"/>
          <w:sz w:val="22"/>
          <w:szCs w:val="22"/>
          <w:lang w:val="en-US"/>
        </w:rPr>
        <w:t>, No. 2</w:t>
      </w:r>
      <w:r w:rsidRPr="001E7EAF">
        <w:rPr>
          <w:rFonts w:ascii="Arial" w:hAnsi="Arial" w:cs="Arial"/>
          <w:sz w:val="22"/>
          <w:szCs w:val="22"/>
          <w:lang w:val="en-US"/>
        </w:rPr>
        <w:t xml:space="preserve">, </w:t>
      </w:r>
      <w:r w:rsidR="008808DF" w:rsidRPr="001E7EAF">
        <w:rPr>
          <w:rFonts w:ascii="Arial" w:hAnsi="Arial" w:cs="Arial"/>
          <w:sz w:val="22"/>
          <w:szCs w:val="22"/>
          <w:lang w:val="en-US"/>
        </w:rPr>
        <w:t xml:space="preserve">pp. </w:t>
      </w:r>
      <w:r w:rsidRPr="001E7EAF">
        <w:rPr>
          <w:rFonts w:ascii="Arial" w:hAnsi="Arial" w:cs="Arial"/>
          <w:sz w:val="22"/>
          <w:szCs w:val="22"/>
          <w:lang w:val="en-US"/>
        </w:rPr>
        <w:t>78–81.</w:t>
      </w:r>
    </w:p>
    <w:p w14:paraId="5CE8A6B1" w14:textId="77777777" w:rsidR="009A0C41" w:rsidRPr="001E7EAF" w:rsidRDefault="009A0C41" w:rsidP="009A0C41">
      <w:pPr>
        <w:rPr>
          <w:rFonts w:ascii="Arial" w:eastAsiaTheme="minorEastAsia" w:hAnsi="Arial" w:cs="Arial"/>
          <w:sz w:val="22"/>
          <w:szCs w:val="22"/>
          <w:lang w:val="en-US"/>
        </w:rPr>
      </w:pPr>
    </w:p>
    <w:p w14:paraId="644FCE35"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Gibbons, M., Limoges, C., Nowotny, H., Schwartzmen, S., Scott, P., and Trow, M.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1994) </w:t>
      </w:r>
      <w:r w:rsidRPr="001E7EAF">
        <w:rPr>
          <w:rFonts w:ascii="Arial" w:eastAsiaTheme="minorEastAsia" w:hAnsi="Arial" w:cs="Arial"/>
          <w:i/>
          <w:sz w:val="22"/>
          <w:szCs w:val="22"/>
          <w:lang w:val="en-US"/>
        </w:rPr>
        <w:t>The New Production of Knowledge, The Dynamics of</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Science and Research in Contemporary Societies</w:t>
      </w:r>
      <w:r w:rsidRPr="001E7EAF">
        <w:rPr>
          <w:rFonts w:ascii="Arial" w:eastAsiaTheme="minorEastAsia" w:hAnsi="Arial" w:cs="Arial"/>
          <w:sz w:val="22"/>
          <w:szCs w:val="22"/>
          <w:lang w:val="en-US"/>
        </w:rPr>
        <w:t>, London: Sage Publications.</w:t>
      </w:r>
    </w:p>
    <w:p w14:paraId="64A6B566"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6BDCF6F1" w14:textId="2A9D7629" w:rsidR="002D484B" w:rsidRPr="001E7EAF" w:rsidRDefault="002D484B" w:rsidP="002D484B">
      <w:pPr>
        <w:widowControl w:val="0"/>
        <w:autoSpaceDE w:val="0"/>
        <w:autoSpaceDN w:val="0"/>
        <w:adjustRightInd w:val="0"/>
        <w:rPr>
          <w:rFonts w:ascii="Arial" w:hAnsi="Arial" w:cs="Arial"/>
          <w:sz w:val="22"/>
          <w:szCs w:val="22"/>
          <w:lang w:val="en-US"/>
        </w:rPr>
      </w:pPr>
      <w:r w:rsidRPr="001E7EAF">
        <w:rPr>
          <w:rFonts w:ascii="Arial" w:hAnsi="Arial" w:cs="Arial"/>
          <w:sz w:val="22"/>
          <w:szCs w:val="22"/>
          <w:lang w:val="en-US"/>
        </w:rPr>
        <w:t xml:space="preserve">Gibbs, Paul (2015) ‘Transdisciplinarity as Epistemology, Ontology or the Principles of Practical Judgement’, in Gibbs, Paul </w:t>
      </w:r>
      <w:r w:rsidR="00CC1036" w:rsidRPr="001E7EAF">
        <w:rPr>
          <w:rFonts w:ascii="Arial" w:hAnsi="Arial" w:cs="Arial"/>
          <w:sz w:val="22"/>
          <w:szCs w:val="22"/>
          <w:lang w:val="en-US"/>
        </w:rPr>
        <w:t>(</w:t>
      </w:r>
      <w:r w:rsidRPr="001E7EAF">
        <w:rPr>
          <w:rFonts w:ascii="Arial" w:hAnsi="Arial" w:cs="Arial"/>
          <w:sz w:val="22"/>
          <w:szCs w:val="22"/>
          <w:lang w:val="en-US"/>
        </w:rPr>
        <w:t>2015</w:t>
      </w:r>
      <w:r w:rsidR="00CC1036" w:rsidRPr="001E7EAF">
        <w:rPr>
          <w:rFonts w:ascii="Arial" w:hAnsi="Arial" w:cs="Arial"/>
          <w:sz w:val="22"/>
          <w:szCs w:val="22"/>
          <w:lang w:val="en-US"/>
        </w:rPr>
        <w:t>)</w:t>
      </w:r>
      <w:r w:rsidRPr="001E7EAF">
        <w:rPr>
          <w:rFonts w:ascii="Arial" w:hAnsi="Arial" w:cs="Arial"/>
          <w:sz w:val="22"/>
          <w:szCs w:val="22"/>
          <w:lang w:val="en-US"/>
        </w:rPr>
        <w:t xml:space="preserve"> (ed.) </w:t>
      </w:r>
      <w:r w:rsidRPr="001E7EAF">
        <w:rPr>
          <w:rFonts w:ascii="Arial" w:hAnsi="Arial" w:cs="Arial"/>
          <w:i/>
          <w:sz w:val="22"/>
          <w:szCs w:val="22"/>
          <w:lang w:val="en-US"/>
        </w:rPr>
        <w:t>Transdisciplinary Professional Learning and Practice</w:t>
      </w:r>
      <w:r w:rsidRPr="001E7EAF">
        <w:rPr>
          <w:rFonts w:ascii="Arial" w:hAnsi="Arial" w:cs="Arial"/>
          <w:sz w:val="22"/>
          <w:szCs w:val="22"/>
          <w:lang w:val="en-US"/>
        </w:rPr>
        <w:t xml:space="preserve">, London: Springer, </w:t>
      </w:r>
      <w:r w:rsidR="003C2888" w:rsidRPr="001E7EAF">
        <w:rPr>
          <w:rFonts w:ascii="Arial" w:hAnsi="Arial" w:cs="Arial"/>
          <w:sz w:val="22"/>
          <w:szCs w:val="22"/>
          <w:lang w:val="en-US"/>
        </w:rPr>
        <w:t xml:space="preserve">pp. </w:t>
      </w:r>
      <w:r w:rsidR="008A65EA" w:rsidRPr="001E7EAF">
        <w:rPr>
          <w:rFonts w:ascii="Arial" w:hAnsi="Arial" w:cs="Arial"/>
          <w:sz w:val="22"/>
          <w:szCs w:val="22"/>
          <w:lang w:val="en-US"/>
        </w:rPr>
        <w:t>151-164.</w:t>
      </w:r>
    </w:p>
    <w:p w14:paraId="16FA66ED" w14:textId="77777777" w:rsidR="002D484B" w:rsidRPr="001E7EAF" w:rsidRDefault="002D484B" w:rsidP="00E47DBE">
      <w:pPr>
        <w:widowControl w:val="0"/>
        <w:autoSpaceDE w:val="0"/>
        <w:autoSpaceDN w:val="0"/>
        <w:adjustRightInd w:val="0"/>
        <w:rPr>
          <w:rFonts w:ascii="Arial" w:eastAsiaTheme="minorEastAsia" w:hAnsi="Arial" w:cs="Arial"/>
          <w:sz w:val="22"/>
          <w:szCs w:val="22"/>
          <w:lang w:val="en-US"/>
        </w:rPr>
      </w:pPr>
    </w:p>
    <w:p w14:paraId="6AD56A17" w14:textId="1380DF99" w:rsidR="00E47DBE" w:rsidRPr="001E7EAF" w:rsidRDefault="00E47DBE" w:rsidP="00E47DBE">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Gibbs, P. and Costley, C. </w:t>
      </w:r>
      <w:r w:rsidRPr="001E7EAF">
        <w:rPr>
          <w:rFonts w:ascii="Arial" w:hAnsi="Arial" w:cs="Arial"/>
          <w:sz w:val="22"/>
          <w:szCs w:val="22"/>
          <w:lang w:val="en-US"/>
        </w:rPr>
        <w:t>(</w:t>
      </w:r>
      <w:r w:rsidRPr="001E7EAF">
        <w:rPr>
          <w:rFonts w:ascii="Arial" w:eastAsiaTheme="minorEastAsia" w:hAnsi="Arial" w:cs="Arial"/>
          <w:sz w:val="22"/>
          <w:szCs w:val="22"/>
          <w:lang w:val="en-US"/>
        </w:rPr>
        <w:t>2006) “Work-Based Learning; discipline, field</w:t>
      </w:r>
    </w:p>
    <w:p w14:paraId="1853D52A" w14:textId="0644013D" w:rsidR="00E47DBE" w:rsidRPr="001E7EAF" w:rsidRDefault="00E47DBE" w:rsidP="00E47DBE">
      <w:pPr>
        <w:widowControl w:val="0"/>
        <w:autoSpaceDE w:val="0"/>
        <w:autoSpaceDN w:val="0"/>
        <w:adjustRightInd w:val="0"/>
        <w:rPr>
          <w:rFonts w:ascii="Arial" w:eastAsiaTheme="minorEastAsia" w:hAnsi="Arial" w:cs="Arial"/>
          <w:sz w:val="22"/>
          <w:szCs w:val="22"/>
          <w:lang w:val="en-US"/>
        </w:rPr>
      </w:pPr>
      <w:proofErr w:type="gramStart"/>
      <w:r w:rsidRPr="001E7EAF">
        <w:rPr>
          <w:rFonts w:ascii="Arial" w:eastAsiaTheme="minorEastAsia" w:hAnsi="Arial" w:cs="Arial"/>
          <w:sz w:val="22"/>
          <w:szCs w:val="22"/>
          <w:lang w:val="en-US"/>
        </w:rPr>
        <w:t>or</w:t>
      </w:r>
      <w:proofErr w:type="gramEnd"/>
      <w:r w:rsidRPr="001E7EAF">
        <w:rPr>
          <w:rFonts w:ascii="Arial" w:eastAsiaTheme="minorEastAsia" w:hAnsi="Arial" w:cs="Arial"/>
          <w:sz w:val="22"/>
          <w:szCs w:val="22"/>
          <w:lang w:val="en-US"/>
        </w:rPr>
        <w:t xml:space="preserve"> discursive space or what?”, Research in Post-Compulsory Education, Vol. 11, No. 3, pp. 341-350.</w:t>
      </w:r>
    </w:p>
    <w:p w14:paraId="632579CF" w14:textId="77777777" w:rsidR="00E47DBE" w:rsidRPr="001E7EAF" w:rsidRDefault="00E47DBE" w:rsidP="009A0C41">
      <w:pPr>
        <w:widowControl w:val="0"/>
        <w:autoSpaceDE w:val="0"/>
        <w:autoSpaceDN w:val="0"/>
        <w:adjustRightInd w:val="0"/>
        <w:rPr>
          <w:rFonts w:ascii="Arial" w:eastAsiaTheme="minorEastAsia" w:hAnsi="Arial" w:cs="Arial"/>
          <w:sz w:val="22"/>
          <w:szCs w:val="22"/>
          <w:lang w:val="en-US"/>
        </w:rPr>
      </w:pPr>
    </w:p>
    <w:p w14:paraId="6A89E457" w14:textId="675F7D4B"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Gibbs, P. and Garnett, J. </w:t>
      </w:r>
      <w:r w:rsidRPr="001E7EAF">
        <w:rPr>
          <w:rFonts w:ascii="Arial" w:hAnsi="Arial" w:cs="Arial"/>
          <w:sz w:val="22"/>
          <w:szCs w:val="22"/>
          <w:lang w:val="en-US"/>
        </w:rPr>
        <w:t>(</w:t>
      </w:r>
      <w:r w:rsidR="00D83A12" w:rsidRPr="001E7EAF">
        <w:rPr>
          <w:rFonts w:ascii="Arial" w:eastAsiaTheme="minorEastAsia" w:hAnsi="Arial" w:cs="Arial"/>
          <w:sz w:val="22"/>
          <w:szCs w:val="22"/>
          <w:lang w:val="en-US"/>
        </w:rPr>
        <w:t>2007) “</w:t>
      </w:r>
      <w:r w:rsidRPr="001E7EAF">
        <w:rPr>
          <w:rFonts w:ascii="Arial" w:eastAsiaTheme="minorEastAsia" w:hAnsi="Arial" w:cs="Arial"/>
          <w:sz w:val="22"/>
          <w:szCs w:val="22"/>
          <w:lang w:val="en-US"/>
        </w:rPr>
        <w:t>Work-Bas</w:t>
      </w:r>
      <w:r w:rsidR="00E47DBE" w:rsidRPr="001E7EAF">
        <w:rPr>
          <w:rFonts w:ascii="Arial" w:eastAsiaTheme="minorEastAsia" w:hAnsi="Arial" w:cs="Arial"/>
          <w:sz w:val="22"/>
          <w:szCs w:val="22"/>
          <w:lang w:val="en-US"/>
        </w:rPr>
        <w:t>ed Learning as a field of s</w:t>
      </w:r>
      <w:r w:rsidR="00D83A12" w:rsidRPr="001E7EAF">
        <w:rPr>
          <w:rFonts w:ascii="Arial" w:eastAsiaTheme="minorEastAsia" w:hAnsi="Arial" w:cs="Arial"/>
          <w:sz w:val="22"/>
          <w:szCs w:val="22"/>
          <w:lang w:val="en-US"/>
        </w:rPr>
        <w:t>tudy”</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Research in Post-Compulsory Education</w:t>
      </w:r>
      <w:r w:rsidRPr="001E7EAF">
        <w:rPr>
          <w:rFonts w:ascii="Arial" w:eastAsiaTheme="minorEastAsia" w:hAnsi="Arial" w:cs="Arial"/>
          <w:sz w:val="22"/>
          <w:szCs w:val="22"/>
          <w:lang w:val="en-US"/>
        </w:rPr>
        <w:t xml:space="preserve">, </w:t>
      </w:r>
      <w:r w:rsidR="00D34ADD" w:rsidRPr="001E7EAF">
        <w:rPr>
          <w:rFonts w:ascii="Arial" w:eastAsiaTheme="minorEastAsia" w:hAnsi="Arial" w:cs="Arial"/>
          <w:sz w:val="22"/>
          <w:szCs w:val="22"/>
          <w:lang w:val="en-US"/>
        </w:rPr>
        <w:t>Vol. 12, No. 3</w:t>
      </w:r>
      <w:r w:rsidR="00403289"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t>
      </w:r>
      <w:r w:rsidR="00DB113F" w:rsidRPr="001E7EAF">
        <w:rPr>
          <w:rFonts w:ascii="Arial" w:eastAsiaTheme="minorEastAsia" w:hAnsi="Arial" w:cs="Arial"/>
          <w:sz w:val="22"/>
          <w:szCs w:val="22"/>
          <w:lang w:val="en-US"/>
        </w:rPr>
        <w:t>pp.</w:t>
      </w:r>
      <w:r w:rsidRPr="001E7EAF">
        <w:rPr>
          <w:rFonts w:ascii="Arial" w:eastAsiaTheme="minorEastAsia" w:hAnsi="Arial" w:cs="Arial"/>
          <w:sz w:val="22"/>
          <w:szCs w:val="22"/>
          <w:lang w:val="en-US"/>
        </w:rPr>
        <w:t>409-421.</w:t>
      </w:r>
    </w:p>
    <w:p w14:paraId="4709D916"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062A8B88" w14:textId="5B228B1B" w:rsidR="00D74681" w:rsidRPr="001E7EAF" w:rsidRDefault="00D74681" w:rsidP="00D74681">
      <w:pPr>
        <w:widowControl w:val="0"/>
        <w:autoSpaceDE w:val="0"/>
        <w:autoSpaceDN w:val="0"/>
        <w:adjustRightInd w:val="0"/>
        <w:rPr>
          <w:rFonts w:ascii="Arial" w:eastAsiaTheme="minorEastAsia" w:hAnsi="Arial" w:cs="Arial"/>
          <w:sz w:val="22"/>
          <w:szCs w:val="22"/>
          <w:lang w:val="en-US"/>
        </w:rPr>
      </w:pPr>
      <w:proofErr w:type="gramStart"/>
      <w:r w:rsidRPr="001E7EAF">
        <w:rPr>
          <w:rFonts w:ascii="Arial" w:eastAsiaTheme="minorEastAsia" w:hAnsi="Arial" w:cs="Arial"/>
          <w:sz w:val="22"/>
          <w:szCs w:val="22"/>
          <w:lang w:val="en-US"/>
        </w:rPr>
        <w:t xml:space="preserve">Gray, D. (2001) </w:t>
      </w:r>
      <w:r w:rsidRPr="001E7EAF">
        <w:rPr>
          <w:rFonts w:ascii="Arial" w:eastAsiaTheme="minorEastAsia" w:hAnsi="Arial" w:cs="Arial"/>
          <w:i/>
          <w:sz w:val="22"/>
          <w:szCs w:val="22"/>
          <w:lang w:val="en-US"/>
        </w:rPr>
        <w:t>A Briefing on Work-based Learning.</w:t>
      </w:r>
      <w:proofErr w:type="gramEnd"/>
      <w:r w:rsidRPr="001E7EAF">
        <w:rPr>
          <w:rFonts w:ascii="Arial" w:eastAsiaTheme="minorEastAsia" w:hAnsi="Arial" w:cs="Arial"/>
          <w:i/>
          <w:sz w:val="22"/>
          <w:szCs w:val="22"/>
          <w:lang w:val="en-US"/>
        </w:rPr>
        <w:t xml:space="preserve"> </w:t>
      </w:r>
      <w:r w:rsidRPr="001E7EAF">
        <w:rPr>
          <w:rFonts w:ascii="Arial" w:eastAsiaTheme="minorEastAsia" w:hAnsi="Arial" w:cs="Arial"/>
          <w:sz w:val="22"/>
          <w:szCs w:val="22"/>
          <w:lang w:val="en-US"/>
        </w:rPr>
        <w:t>York: Higher Education</w:t>
      </w:r>
    </w:p>
    <w:p w14:paraId="2937A63E" w14:textId="77777777" w:rsidR="00D74681" w:rsidRPr="001E7EAF" w:rsidRDefault="00D74681" w:rsidP="00D74681">
      <w:pPr>
        <w:rPr>
          <w:rFonts w:ascii="Arial" w:eastAsiaTheme="minorEastAsia" w:hAnsi="Arial" w:cs="Arial"/>
          <w:sz w:val="22"/>
          <w:szCs w:val="22"/>
          <w:lang w:val="en-US"/>
        </w:rPr>
      </w:pPr>
      <w:r w:rsidRPr="001E7EAF">
        <w:rPr>
          <w:rFonts w:ascii="Arial" w:eastAsiaTheme="minorEastAsia" w:hAnsi="Arial" w:cs="Arial"/>
          <w:sz w:val="22"/>
          <w:szCs w:val="22"/>
          <w:lang w:val="en-US"/>
        </w:rPr>
        <w:t>Academy.</w:t>
      </w:r>
    </w:p>
    <w:p w14:paraId="56F15716" w14:textId="77777777" w:rsidR="00D74681" w:rsidRPr="001E7EAF" w:rsidRDefault="00D74681" w:rsidP="009A0C41">
      <w:pPr>
        <w:widowControl w:val="0"/>
        <w:autoSpaceDE w:val="0"/>
        <w:autoSpaceDN w:val="0"/>
        <w:adjustRightInd w:val="0"/>
        <w:rPr>
          <w:rFonts w:ascii="Arial" w:eastAsiaTheme="minorEastAsia" w:hAnsi="Arial" w:cs="Arial"/>
          <w:sz w:val="22"/>
          <w:szCs w:val="22"/>
          <w:lang w:val="en-US"/>
        </w:rPr>
      </w:pPr>
    </w:p>
    <w:p w14:paraId="5FDA0804" w14:textId="5756E8B2"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Hager, P.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2004) </w:t>
      </w:r>
      <w:r w:rsidR="00F330B7"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Conceptions of learning and understanding learning at work</w:t>
      </w:r>
      <w:r w:rsidR="00F330B7"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Studies in Continuing Education</w:t>
      </w:r>
      <w:r w:rsidRPr="001E7EAF">
        <w:rPr>
          <w:rFonts w:ascii="Arial" w:eastAsiaTheme="minorEastAsia" w:hAnsi="Arial" w:cs="Arial"/>
          <w:sz w:val="22"/>
          <w:szCs w:val="22"/>
          <w:lang w:val="en-US"/>
        </w:rPr>
        <w:t xml:space="preserve">, </w:t>
      </w:r>
      <w:r w:rsidR="00D34ADD" w:rsidRPr="001E7EAF">
        <w:rPr>
          <w:rFonts w:ascii="Arial" w:eastAsiaTheme="minorEastAsia" w:hAnsi="Arial" w:cs="Arial"/>
          <w:sz w:val="22"/>
          <w:szCs w:val="22"/>
          <w:lang w:val="en-US"/>
        </w:rPr>
        <w:t>Vol. 26, No. 1</w:t>
      </w:r>
      <w:r w:rsidRPr="001E7EAF">
        <w:rPr>
          <w:rFonts w:ascii="Arial" w:eastAsiaTheme="minorEastAsia" w:hAnsi="Arial" w:cs="Arial"/>
          <w:sz w:val="22"/>
          <w:szCs w:val="22"/>
          <w:lang w:val="en-US"/>
        </w:rPr>
        <w:t xml:space="preserve">, </w:t>
      </w:r>
      <w:r w:rsidR="008F4C16"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3-17.</w:t>
      </w:r>
    </w:p>
    <w:p w14:paraId="4A72784A"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247D8BDF" w14:textId="1969133C" w:rsidR="009A0C41" w:rsidRPr="001E7EAF" w:rsidRDefault="009A0C41" w:rsidP="009A0C41">
      <w:pPr>
        <w:widowControl w:val="0"/>
        <w:autoSpaceDE w:val="0"/>
        <w:autoSpaceDN w:val="0"/>
        <w:adjustRightInd w:val="0"/>
        <w:rPr>
          <w:rFonts w:ascii="Arial" w:hAnsi="Arial" w:cs="Arial"/>
          <w:sz w:val="22"/>
          <w:szCs w:val="22"/>
        </w:rPr>
      </w:pPr>
      <w:r w:rsidRPr="001E7EAF">
        <w:rPr>
          <w:rFonts w:ascii="Arial" w:hAnsi="Arial" w:cs="Arial"/>
          <w:sz w:val="22"/>
          <w:szCs w:val="22"/>
        </w:rPr>
        <w:t xml:space="preserve">Higher Education Skills and Work Based Learning (HESWBL) (2015) </w:t>
      </w:r>
      <w:r w:rsidR="00C63F27" w:rsidRPr="001E7EAF">
        <w:rPr>
          <w:rFonts w:ascii="Arial" w:hAnsi="Arial" w:cs="Arial"/>
          <w:sz w:val="22"/>
          <w:szCs w:val="22"/>
        </w:rPr>
        <w:t>“Work-Based Learning as a field of study: knowledge production and transdisciplinarity</w:t>
      </w:r>
      <w:r w:rsidR="005651A3" w:rsidRPr="001E7EAF">
        <w:rPr>
          <w:rFonts w:ascii="Arial" w:hAnsi="Arial" w:cs="Arial"/>
          <w:sz w:val="22"/>
          <w:szCs w:val="22"/>
        </w:rPr>
        <w:t>”</w:t>
      </w:r>
      <w:r w:rsidR="00C63F27" w:rsidRPr="001E7EAF">
        <w:rPr>
          <w:rFonts w:ascii="Arial" w:hAnsi="Arial" w:cs="Arial"/>
          <w:sz w:val="22"/>
          <w:szCs w:val="22"/>
        </w:rPr>
        <w:t xml:space="preserve">, </w:t>
      </w:r>
      <w:r w:rsidR="00B43658" w:rsidRPr="001E7EAF">
        <w:rPr>
          <w:rFonts w:ascii="Arial" w:hAnsi="Arial" w:cs="Arial"/>
          <w:sz w:val="22"/>
          <w:szCs w:val="22"/>
        </w:rPr>
        <w:t>Bingley</w:t>
      </w:r>
      <w:r w:rsidRPr="001E7EAF">
        <w:rPr>
          <w:rFonts w:ascii="Arial" w:hAnsi="Arial" w:cs="Arial"/>
          <w:sz w:val="22"/>
          <w:szCs w:val="22"/>
        </w:rPr>
        <w:t>: Emerald.</w:t>
      </w:r>
      <w:r w:rsidR="00463881" w:rsidRPr="001E7EAF">
        <w:rPr>
          <w:rFonts w:ascii="Arial" w:hAnsi="Arial" w:cs="Arial"/>
          <w:sz w:val="22"/>
          <w:szCs w:val="22"/>
        </w:rPr>
        <w:t xml:space="preserve"> Available from:</w:t>
      </w:r>
      <w:r w:rsidR="005651A3" w:rsidRPr="001E7EAF">
        <w:rPr>
          <w:rFonts w:ascii="Arial" w:hAnsi="Arial" w:cs="Arial"/>
          <w:sz w:val="22"/>
          <w:szCs w:val="22"/>
        </w:rPr>
        <w:t xml:space="preserve"> </w:t>
      </w:r>
      <w:hyperlink r:id="rId7" w:history="1">
        <w:r w:rsidR="00463881" w:rsidRPr="001E7EAF">
          <w:rPr>
            <w:rStyle w:val="Hyperlink"/>
            <w:rFonts w:ascii="Arial" w:hAnsi="Arial" w:cs="Arial"/>
            <w:color w:val="auto"/>
            <w:sz w:val="22"/>
            <w:szCs w:val="22"/>
          </w:rPr>
          <w:t>http://www.emeraldgrouppublishing.com/products/journals/call_for_papers.htm?id=6233</w:t>
        </w:r>
      </w:hyperlink>
      <w:r w:rsidR="00890A1D" w:rsidRPr="001E7EAF">
        <w:rPr>
          <w:rFonts w:ascii="Arial" w:hAnsi="Arial" w:cs="Arial"/>
          <w:sz w:val="22"/>
          <w:szCs w:val="22"/>
        </w:rPr>
        <w:t xml:space="preserve"> [</w:t>
      </w:r>
      <w:r w:rsidR="00463881" w:rsidRPr="001E7EAF">
        <w:rPr>
          <w:rFonts w:ascii="Arial" w:hAnsi="Arial" w:cs="Arial"/>
          <w:sz w:val="22"/>
          <w:szCs w:val="22"/>
        </w:rPr>
        <w:t>Accessed</w:t>
      </w:r>
      <w:r w:rsidR="004F5DB0" w:rsidRPr="001E7EAF">
        <w:rPr>
          <w:rFonts w:ascii="Arial" w:hAnsi="Arial" w:cs="Arial"/>
          <w:sz w:val="22"/>
          <w:szCs w:val="22"/>
        </w:rPr>
        <w:t xml:space="preserve"> </w:t>
      </w:r>
      <w:r w:rsidR="003B4D93" w:rsidRPr="001E7EAF">
        <w:rPr>
          <w:rFonts w:ascii="Arial" w:hAnsi="Arial" w:cs="Arial"/>
          <w:sz w:val="22"/>
          <w:szCs w:val="22"/>
        </w:rPr>
        <w:t>1/9/15]</w:t>
      </w:r>
    </w:p>
    <w:p w14:paraId="7F6BAD72" w14:textId="77777777" w:rsidR="009A0C41" w:rsidRPr="001E7EAF" w:rsidRDefault="009A0C41" w:rsidP="009A0C41">
      <w:pPr>
        <w:widowControl w:val="0"/>
        <w:autoSpaceDE w:val="0"/>
        <w:autoSpaceDN w:val="0"/>
        <w:adjustRightInd w:val="0"/>
        <w:rPr>
          <w:rFonts w:ascii="Arial" w:hAnsi="Arial" w:cs="Arial"/>
          <w:sz w:val="22"/>
          <w:szCs w:val="22"/>
        </w:rPr>
      </w:pPr>
    </w:p>
    <w:p w14:paraId="067197CF" w14:textId="3C600040"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Hordern, J.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2014) </w:t>
      </w:r>
      <w:r w:rsidR="00E127AE"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Workforce development, and productive systems</w:t>
      </w:r>
      <w:r w:rsidR="00E127AE"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Journal of Education and Work</w:t>
      </w:r>
      <w:r w:rsidRPr="001E7EAF">
        <w:rPr>
          <w:rFonts w:ascii="Arial" w:eastAsiaTheme="minorEastAsia" w:hAnsi="Arial" w:cs="Arial"/>
          <w:sz w:val="22"/>
          <w:szCs w:val="22"/>
          <w:lang w:val="en-US"/>
        </w:rPr>
        <w:t xml:space="preserve">, </w:t>
      </w:r>
      <w:r w:rsidR="009632D8" w:rsidRPr="001E7EAF">
        <w:rPr>
          <w:rFonts w:ascii="Arial" w:eastAsiaTheme="minorEastAsia" w:hAnsi="Arial" w:cs="Arial"/>
          <w:sz w:val="22"/>
          <w:szCs w:val="22"/>
          <w:lang w:val="en-US"/>
        </w:rPr>
        <w:t xml:space="preserve">Vol. 27, No. </w:t>
      </w:r>
      <w:r w:rsidRPr="001E7EAF">
        <w:rPr>
          <w:rFonts w:ascii="Arial" w:eastAsiaTheme="minorEastAsia" w:hAnsi="Arial" w:cs="Arial"/>
          <w:sz w:val="22"/>
          <w:szCs w:val="22"/>
          <w:lang w:val="en-US"/>
        </w:rPr>
        <w:t xml:space="preserve">4, </w:t>
      </w:r>
      <w:r w:rsidR="006A000E"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409-431, DOI: 10.1080/13639080.2012.758357</w:t>
      </w:r>
    </w:p>
    <w:p w14:paraId="0BC6C83D"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63FC8900" w14:textId="37B59542"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Jenkins, R. </w:t>
      </w:r>
      <w:r w:rsidRPr="001E7EAF">
        <w:rPr>
          <w:rFonts w:ascii="Arial" w:hAnsi="Arial" w:cs="Arial"/>
          <w:sz w:val="22"/>
          <w:szCs w:val="22"/>
          <w:lang w:val="en-US"/>
        </w:rPr>
        <w:t>(</w:t>
      </w:r>
      <w:r w:rsidR="00A31C10" w:rsidRPr="001E7EAF">
        <w:rPr>
          <w:rFonts w:ascii="Arial" w:eastAsiaTheme="minorEastAsia" w:hAnsi="Arial" w:cs="Arial"/>
          <w:sz w:val="22"/>
          <w:szCs w:val="22"/>
          <w:lang w:val="en-US"/>
        </w:rPr>
        <w:t>2002</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Pierre Bourdieu</w:t>
      </w:r>
      <w:r w:rsidR="00336244" w:rsidRPr="001E7EAF">
        <w:rPr>
          <w:rFonts w:ascii="Arial" w:eastAsiaTheme="minorEastAsia" w:hAnsi="Arial" w:cs="Arial"/>
          <w:i/>
          <w:sz w:val="22"/>
          <w:szCs w:val="22"/>
          <w:lang w:val="en-US"/>
        </w:rPr>
        <w:t xml:space="preserve"> </w:t>
      </w:r>
      <w:r w:rsidR="00336244" w:rsidRPr="001E7EAF">
        <w:rPr>
          <w:rFonts w:ascii="Arial" w:eastAsiaTheme="minorEastAsia" w:hAnsi="Arial" w:cs="Arial"/>
          <w:sz w:val="22"/>
          <w:szCs w:val="22"/>
          <w:lang w:val="en-US"/>
        </w:rPr>
        <w:t>(Revised edition)</w:t>
      </w:r>
      <w:r w:rsidRPr="001E7EAF">
        <w:rPr>
          <w:rFonts w:ascii="Arial" w:eastAsiaTheme="minorEastAsia" w:hAnsi="Arial" w:cs="Arial"/>
          <w:sz w:val="22"/>
          <w:szCs w:val="22"/>
          <w:lang w:val="en-US"/>
        </w:rPr>
        <w:t xml:space="preserve">, </w:t>
      </w:r>
      <w:r w:rsidR="008E4203" w:rsidRPr="001E7EAF">
        <w:rPr>
          <w:rFonts w:ascii="Arial" w:eastAsiaTheme="minorEastAsia" w:hAnsi="Arial" w:cs="Arial"/>
          <w:sz w:val="22"/>
          <w:szCs w:val="22"/>
          <w:lang w:val="en-US"/>
        </w:rPr>
        <w:t>London</w:t>
      </w:r>
      <w:r w:rsidR="00651B57"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Routledge. </w:t>
      </w:r>
    </w:p>
    <w:p w14:paraId="6A20B1B8"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034ECF31"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Kettle, J.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2013) </w:t>
      </w:r>
      <w:r w:rsidRPr="001E7EAF">
        <w:rPr>
          <w:rFonts w:ascii="Arial" w:eastAsiaTheme="minorEastAsia" w:hAnsi="Arial" w:cs="Arial"/>
          <w:i/>
          <w:sz w:val="22"/>
          <w:szCs w:val="22"/>
          <w:lang w:val="en-US"/>
        </w:rPr>
        <w:t>Flexible Pedagogies: employer engagement and work-based learning</w:t>
      </w:r>
      <w:r w:rsidRPr="001E7EAF">
        <w:rPr>
          <w:rFonts w:ascii="Arial" w:eastAsiaTheme="minorEastAsia" w:hAnsi="Arial" w:cs="Arial"/>
          <w:sz w:val="22"/>
          <w:szCs w:val="22"/>
          <w:lang w:val="en-US"/>
        </w:rPr>
        <w:t>, York: The Higher Education Academy.</w:t>
      </w:r>
    </w:p>
    <w:p w14:paraId="016F3B22"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6951FD43" w14:textId="77777777" w:rsidR="001D2443" w:rsidRPr="001E7EAF" w:rsidRDefault="001D2443" w:rsidP="001D2443">
      <w:pPr>
        <w:widowControl w:val="0"/>
        <w:autoSpaceDE w:val="0"/>
        <w:autoSpaceDN w:val="0"/>
        <w:adjustRightInd w:val="0"/>
        <w:rPr>
          <w:rFonts w:ascii="Arial" w:eastAsiaTheme="minorEastAsia" w:hAnsi="Arial" w:cs="Arial"/>
          <w:i/>
          <w:sz w:val="22"/>
          <w:szCs w:val="22"/>
          <w:lang w:val="en-US"/>
        </w:rPr>
      </w:pPr>
      <w:r w:rsidRPr="001E7EAF">
        <w:rPr>
          <w:rFonts w:ascii="Arial" w:eastAsiaTheme="minorEastAsia" w:hAnsi="Arial" w:cs="Arial"/>
          <w:sz w:val="22"/>
          <w:szCs w:val="22"/>
          <w:lang w:val="en-US"/>
        </w:rPr>
        <w:t>Lave, Jean and Wenger, Etienne (1991)</w:t>
      </w:r>
      <w:r w:rsidRPr="001E7EAF">
        <w:rPr>
          <w:rFonts w:ascii="Arial" w:eastAsiaTheme="minorEastAsia" w:hAnsi="Arial" w:cs="Arial"/>
          <w:i/>
          <w:sz w:val="22"/>
          <w:szCs w:val="22"/>
          <w:lang w:val="en-US"/>
        </w:rPr>
        <w:t xml:space="preserve"> Situated Learning: Legitimate Peripheral</w:t>
      </w:r>
    </w:p>
    <w:p w14:paraId="578CEB0B" w14:textId="5B780392" w:rsidR="001D2443" w:rsidRPr="001E7EAF" w:rsidRDefault="001D2443" w:rsidP="00D25633">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i/>
          <w:sz w:val="22"/>
          <w:szCs w:val="22"/>
          <w:lang w:val="en-US"/>
        </w:rPr>
        <w:t>Participation</w:t>
      </w:r>
      <w:r w:rsidRPr="001E7EAF">
        <w:rPr>
          <w:rFonts w:ascii="Arial" w:eastAsiaTheme="minorEastAsia" w:hAnsi="Arial" w:cs="Arial"/>
          <w:sz w:val="22"/>
          <w:szCs w:val="22"/>
          <w:lang w:val="en-US"/>
        </w:rPr>
        <w:t>, Cambridge, MA: Cambridge University Press.</w:t>
      </w:r>
    </w:p>
    <w:p w14:paraId="5421D744" w14:textId="77777777" w:rsidR="001D2443" w:rsidRPr="001E7EAF" w:rsidRDefault="001D2443" w:rsidP="005245F5">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 </w:t>
      </w:r>
    </w:p>
    <w:p w14:paraId="399D223F" w14:textId="314C367A" w:rsidR="005245F5" w:rsidRPr="001E7EAF" w:rsidRDefault="005245F5" w:rsidP="005245F5">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Lester, S. and Costley, C.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2010) </w:t>
      </w:r>
      <w:r w:rsidR="00F330B7"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Work-based learning at higher education level: value, practice and critique</w:t>
      </w:r>
      <w:r w:rsidR="00F330B7"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Studies in Higher Education</w:t>
      </w:r>
      <w:r w:rsidRPr="001E7EAF">
        <w:rPr>
          <w:rFonts w:ascii="Arial" w:eastAsiaTheme="minorEastAsia" w:hAnsi="Arial" w:cs="Arial"/>
          <w:sz w:val="22"/>
          <w:szCs w:val="22"/>
          <w:lang w:val="en-US"/>
        </w:rPr>
        <w:t xml:space="preserve">, </w:t>
      </w:r>
      <w:r w:rsidR="000431E3" w:rsidRPr="001E7EAF">
        <w:rPr>
          <w:rFonts w:ascii="Arial" w:eastAsiaTheme="minorEastAsia" w:hAnsi="Arial" w:cs="Arial"/>
          <w:sz w:val="22"/>
          <w:szCs w:val="22"/>
          <w:lang w:val="en-US"/>
        </w:rPr>
        <w:t>Vol. 35, No. 5,</w:t>
      </w:r>
      <w:r w:rsidRPr="001E7EAF">
        <w:rPr>
          <w:rFonts w:ascii="Arial" w:eastAsiaTheme="minorEastAsia" w:hAnsi="Arial" w:cs="Arial"/>
          <w:sz w:val="22"/>
          <w:szCs w:val="22"/>
          <w:lang w:val="en-US"/>
        </w:rPr>
        <w:t xml:space="preserve"> pp. 561-575.</w:t>
      </w:r>
    </w:p>
    <w:p w14:paraId="5C37A6AC" w14:textId="77777777" w:rsidR="005245F5" w:rsidRPr="001E7EAF" w:rsidRDefault="005245F5" w:rsidP="005245F5">
      <w:pPr>
        <w:widowControl w:val="0"/>
        <w:autoSpaceDE w:val="0"/>
        <w:autoSpaceDN w:val="0"/>
        <w:adjustRightInd w:val="0"/>
        <w:rPr>
          <w:rFonts w:ascii="Arial" w:eastAsiaTheme="minorEastAsia" w:hAnsi="Arial" w:cs="Arial"/>
          <w:sz w:val="22"/>
          <w:szCs w:val="22"/>
          <w:lang w:val="en-US"/>
        </w:rPr>
      </w:pPr>
    </w:p>
    <w:p w14:paraId="233C40E7" w14:textId="31269261"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Mason, J. 2002. </w:t>
      </w:r>
      <w:r w:rsidRPr="001E7EAF">
        <w:rPr>
          <w:rFonts w:ascii="Arial" w:eastAsiaTheme="minorEastAsia" w:hAnsi="Arial" w:cs="Arial"/>
          <w:i/>
          <w:sz w:val="22"/>
          <w:szCs w:val="22"/>
          <w:lang w:val="en-US"/>
        </w:rPr>
        <w:t>Qualitative Researching</w:t>
      </w:r>
      <w:r w:rsidR="00674519" w:rsidRPr="001E7EAF">
        <w:rPr>
          <w:rFonts w:ascii="Arial" w:eastAsiaTheme="minorEastAsia" w:hAnsi="Arial" w:cs="Arial"/>
          <w:sz w:val="22"/>
          <w:szCs w:val="22"/>
          <w:lang w:val="en-US"/>
        </w:rPr>
        <w:t xml:space="preserve"> (</w:t>
      </w:r>
      <w:r w:rsidR="00110562" w:rsidRPr="001E7EAF">
        <w:rPr>
          <w:rFonts w:ascii="Arial" w:eastAsiaTheme="minorEastAsia" w:hAnsi="Arial" w:cs="Arial"/>
          <w:sz w:val="22"/>
          <w:szCs w:val="22"/>
          <w:lang w:val="en-US"/>
        </w:rPr>
        <w:t>2nd e</w:t>
      </w:r>
      <w:r w:rsidRPr="001E7EAF">
        <w:rPr>
          <w:rFonts w:ascii="Arial" w:eastAsiaTheme="minorEastAsia" w:hAnsi="Arial" w:cs="Arial"/>
          <w:sz w:val="22"/>
          <w:szCs w:val="22"/>
          <w:lang w:val="en-US"/>
        </w:rPr>
        <w:t>d</w:t>
      </w:r>
      <w:r w:rsidR="00674519"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London: Sage Publications.</w:t>
      </w:r>
    </w:p>
    <w:p w14:paraId="59929535"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67730142" w14:textId="4B0609C8"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Neumann, R. and Becher, T. </w:t>
      </w:r>
      <w:r w:rsidRPr="001E7EAF">
        <w:rPr>
          <w:rFonts w:ascii="Arial" w:hAnsi="Arial" w:cs="Arial"/>
          <w:sz w:val="22"/>
          <w:szCs w:val="22"/>
          <w:lang w:val="en-US"/>
        </w:rPr>
        <w:t>(</w:t>
      </w:r>
      <w:r w:rsidRPr="001E7EAF">
        <w:rPr>
          <w:rFonts w:ascii="Arial" w:eastAsiaTheme="minorEastAsia" w:hAnsi="Arial" w:cs="Arial"/>
          <w:sz w:val="22"/>
          <w:szCs w:val="22"/>
          <w:lang w:val="en-US"/>
        </w:rPr>
        <w:t xml:space="preserve">2002) </w:t>
      </w:r>
      <w:r w:rsidR="00D6254F"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Teaching and learning in their disciplinary contexts: a conceptual analysis</w:t>
      </w:r>
      <w:r w:rsidR="00D6254F"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t>
      </w:r>
      <w:r w:rsidRPr="001E7EAF">
        <w:rPr>
          <w:rFonts w:ascii="Arial" w:eastAsiaTheme="minorEastAsia" w:hAnsi="Arial" w:cs="Arial"/>
          <w:i/>
          <w:sz w:val="22"/>
          <w:szCs w:val="22"/>
          <w:lang w:val="en-US"/>
        </w:rPr>
        <w:t>Studies in Higher Education</w:t>
      </w:r>
      <w:r w:rsidRPr="001E7EAF">
        <w:rPr>
          <w:rFonts w:ascii="Arial" w:eastAsiaTheme="minorEastAsia" w:hAnsi="Arial" w:cs="Arial"/>
          <w:sz w:val="22"/>
          <w:szCs w:val="22"/>
          <w:lang w:val="en-US"/>
        </w:rPr>
        <w:t>, 27(4),</w:t>
      </w:r>
      <w:r w:rsidR="00053512" w:rsidRPr="001E7EAF">
        <w:rPr>
          <w:rFonts w:ascii="Arial" w:eastAsiaTheme="minorEastAsia" w:hAnsi="Arial" w:cs="Arial"/>
          <w:sz w:val="22"/>
          <w:szCs w:val="22"/>
          <w:lang w:val="en-US"/>
        </w:rPr>
        <w:t xml:space="preserve"> pp. </w:t>
      </w:r>
      <w:r w:rsidRPr="001E7EAF">
        <w:rPr>
          <w:rFonts w:ascii="Arial" w:eastAsiaTheme="minorEastAsia" w:hAnsi="Arial" w:cs="Arial"/>
          <w:sz w:val="22"/>
          <w:szCs w:val="22"/>
          <w:lang w:val="en-US"/>
        </w:rPr>
        <w:t xml:space="preserve">405-417. </w:t>
      </w:r>
    </w:p>
    <w:p w14:paraId="420431D2" w14:textId="0E02EE0E" w:rsidR="009A0C41" w:rsidRPr="001E7EAF" w:rsidRDefault="00053512"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 </w:t>
      </w:r>
    </w:p>
    <w:p w14:paraId="35F80DE5" w14:textId="4D15E111"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Nikolou-Walker, E. and Garnett, J. </w:t>
      </w:r>
      <w:r w:rsidRPr="001E7EAF">
        <w:rPr>
          <w:rFonts w:ascii="Arial" w:hAnsi="Arial" w:cs="Arial"/>
          <w:sz w:val="22"/>
          <w:szCs w:val="22"/>
          <w:lang w:val="en-US"/>
        </w:rPr>
        <w:t>(</w:t>
      </w:r>
      <w:r w:rsidR="00383B6C" w:rsidRPr="001E7EAF">
        <w:rPr>
          <w:rFonts w:ascii="Arial" w:eastAsiaTheme="minorEastAsia" w:hAnsi="Arial" w:cs="Arial"/>
          <w:sz w:val="22"/>
          <w:szCs w:val="22"/>
          <w:lang w:val="en-US"/>
        </w:rPr>
        <w:t>2004) “Work-based learning. A New Imperative: Developing Reflective Practice in Professional L</w:t>
      </w:r>
      <w:r w:rsidRPr="001E7EAF">
        <w:rPr>
          <w:rFonts w:ascii="Arial" w:eastAsiaTheme="minorEastAsia" w:hAnsi="Arial" w:cs="Arial"/>
          <w:sz w:val="22"/>
          <w:szCs w:val="22"/>
          <w:lang w:val="en-US"/>
        </w:rPr>
        <w:t>ife, Reflective Practice</w:t>
      </w:r>
      <w:r w:rsidR="00383B6C" w:rsidRPr="001E7EAF">
        <w:rPr>
          <w:rFonts w:ascii="Arial" w:eastAsiaTheme="minorEastAsia" w:hAnsi="Arial" w:cs="Arial"/>
          <w:sz w:val="22"/>
          <w:szCs w:val="22"/>
          <w:lang w:val="en-US"/>
        </w:rPr>
        <w:t>”</w:t>
      </w:r>
      <w:r w:rsidRPr="001E7EAF">
        <w:rPr>
          <w:rFonts w:ascii="Arial" w:eastAsiaTheme="minorEastAsia" w:hAnsi="Arial" w:cs="Arial"/>
          <w:sz w:val="22"/>
          <w:szCs w:val="22"/>
          <w:lang w:val="en-US"/>
        </w:rPr>
        <w:t xml:space="preserve">, </w:t>
      </w:r>
      <w:r w:rsidR="00403289" w:rsidRPr="001E7EAF">
        <w:rPr>
          <w:rFonts w:ascii="Arial" w:eastAsiaTheme="minorEastAsia" w:hAnsi="Arial" w:cs="Arial"/>
          <w:sz w:val="22"/>
          <w:szCs w:val="22"/>
          <w:lang w:val="en-US"/>
        </w:rPr>
        <w:t>Vol. 5, No. 3</w:t>
      </w:r>
      <w:r w:rsidRPr="001E7EAF">
        <w:rPr>
          <w:rFonts w:ascii="Arial" w:eastAsiaTheme="minorEastAsia" w:hAnsi="Arial" w:cs="Arial"/>
          <w:sz w:val="22"/>
          <w:szCs w:val="22"/>
          <w:lang w:val="en-US"/>
        </w:rPr>
        <w:t xml:space="preserve">, </w:t>
      </w:r>
      <w:r w:rsidR="00053512" w:rsidRPr="001E7EAF">
        <w:rPr>
          <w:rFonts w:ascii="Arial" w:eastAsiaTheme="minorEastAsia" w:hAnsi="Arial" w:cs="Arial"/>
          <w:sz w:val="22"/>
          <w:szCs w:val="22"/>
          <w:lang w:val="en-US"/>
        </w:rPr>
        <w:t xml:space="preserve">pp. </w:t>
      </w:r>
      <w:r w:rsidRPr="001E7EAF">
        <w:rPr>
          <w:rFonts w:ascii="Arial" w:eastAsiaTheme="minorEastAsia" w:hAnsi="Arial" w:cs="Arial"/>
          <w:sz w:val="22"/>
          <w:szCs w:val="22"/>
          <w:lang w:val="en-US"/>
        </w:rPr>
        <w:t xml:space="preserve">297–312. </w:t>
      </w:r>
    </w:p>
    <w:p w14:paraId="0839E469"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2FFC37EF"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Nixon, I., Smith, K., Stafford, R., Camm, S. (KSA Partnership) </w:t>
      </w:r>
      <w:r w:rsidRPr="001E7EAF">
        <w:rPr>
          <w:rFonts w:ascii="Arial" w:hAnsi="Arial" w:cs="Arial"/>
          <w:sz w:val="22"/>
          <w:szCs w:val="22"/>
          <w:lang w:val="en-US"/>
        </w:rPr>
        <w:t>(</w:t>
      </w:r>
      <w:r w:rsidRPr="001E7EAF">
        <w:rPr>
          <w:rFonts w:ascii="Arial" w:eastAsiaTheme="minorEastAsia" w:hAnsi="Arial" w:cs="Arial"/>
          <w:sz w:val="22"/>
          <w:szCs w:val="22"/>
          <w:lang w:val="en-US"/>
        </w:rPr>
        <w:t>2006)</w:t>
      </w:r>
    </w:p>
    <w:p w14:paraId="79FA909B"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i/>
          <w:sz w:val="22"/>
          <w:szCs w:val="22"/>
          <w:lang w:val="en-US"/>
        </w:rPr>
        <w:t>Work-based Learning: Illuminating the Higher Education Landscape Final Report</w:t>
      </w:r>
      <w:r w:rsidRPr="001E7EAF">
        <w:rPr>
          <w:rFonts w:ascii="Arial" w:eastAsiaTheme="minorEastAsia" w:hAnsi="Arial" w:cs="Arial"/>
          <w:sz w:val="22"/>
          <w:szCs w:val="22"/>
          <w:lang w:val="en-US"/>
        </w:rPr>
        <w:t>, The Higher Education Academy (HEA) London: The Higher Education Academy.</w:t>
      </w:r>
    </w:p>
    <w:p w14:paraId="1C8A80C6"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087AE627" w14:textId="1EE47677" w:rsidR="009A0C41" w:rsidRPr="001E7EAF" w:rsidRDefault="00562BB7" w:rsidP="009A0C41">
      <w:pPr>
        <w:widowControl w:val="0"/>
        <w:autoSpaceDE w:val="0"/>
        <w:autoSpaceDN w:val="0"/>
        <w:adjustRightInd w:val="0"/>
        <w:rPr>
          <w:rFonts w:ascii="Arial" w:eastAsiaTheme="minorEastAsia" w:hAnsi="Arial" w:cs="Arial"/>
          <w:sz w:val="22"/>
          <w:szCs w:val="22"/>
          <w:lang w:val="en-US"/>
        </w:rPr>
      </w:pPr>
      <w:proofErr w:type="gramStart"/>
      <w:r w:rsidRPr="001E7EAF">
        <w:rPr>
          <w:rFonts w:ascii="Arial" w:eastAsiaTheme="minorEastAsia" w:hAnsi="Arial" w:cs="Arial"/>
          <w:sz w:val="22"/>
          <w:szCs w:val="22"/>
          <w:lang w:val="en-US"/>
        </w:rPr>
        <w:t>Nottingham, P. (2016) “</w:t>
      </w:r>
      <w:r w:rsidR="009A0C41" w:rsidRPr="001E7EAF">
        <w:rPr>
          <w:rFonts w:ascii="Arial" w:eastAsiaTheme="minorEastAsia" w:hAnsi="Arial" w:cs="Arial"/>
          <w:sz w:val="22"/>
          <w:szCs w:val="22"/>
          <w:lang w:val="en-US"/>
        </w:rPr>
        <w:t>The Use of Work-based Learning Pedagogical Perspectives to Inform Flexible Practice within Higher Educati</w:t>
      </w:r>
      <w:r w:rsidRPr="001E7EAF">
        <w:rPr>
          <w:rFonts w:ascii="Arial" w:eastAsiaTheme="minorEastAsia" w:hAnsi="Arial" w:cs="Arial"/>
          <w:sz w:val="22"/>
          <w:szCs w:val="22"/>
          <w:lang w:val="en-US"/>
        </w:rPr>
        <w:t>on”</w:t>
      </w:r>
      <w:r w:rsidR="009A0C41" w:rsidRPr="001E7EAF">
        <w:rPr>
          <w:rFonts w:ascii="Arial" w:eastAsiaTheme="minorEastAsia" w:hAnsi="Arial" w:cs="Arial"/>
          <w:sz w:val="22"/>
          <w:szCs w:val="22"/>
          <w:lang w:val="en-US"/>
        </w:rPr>
        <w:t xml:space="preserve">, </w:t>
      </w:r>
      <w:r w:rsidR="009A0C41" w:rsidRPr="001E7EAF">
        <w:rPr>
          <w:rFonts w:ascii="Arial" w:eastAsiaTheme="minorEastAsia" w:hAnsi="Arial" w:cs="Arial"/>
          <w:i/>
          <w:sz w:val="22"/>
          <w:szCs w:val="22"/>
          <w:lang w:val="en-US"/>
        </w:rPr>
        <w:t>Teaching in Higher Education</w:t>
      </w:r>
      <w:r w:rsidR="009A0C41" w:rsidRPr="001E7EAF">
        <w:rPr>
          <w:rFonts w:ascii="Arial" w:eastAsiaTheme="minorEastAsia" w:hAnsi="Arial" w:cs="Arial"/>
          <w:sz w:val="22"/>
          <w:szCs w:val="22"/>
          <w:lang w:val="en-US"/>
        </w:rPr>
        <w:t>.</w:t>
      </w:r>
      <w:proofErr w:type="gramEnd"/>
      <w:r w:rsidR="009A0C41" w:rsidRPr="001E7EAF">
        <w:rPr>
          <w:rFonts w:ascii="Arial" w:eastAsiaTheme="minorEastAsia" w:hAnsi="Arial" w:cs="Arial"/>
          <w:sz w:val="22"/>
          <w:szCs w:val="22"/>
          <w:lang w:val="en-US"/>
        </w:rPr>
        <w:t xml:space="preserve"> </w:t>
      </w:r>
      <w:r w:rsidR="00CC2E33" w:rsidRPr="001E7EAF">
        <w:rPr>
          <w:rFonts w:ascii="Arial" w:eastAsiaTheme="minorEastAsia" w:hAnsi="Arial" w:cs="Arial"/>
          <w:sz w:val="22"/>
          <w:szCs w:val="22"/>
          <w:lang w:val="en-US"/>
        </w:rPr>
        <w:t xml:space="preserve">Vol. 21, </w:t>
      </w:r>
      <w:r w:rsidR="003C2888" w:rsidRPr="001E7EAF">
        <w:rPr>
          <w:rFonts w:ascii="Arial" w:eastAsiaTheme="minorEastAsia" w:hAnsi="Arial" w:cs="Arial"/>
          <w:sz w:val="22"/>
          <w:szCs w:val="22"/>
          <w:lang w:val="en-US"/>
        </w:rPr>
        <w:t xml:space="preserve">No. 7, </w:t>
      </w:r>
      <w:r w:rsidR="00CC2E33" w:rsidRPr="001E7EAF">
        <w:rPr>
          <w:rFonts w:ascii="Arial" w:eastAsiaTheme="minorEastAsia" w:hAnsi="Arial" w:cs="Arial"/>
          <w:sz w:val="22"/>
          <w:szCs w:val="22"/>
          <w:lang w:val="en-US"/>
        </w:rPr>
        <w:t xml:space="preserve">pp. 790-806. </w:t>
      </w:r>
      <w:r w:rsidR="009A0C41" w:rsidRPr="001E7EAF">
        <w:rPr>
          <w:rFonts w:ascii="Arial" w:eastAsiaTheme="minorEastAsia" w:hAnsi="Arial" w:cs="Arial"/>
          <w:sz w:val="22"/>
          <w:szCs w:val="22"/>
          <w:lang w:val="en-US"/>
        </w:rPr>
        <w:t xml:space="preserve">DOI: 10.1080/13562517.2016.1183613. </w:t>
      </w:r>
    </w:p>
    <w:p w14:paraId="6DDC1ED0" w14:textId="77777777" w:rsidR="009A0C41" w:rsidRPr="001E7EAF" w:rsidRDefault="009A0C41" w:rsidP="009A0C41">
      <w:pPr>
        <w:widowControl w:val="0"/>
        <w:autoSpaceDE w:val="0"/>
        <w:autoSpaceDN w:val="0"/>
        <w:adjustRightInd w:val="0"/>
        <w:rPr>
          <w:rFonts w:ascii="Arial" w:eastAsiaTheme="minorEastAsia" w:hAnsi="Arial" w:cs="Arial"/>
          <w:sz w:val="22"/>
          <w:szCs w:val="22"/>
          <w:lang w:val="en-US"/>
        </w:rPr>
      </w:pPr>
    </w:p>
    <w:p w14:paraId="3096F7B1" w14:textId="6F506876" w:rsidR="009A0C41" w:rsidRPr="001E7EAF" w:rsidRDefault="009A0C41" w:rsidP="009A0C41">
      <w:pPr>
        <w:widowControl w:val="0"/>
        <w:autoSpaceDE w:val="0"/>
        <w:autoSpaceDN w:val="0"/>
        <w:adjustRightInd w:val="0"/>
        <w:rPr>
          <w:rFonts w:ascii="Arial" w:eastAsiaTheme="minorEastAsia" w:hAnsi="Arial" w:cs="Arial"/>
          <w:sz w:val="22"/>
          <w:szCs w:val="22"/>
          <w:lang w:val="en-US"/>
        </w:rPr>
      </w:pPr>
      <w:r w:rsidRPr="001E7EAF">
        <w:rPr>
          <w:rFonts w:ascii="Arial" w:eastAsiaTheme="minorEastAsia" w:hAnsi="Arial" w:cs="Arial"/>
          <w:sz w:val="22"/>
          <w:szCs w:val="22"/>
          <w:lang w:val="en-US"/>
        </w:rPr>
        <w:t xml:space="preserve">Nottingham, P. (2012) </w:t>
      </w:r>
      <w:r w:rsidR="00061A88" w:rsidRPr="001E7EAF">
        <w:rPr>
          <w:rFonts w:ascii="Arial" w:eastAsiaTheme="minorEastAsia" w:hAnsi="Arial" w:cs="Arial"/>
          <w:i/>
          <w:sz w:val="22"/>
          <w:szCs w:val="22"/>
          <w:lang w:val="en-US"/>
        </w:rPr>
        <w:t>An Exploration of How Differing Perspectives of Work Based Learning Within Higher Education I</w:t>
      </w:r>
      <w:r w:rsidR="0073197C" w:rsidRPr="001E7EAF">
        <w:rPr>
          <w:rFonts w:ascii="Arial" w:eastAsiaTheme="minorEastAsia" w:hAnsi="Arial" w:cs="Arial"/>
          <w:i/>
          <w:sz w:val="22"/>
          <w:szCs w:val="22"/>
          <w:lang w:val="en-US"/>
        </w:rPr>
        <w:t>nfluence the Pedagogies Adopted</w:t>
      </w:r>
      <w:r w:rsidR="00ED1AC5" w:rsidRPr="001E7EAF">
        <w:rPr>
          <w:rFonts w:ascii="Arial" w:eastAsiaTheme="minorEastAsia" w:hAnsi="Arial" w:cs="Arial"/>
          <w:i/>
          <w:sz w:val="22"/>
          <w:szCs w:val="22"/>
          <w:lang w:val="en-US"/>
        </w:rPr>
        <w:t>,</w:t>
      </w:r>
      <w:r w:rsidR="0073197C" w:rsidRPr="001E7EAF">
        <w:rPr>
          <w:rFonts w:ascii="Arial" w:eastAsiaTheme="minorEastAsia" w:hAnsi="Arial" w:cs="Arial"/>
          <w:i/>
          <w:sz w:val="22"/>
          <w:szCs w:val="22"/>
          <w:lang w:val="en-US"/>
        </w:rPr>
        <w:t xml:space="preserve"> </w:t>
      </w:r>
      <w:r w:rsidR="00692543" w:rsidRPr="001E7EAF">
        <w:rPr>
          <w:rFonts w:ascii="Arial" w:eastAsiaTheme="minorEastAsia" w:hAnsi="Arial" w:cs="Arial"/>
          <w:sz w:val="22"/>
          <w:szCs w:val="22"/>
          <w:lang w:val="en-US"/>
        </w:rPr>
        <w:t>Unpublished</w:t>
      </w:r>
      <w:r w:rsidR="00076DF2" w:rsidRPr="001E7EAF">
        <w:rPr>
          <w:rFonts w:ascii="Arial" w:eastAsiaTheme="minorEastAsia" w:hAnsi="Arial" w:cs="Arial"/>
          <w:sz w:val="22"/>
          <w:szCs w:val="22"/>
          <w:lang w:val="en-US"/>
        </w:rPr>
        <w:t xml:space="preserve"> Thesis.</w:t>
      </w:r>
      <w:r w:rsidR="00061A88" w:rsidRPr="001E7EAF">
        <w:rPr>
          <w:rFonts w:ascii="Arial" w:eastAsiaTheme="minorEastAsia" w:hAnsi="Arial" w:cs="Arial"/>
          <w:sz w:val="22"/>
          <w:szCs w:val="22"/>
          <w:lang w:val="en-US"/>
        </w:rPr>
        <w:t xml:space="preserve"> </w:t>
      </w:r>
      <w:r w:rsidRPr="001E7EAF">
        <w:rPr>
          <w:rFonts w:ascii="Arial" w:eastAsiaTheme="minorEastAsia" w:hAnsi="Arial" w:cs="Arial"/>
          <w:sz w:val="22"/>
          <w:szCs w:val="22"/>
          <w:lang w:val="en-US"/>
        </w:rPr>
        <w:t>London: Birkbeck, University of London.</w:t>
      </w:r>
    </w:p>
    <w:p w14:paraId="161717C2" w14:textId="38B536D3" w:rsidR="009A0C41" w:rsidRPr="001E7EAF" w:rsidRDefault="009A0C41" w:rsidP="009A0C41">
      <w:pPr>
        <w:spacing w:before="240"/>
        <w:rPr>
          <w:rFonts w:ascii="Arial" w:hAnsi="Arial" w:cs="Arial"/>
          <w:sz w:val="22"/>
          <w:szCs w:val="22"/>
        </w:rPr>
      </w:pPr>
      <w:r w:rsidRPr="001E7EAF">
        <w:rPr>
          <w:rFonts w:ascii="Arial" w:hAnsi="Arial" w:cs="Arial"/>
          <w:sz w:val="22"/>
          <w:szCs w:val="22"/>
          <w:lang w:val="en-US"/>
        </w:rPr>
        <w:t>Portwood, D. (</w:t>
      </w:r>
      <w:r w:rsidR="002D148B" w:rsidRPr="001E7EAF">
        <w:rPr>
          <w:rFonts w:ascii="Arial" w:hAnsi="Arial" w:cs="Arial"/>
          <w:sz w:val="22"/>
          <w:szCs w:val="22"/>
          <w:lang w:val="en-US"/>
        </w:rPr>
        <w:t>2000) “</w:t>
      </w:r>
      <w:r w:rsidRPr="001E7EAF">
        <w:rPr>
          <w:rFonts w:ascii="Arial" w:hAnsi="Arial" w:cs="Arial"/>
          <w:sz w:val="22"/>
          <w:szCs w:val="22"/>
          <w:lang w:val="en-US"/>
        </w:rPr>
        <w:t>An Intellectual Case for W</w:t>
      </w:r>
      <w:r w:rsidR="002D148B" w:rsidRPr="001E7EAF">
        <w:rPr>
          <w:rFonts w:ascii="Arial" w:hAnsi="Arial" w:cs="Arial"/>
          <w:sz w:val="22"/>
          <w:szCs w:val="22"/>
          <w:lang w:val="en-US"/>
        </w:rPr>
        <w:t>ork Based Learning as a Subject”</w:t>
      </w:r>
      <w:r w:rsidRPr="001E7EAF">
        <w:rPr>
          <w:rFonts w:ascii="Arial" w:hAnsi="Arial" w:cs="Arial"/>
          <w:sz w:val="22"/>
          <w:szCs w:val="22"/>
          <w:lang w:val="en-US"/>
        </w:rPr>
        <w:t xml:space="preserve">, in Portwood, D. and Costley. </w:t>
      </w:r>
      <w:r w:rsidR="00A4107D" w:rsidRPr="001E7EAF">
        <w:rPr>
          <w:rFonts w:ascii="Arial" w:hAnsi="Arial" w:cs="Arial"/>
          <w:sz w:val="22"/>
          <w:szCs w:val="22"/>
          <w:lang w:val="en-US"/>
        </w:rPr>
        <w:t>C. (</w:t>
      </w:r>
      <w:r w:rsidR="00C43393" w:rsidRPr="001E7EAF">
        <w:rPr>
          <w:rFonts w:ascii="Arial" w:hAnsi="Arial" w:cs="Arial"/>
          <w:sz w:val="22"/>
          <w:szCs w:val="22"/>
          <w:lang w:val="en-US"/>
        </w:rPr>
        <w:t>Eds</w:t>
      </w:r>
      <w:r w:rsidR="00A4107D" w:rsidRPr="001E7EAF">
        <w:rPr>
          <w:rFonts w:ascii="Arial" w:hAnsi="Arial" w:cs="Arial"/>
          <w:sz w:val="22"/>
          <w:szCs w:val="22"/>
          <w:lang w:val="en-US"/>
        </w:rPr>
        <w:t xml:space="preserve">) </w:t>
      </w:r>
      <w:r w:rsidRPr="001E7EAF">
        <w:rPr>
          <w:rFonts w:ascii="Arial" w:hAnsi="Arial" w:cs="Arial"/>
          <w:sz w:val="22"/>
          <w:szCs w:val="22"/>
          <w:lang w:val="en-US"/>
        </w:rPr>
        <w:t xml:space="preserve">(2000) Work Based Learning and the University: New Perspectives and Practices, Seda Paper 109, Birmingham: Staff and </w:t>
      </w:r>
      <w:r w:rsidRPr="001E7EAF">
        <w:rPr>
          <w:rFonts w:ascii="Arial" w:hAnsi="Arial" w:cs="Arial"/>
          <w:sz w:val="22"/>
          <w:szCs w:val="22"/>
        </w:rPr>
        <w:t xml:space="preserve">Educational Development Association (SEDA), </w:t>
      </w:r>
      <w:r w:rsidR="00053512" w:rsidRPr="001E7EAF">
        <w:rPr>
          <w:rFonts w:ascii="Arial" w:hAnsi="Arial" w:cs="Arial"/>
          <w:sz w:val="22"/>
          <w:szCs w:val="22"/>
        </w:rPr>
        <w:t xml:space="preserve">pp. </w:t>
      </w:r>
      <w:r w:rsidRPr="001E7EAF">
        <w:rPr>
          <w:rFonts w:ascii="Arial" w:hAnsi="Arial" w:cs="Arial"/>
          <w:sz w:val="22"/>
          <w:szCs w:val="22"/>
        </w:rPr>
        <w:t>17-22.</w:t>
      </w:r>
    </w:p>
    <w:p w14:paraId="0EF73782" w14:textId="77777777" w:rsidR="009A0C41" w:rsidRPr="001E7EAF" w:rsidRDefault="009A0C41" w:rsidP="009A0C41">
      <w:pPr>
        <w:rPr>
          <w:rFonts w:ascii="Arial" w:hAnsi="Arial" w:cs="Arial"/>
          <w:sz w:val="22"/>
          <w:szCs w:val="22"/>
        </w:rPr>
      </w:pPr>
    </w:p>
    <w:p w14:paraId="3D193B63" w14:textId="77777777" w:rsidR="009A0C41" w:rsidRPr="001E7EAF" w:rsidRDefault="009A0C41" w:rsidP="009A0C41">
      <w:pPr>
        <w:rPr>
          <w:rFonts w:ascii="Arial" w:hAnsi="Arial" w:cs="Arial"/>
          <w:sz w:val="22"/>
          <w:szCs w:val="22"/>
          <w:lang w:val="en-US"/>
        </w:rPr>
      </w:pPr>
      <w:r w:rsidRPr="001E7EAF">
        <w:rPr>
          <w:rFonts w:ascii="Arial" w:hAnsi="Arial" w:cs="Arial"/>
          <w:sz w:val="22"/>
          <w:szCs w:val="22"/>
          <w:lang w:val="en-US"/>
        </w:rPr>
        <w:t>Raelin, J. A. (2008) Bridging Knowledge and Acton in the Workplace Work-based Learning New and Revised Edition (2</w:t>
      </w:r>
      <w:r w:rsidRPr="001E7EAF">
        <w:rPr>
          <w:rFonts w:ascii="Arial" w:hAnsi="Arial" w:cs="Arial"/>
          <w:sz w:val="22"/>
          <w:szCs w:val="22"/>
          <w:vertAlign w:val="superscript"/>
          <w:lang w:val="en-US"/>
        </w:rPr>
        <w:t>nd</w:t>
      </w:r>
      <w:r w:rsidRPr="001E7EAF">
        <w:rPr>
          <w:rFonts w:ascii="Arial" w:hAnsi="Arial" w:cs="Arial"/>
          <w:sz w:val="22"/>
          <w:szCs w:val="22"/>
          <w:lang w:val="en-US"/>
        </w:rPr>
        <w:t xml:space="preserve"> ed), San Francisco: Jossey-Bass.</w:t>
      </w:r>
    </w:p>
    <w:p w14:paraId="0C08118C" w14:textId="77777777" w:rsidR="009A0C41" w:rsidRPr="001E7EAF" w:rsidRDefault="009A0C41" w:rsidP="009A0C41">
      <w:pPr>
        <w:rPr>
          <w:rFonts w:ascii="Arial" w:hAnsi="Arial" w:cs="Arial"/>
          <w:sz w:val="22"/>
          <w:szCs w:val="22"/>
          <w:lang w:val="en-US"/>
        </w:rPr>
      </w:pPr>
    </w:p>
    <w:p w14:paraId="2C95CD66" w14:textId="64292556" w:rsidR="009A0C41" w:rsidRPr="001E7EAF" w:rsidRDefault="00DF2D96" w:rsidP="009A0C41">
      <w:pPr>
        <w:rPr>
          <w:rFonts w:ascii="Arial" w:hAnsi="Arial" w:cs="Arial"/>
          <w:sz w:val="22"/>
          <w:szCs w:val="22"/>
          <w:lang w:val="en-US"/>
        </w:rPr>
      </w:pPr>
      <w:r w:rsidRPr="001E7EAF">
        <w:rPr>
          <w:rFonts w:ascii="Arial" w:hAnsi="Arial" w:cs="Arial"/>
          <w:sz w:val="22"/>
          <w:szCs w:val="22"/>
          <w:lang w:val="en-US"/>
        </w:rPr>
        <w:t>Scott, D., Brown, A., Lunt, I. and</w:t>
      </w:r>
      <w:r w:rsidR="009A0C41" w:rsidRPr="001E7EAF">
        <w:rPr>
          <w:rFonts w:ascii="Arial" w:hAnsi="Arial" w:cs="Arial"/>
          <w:sz w:val="22"/>
          <w:szCs w:val="22"/>
          <w:lang w:val="en-US"/>
        </w:rPr>
        <w:t xml:space="preserve"> Thorne, L. (2004) </w:t>
      </w:r>
      <w:r w:rsidR="009A0C41" w:rsidRPr="001E7EAF">
        <w:rPr>
          <w:rFonts w:ascii="Arial" w:hAnsi="Arial" w:cs="Arial"/>
          <w:i/>
          <w:sz w:val="22"/>
          <w:szCs w:val="22"/>
          <w:lang w:val="en-US"/>
        </w:rPr>
        <w:t>Professional doctorates</w:t>
      </w:r>
      <w:r w:rsidR="00954A5C" w:rsidRPr="001E7EAF">
        <w:rPr>
          <w:rFonts w:ascii="Arial" w:hAnsi="Arial" w:cs="Arial"/>
          <w:i/>
          <w:iCs/>
          <w:sz w:val="22"/>
          <w:szCs w:val="22"/>
          <w:lang w:val="en-US"/>
        </w:rPr>
        <w:t>: Integrating professional and academic knowledge.</w:t>
      </w:r>
      <w:r w:rsidR="009A0C41" w:rsidRPr="001E7EAF">
        <w:rPr>
          <w:rFonts w:ascii="Arial" w:hAnsi="Arial" w:cs="Arial"/>
          <w:sz w:val="22"/>
          <w:szCs w:val="22"/>
          <w:lang w:val="en-US"/>
        </w:rPr>
        <w:t xml:space="preserve"> Maidenhead, Open University Press.</w:t>
      </w:r>
      <w:r w:rsidR="009A0C41" w:rsidRPr="001E7EAF">
        <w:rPr>
          <w:rFonts w:ascii="Arial" w:hAnsi="Arial" w:cs="Arial"/>
          <w:sz w:val="22"/>
          <w:szCs w:val="22"/>
        </w:rPr>
        <w:t xml:space="preserve"> </w:t>
      </w:r>
    </w:p>
    <w:p w14:paraId="09F59BF9" w14:textId="77777777" w:rsidR="009A0C41" w:rsidRPr="001E7EAF" w:rsidRDefault="009A0C41" w:rsidP="009A0C41">
      <w:pPr>
        <w:spacing w:before="240"/>
        <w:rPr>
          <w:rFonts w:ascii="Arial" w:hAnsi="Arial" w:cs="Arial"/>
          <w:sz w:val="22"/>
          <w:szCs w:val="22"/>
        </w:rPr>
      </w:pPr>
      <w:proofErr w:type="gramStart"/>
      <w:r w:rsidRPr="001E7EAF">
        <w:rPr>
          <w:rFonts w:ascii="Arial" w:hAnsi="Arial" w:cs="Arial"/>
          <w:sz w:val="22"/>
          <w:szCs w:val="22"/>
        </w:rPr>
        <w:t xml:space="preserve">Seagraves, L., Osbourne, M., Neal, P., Dockrell, R., Hartshorn, C. and Boyd, A. </w:t>
      </w:r>
      <w:r w:rsidRPr="001E7EAF">
        <w:rPr>
          <w:rFonts w:ascii="Arial" w:hAnsi="Arial" w:cs="Arial"/>
          <w:sz w:val="22"/>
          <w:szCs w:val="22"/>
          <w:lang w:val="en-US"/>
        </w:rPr>
        <w:t>(</w:t>
      </w:r>
      <w:r w:rsidRPr="001E7EAF">
        <w:rPr>
          <w:rFonts w:ascii="Arial" w:hAnsi="Arial" w:cs="Arial"/>
          <w:sz w:val="22"/>
          <w:szCs w:val="22"/>
        </w:rPr>
        <w:t xml:space="preserve">1996) </w:t>
      </w:r>
      <w:r w:rsidRPr="001E7EAF">
        <w:rPr>
          <w:rFonts w:ascii="Arial" w:hAnsi="Arial" w:cs="Arial"/>
          <w:i/>
          <w:iCs/>
          <w:sz w:val="22"/>
          <w:szCs w:val="22"/>
        </w:rPr>
        <w:t>Learning in Smaller Companies (LISC), Final Report</w:t>
      </w:r>
      <w:r w:rsidRPr="001E7EAF">
        <w:rPr>
          <w:rFonts w:ascii="Arial" w:hAnsi="Arial" w:cs="Arial"/>
          <w:sz w:val="22"/>
          <w:szCs w:val="22"/>
        </w:rPr>
        <w:t>.</w:t>
      </w:r>
      <w:proofErr w:type="gramEnd"/>
      <w:r w:rsidRPr="001E7EAF">
        <w:rPr>
          <w:rFonts w:ascii="Arial" w:hAnsi="Arial" w:cs="Arial"/>
          <w:sz w:val="22"/>
          <w:szCs w:val="22"/>
        </w:rPr>
        <w:t xml:space="preserve"> Stirling: University of Stirling Educational Policy and Development.</w:t>
      </w:r>
    </w:p>
    <w:p w14:paraId="2E6D51BC" w14:textId="77777777" w:rsidR="009A0C41" w:rsidRPr="001E7EAF" w:rsidRDefault="009A0C41" w:rsidP="009A0C41">
      <w:pPr>
        <w:rPr>
          <w:rFonts w:ascii="Arial" w:hAnsi="Arial" w:cs="Arial"/>
          <w:sz w:val="22"/>
          <w:szCs w:val="22"/>
        </w:rPr>
      </w:pPr>
    </w:p>
    <w:p w14:paraId="32E56E91" w14:textId="6C3E818E" w:rsidR="009A0C41" w:rsidRPr="001E7EAF" w:rsidRDefault="00C314E5" w:rsidP="009A0C41">
      <w:pPr>
        <w:rPr>
          <w:rFonts w:ascii="Arial" w:hAnsi="Arial" w:cs="Arial"/>
          <w:sz w:val="22"/>
          <w:szCs w:val="22"/>
          <w:lang w:val="en-US"/>
        </w:rPr>
      </w:pPr>
      <w:proofErr w:type="gramStart"/>
      <w:r w:rsidRPr="001E7EAF">
        <w:rPr>
          <w:rFonts w:ascii="Arial" w:hAnsi="Arial" w:cs="Arial"/>
          <w:sz w:val="22"/>
          <w:szCs w:val="22"/>
          <w:lang w:val="en-US"/>
        </w:rPr>
        <w:t xml:space="preserve">Southern </w:t>
      </w:r>
      <w:r w:rsidR="009A0C41" w:rsidRPr="001E7EAF">
        <w:rPr>
          <w:rFonts w:ascii="Arial" w:hAnsi="Arial" w:cs="Arial"/>
          <w:sz w:val="22"/>
          <w:szCs w:val="22"/>
          <w:lang w:val="en-US"/>
        </w:rPr>
        <w:t>England Consortium for Credit Accumulation and Transfer (SEEC) (</w:t>
      </w:r>
      <w:r w:rsidR="00EF0687" w:rsidRPr="001E7EAF">
        <w:rPr>
          <w:rFonts w:ascii="Arial" w:hAnsi="Arial" w:cs="Arial"/>
          <w:sz w:val="22"/>
          <w:szCs w:val="22"/>
          <w:lang w:val="en-US"/>
        </w:rPr>
        <w:t>2003</w:t>
      </w:r>
      <w:r w:rsidR="009A0C41" w:rsidRPr="001E7EAF">
        <w:rPr>
          <w:rFonts w:ascii="Arial" w:hAnsi="Arial" w:cs="Arial"/>
          <w:sz w:val="22"/>
          <w:szCs w:val="22"/>
          <w:lang w:val="en-US"/>
        </w:rPr>
        <w:t>)</w:t>
      </w:r>
      <w:r w:rsidR="00CB30D6" w:rsidRPr="001E7EAF">
        <w:rPr>
          <w:rFonts w:ascii="Arial" w:hAnsi="Arial" w:cs="Arial"/>
          <w:sz w:val="22"/>
          <w:szCs w:val="22"/>
          <w:lang w:val="en-US"/>
        </w:rPr>
        <w:t xml:space="preserve"> </w:t>
      </w:r>
      <w:r w:rsidR="00EB5AA4" w:rsidRPr="001E7EAF">
        <w:rPr>
          <w:rFonts w:ascii="Arial" w:hAnsi="Arial" w:cs="Arial"/>
          <w:i/>
          <w:sz w:val="22"/>
          <w:szCs w:val="22"/>
          <w:lang w:val="en-US"/>
        </w:rPr>
        <w:t>Credit Level Descriptors for Further and Higher Education</w:t>
      </w:r>
      <w:r w:rsidR="003A0D2D" w:rsidRPr="001E7EAF">
        <w:rPr>
          <w:rFonts w:ascii="Arial" w:hAnsi="Arial" w:cs="Arial"/>
          <w:sz w:val="22"/>
          <w:szCs w:val="22"/>
          <w:lang w:val="en-US"/>
        </w:rPr>
        <w:t>.</w:t>
      </w:r>
      <w:proofErr w:type="gramEnd"/>
      <w:r w:rsidR="00EB5AA4" w:rsidRPr="001E7EAF">
        <w:rPr>
          <w:rFonts w:ascii="Arial" w:hAnsi="Arial" w:cs="Arial"/>
          <w:sz w:val="22"/>
          <w:szCs w:val="22"/>
          <w:lang w:val="en-US"/>
        </w:rPr>
        <w:t xml:space="preserve"> </w:t>
      </w:r>
      <w:r w:rsidR="00C06C44" w:rsidRPr="001E7EAF">
        <w:rPr>
          <w:rFonts w:ascii="Arial" w:hAnsi="Arial" w:cs="Arial"/>
          <w:sz w:val="22"/>
          <w:szCs w:val="22"/>
          <w:lang w:val="en-US"/>
        </w:rPr>
        <w:t xml:space="preserve">London: </w:t>
      </w:r>
      <w:r w:rsidR="00F15EE7" w:rsidRPr="001E7EAF">
        <w:rPr>
          <w:rFonts w:ascii="Arial" w:hAnsi="Arial" w:cs="Arial"/>
          <w:sz w:val="22"/>
          <w:szCs w:val="22"/>
          <w:lang w:val="en-US"/>
        </w:rPr>
        <w:t>SEEC</w:t>
      </w:r>
      <w:r w:rsidR="005127E0" w:rsidRPr="001E7EAF">
        <w:rPr>
          <w:rFonts w:ascii="Arial" w:hAnsi="Arial" w:cs="Arial"/>
          <w:sz w:val="22"/>
          <w:szCs w:val="22"/>
          <w:lang w:val="en-US"/>
        </w:rPr>
        <w:t>.</w:t>
      </w:r>
      <w:r w:rsidR="00F15EE7" w:rsidRPr="001E7EAF">
        <w:rPr>
          <w:rFonts w:ascii="Arial" w:hAnsi="Arial" w:cs="Arial"/>
          <w:sz w:val="22"/>
          <w:szCs w:val="22"/>
          <w:lang w:val="en-US"/>
        </w:rPr>
        <w:t xml:space="preserve"> </w:t>
      </w:r>
      <w:r w:rsidR="00C06C44" w:rsidRPr="001E7EAF">
        <w:rPr>
          <w:rFonts w:ascii="Arial" w:hAnsi="Arial" w:cs="Arial"/>
          <w:sz w:val="22"/>
          <w:szCs w:val="22"/>
          <w:lang w:val="en-US"/>
        </w:rPr>
        <w:t xml:space="preserve">Available </w:t>
      </w:r>
      <w:r w:rsidR="00D63172" w:rsidRPr="001E7EAF">
        <w:rPr>
          <w:rFonts w:ascii="Arial" w:hAnsi="Arial" w:cs="Arial"/>
          <w:sz w:val="22"/>
          <w:szCs w:val="22"/>
          <w:lang w:val="en-US"/>
        </w:rPr>
        <w:t>from:</w:t>
      </w:r>
      <w:r w:rsidR="00771E53" w:rsidRPr="001E7EAF">
        <w:rPr>
          <w:rFonts w:ascii="Arial" w:hAnsi="Arial" w:cs="Arial"/>
          <w:sz w:val="22"/>
          <w:szCs w:val="22"/>
          <w:lang w:val="en-US"/>
        </w:rPr>
        <w:t xml:space="preserve"> http://www.bbk.ac.uk/linkinglondon/resources/apel-credit-resources/pub_Jan2003_SEEC_CreditLevelDescriptors.pdf/view</w:t>
      </w:r>
      <w:r w:rsidR="00D63172" w:rsidRPr="001E7EAF">
        <w:rPr>
          <w:rFonts w:ascii="Arial" w:hAnsi="Arial" w:cs="Arial"/>
          <w:sz w:val="22"/>
          <w:szCs w:val="22"/>
          <w:lang w:val="en-US"/>
        </w:rPr>
        <w:t xml:space="preserve"> </w:t>
      </w:r>
      <w:r w:rsidR="001B4F0C" w:rsidRPr="001E7EAF">
        <w:rPr>
          <w:rFonts w:ascii="Arial" w:eastAsiaTheme="minorEastAsia" w:hAnsi="Arial" w:cs="Arial"/>
          <w:sz w:val="22"/>
          <w:szCs w:val="22"/>
          <w:lang w:val="en-US"/>
        </w:rPr>
        <w:t xml:space="preserve">[Accessed </w:t>
      </w:r>
      <w:r w:rsidR="00AB2D1A" w:rsidRPr="001E7EAF">
        <w:rPr>
          <w:rFonts w:ascii="Arial" w:eastAsiaTheme="minorEastAsia" w:hAnsi="Arial" w:cs="Arial"/>
          <w:sz w:val="22"/>
          <w:szCs w:val="22"/>
          <w:lang w:val="en-US"/>
        </w:rPr>
        <w:t>8/11/</w:t>
      </w:r>
      <w:r w:rsidR="00460C3B" w:rsidRPr="001E7EAF">
        <w:rPr>
          <w:rFonts w:ascii="Arial" w:eastAsiaTheme="minorEastAsia" w:hAnsi="Arial" w:cs="Arial"/>
          <w:sz w:val="22"/>
          <w:szCs w:val="22"/>
          <w:lang w:val="en-US"/>
        </w:rPr>
        <w:t>15]</w:t>
      </w:r>
    </w:p>
    <w:p w14:paraId="26CF7F47" w14:textId="77777777" w:rsidR="009A0C41" w:rsidRPr="001E7EAF" w:rsidRDefault="009A0C41" w:rsidP="009A0C41">
      <w:pPr>
        <w:rPr>
          <w:rFonts w:ascii="Arial" w:hAnsi="Arial" w:cs="Arial"/>
          <w:sz w:val="22"/>
          <w:szCs w:val="22"/>
        </w:rPr>
      </w:pPr>
    </w:p>
    <w:p w14:paraId="01528F07" w14:textId="5F9A0F81" w:rsidR="009A0C41" w:rsidRPr="001E7EAF" w:rsidRDefault="009A0C41" w:rsidP="009A0C41">
      <w:pPr>
        <w:rPr>
          <w:rFonts w:ascii="Arial" w:hAnsi="Arial" w:cs="Arial"/>
          <w:sz w:val="22"/>
          <w:szCs w:val="22"/>
          <w:lang w:val="en-US"/>
        </w:rPr>
      </w:pPr>
      <w:r w:rsidRPr="001E7EAF">
        <w:rPr>
          <w:rFonts w:ascii="Arial" w:hAnsi="Arial" w:cs="Arial"/>
          <w:sz w:val="22"/>
          <w:szCs w:val="22"/>
          <w:lang w:val="en-US"/>
        </w:rPr>
        <w:t xml:space="preserve">Szakos, </w:t>
      </w:r>
      <w:r w:rsidR="00DF2D96" w:rsidRPr="001E7EAF">
        <w:rPr>
          <w:rFonts w:ascii="Arial" w:hAnsi="Arial" w:cs="Arial"/>
          <w:sz w:val="22"/>
          <w:szCs w:val="22"/>
          <w:lang w:val="en-US"/>
        </w:rPr>
        <w:t>E.</w:t>
      </w:r>
      <w:r w:rsidRPr="001E7EAF">
        <w:rPr>
          <w:rFonts w:ascii="Arial" w:hAnsi="Arial" w:cs="Arial"/>
          <w:sz w:val="22"/>
          <w:szCs w:val="22"/>
          <w:lang w:val="en-US"/>
        </w:rPr>
        <w:t xml:space="preserve">F. (2014) </w:t>
      </w:r>
      <w:r w:rsidR="00D6254F" w:rsidRPr="001E7EAF">
        <w:rPr>
          <w:rFonts w:ascii="Arial" w:hAnsi="Arial" w:cs="Arial"/>
          <w:sz w:val="22"/>
          <w:szCs w:val="22"/>
          <w:lang w:val="en-US"/>
        </w:rPr>
        <w:t>“</w:t>
      </w:r>
      <w:r w:rsidRPr="001E7EAF">
        <w:rPr>
          <w:rFonts w:ascii="Arial" w:hAnsi="Arial" w:cs="Arial"/>
          <w:sz w:val="22"/>
          <w:szCs w:val="22"/>
          <w:lang w:val="en-US"/>
        </w:rPr>
        <w:t>Learning as renewal: contribution to the present theoretical background of the lifelong learning policy of the European Union</w:t>
      </w:r>
      <w:r w:rsidR="00D6254F" w:rsidRPr="001E7EAF">
        <w:rPr>
          <w:rFonts w:ascii="Arial" w:hAnsi="Arial" w:cs="Arial"/>
          <w:sz w:val="22"/>
          <w:szCs w:val="22"/>
          <w:lang w:val="en-US"/>
        </w:rPr>
        <w:t>”</w:t>
      </w:r>
      <w:r w:rsidRPr="001E7EAF">
        <w:rPr>
          <w:rFonts w:ascii="Arial" w:hAnsi="Arial" w:cs="Arial"/>
          <w:sz w:val="22"/>
          <w:szCs w:val="22"/>
          <w:lang w:val="en-US"/>
        </w:rPr>
        <w:t>,</w:t>
      </w:r>
    </w:p>
    <w:p w14:paraId="5745B6EA" w14:textId="56978BBE" w:rsidR="009A0C41" w:rsidRPr="001E7EAF" w:rsidRDefault="009A0C41" w:rsidP="009A0C41">
      <w:pPr>
        <w:rPr>
          <w:rFonts w:ascii="Arial" w:hAnsi="Arial" w:cs="Arial"/>
          <w:sz w:val="22"/>
          <w:szCs w:val="22"/>
          <w:lang w:val="en-US"/>
        </w:rPr>
      </w:pPr>
      <w:r w:rsidRPr="001E7EAF">
        <w:rPr>
          <w:rFonts w:ascii="Arial" w:hAnsi="Arial" w:cs="Arial"/>
          <w:i/>
          <w:sz w:val="22"/>
          <w:szCs w:val="22"/>
          <w:lang w:val="en-US"/>
        </w:rPr>
        <w:t>International Journal of Lifelong Education</w:t>
      </w:r>
      <w:r w:rsidRPr="001E7EAF">
        <w:rPr>
          <w:rFonts w:ascii="Arial" w:hAnsi="Arial" w:cs="Arial"/>
          <w:sz w:val="22"/>
          <w:szCs w:val="22"/>
          <w:lang w:val="en-US"/>
        </w:rPr>
        <w:t xml:space="preserve">, </w:t>
      </w:r>
      <w:r w:rsidR="00B64FA7" w:rsidRPr="001E7EAF">
        <w:rPr>
          <w:rFonts w:ascii="Arial" w:hAnsi="Arial" w:cs="Arial"/>
          <w:sz w:val="22"/>
          <w:szCs w:val="22"/>
          <w:lang w:val="en-US"/>
        </w:rPr>
        <w:t xml:space="preserve">Vol. 33, No. </w:t>
      </w:r>
      <w:r w:rsidRPr="001E7EAF">
        <w:rPr>
          <w:rFonts w:ascii="Arial" w:hAnsi="Arial" w:cs="Arial"/>
          <w:sz w:val="22"/>
          <w:szCs w:val="22"/>
          <w:lang w:val="en-US"/>
        </w:rPr>
        <w:t xml:space="preserve">4, </w:t>
      </w:r>
      <w:r w:rsidR="00053512" w:rsidRPr="001E7EAF">
        <w:rPr>
          <w:rFonts w:ascii="Arial" w:hAnsi="Arial" w:cs="Arial"/>
          <w:sz w:val="22"/>
          <w:szCs w:val="22"/>
          <w:lang w:val="en-US"/>
        </w:rPr>
        <w:t xml:space="preserve">pp. </w:t>
      </w:r>
      <w:r w:rsidRPr="001E7EAF">
        <w:rPr>
          <w:rFonts w:ascii="Arial" w:hAnsi="Arial" w:cs="Arial"/>
          <w:sz w:val="22"/>
          <w:szCs w:val="22"/>
          <w:lang w:val="en-US"/>
        </w:rPr>
        <w:t>504-522.</w:t>
      </w:r>
    </w:p>
    <w:p w14:paraId="288711C4" w14:textId="77777777" w:rsidR="009A0C41" w:rsidRPr="001E7EAF" w:rsidRDefault="009A0C41" w:rsidP="009A0C41">
      <w:pPr>
        <w:rPr>
          <w:rFonts w:ascii="Arial" w:hAnsi="Arial" w:cs="Arial"/>
          <w:sz w:val="22"/>
          <w:szCs w:val="22"/>
          <w:lang w:val="en-US"/>
        </w:rPr>
      </w:pPr>
    </w:p>
    <w:p w14:paraId="60C15A94" w14:textId="77777777" w:rsidR="009A0C41" w:rsidRPr="001E7EAF" w:rsidRDefault="009A0C41" w:rsidP="009A0C41">
      <w:pPr>
        <w:rPr>
          <w:rFonts w:ascii="Arial" w:hAnsi="Arial" w:cs="Arial"/>
          <w:sz w:val="22"/>
          <w:szCs w:val="22"/>
        </w:rPr>
      </w:pPr>
      <w:r w:rsidRPr="001E7EAF">
        <w:rPr>
          <w:rFonts w:ascii="Arial" w:hAnsi="Arial" w:cs="Arial"/>
          <w:sz w:val="22"/>
          <w:szCs w:val="22"/>
        </w:rPr>
        <w:t xml:space="preserve">Tomlinson, M. </w:t>
      </w:r>
      <w:r w:rsidRPr="001E7EAF">
        <w:rPr>
          <w:rFonts w:ascii="Arial" w:hAnsi="Arial" w:cs="Arial"/>
          <w:sz w:val="22"/>
          <w:szCs w:val="22"/>
          <w:lang w:val="en-US"/>
        </w:rPr>
        <w:t>(</w:t>
      </w:r>
      <w:r w:rsidRPr="001E7EAF">
        <w:rPr>
          <w:rFonts w:ascii="Arial" w:hAnsi="Arial" w:cs="Arial"/>
          <w:sz w:val="22"/>
          <w:szCs w:val="22"/>
        </w:rPr>
        <w:t xml:space="preserve">2013) </w:t>
      </w:r>
      <w:r w:rsidRPr="001E7EAF">
        <w:rPr>
          <w:rFonts w:ascii="Arial" w:hAnsi="Arial" w:cs="Arial"/>
          <w:i/>
          <w:sz w:val="22"/>
          <w:szCs w:val="22"/>
        </w:rPr>
        <w:t>Education, Work and Identity Themes and Perspectives,</w:t>
      </w:r>
      <w:r w:rsidRPr="001E7EAF">
        <w:rPr>
          <w:rFonts w:ascii="Arial" w:hAnsi="Arial" w:cs="Arial"/>
          <w:sz w:val="22"/>
          <w:szCs w:val="22"/>
        </w:rPr>
        <w:t xml:space="preserve"> London: Bloomsbury Academic.</w:t>
      </w:r>
    </w:p>
    <w:p w14:paraId="7821E2CA" w14:textId="77777777" w:rsidR="009A0C41" w:rsidRPr="001E7EAF" w:rsidRDefault="009A0C41" w:rsidP="009A0C41">
      <w:pPr>
        <w:rPr>
          <w:rStyle w:val="Hyperlink"/>
          <w:rFonts w:ascii="Arial" w:hAnsi="Arial" w:cs="Arial"/>
          <w:color w:val="auto"/>
          <w:sz w:val="22"/>
          <w:szCs w:val="22"/>
        </w:rPr>
      </w:pPr>
    </w:p>
    <w:p w14:paraId="47065339" w14:textId="30903BD3" w:rsidR="009A0C41" w:rsidRPr="001E7EAF" w:rsidRDefault="007337C3" w:rsidP="009A0C41">
      <w:pPr>
        <w:rPr>
          <w:rFonts w:ascii="Arial" w:hAnsi="Arial" w:cs="Arial"/>
          <w:sz w:val="22"/>
          <w:szCs w:val="22"/>
        </w:rPr>
      </w:pPr>
      <w:r w:rsidRPr="001E7EAF">
        <w:rPr>
          <w:rFonts w:ascii="Arial" w:hAnsi="Arial" w:cs="Arial"/>
          <w:sz w:val="22"/>
          <w:szCs w:val="22"/>
        </w:rPr>
        <w:t>Walsh, A. (2014) “Experiential Learning: A New Higher Education</w:t>
      </w:r>
      <w:r w:rsidR="00945AD6" w:rsidRPr="001E7EAF">
        <w:rPr>
          <w:rFonts w:ascii="Arial" w:hAnsi="Arial" w:cs="Arial"/>
          <w:sz w:val="22"/>
          <w:szCs w:val="22"/>
        </w:rPr>
        <w:t xml:space="preserve"> Requiring New Pedagogic Skills”</w:t>
      </w:r>
      <w:r w:rsidRPr="001E7EAF">
        <w:rPr>
          <w:rFonts w:ascii="Arial" w:hAnsi="Arial" w:cs="Arial"/>
          <w:sz w:val="22"/>
          <w:szCs w:val="22"/>
        </w:rPr>
        <w:t>, Halttunen, T., Koivisto, M., Billett S. (Ed)</w:t>
      </w:r>
      <w:r w:rsidRPr="001E7EAF">
        <w:rPr>
          <w:rFonts w:ascii="Arial" w:hAnsi="Arial" w:cs="Arial"/>
          <w:i/>
          <w:sz w:val="22"/>
          <w:szCs w:val="22"/>
        </w:rPr>
        <w:t xml:space="preserve"> Promoting, Assessing, Recognizing and Certifying Lifelong Learning International Perspectives and Practices</w:t>
      </w:r>
      <w:r w:rsidRPr="001E7EAF">
        <w:rPr>
          <w:rFonts w:ascii="Arial" w:hAnsi="Arial" w:cs="Arial"/>
          <w:sz w:val="22"/>
          <w:szCs w:val="22"/>
        </w:rPr>
        <w:t xml:space="preserve">, Dordrecht, Netherlands: Springer, pp.109-130. </w:t>
      </w:r>
    </w:p>
    <w:p w14:paraId="58B384A7" w14:textId="77777777" w:rsidR="009A0C41" w:rsidRPr="001E7EAF" w:rsidRDefault="009A0C41" w:rsidP="009A0C41">
      <w:pPr>
        <w:rPr>
          <w:rStyle w:val="Hyperlink"/>
          <w:rFonts w:ascii="Arial" w:hAnsi="Arial" w:cs="Arial"/>
          <w:color w:val="auto"/>
          <w:sz w:val="22"/>
          <w:szCs w:val="22"/>
        </w:rPr>
      </w:pPr>
    </w:p>
    <w:p w14:paraId="79F4D76D" w14:textId="721090EB" w:rsidR="009A0C41" w:rsidRPr="002058BF" w:rsidRDefault="009A0C41" w:rsidP="009A0C41">
      <w:pPr>
        <w:rPr>
          <w:rFonts w:ascii="Arial" w:hAnsi="Arial" w:cs="Arial"/>
          <w:sz w:val="22"/>
          <w:szCs w:val="22"/>
          <w:lang w:val="en-US"/>
        </w:rPr>
      </w:pPr>
      <w:r w:rsidRPr="001E7EAF">
        <w:rPr>
          <w:rFonts w:ascii="Arial" w:hAnsi="Arial" w:cs="Arial"/>
          <w:sz w:val="22"/>
          <w:szCs w:val="22"/>
          <w:lang w:val="en-US"/>
        </w:rPr>
        <w:t xml:space="preserve">Wiesenberg, F. and Peterson, S. (2004) </w:t>
      </w:r>
      <w:r w:rsidR="00D6254F" w:rsidRPr="001E7EAF">
        <w:rPr>
          <w:rFonts w:ascii="Arial" w:hAnsi="Arial" w:cs="Arial"/>
          <w:sz w:val="22"/>
          <w:szCs w:val="22"/>
          <w:lang w:val="en-US"/>
        </w:rPr>
        <w:t>“</w:t>
      </w:r>
      <w:r w:rsidRPr="001E7EAF">
        <w:rPr>
          <w:rFonts w:ascii="Arial" w:hAnsi="Arial" w:cs="Arial"/>
          <w:sz w:val="22"/>
          <w:szCs w:val="22"/>
          <w:lang w:val="en-US"/>
        </w:rPr>
        <w:t>Workplace learning as a field of inquiry: A Canadian-US comparison</w:t>
      </w:r>
      <w:r w:rsidR="00D6254F" w:rsidRPr="001E7EAF">
        <w:rPr>
          <w:rFonts w:ascii="Arial" w:hAnsi="Arial" w:cs="Arial"/>
          <w:sz w:val="22"/>
          <w:szCs w:val="22"/>
          <w:lang w:val="en-US"/>
        </w:rPr>
        <w:t>”</w:t>
      </w:r>
      <w:r w:rsidRPr="001E7EAF">
        <w:rPr>
          <w:rFonts w:ascii="Arial" w:hAnsi="Arial" w:cs="Arial"/>
          <w:sz w:val="22"/>
          <w:szCs w:val="22"/>
          <w:lang w:val="en-US"/>
        </w:rPr>
        <w:t xml:space="preserve">, </w:t>
      </w:r>
      <w:r w:rsidRPr="001E7EAF">
        <w:rPr>
          <w:rFonts w:ascii="Arial" w:hAnsi="Arial" w:cs="Arial"/>
          <w:i/>
          <w:sz w:val="22"/>
          <w:szCs w:val="22"/>
          <w:lang w:val="en-US"/>
        </w:rPr>
        <w:t>Journal of Workplace Learning</w:t>
      </w:r>
      <w:r w:rsidRPr="001E7EAF">
        <w:rPr>
          <w:rFonts w:ascii="Arial" w:hAnsi="Arial" w:cs="Arial"/>
          <w:sz w:val="22"/>
          <w:szCs w:val="22"/>
          <w:lang w:val="en-US"/>
        </w:rPr>
        <w:t xml:space="preserve">, </w:t>
      </w:r>
      <w:r w:rsidR="00B34C03" w:rsidRPr="001E7EAF">
        <w:rPr>
          <w:rFonts w:ascii="Arial" w:hAnsi="Arial" w:cs="Arial"/>
          <w:sz w:val="22"/>
          <w:szCs w:val="22"/>
          <w:lang w:val="en-US"/>
        </w:rPr>
        <w:t>Vol. 16, No. 4</w:t>
      </w:r>
      <w:r w:rsidRPr="001E7EAF">
        <w:rPr>
          <w:rFonts w:ascii="Arial" w:hAnsi="Arial" w:cs="Arial"/>
          <w:sz w:val="22"/>
          <w:szCs w:val="22"/>
          <w:lang w:val="en-US"/>
        </w:rPr>
        <w:t xml:space="preserve">, </w:t>
      </w:r>
      <w:r w:rsidR="008F4C16" w:rsidRPr="001E7EAF">
        <w:rPr>
          <w:rFonts w:ascii="Arial" w:hAnsi="Arial" w:cs="Arial"/>
          <w:sz w:val="22"/>
          <w:szCs w:val="22"/>
          <w:lang w:val="en-US"/>
        </w:rPr>
        <w:t xml:space="preserve">pp. </w:t>
      </w:r>
      <w:r w:rsidR="00CE6B48" w:rsidRPr="001E7EAF">
        <w:rPr>
          <w:rFonts w:ascii="Arial" w:hAnsi="Arial" w:cs="Arial"/>
          <w:sz w:val="22"/>
          <w:szCs w:val="22"/>
          <w:lang w:val="en-US"/>
        </w:rPr>
        <w:t>219-</w:t>
      </w:r>
      <w:r w:rsidRPr="001E7EAF">
        <w:rPr>
          <w:rFonts w:ascii="Arial" w:hAnsi="Arial" w:cs="Arial"/>
          <w:sz w:val="22"/>
          <w:szCs w:val="22"/>
          <w:lang w:val="en-US"/>
        </w:rPr>
        <w:t>236.</w:t>
      </w:r>
      <w:bookmarkStart w:id="0" w:name="_GoBack"/>
      <w:bookmarkEnd w:id="0"/>
    </w:p>
    <w:p w14:paraId="3C055F9C" w14:textId="77777777" w:rsidR="001A0227" w:rsidRPr="002058BF" w:rsidRDefault="001A0227" w:rsidP="009A0C41">
      <w:pPr>
        <w:rPr>
          <w:rFonts w:ascii="Arial" w:hAnsi="Arial" w:cs="Arial"/>
          <w:sz w:val="22"/>
          <w:szCs w:val="22"/>
          <w:lang w:val="en-US"/>
        </w:rPr>
      </w:pPr>
    </w:p>
    <w:p w14:paraId="40F96BDB" w14:textId="77777777" w:rsidR="009A0C41" w:rsidRPr="002058BF" w:rsidRDefault="009A0C41" w:rsidP="009A0C41">
      <w:pPr>
        <w:rPr>
          <w:rFonts w:ascii="Arial" w:eastAsiaTheme="minorEastAsia" w:hAnsi="Arial" w:cs="Arial"/>
          <w:sz w:val="22"/>
          <w:szCs w:val="22"/>
        </w:rPr>
      </w:pPr>
    </w:p>
    <w:p w14:paraId="0112C5A2" w14:textId="44339FE2" w:rsidR="00620896" w:rsidRPr="002058BF" w:rsidRDefault="00620896">
      <w:pPr>
        <w:rPr>
          <w:rFonts w:ascii="Arial" w:eastAsiaTheme="minorEastAsia" w:hAnsi="Arial" w:cs="Arial"/>
          <w:sz w:val="22"/>
          <w:szCs w:val="22"/>
        </w:rPr>
      </w:pPr>
    </w:p>
    <w:p w14:paraId="002E812E" w14:textId="77777777" w:rsidR="00D32EF4" w:rsidRPr="002058BF" w:rsidRDefault="00D32EF4">
      <w:pPr>
        <w:rPr>
          <w:rFonts w:ascii="Times New Roman" w:eastAsiaTheme="minorEastAsia" w:hAnsi="Times New Roman"/>
          <w:sz w:val="24"/>
          <w:szCs w:val="24"/>
        </w:rPr>
      </w:pPr>
    </w:p>
    <w:sectPr w:rsidR="00D32EF4" w:rsidRPr="002058BF" w:rsidSect="00EF134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11"/>
    <w:rsid w:val="000000DB"/>
    <w:rsid w:val="000000EF"/>
    <w:rsid w:val="000010C4"/>
    <w:rsid w:val="000019C6"/>
    <w:rsid w:val="00001A58"/>
    <w:rsid w:val="00001F08"/>
    <w:rsid w:val="00002593"/>
    <w:rsid w:val="00002795"/>
    <w:rsid w:val="00002CFA"/>
    <w:rsid w:val="00003903"/>
    <w:rsid w:val="00004B1B"/>
    <w:rsid w:val="0000566B"/>
    <w:rsid w:val="00006F48"/>
    <w:rsid w:val="000074DE"/>
    <w:rsid w:val="0000785D"/>
    <w:rsid w:val="00007F29"/>
    <w:rsid w:val="0001080E"/>
    <w:rsid w:val="00010ECA"/>
    <w:rsid w:val="00011901"/>
    <w:rsid w:val="00011A86"/>
    <w:rsid w:val="00012283"/>
    <w:rsid w:val="00012FE0"/>
    <w:rsid w:val="00013431"/>
    <w:rsid w:val="00013DE4"/>
    <w:rsid w:val="000154AD"/>
    <w:rsid w:val="00015F78"/>
    <w:rsid w:val="000162A6"/>
    <w:rsid w:val="000176F5"/>
    <w:rsid w:val="00017932"/>
    <w:rsid w:val="00017DBF"/>
    <w:rsid w:val="00020BD6"/>
    <w:rsid w:val="00021748"/>
    <w:rsid w:val="00021CC7"/>
    <w:rsid w:val="00022C18"/>
    <w:rsid w:val="00022DE5"/>
    <w:rsid w:val="00023A19"/>
    <w:rsid w:val="00023B65"/>
    <w:rsid w:val="00023C83"/>
    <w:rsid w:val="00024142"/>
    <w:rsid w:val="000245A4"/>
    <w:rsid w:val="0002472B"/>
    <w:rsid w:val="00024772"/>
    <w:rsid w:val="00024D99"/>
    <w:rsid w:val="00024E12"/>
    <w:rsid w:val="00026B30"/>
    <w:rsid w:val="00026FE0"/>
    <w:rsid w:val="00027544"/>
    <w:rsid w:val="00027718"/>
    <w:rsid w:val="00027BC6"/>
    <w:rsid w:val="00027CE5"/>
    <w:rsid w:val="00030031"/>
    <w:rsid w:val="0003042D"/>
    <w:rsid w:val="000304B3"/>
    <w:rsid w:val="00031BBE"/>
    <w:rsid w:val="000325B9"/>
    <w:rsid w:val="0003284E"/>
    <w:rsid w:val="000334E2"/>
    <w:rsid w:val="00033F41"/>
    <w:rsid w:val="00034260"/>
    <w:rsid w:val="00034FEF"/>
    <w:rsid w:val="00035029"/>
    <w:rsid w:val="0003591C"/>
    <w:rsid w:val="0003718F"/>
    <w:rsid w:val="00037D81"/>
    <w:rsid w:val="0004045B"/>
    <w:rsid w:val="00040802"/>
    <w:rsid w:val="000422A7"/>
    <w:rsid w:val="0004295A"/>
    <w:rsid w:val="00043178"/>
    <w:rsid w:val="000431E3"/>
    <w:rsid w:val="00043BDF"/>
    <w:rsid w:val="00043E42"/>
    <w:rsid w:val="000443F2"/>
    <w:rsid w:val="000449BE"/>
    <w:rsid w:val="00044E2F"/>
    <w:rsid w:val="00046478"/>
    <w:rsid w:val="000466AE"/>
    <w:rsid w:val="00046995"/>
    <w:rsid w:val="00047AA5"/>
    <w:rsid w:val="00050724"/>
    <w:rsid w:val="00051479"/>
    <w:rsid w:val="00051509"/>
    <w:rsid w:val="00051D22"/>
    <w:rsid w:val="00051D73"/>
    <w:rsid w:val="00051FFF"/>
    <w:rsid w:val="00052DAD"/>
    <w:rsid w:val="000533BD"/>
    <w:rsid w:val="00053512"/>
    <w:rsid w:val="000537DA"/>
    <w:rsid w:val="00053CDE"/>
    <w:rsid w:val="0005453F"/>
    <w:rsid w:val="00055C59"/>
    <w:rsid w:val="000560DF"/>
    <w:rsid w:val="00056C53"/>
    <w:rsid w:val="00057768"/>
    <w:rsid w:val="00060EEE"/>
    <w:rsid w:val="00061566"/>
    <w:rsid w:val="00061A88"/>
    <w:rsid w:val="00061DEC"/>
    <w:rsid w:val="0006283F"/>
    <w:rsid w:val="000630ED"/>
    <w:rsid w:val="000644B4"/>
    <w:rsid w:val="000665EC"/>
    <w:rsid w:val="0006687E"/>
    <w:rsid w:val="00066DFB"/>
    <w:rsid w:val="00067468"/>
    <w:rsid w:val="00067A1B"/>
    <w:rsid w:val="00070AF5"/>
    <w:rsid w:val="00070DE7"/>
    <w:rsid w:val="00070F73"/>
    <w:rsid w:val="00071664"/>
    <w:rsid w:val="00071700"/>
    <w:rsid w:val="00071C23"/>
    <w:rsid w:val="00071CEE"/>
    <w:rsid w:val="00071D1A"/>
    <w:rsid w:val="00072B13"/>
    <w:rsid w:val="00072D04"/>
    <w:rsid w:val="00073B6A"/>
    <w:rsid w:val="00073C03"/>
    <w:rsid w:val="00073E88"/>
    <w:rsid w:val="00073F0A"/>
    <w:rsid w:val="00074769"/>
    <w:rsid w:val="00074B0E"/>
    <w:rsid w:val="00074C88"/>
    <w:rsid w:val="00074ECE"/>
    <w:rsid w:val="00074F1A"/>
    <w:rsid w:val="00075289"/>
    <w:rsid w:val="00075AEE"/>
    <w:rsid w:val="00075BF5"/>
    <w:rsid w:val="00075D39"/>
    <w:rsid w:val="00075EE5"/>
    <w:rsid w:val="00076618"/>
    <w:rsid w:val="000769FC"/>
    <w:rsid w:val="00076DF2"/>
    <w:rsid w:val="00077AB2"/>
    <w:rsid w:val="00081494"/>
    <w:rsid w:val="00081FCA"/>
    <w:rsid w:val="00082075"/>
    <w:rsid w:val="00082A43"/>
    <w:rsid w:val="00082B8D"/>
    <w:rsid w:val="00082F77"/>
    <w:rsid w:val="00083015"/>
    <w:rsid w:val="00083425"/>
    <w:rsid w:val="0008376D"/>
    <w:rsid w:val="00083ED3"/>
    <w:rsid w:val="00085386"/>
    <w:rsid w:val="00085451"/>
    <w:rsid w:val="0008563E"/>
    <w:rsid w:val="000858B9"/>
    <w:rsid w:val="00085B45"/>
    <w:rsid w:val="000874CA"/>
    <w:rsid w:val="000875DA"/>
    <w:rsid w:val="0008767E"/>
    <w:rsid w:val="000879DD"/>
    <w:rsid w:val="00087A44"/>
    <w:rsid w:val="00090BA1"/>
    <w:rsid w:val="00093180"/>
    <w:rsid w:val="00093220"/>
    <w:rsid w:val="00093260"/>
    <w:rsid w:val="000945CE"/>
    <w:rsid w:val="00094B86"/>
    <w:rsid w:val="00095663"/>
    <w:rsid w:val="00095AA1"/>
    <w:rsid w:val="000A029A"/>
    <w:rsid w:val="000A1656"/>
    <w:rsid w:val="000A2688"/>
    <w:rsid w:val="000A2799"/>
    <w:rsid w:val="000A36BE"/>
    <w:rsid w:val="000A38B7"/>
    <w:rsid w:val="000A482F"/>
    <w:rsid w:val="000A4951"/>
    <w:rsid w:val="000A4E54"/>
    <w:rsid w:val="000A5420"/>
    <w:rsid w:val="000A59CA"/>
    <w:rsid w:val="000A5DBC"/>
    <w:rsid w:val="000A5F18"/>
    <w:rsid w:val="000A635E"/>
    <w:rsid w:val="000A6CFE"/>
    <w:rsid w:val="000A7C98"/>
    <w:rsid w:val="000B0372"/>
    <w:rsid w:val="000B07B2"/>
    <w:rsid w:val="000B1FAF"/>
    <w:rsid w:val="000B277D"/>
    <w:rsid w:val="000B2A98"/>
    <w:rsid w:val="000B2ACD"/>
    <w:rsid w:val="000B2F57"/>
    <w:rsid w:val="000B3546"/>
    <w:rsid w:val="000B359B"/>
    <w:rsid w:val="000B392D"/>
    <w:rsid w:val="000B3AAF"/>
    <w:rsid w:val="000B4112"/>
    <w:rsid w:val="000B50C6"/>
    <w:rsid w:val="000B6E9A"/>
    <w:rsid w:val="000B6EBF"/>
    <w:rsid w:val="000B7A2A"/>
    <w:rsid w:val="000B7DFC"/>
    <w:rsid w:val="000C0CB6"/>
    <w:rsid w:val="000C0D07"/>
    <w:rsid w:val="000C0F2A"/>
    <w:rsid w:val="000C1856"/>
    <w:rsid w:val="000C269B"/>
    <w:rsid w:val="000C276D"/>
    <w:rsid w:val="000C3192"/>
    <w:rsid w:val="000C3965"/>
    <w:rsid w:val="000C47B9"/>
    <w:rsid w:val="000C4BCC"/>
    <w:rsid w:val="000C50E9"/>
    <w:rsid w:val="000C5283"/>
    <w:rsid w:val="000C5EE1"/>
    <w:rsid w:val="000C64D6"/>
    <w:rsid w:val="000C6ECE"/>
    <w:rsid w:val="000C7113"/>
    <w:rsid w:val="000C7494"/>
    <w:rsid w:val="000C7AFE"/>
    <w:rsid w:val="000C7BCF"/>
    <w:rsid w:val="000C7C21"/>
    <w:rsid w:val="000D04AF"/>
    <w:rsid w:val="000D0B18"/>
    <w:rsid w:val="000D0F26"/>
    <w:rsid w:val="000D171F"/>
    <w:rsid w:val="000D22E5"/>
    <w:rsid w:val="000D3197"/>
    <w:rsid w:val="000D4B58"/>
    <w:rsid w:val="000D5116"/>
    <w:rsid w:val="000D5EA9"/>
    <w:rsid w:val="000D6399"/>
    <w:rsid w:val="000D6A4A"/>
    <w:rsid w:val="000D6DEE"/>
    <w:rsid w:val="000D78EA"/>
    <w:rsid w:val="000E0378"/>
    <w:rsid w:val="000E0F90"/>
    <w:rsid w:val="000E1044"/>
    <w:rsid w:val="000E137A"/>
    <w:rsid w:val="000E19C4"/>
    <w:rsid w:val="000E1B54"/>
    <w:rsid w:val="000E1F86"/>
    <w:rsid w:val="000E25AD"/>
    <w:rsid w:val="000E2F0D"/>
    <w:rsid w:val="000E33C9"/>
    <w:rsid w:val="000E3991"/>
    <w:rsid w:val="000E4619"/>
    <w:rsid w:val="000E47E2"/>
    <w:rsid w:val="000E51A6"/>
    <w:rsid w:val="000E5344"/>
    <w:rsid w:val="000E644C"/>
    <w:rsid w:val="000E65FF"/>
    <w:rsid w:val="000E693A"/>
    <w:rsid w:val="000E6B50"/>
    <w:rsid w:val="000E6C16"/>
    <w:rsid w:val="000E6EF4"/>
    <w:rsid w:val="000E7036"/>
    <w:rsid w:val="000E735D"/>
    <w:rsid w:val="000F017F"/>
    <w:rsid w:val="000F032C"/>
    <w:rsid w:val="000F0355"/>
    <w:rsid w:val="000F0A86"/>
    <w:rsid w:val="000F173B"/>
    <w:rsid w:val="000F19F5"/>
    <w:rsid w:val="000F1B3D"/>
    <w:rsid w:val="000F2026"/>
    <w:rsid w:val="000F202D"/>
    <w:rsid w:val="000F29CA"/>
    <w:rsid w:val="000F2C9A"/>
    <w:rsid w:val="000F38B6"/>
    <w:rsid w:val="000F4A6C"/>
    <w:rsid w:val="000F4AC6"/>
    <w:rsid w:val="000F51BF"/>
    <w:rsid w:val="000F51C9"/>
    <w:rsid w:val="000F54FB"/>
    <w:rsid w:val="000F56B5"/>
    <w:rsid w:val="000F615F"/>
    <w:rsid w:val="000F773C"/>
    <w:rsid w:val="000F7825"/>
    <w:rsid w:val="00100C07"/>
    <w:rsid w:val="00102367"/>
    <w:rsid w:val="00102956"/>
    <w:rsid w:val="00103231"/>
    <w:rsid w:val="001034E4"/>
    <w:rsid w:val="00103BDF"/>
    <w:rsid w:val="0010487A"/>
    <w:rsid w:val="00105DD3"/>
    <w:rsid w:val="0010776E"/>
    <w:rsid w:val="00110562"/>
    <w:rsid w:val="00110AFA"/>
    <w:rsid w:val="00110FA8"/>
    <w:rsid w:val="001110E8"/>
    <w:rsid w:val="0011170F"/>
    <w:rsid w:val="00111A8B"/>
    <w:rsid w:val="00111FCE"/>
    <w:rsid w:val="001121BC"/>
    <w:rsid w:val="00112C00"/>
    <w:rsid w:val="00112D77"/>
    <w:rsid w:val="00113AD9"/>
    <w:rsid w:val="0011424F"/>
    <w:rsid w:val="001144F5"/>
    <w:rsid w:val="00114581"/>
    <w:rsid w:val="00114C70"/>
    <w:rsid w:val="00114D8B"/>
    <w:rsid w:val="001163A8"/>
    <w:rsid w:val="00116541"/>
    <w:rsid w:val="0011690B"/>
    <w:rsid w:val="00116E96"/>
    <w:rsid w:val="00117557"/>
    <w:rsid w:val="00117DA2"/>
    <w:rsid w:val="00120FDF"/>
    <w:rsid w:val="00121244"/>
    <w:rsid w:val="00121E0E"/>
    <w:rsid w:val="00122D00"/>
    <w:rsid w:val="00122FA8"/>
    <w:rsid w:val="001232D9"/>
    <w:rsid w:val="00124DA9"/>
    <w:rsid w:val="00125E7C"/>
    <w:rsid w:val="00126056"/>
    <w:rsid w:val="00126151"/>
    <w:rsid w:val="001263BE"/>
    <w:rsid w:val="00126802"/>
    <w:rsid w:val="00126F70"/>
    <w:rsid w:val="00127AB5"/>
    <w:rsid w:val="001303C6"/>
    <w:rsid w:val="0013057C"/>
    <w:rsid w:val="00130BBD"/>
    <w:rsid w:val="00132063"/>
    <w:rsid w:val="00132CBC"/>
    <w:rsid w:val="0013436F"/>
    <w:rsid w:val="00134733"/>
    <w:rsid w:val="00135BC1"/>
    <w:rsid w:val="0013702F"/>
    <w:rsid w:val="00137C79"/>
    <w:rsid w:val="0014015F"/>
    <w:rsid w:val="001404BC"/>
    <w:rsid w:val="00140524"/>
    <w:rsid w:val="0014078B"/>
    <w:rsid w:val="0014081A"/>
    <w:rsid w:val="00140D89"/>
    <w:rsid w:val="00140F88"/>
    <w:rsid w:val="00141EC7"/>
    <w:rsid w:val="00142419"/>
    <w:rsid w:val="00142862"/>
    <w:rsid w:val="00143F24"/>
    <w:rsid w:val="00144102"/>
    <w:rsid w:val="00144368"/>
    <w:rsid w:val="00146529"/>
    <w:rsid w:val="001466D6"/>
    <w:rsid w:val="001468F7"/>
    <w:rsid w:val="001472CA"/>
    <w:rsid w:val="00147876"/>
    <w:rsid w:val="00147CA3"/>
    <w:rsid w:val="00147E03"/>
    <w:rsid w:val="001500FA"/>
    <w:rsid w:val="00150220"/>
    <w:rsid w:val="001510C3"/>
    <w:rsid w:val="00151285"/>
    <w:rsid w:val="001514BE"/>
    <w:rsid w:val="00151ADF"/>
    <w:rsid w:val="00152EFC"/>
    <w:rsid w:val="00152F48"/>
    <w:rsid w:val="001531F9"/>
    <w:rsid w:val="001535EE"/>
    <w:rsid w:val="001554BF"/>
    <w:rsid w:val="00155C3D"/>
    <w:rsid w:val="0015650C"/>
    <w:rsid w:val="00156676"/>
    <w:rsid w:val="00156977"/>
    <w:rsid w:val="001574EC"/>
    <w:rsid w:val="001578F1"/>
    <w:rsid w:val="00161670"/>
    <w:rsid w:val="00161E4D"/>
    <w:rsid w:val="001622B7"/>
    <w:rsid w:val="0016348B"/>
    <w:rsid w:val="0016373C"/>
    <w:rsid w:val="00163804"/>
    <w:rsid w:val="00163A61"/>
    <w:rsid w:val="00163F3B"/>
    <w:rsid w:val="001646F1"/>
    <w:rsid w:val="00164E64"/>
    <w:rsid w:val="001652DF"/>
    <w:rsid w:val="00165A62"/>
    <w:rsid w:val="0016643F"/>
    <w:rsid w:val="001671AC"/>
    <w:rsid w:val="001672EB"/>
    <w:rsid w:val="00167654"/>
    <w:rsid w:val="001676A8"/>
    <w:rsid w:val="001679F3"/>
    <w:rsid w:val="00167DC5"/>
    <w:rsid w:val="00167E8E"/>
    <w:rsid w:val="0017077D"/>
    <w:rsid w:val="00170A35"/>
    <w:rsid w:val="001715B9"/>
    <w:rsid w:val="00171BAA"/>
    <w:rsid w:val="00171D37"/>
    <w:rsid w:val="001724FC"/>
    <w:rsid w:val="00172578"/>
    <w:rsid w:val="00172752"/>
    <w:rsid w:val="00173E3A"/>
    <w:rsid w:val="001747DA"/>
    <w:rsid w:val="001756B6"/>
    <w:rsid w:val="00175D3B"/>
    <w:rsid w:val="00176AF3"/>
    <w:rsid w:val="00176B4B"/>
    <w:rsid w:val="0018059B"/>
    <w:rsid w:val="00180835"/>
    <w:rsid w:val="0018158C"/>
    <w:rsid w:val="001832BF"/>
    <w:rsid w:val="00183F0D"/>
    <w:rsid w:val="0018406C"/>
    <w:rsid w:val="001879BD"/>
    <w:rsid w:val="00187AAC"/>
    <w:rsid w:val="00191306"/>
    <w:rsid w:val="001918A7"/>
    <w:rsid w:val="00191F1D"/>
    <w:rsid w:val="00192770"/>
    <w:rsid w:val="00192974"/>
    <w:rsid w:val="00192CB3"/>
    <w:rsid w:val="00192DA2"/>
    <w:rsid w:val="00193120"/>
    <w:rsid w:val="00193BCC"/>
    <w:rsid w:val="001955CA"/>
    <w:rsid w:val="00196617"/>
    <w:rsid w:val="00196770"/>
    <w:rsid w:val="00196D3F"/>
    <w:rsid w:val="00197231"/>
    <w:rsid w:val="00197850"/>
    <w:rsid w:val="00197FA4"/>
    <w:rsid w:val="001A0077"/>
    <w:rsid w:val="001A0227"/>
    <w:rsid w:val="001A1567"/>
    <w:rsid w:val="001A1E97"/>
    <w:rsid w:val="001A20CB"/>
    <w:rsid w:val="001A23E9"/>
    <w:rsid w:val="001A2B4E"/>
    <w:rsid w:val="001A45FF"/>
    <w:rsid w:val="001A4B82"/>
    <w:rsid w:val="001A5681"/>
    <w:rsid w:val="001A5AD6"/>
    <w:rsid w:val="001A5C35"/>
    <w:rsid w:val="001A5CD3"/>
    <w:rsid w:val="001A6015"/>
    <w:rsid w:val="001A617C"/>
    <w:rsid w:val="001A6B47"/>
    <w:rsid w:val="001A6BC1"/>
    <w:rsid w:val="001A6BC7"/>
    <w:rsid w:val="001A6DC5"/>
    <w:rsid w:val="001A7E83"/>
    <w:rsid w:val="001B0609"/>
    <w:rsid w:val="001B0770"/>
    <w:rsid w:val="001B08C3"/>
    <w:rsid w:val="001B0FA1"/>
    <w:rsid w:val="001B160C"/>
    <w:rsid w:val="001B174B"/>
    <w:rsid w:val="001B1A69"/>
    <w:rsid w:val="001B1EE5"/>
    <w:rsid w:val="001B2BE1"/>
    <w:rsid w:val="001B2D88"/>
    <w:rsid w:val="001B2E9C"/>
    <w:rsid w:val="001B31C9"/>
    <w:rsid w:val="001B456C"/>
    <w:rsid w:val="001B4C96"/>
    <w:rsid w:val="001B4F0C"/>
    <w:rsid w:val="001B51F2"/>
    <w:rsid w:val="001B6054"/>
    <w:rsid w:val="001B6777"/>
    <w:rsid w:val="001B6839"/>
    <w:rsid w:val="001B6F4F"/>
    <w:rsid w:val="001B7A6C"/>
    <w:rsid w:val="001B7FB8"/>
    <w:rsid w:val="001C04C4"/>
    <w:rsid w:val="001C0F79"/>
    <w:rsid w:val="001C1A3E"/>
    <w:rsid w:val="001C1B1D"/>
    <w:rsid w:val="001C26D6"/>
    <w:rsid w:val="001C2D8B"/>
    <w:rsid w:val="001C4F62"/>
    <w:rsid w:val="001C52B4"/>
    <w:rsid w:val="001C53D0"/>
    <w:rsid w:val="001C5485"/>
    <w:rsid w:val="001C5849"/>
    <w:rsid w:val="001C6033"/>
    <w:rsid w:val="001C63A8"/>
    <w:rsid w:val="001C6879"/>
    <w:rsid w:val="001C6DAD"/>
    <w:rsid w:val="001C7052"/>
    <w:rsid w:val="001C74E7"/>
    <w:rsid w:val="001C7C60"/>
    <w:rsid w:val="001C7F10"/>
    <w:rsid w:val="001D2008"/>
    <w:rsid w:val="001D2443"/>
    <w:rsid w:val="001D247C"/>
    <w:rsid w:val="001D249D"/>
    <w:rsid w:val="001D2F40"/>
    <w:rsid w:val="001D38E3"/>
    <w:rsid w:val="001D4082"/>
    <w:rsid w:val="001D4B6F"/>
    <w:rsid w:val="001D4C2C"/>
    <w:rsid w:val="001D5535"/>
    <w:rsid w:val="001D58AB"/>
    <w:rsid w:val="001D5F68"/>
    <w:rsid w:val="001D5FAA"/>
    <w:rsid w:val="001D73FD"/>
    <w:rsid w:val="001D740B"/>
    <w:rsid w:val="001E005E"/>
    <w:rsid w:val="001E0104"/>
    <w:rsid w:val="001E069A"/>
    <w:rsid w:val="001E0904"/>
    <w:rsid w:val="001E1851"/>
    <w:rsid w:val="001E186F"/>
    <w:rsid w:val="001E27E9"/>
    <w:rsid w:val="001E3802"/>
    <w:rsid w:val="001E598D"/>
    <w:rsid w:val="001E5A20"/>
    <w:rsid w:val="001E6FF3"/>
    <w:rsid w:val="001E7EAF"/>
    <w:rsid w:val="001F0123"/>
    <w:rsid w:val="001F056B"/>
    <w:rsid w:val="001F11B8"/>
    <w:rsid w:val="001F1328"/>
    <w:rsid w:val="001F169F"/>
    <w:rsid w:val="001F18F1"/>
    <w:rsid w:val="001F216C"/>
    <w:rsid w:val="001F2F7B"/>
    <w:rsid w:val="001F341B"/>
    <w:rsid w:val="001F3932"/>
    <w:rsid w:val="001F3A2F"/>
    <w:rsid w:val="001F3AB2"/>
    <w:rsid w:val="001F3DB3"/>
    <w:rsid w:val="001F3E76"/>
    <w:rsid w:val="001F4DCA"/>
    <w:rsid w:val="001F5429"/>
    <w:rsid w:val="001F549F"/>
    <w:rsid w:val="001F6354"/>
    <w:rsid w:val="001F6546"/>
    <w:rsid w:val="001F6838"/>
    <w:rsid w:val="001F69B3"/>
    <w:rsid w:val="001F6ED6"/>
    <w:rsid w:val="001F7A6D"/>
    <w:rsid w:val="001F7B69"/>
    <w:rsid w:val="001F7F30"/>
    <w:rsid w:val="002007D5"/>
    <w:rsid w:val="00200CDE"/>
    <w:rsid w:val="00201676"/>
    <w:rsid w:val="00201BF7"/>
    <w:rsid w:val="00202593"/>
    <w:rsid w:val="00202B84"/>
    <w:rsid w:val="00203B21"/>
    <w:rsid w:val="00203C03"/>
    <w:rsid w:val="00203E93"/>
    <w:rsid w:val="00205505"/>
    <w:rsid w:val="002058BF"/>
    <w:rsid w:val="0020633D"/>
    <w:rsid w:val="00206385"/>
    <w:rsid w:val="00206478"/>
    <w:rsid w:val="00206B31"/>
    <w:rsid w:val="00207735"/>
    <w:rsid w:val="002079F1"/>
    <w:rsid w:val="00207FAE"/>
    <w:rsid w:val="00210212"/>
    <w:rsid w:val="0021074A"/>
    <w:rsid w:val="00210B47"/>
    <w:rsid w:val="00210D03"/>
    <w:rsid w:val="00211F7E"/>
    <w:rsid w:val="002121BF"/>
    <w:rsid w:val="0021276F"/>
    <w:rsid w:val="00212CB1"/>
    <w:rsid w:val="0021329E"/>
    <w:rsid w:val="0021395F"/>
    <w:rsid w:val="00213DEF"/>
    <w:rsid w:val="0021426B"/>
    <w:rsid w:val="0021477F"/>
    <w:rsid w:val="002149AF"/>
    <w:rsid w:val="00215822"/>
    <w:rsid w:val="00216B22"/>
    <w:rsid w:val="00217213"/>
    <w:rsid w:val="00221746"/>
    <w:rsid w:val="00221794"/>
    <w:rsid w:val="00221CEE"/>
    <w:rsid w:val="00221EE9"/>
    <w:rsid w:val="002224B0"/>
    <w:rsid w:val="00222D01"/>
    <w:rsid w:val="00222FFD"/>
    <w:rsid w:val="00223B0F"/>
    <w:rsid w:val="00224191"/>
    <w:rsid w:val="002241BB"/>
    <w:rsid w:val="002244A7"/>
    <w:rsid w:val="00224C49"/>
    <w:rsid w:val="00224C7C"/>
    <w:rsid w:val="00224CF6"/>
    <w:rsid w:val="00225188"/>
    <w:rsid w:val="00225341"/>
    <w:rsid w:val="002255B5"/>
    <w:rsid w:val="00225CB8"/>
    <w:rsid w:val="00226989"/>
    <w:rsid w:val="002270BF"/>
    <w:rsid w:val="0023113D"/>
    <w:rsid w:val="002315B5"/>
    <w:rsid w:val="00231792"/>
    <w:rsid w:val="00231A87"/>
    <w:rsid w:val="0023254B"/>
    <w:rsid w:val="00233A74"/>
    <w:rsid w:val="00233DB8"/>
    <w:rsid w:val="00233E27"/>
    <w:rsid w:val="002345CB"/>
    <w:rsid w:val="002346F0"/>
    <w:rsid w:val="002352FC"/>
    <w:rsid w:val="002373B5"/>
    <w:rsid w:val="00237579"/>
    <w:rsid w:val="0024186D"/>
    <w:rsid w:val="00242CCD"/>
    <w:rsid w:val="00244777"/>
    <w:rsid w:val="00244D15"/>
    <w:rsid w:val="00245D46"/>
    <w:rsid w:val="00246136"/>
    <w:rsid w:val="002464B9"/>
    <w:rsid w:val="00246AEA"/>
    <w:rsid w:val="00246BC5"/>
    <w:rsid w:val="00246DCB"/>
    <w:rsid w:val="0024705A"/>
    <w:rsid w:val="00247699"/>
    <w:rsid w:val="00250A26"/>
    <w:rsid w:val="002513BE"/>
    <w:rsid w:val="002521D0"/>
    <w:rsid w:val="00252743"/>
    <w:rsid w:val="002527A2"/>
    <w:rsid w:val="00252941"/>
    <w:rsid w:val="00253CCD"/>
    <w:rsid w:val="002544BD"/>
    <w:rsid w:val="00254878"/>
    <w:rsid w:val="00254A6B"/>
    <w:rsid w:val="00254FF5"/>
    <w:rsid w:val="002551F5"/>
    <w:rsid w:val="002553DC"/>
    <w:rsid w:val="00255461"/>
    <w:rsid w:val="00255FFD"/>
    <w:rsid w:val="0025763A"/>
    <w:rsid w:val="0026084E"/>
    <w:rsid w:val="00260F70"/>
    <w:rsid w:val="00262BD7"/>
    <w:rsid w:val="00263288"/>
    <w:rsid w:val="002642D1"/>
    <w:rsid w:val="002644D9"/>
    <w:rsid w:val="0026462E"/>
    <w:rsid w:val="002651B0"/>
    <w:rsid w:val="002659E1"/>
    <w:rsid w:val="00266102"/>
    <w:rsid w:val="00266575"/>
    <w:rsid w:val="00266A66"/>
    <w:rsid w:val="00266B65"/>
    <w:rsid w:val="002675F5"/>
    <w:rsid w:val="00267BC6"/>
    <w:rsid w:val="002701CD"/>
    <w:rsid w:val="002703AC"/>
    <w:rsid w:val="00271D5B"/>
    <w:rsid w:val="00271F66"/>
    <w:rsid w:val="00272F61"/>
    <w:rsid w:val="00273811"/>
    <w:rsid w:val="00273C61"/>
    <w:rsid w:val="002746D4"/>
    <w:rsid w:val="00275400"/>
    <w:rsid w:val="002766ED"/>
    <w:rsid w:val="0027742A"/>
    <w:rsid w:val="00277AB9"/>
    <w:rsid w:val="00277C32"/>
    <w:rsid w:val="00280160"/>
    <w:rsid w:val="00280609"/>
    <w:rsid w:val="002819E6"/>
    <w:rsid w:val="00281C84"/>
    <w:rsid w:val="002827B1"/>
    <w:rsid w:val="00284662"/>
    <w:rsid w:val="0028508E"/>
    <w:rsid w:val="0028554C"/>
    <w:rsid w:val="00285F02"/>
    <w:rsid w:val="00286326"/>
    <w:rsid w:val="002879E6"/>
    <w:rsid w:val="00290AAE"/>
    <w:rsid w:val="002916FD"/>
    <w:rsid w:val="0029245C"/>
    <w:rsid w:val="002925D0"/>
    <w:rsid w:val="00292ACD"/>
    <w:rsid w:val="002935F6"/>
    <w:rsid w:val="0029369F"/>
    <w:rsid w:val="002938E0"/>
    <w:rsid w:val="00293E3F"/>
    <w:rsid w:val="00293EFC"/>
    <w:rsid w:val="0029467D"/>
    <w:rsid w:val="00294E16"/>
    <w:rsid w:val="002951D3"/>
    <w:rsid w:val="00295C22"/>
    <w:rsid w:val="0029613B"/>
    <w:rsid w:val="00296268"/>
    <w:rsid w:val="002963D5"/>
    <w:rsid w:val="00296449"/>
    <w:rsid w:val="00296E78"/>
    <w:rsid w:val="00297151"/>
    <w:rsid w:val="0029787C"/>
    <w:rsid w:val="00297B0A"/>
    <w:rsid w:val="00297BD3"/>
    <w:rsid w:val="002A0306"/>
    <w:rsid w:val="002A048F"/>
    <w:rsid w:val="002A1014"/>
    <w:rsid w:val="002A223E"/>
    <w:rsid w:val="002A2823"/>
    <w:rsid w:val="002A39E0"/>
    <w:rsid w:val="002A4E20"/>
    <w:rsid w:val="002A5988"/>
    <w:rsid w:val="002A5F0D"/>
    <w:rsid w:val="002A5F8C"/>
    <w:rsid w:val="002A62CE"/>
    <w:rsid w:val="002A6647"/>
    <w:rsid w:val="002A667F"/>
    <w:rsid w:val="002A7B95"/>
    <w:rsid w:val="002B11E4"/>
    <w:rsid w:val="002B163F"/>
    <w:rsid w:val="002B1EDB"/>
    <w:rsid w:val="002B216E"/>
    <w:rsid w:val="002B218A"/>
    <w:rsid w:val="002B2625"/>
    <w:rsid w:val="002B2AD8"/>
    <w:rsid w:val="002B2FB5"/>
    <w:rsid w:val="002B4617"/>
    <w:rsid w:val="002B46FD"/>
    <w:rsid w:val="002B4D00"/>
    <w:rsid w:val="002B4D9C"/>
    <w:rsid w:val="002B5D7E"/>
    <w:rsid w:val="002B6082"/>
    <w:rsid w:val="002B61F5"/>
    <w:rsid w:val="002B6FAB"/>
    <w:rsid w:val="002C0A23"/>
    <w:rsid w:val="002C16DC"/>
    <w:rsid w:val="002C1B6F"/>
    <w:rsid w:val="002C210C"/>
    <w:rsid w:val="002C2AA9"/>
    <w:rsid w:val="002C2ECF"/>
    <w:rsid w:val="002C3CA5"/>
    <w:rsid w:val="002C4745"/>
    <w:rsid w:val="002C4D51"/>
    <w:rsid w:val="002C5C0F"/>
    <w:rsid w:val="002C608E"/>
    <w:rsid w:val="002C67F1"/>
    <w:rsid w:val="002C715A"/>
    <w:rsid w:val="002C7F65"/>
    <w:rsid w:val="002D05B8"/>
    <w:rsid w:val="002D09F3"/>
    <w:rsid w:val="002D148B"/>
    <w:rsid w:val="002D174F"/>
    <w:rsid w:val="002D1D54"/>
    <w:rsid w:val="002D25B7"/>
    <w:rsid w:val="002D34F5"/>
    <w:rsid w:val="002D3CD6"/>
    <w:rsid w:val="002D451D"/>
    <w:rsid w:val="002D484B"/>
    <w:rsid w:val="002D6505"/>
    <w:rsid w:val="002D66C4"/>
    <w:rsid w:val="002D76FE"/>
    <w:rsid w:val="002D7C70"/>
    <w:rsid w:val="002E0394"/>
    <w:rsid w:val="002E2EB6"/>
    <w:rsid w:val="002E391B"/>
    <w:rsid w:val="002E3941"/>
    <w:rsid w:val="002E4023"/>
    <w:rsid w:val="002E47A9"/>
    <w:rsid w:val="002E47EC"/>
    <w:rsid w:val="002E6126"/>
    <w:rsid w:val="002E61CB"/>
    <w:rsid w:val="002E6255"/>
    <w:rsid w:val="002E6A75"/>
    <w:rsid w:val="002E6AC0"/>
    <w:rsid w:val="002E6F62"/>
    <w:rsid w:val="002E6FEE"/>
    <w:rsid w:val="002E7AC4"/>
    <w:rsid w:val="002E7ACB"/>
    <w:rsid w:val="002F036B"/>
    <w:rsid w:val="002F1349"/>
    <w:rsid w:val="002F1966"/>
    <w:rsid w:val="002F1FEB"/>
    <w:rsid w:val="002F32E0"/>
    <w:rsid w:val="002F3436"/>
    <w:rsid w:val="002F3CCD"/>
    <w:rsid w:val="002F3E8B"/>
    <w:rsid w:val="002F5444"/>
    <w:rsid w:val="002F64DF"/>
    <w:rsid w:val="002F75F2"/>
    <w:rsid w:val="003003DB"/>
    <w:rsid w:val="003004EE"/>
    <w:rsid w:val="0030097E"/>
    <w:rsid w:val="00300B03"/>
    <w:rsid w:val="00300D60"/>
    <w:rsid w:val="00300F43"/>
    <w:rsid w:val="003013DD"/>
    <w:rsid w:val="0030164A"/>
    <w:rsid w:val="003018DE"/>
    <w:rsid w:val="00301919"/>
    <w:rsid w:val="00301937"/>
    <w:rsid w:val="003019A0"/>
    <w:rsid w:val="00302F08"/>
    <w:rsid w:val="00303015"/>
    <w:rsid w:val="0030301E"/>
    <w:rsid w:val="003033D1"/>
    <w:rsid w:val="003039C9"/>
    <w:rsid w:val="003043A2"/>
    <w:rsid w:val="00304470"/>
    <w:rsid w:val="00305220"/>
    <w:rsid w:val="00305E98"/>
    <w:rsid w:val="0030628D"/>
    <w:rsid w:val="00306E51"/>
    <w:rsid w:val="00307225"/>
    <w:rsid w:val="00307920"/>
    <w:rsid w:val="00310A2C"/>
    <w:rsid w:val="00312BB3"/>
    <w:rsid w:val="00313D0A"/>
    <w:rsid w:val="00314112"/>
    <w:rsid w:val="0031536C"/>
    <w:rsid w:val="003175AC"/>
    <w:rsid w:val="00317EAB"/>
    <w:rsid w:val="0032021E"/>
    <w:rsid w:val="00320490"/>
    <w:rsid w:val="0032083A"/>
    <w:rsid w:val="00320CA2"/>
    <w:rsid w:val="0032105E"/>
    <w:rsid w:val="003215B3"/>
    <w:rsid w:val="00321BFF"/>
    <w:rsid w:val="0032221C"/>
    <w:rsid w:val="0032251F"/>
    <w:rsid w:val="003229CD"/>
    <w:rsid w:val="003240FC"/>
    <w:rsid w:val="00324670"/>
    <w:rsid w:val="0032592E"/>
    <w:rsid w:val="00325A8A"/>
    <w:rsid w:val="00326ADE"/>
    <w:rsid w:val="00326B36"/>
    <w:rsid w:val="00327392"/>
    <w:rsid w:val="003278AB"/>
    <w:rsid w:val="00327C12"/>
    <w:rsid w:val="00330197"/>
    <w:rsid w:val="0033577D"/>
    <w:rsid w:val="00335817"/>
    <w:rsid w:val="0033613C"/>
    <w:rsid w:val="00336244"/>
    <w:rsid w:val="003362E2"/>
    <w:rsid w:val="0033632F"/>
    <w:rsid w:val="00336DEC"/>
    <w:rsid w:val="003378B4"/>
    <w:rsid w:val="00337A8F"/>
    <w:rsid w:val="00337AB2"/>
    <w:rsid w:val="00337E5B"/>
    <w:rsid w:val="003407BA"/>
    <w:rsid w:val="0034215A"/>
    <w:rsid w:val="003427D4"/>
    <w:rsid w:val="003439A0"/>
    <w:rsid w:val="0034431B"/>
    <w:rsid w:val="00345FBC"/>
    <w:rsid w:val="003464CC"/>
    <w:rsid w:val="003469C0"/>
    <w:rsid w:val="00346C65"/>
    <w:rsid w:val="00347F07"/>
    <w:rsid w:val="003501E7"/>
    <w:rsid w:val="003509B6"/>
    <w:rsid w:val="00350A9E"/>
    <w:rsid w:val="00350C08"/>
    <w:rsid w:val="0035178E"/>
    <w:rsid w:val="003528EF"/>
    <w:rsid w:val="00352B84"/>
    <w:rsid w:val="00353D61"/>
    <w:rsid w:val="003540AC"/>
    <w:rsid w:val="00354634"/>
    <w:rsid w:val="0035541A"/>
    <w:rsid w:val="003559DF"/>
    <w:rsid w:val="00355FAF"/>
    <w:rsid w:val="003562DA"/>
    <w:rsid w:val="00360939"/>
    <w:rsid w:val="0036154F"/>
    <w:rsid w:val="003623F0"/>
    <w:rsid w:val="0036240F"/>
    <w:rsid w:val="003625E1"/>
    <w:rsid w:val="00362B26"/>
    <w:rsid w:val="00363852"/>
    <w:rsid w:val="00364237"/>
    <w:rsid w:val="00364415"/>
    <w:rsid w:val="0036499D"/>
    <w:rsid w:val="00364C3E"/>
    <w:rsid w:val="00364DFE"/>
    <w:rsid w:val="0036629B"/>
    <w:rsid w:val="00366C75"/>
    <w:rsid w:val="00366FCD"/>
    <w:rsid w:val="00367DCC"/>
    <w:rsid w:val="003700F0"/>
    <w:rsid w:val="003702AF"/>
    <w:rsid w:val="00371A5D"/>
    <w:rsid w:val="00371F33"/>
    <w:rsid w:val="003721B4"/>
    <w:rsid w:val="003729E9"/>
    <w:rsid w:val="00372D93"/>
    <w:rsid w:val="00373360"/>
    <w:rsid w:val="0037357C"/>
    <w:rsid w:val="00373D63"/>
    <w:rsid w:val="00373DBC"/>
    <w:rsid w:val="00373EC7"/>
    <w:rsid w:val="003745BA"/>
    <w:rsid w:val="00374FB6"/>
    <w:rsid w:val="003752BF"/>
    <w:rsid w:val="0037543E"/>
    <w:rsid w:val="0037563A"/>
    <w:rsid w:val="00375709"/>
    <w:rsid w:val="00375853"/>
    <w:rsid w:val="003758F3"/>
    <w:rsid w:val="0037596C"/>
    <w:rsid w:val="00375D1F"/>
    <w:rsid w:val="0037605D"/>
    <w:rsid w:val="00376870"/>
    <w:rsid w:val="003768E1"/>
    <w:rsid w:val="00376969"/>
    <w:rsid w:val="003769C3"/>
    <w:rsid w:val="00380018"/>
    <w:rsid w:val="003801F1"/>
    <w:rsid w:val="0038099F"/>
    <w:rsid w:val="00380A12"/>
    <w:rsid w:val="0038136D"/>
    <w:rsid w:val="00381805"/>
    <w:rsid w:val="00381B34"/>
    <w:rsid w:val="00382365"/>
    <w:rsid w:val="00382701"/>
    <w:rsid w:val="003828EE"/>
    <w:rsid w:val="00383442"/>
    <w:rsid w:val="00383550"/>
    <w:rsid w:val="0038396F"/>
    <w:rsid w:val="003839E0"/>
    <w:rsid w:val="00383B06"/>
    <w:rsid w:val="00383B6C"/>
    <w:rsid w:val="003846E7"/>
    <w:rsid w:val="00384804"/>
    <w:rsid w:val="00384A4A"/>
    <w:rsid w:val="00385F87"/>
    <w:rsid w:val="0038611A"/>
    <w:rsid w:val="0038684C"/>
    <w:rsid w:val="0038692B"/>
    <w:rsid w:val="00386E35"/>
    <w:rsid w:val="00387DF6"/>
    <w:rsid w:val="00387F20"/>
    <w:rsid w:val="003907D0"/>
    <w:rsid w:val="0039087B"/>
    <w:rsid w:val="00390C67"/>
    <w:rsid w:val="00391203"/>
    <w:rsid w:val="0039196D"/>
    <w:rsid w:val="00391C9D"/>
    <w:rsid w:val="00392257"/>
    <w:rsid w:val="0039363C"/>
    <w:rsid w:val="00393E1A"/>
    <w:rsid w:val="00394217"/>
    <w:rsid w:val="003944F0"/>
    <w:rsid w:val="0039459A"/>
    <w:rsid w:val="00395D21"/>
    <w:rsid w:val="00395D9E"/>
    <w:rsid w:val="00396402"/>
    <w:rsid w:val="003966FB"/>
    <w:rsid w:val="00397042"/>
    <w:rsid w:val="0039719E"/>
    <w:rsid w:val="00397334"/>
    <w:rsid w:val="00397731"/>
    <w:rsid w:val="003A0298"/>
    <w:rsid w:val="003A070B"/>
    <w:rsid w:val="003A0D2D"/>
    <w:rsid w:val="003A125F"/>
    <w:rsid w:val="003A1737"/>
    <w:rsid w:val="003A1A7B"/>
    <w:rsid w:val="003A3069"/>
    <w:rsid w:val="003A361A"/>
    <w:rsid w:val="003A37B9"/>
    <w:rsid w:val="003A39C6"/>
    <w:rsid w:val="003A3A5E"/>
    <w:rsid w:val="003A40B1"/>
    <w:rsid w:val="003A4C5B"/>
    <w:rsid w:val="003A51A8"/>
    <w:rsid w:val="003A58FB"/>
    <w:rsid w:val="003A5B21"/>
    <w:rsid w:val="003A5B72"/>
    <w:rsid w:val="003A5F09"/>
    <w:rsid w:val="003A5F99"/>
    <w:rsid w:val="003A62FA"/>
    <w:rsid w:val="003A6B28"/>
    <w:rsid w:val="003A7472"/>
    <w:rsid w:val="003A7956"/>
    <w:rsid w:val="003A7F60"/>
    <w:rsid w:val="003B23E8"/>
    <w:rsid w:val="003B247E"/>
    <w:rsid w:val="003B2FCD"/>
    <w:rsid w:val="003B355F"/>
    <w:rsid w:val="003B4409"/>
    <w:rsid w:val="003B445F"/>
    <w:rsid w:val="003B4D93"/>
    <w:rsid w:val="003B5D57"/>
    <w:rsid w:val="003B5E97"/>
    <w:rsid w:val="003B604A"/>
    <w:rsid w:val="003B640D"/>
    <w:rsid w:val="003B6814"/>
    <w:rsid w:val="003B70AE"/>
    <w:rsid w:val="003B7DDD"/>
    <w:rsid w:val="003C04C7"/>
    <w:rsid w:val="003C0E5E"/>
    <w:rsid w:val="003C18BD"/>
    <w:rsid w:val="003C24C5"/>
    <w:rsid w:val="003C2888"/>
    <w:rsid w:val="003C3361"/>
    <w:rsid w:val="003C3547"/>
    <w:rsid w:val="003C4480"/>
    <w:rsid w:val="003C4CFC"/>
    <w:rsid w:val="003C4ECA"/>
    <w:rsid w:val="003C5517"/>
    <w:rsid w:val="003C5749"/>
    <w:rsid w:val="003C5EF1"/>
    <w:rsid w:val="003C6116"/>
    <w:rsid w:val="003C70C4"/>
    <w:rsid w:val="003C728A"/>
    <w:rsid w:val="003D2DFA"/>
    <w:rsid w:val="003D2E10"/>
    <w:rsid w:val="003D37AB"/>
    <w:rsid w:val="003D3898"/>
    <w:rsid w:val="003D3A3D"/>
    <w:rsid w:val="003D401D"/>
    <w:rsid w:val="003D4449"/>
    <w:rsid w:val="003D660C"/>
    <w:rsid w:val="003D7375"/>
    <w:rsid w:val="003D737E"/>
    <w:rsid w:val="003E0BD8"/>
    <w:rsid w:val="003E0EC0"/>
    <w:rsid w:val="003E1EAA"/>
    <w:rsid w:val="003E385C"/>
    <w:rsid w:val="003E4EEC"/>
    <w:rsid w:val="003E503A"/>
    <w:rsid w:val="003E51AB"/>
    <w:rsid w:val="003E60E7"/>
    <w:rsid w:val="003E7370"/>
    <w:rsid w:val="003E7824"/>
    <w:rsid w:val="003E7959"/>
    <w:rsid w:val="003E7D71"/>
    <w:rsid w:val="003E7F37"/>
    <w:rsid w:val="003F04C6"/>
    <w:rsid w:val="003F0645"/>
    <w:rsid w:val="003F0F19"/>
    <w:rsid w:val="003F0F79"/>
    <w:rsid w:val="003F1713"/>
    <w:rsid w:val="003F2DBD"/>
    <w:rsid w:val="003F335A"/>
    <w:rsid w:val="003F4C9E"/>
    <w:rsid w:val="003F5B4B"/>
    <w:rsid w:val="003F5E3B"/>
    <w:rsid w:val="003F6E96"/>
    <w:rsid w:val="003F7108"/>
    <w:rsid w:val="003F71EC"/>
    <w:rsid w:val="003F75F8"/>
    <w:rsid w:val="003F791C"/>
    <w:rsid w:val="003F7AB0"/>
    <w:rsid w:val="003F7F03"/>
    <w:rsid w:val="00400192"/>
    <w:rsid w:val="0040028C"/>
    <w:rsid w:val="0040060F"/>
    <w:rsid w:val="00401A0C"/>
    <w:rsid w:val="00402D59"/>
    <w:rsid w:val="00402E99"/>
    <w:rsid w:val="00403159"/>
    <w:rsid w:val="00403289"/>
    <w:rsid w:val="00403919"/>
    <w:rsid w:val="00404333"/>
    <w:rsid w:val="0040468A"/>
    <w:rsid w:val="00405315"/>
    <w:rsid w:val="00405BD1"/>
    <w:rsid w:val="00406829"/>
    <w:rsid w:val="00407C50"/>
    <w:rsid w:val="0041045B"/>
    <w:rsid w:val="0041074E"/>
    <w:rsid w:val="0041092A"/>
    <w:rsid w:val="00410BEB"/>
    <w:rsid w:val="00412629"/>
    <w:rsid w:val="0041264E"/>
    <w:rsid w:val="00412739"/>
    <w:rsid w:val="00412BD8"/>
    <w:rsid w:val="00412F94"/>
    <w:rsid w:val="00413658"/>
    <w:rsid w:val="00413A7C"/>
    <w:rsid w:val="00413FE2"/>
    <w:rsid w:val="00414389"/>
    <w:rsid w:val="004143DC"/>
    <w:rsid w:val="00415137"/>
    <w:rsid w:val="00415E3C"/>
    <w:rsid w:val="00415FB1"/>
    <w:rsid w:val="004162D0"/>
    <w:rsid w:val="00416837"/>
    <w:rsid w:val="0041713B"/>
    <w:rsid w:val="00417566"/>
    <w:rsid w:val="00417632"/>
    <w:rsid w:val="0041783E"/>
    <w:rsid w:val="0041789E"/>
    <w:rsid w:val="00417C76"/>
    <w:rsid w:val="00417DC1"/>
    <w:rsid w:val="004201E7"/>
    <w:rsid w:val="004228CA"/>
    <w:rsid w:val="0042435B"/>
    <w:rsid w:val="00424FD1"/>
    <w:rsid w:val="00425E18"/>
    <w:rsid w:val="004264AF"/>
    <w:rsid w:val="00427910"/>
    <w:rsid w:val="00427F5B"/>
    <w:rsid w:val="004310D4"/>
    <w:rsid w:val="004318A7"/>
    <w:rsid w:val="00431CC9"/>
    <w:rsid w:val="00432854"/>
    <w:rsid w:val="00432E79"/>
    <w:rsid w:val="00433156"/>
    <w:rsid w:val="0043366D"/>
    <w:rsid w:val="0043376D"/>
    <w:rsid w:val="0043497B"/>
    <w:rsid w:val="00436099"/>
    <w:rsid w:val="0043616F"/>
    <w:rsid w:val="00436F8F"/>
    <w:rsid w:val="004374B9"/>
    <w:rsid w:val="0044045B"/>
    <w:rsid w:val="00440636"/>
    <w:rsid w:val="00441744"/>
    <w:rsid w:val="00442798"/>
    <w:rsid w:val="004429D3"/>
    <w:rsid w:val="00442A9D"/>
    <w:rsid w:val="0044364F"/>
    <w:rsid w:val="00443CB5"/>
    <w:rsid w:val="00443D4A"/>
    <w:rsid w:val="00443D8C"/>
    <w:rsid w:val="00444573"/>
    <w:rsid w:val="0044473F"/>
    <w:rsid w:val="0044482B"/>
    <w:rsid w:val="00445092"/>
    <w:rsid w:val="00445EF4"/>
    <w:rsid w:val="00446733"/>
    <w:rsid w:val="00446AD7"/>
    <w:rsid w:val="00447513"/>
    <w:rsid w:val="004478FB"/>
    <w:rsid w:val="00447BF4"/>
    <w:rsid w:val="0045028F"/>
    <w:rsid w:val="0045059F"/>
    <w:rsid w:val="00451349"/>
    <w:rsid w:val="00451EFD"/>
    <w:rsid w:val="00452155"/>
    <w:rsid w:val="00452F02"/>
    <w:rsid w:val="00452FB1"/>
    <w:rsid w:val="00453F84"/>
    <w:rsid w:val="004549BC"/>
    <w:rsid w:val="00455DB9"/>
    <w:rsid w:val="0045629C"/>
    <w:rsid w:val="00456625"/>
    <w:rsid w:val="00457416"/>
    <w:rsid w:val="004577C6"/>
    <w:rsid w:val="0046085F"/>
    <w:rsid w:val="00460C3B"/>
    <w:rsid w:val="00461A6A"/>
    <w:rsid w:val="00462773"/>
    <w:rsid w:val="00463635"/>
    <w:rsid w:val="00463881"/>
    <w:rsid w:val="00464CD0"/>
    <w:rsid w:val="00465F00"/>
    <w:rsid w:val="0046627F"/>
    <w:rsid w:val="00466A4D"/>
    <w:rsid w:val="00467E7E"/>
    <w:rsid w:val="00467EE1"/>
    <w:rsid w:val="0047093A"/>
    <w:rsid w:val="00470ED6"/>
    <w:rsid w:val="004739D8"/>
    <w:rsid w:val="00473CF3"/>
    <w:rsid w:val="004749FA"/>
    <w:rsid w:val="00474A54"/>
    <w:rsid w:val="00474B93"/>
    <w:rsid w:val="00475696"/>
    <w:rsid w:val="004757DB"/>
    <w:rsid w:val="00475BC1"/>
    <w:rsid w:val="00476451"/>
    <w:rsid w:val="00476478"/>
    <w:rsid w:val="00477FCE"/>
    <w:rsid w:val="0048083B"/>
    <w:rsid w:val="00480D78"/>
    <w:rsid w:val="00481783"/>
    <w:rsid w:val="004823D0"/>
    <w:rsid w:val="00483A7C"/>
    <w:rsid w:val="00483FA8"/>
    <w:rsid w:val="0048414C"/>
    <w:rsid w:val="00484D4F"/>
    <w:rsid w:val="00485355"/>
    <w:rsid w:val="00486370"/>
    <w:rsid w:val="00486A8F"/>
    <w:rsid w:val="00486B3A"/>
    <w:rsid w:val="00487E44"/>
    <w:rsid w:val="0049023D"/>
    <w:rsid w:val="00490835"/>
    <w:rsid w:val="00490C64"/>
    <w:rsid w:val="00490F7A"/>
    <w:rsid w:val="004915FF"/>
    <w:rsid w:val="00491E56"/>
    <w:rsid w:val="004928FE"/>
    <w:rsid w:val="0049477A"/>
    <w:rsid w:val="0049503F"/>
    <w:rsid w:val="004968AF"/>
    <w:rsid w:val="00496954"/>
    <w:rsid w:val="00496A68"/>
    <w:rsid w:val="00497C06"/>
    <w:rsid w:val="004A1393"/>
    <w:rsid w:val="004A1645"/>
    <w:rsid w:val="004A1E23"/>
    <w:rsid w:val="004A2452"/>
    <w:rsid w:val="004A282E"/>
    <w:rsid w:val="004A2A48"/>
    <w:rsid w:val="004A4260"/>
    <w:rsid w:val="004A4B35"/>
    <w:rsid w:val="004A59E3"/>
    <w:rsid w:val="004A6061"/>
    <w:rsid w:val="004A6338"/>
    <w:rsid w:val="004A6BAF"/>
    <w:rsid w:val="004A70DB"/>
    <w:rsid w:val="004A7D44"/>
    <w:rsid w:val="004A7DAC"/>
    <w:rsid w:val="004B0156"/>
    <w:rsid w:val="004B0322"/>
    <w:rsid w:val="004B03AE"/>
    <w:rsid w:val="004B112D"/>
    <w:rsid w:val="004B15BB"/>
    <w:rsid w:val="004B2597"/>
    <w:rsid w:val="004B28F1"/>
    <w:rsid w:val="004B3325"/>
    <w:rsid w:val="004B4004"/>
    <w:rsid w:val="004B43C7"/>
    <w:rsid w:val="004B4BB4"/>
    <w:rsid w:val="004B4BF8"/>
    <w:rsid w:val="004B4F4E"/>
    <w:rsid w:val="004B5077"/>
    <w:rsid w:val="004B59F5"/>
    <w:rsid w:val="004B6370"/>
    <w:rsid w:val="004B677F"/>
    <w:rsid w:val="004B6CE0"/>
    <w:rsid w:val="004B6FB2"/>
    <w:rsid w:val="004B7365"/>
    <w:rsid w:val="004C02C4"/>
    <w:rsid w:val="004C0657"/>
    <w:rsid w:val="004C0D6D"/>
    <w:rsid w:val="004C0EB3"/>
    <w:rsid w:val="004C1226"/>
    <w:rsid w:val="004C12B8"/>
    <w:rsid w:val="004C12E7"/>
    <w:rsid w:val="004C1533"/>
    <w:rsid w:val="004C18E4"/>
    <w:rsid w:val="004C2036"/>
    <w:rsid w:val="004C316D"/>
    <w:rsid w:val="004C384C"/>
    <w:rsid w:val="004C4B19"/>
    <w:rsid w:val="004C50D9"/>
    <w:rsid w:val="004C58A2"/>
    <w:rsid w:val="004C5CEE"/>
    <w:rsid w:val="004C6876"/>
    <w:rsid w:val="004C72F4"/>
    <w:rsid w:val="004C7B7F"/>
    <w:rsid w:val="004C7D1C"/>
    <w:rsid w:val="004C7D1E"/>
    <w:rsid w:val="004D038E"/>
    <w:rsid w:val="004D213F"/>
    <w:rsid w:val="004D2A51"/>
    <w:rsid w:val="004D4378"/>
    <w:rsid w:val="004D45FC"/>
    <w:rsid w:val="004D4FCC"/>
    <w:rsid w:val="004D5ABF"/>
    <w:rsid w:val="004D5AD8"/>
    <w:rsid w:val="004D658F"/>
    <w:rsid w:val="004D69E8"/>
    <w:rsid w:val="004D7282"/>
    <w:rsid w:val="004D7D25"/>
    <w:rsid w:val="004D7F51"/>
    <w:rsid w:val="004E0358"/>
    <w:rsid w:val="004E3229"/>
    <w:rsid w:val="004E3FA1"/>
    <w:rsid w:val="004E40A0"/>
    <w:rsid w:val="004E4670"/>
    <w:rsid w:val="004E4C0C"/>
    <w:rsid w:val="004E4CF2"/>
    <w:rsid w:val="004E5863"/>
    <w:rsid w:val="004E5E45"/>
    <w:rsid w:val="004E5F8F"/>
    <w:rsid w:val="004E7834"/>
    <w:rsid w:val="004F0684"/>
    <w:rsid w:val="004F15A9"/>
    <w:rsid w:val="004F24FB"/>
    <w:rsid w:val="004F295D"/>
    <w:rsid w:val="004F4214"/>
    <w:rsid w:val="004F47A2"/>
    <w:rsid w:val="004F495F"/>
    <w:rsid w:val="004F4B2D"/>
    <w:rsid w:val="004F5DB0"/>
    <w:rsid w:val="004F6074"/>
    <w:rsid w:val="004F64E6"/>
    <w:rsid w:val="004F70C7"/>
    <w:rsid w:val="005000C7"/>
    <w:rsid w:val="005000DE"/>
    <w:rsid w:val="00501174"/>
    <w:rsid w:val="0050127C"/>
    <w:rsid w:val="00501673"/>
    <w:rsid w:val="00501C57"/>
    <w:rsid w:val="005023EA"/>
    <w:rsid w:val="00502B2B"/>
    <w:rsid w:val="005034B0"/>
    <w:rsid w:val="00504B36"/>
    <w:rsid w:val="0050505C"/>
    <w:rsid w:val="00505297"/>
    <w:rsid w:val="00505B8F"/>
    <w:rsid w:val="00506BB9"/>
    <w:rsid w:val="00506D43"/>
    <w:rsid w:val="005071FC"/>
    <w:rsid w:val="00507CA3"/>
    <w:rsid w:val="00510720"/>
    <w:rsid w:val="00510982"/>
    <w:rsid w:val="00510E49"/>
    <w:rsid w:val="00511385"/>
    <w:rsid w:val="0051221F"/>
    <w:rsid w:val="00512472"/>
    <w:rsid w:val="0051277B"/>
    <w:rsid w:val="005127E0"/>
    <w:rsid w:val="00513D98"/>
    <w:rsid w:val="005146AB"/>
    <w:rsid w:val="00514875"/>
    <w:rsid w:val="005155BB"/>
    <w:rsid w:val="005158BF"/>
    <w:rsid w:val="00515DDC"/>
    <w:rsid w:val="005200D9"/>
    <w:rsid w:val="005206FD"/>
    <w:rsid w:val="005208FD"/>
    <w:rsid w:val="00520923"/>
    <w:rsid w:val="0052119E"/>
    <w:rsid w:val="0052210A"/>
    <w:rsid w:val="00523BBB"/>
    <w:rsid w:val="00523D13"/>
    <w:rsid w:val="00523E8A"/>
    <w:rsid w:val="00524220"/>
    <w:rsid w:val="00524573"/>
    <w:rsid w:val="005245F5"/>
    <w:rsid w:val="005247AB"/>
    <w:rsid w:val="00524B9E"/>
    <w:rsid w:val="00524FF6"/>
    <w:rsid w:val="00525458"/>
    <w:rsid w:val="00525800"/>
    <w:rsid w:val="005258D0"/>
    <w:rsid w:val="005258D4"/>
    <w:rsid w:val="00526104"/>
    <w:rsid w:val="0052622B"/>
    <w:rsid w:val="0052623D"/>
    <w:rsid w:val="005264E5"/>
    <w:rsid w:val="00526AE8"/>
    <w:rsid w:val="00526C7D"/>
    <w:rsid w:val="005278C3"/>
    <w:rsid w:val="00527922"/>
    <w:rsid w:val="00527D4A"/>
    <w:rsid w:val="00527DDC"/>
    <w:rsid w:val="00530131"/>
    <w:rsid w:val="005305C3"/>
    <w:rsid w:val="005305F7"/>
    <w:rsid w:val="005306FD"/>
    <w:rsid w:val="0053075B"/>
    <w:rsid w:val="00530E53"/>
    <w:rsid w:val="00531898"/>
    <w:rsid w:val="00532192"/>
    <w:rsid w:val="005323F3"/>
    <w:rsid w:val="00532667"/>
    <w:rsid w:val="0053313F"/>
    <w:rsid w:val="00533B1D"/>
    <w:rsid w:val="00534EBD"/>
    <w:rsid w:val="00534F49"/>
    <w:rsid w:val="0053506D"/>
    <w:rsid w:val="005355D3"/>
    <w:rsid w:val="00535858"/>
    <w:rsid w:val="00535D3E"/>
    <w:rsid w:val="00536231"/>
    <w:rsid w:val="005362EE"/>
    <w:rsid w:val="005365FF"/>
    <w:rsid w:val="00536EA8"/>
    <w:rsid w:val="00537E1F"/>
    <w:rsid w:val="00540133"/>
    <w:rsid w:val="005401C0"/>
    <w:rsid w:val="005407C4"/>
    <w:rsid w:val="00541734"/>
    <w:rsid w:val="00541A1B"/>
    <w:rsid w:val="00542815"/>
    <w:rsid w:val="005429A2"/>
    <w:rsid w:val="00542D6E"/>
    <w:rsid w:val="00543428"/>
    <w:rsid w:val="00543A9F"/>
    <w:rsid w:val="00543AE8"/>
    <w:rsid w:val="0054403F"/>
    <w:rsid w:val="005445DA"/>
    <w:rsid w:val="00544762"/>
    <w:rsid w:val="00544904"/>
    <w:rsid w:val="00545459"/>
    <w:rsid w:val="00545B34"/>
    <w:rsid w:val="00546A6A"/>
    <w:rsid w:val="00546E32"/>
    <w:rsid w:val="00546FF1"/>
    <w:rsid w:val="00550364"/>
    <w:rsid w:val="0055231F"/>
    <w:rsid w:val="00553523"/>
    <w:rsid w:val="0055404F"/>
    <w:rsid w:val="005549A3"/>
    <w:rsid w:val="0055502B"/>
    <w:rsid w:val="005551AD"/>
    <w:rsid w:val="005553E5"/>
    <w:rsid w:val="00555A66"/>
    <w:rsid w:val="00555FBD"/>
    <w:rsid w:val="00556C25"/>
    <w:rsid w:val="00556F32"/>
    <w:rsid w:val="00557228"/>
    <w:rsid w:val="00557636"/>
    <w:rsid w:val="00557685"/>
    <w:rsid w:val="005601A5"/>
    <w:rsid w:val="00562832"/>
    <w:rsid w:val="00562AE4"/>
    <w:rsid w:val="00562BB7"/>
    <w:rsid w:val="00562BD9"/>
    <w:rsid w:val="00564441"/>
    <w:rsid w:val="00564F16"/>
    <w:rsid w:val="00565132"/>
    <w:rsid w:val="0056513E"/>
    <w:rsid w:val="005651A3"/>
    <w:rsid w:val="00565A51"/>
    <w:rsid w:val="00566126"/>
    <w:rsid w:val="00566536"/>
    <w:rsid w:val="00566A37"/>
    <w:rsid w:val="0056753D"/>
    <w:rsid w:val="00567B40"/>
    <w:rsid w:val="00570F52"/>
    <w:rsid w:val="0057143E"/>
    <w:rsid w:val="00571CEF"/>
    <w:rsid w:val="00572243"/>
    <w:rsid w:val="00572496"/>
    <w:rsid w:val="00572A56"/>
    <w:rsid w:val="005732B5"/>
    <w:rsid w:val="00573A61"/>
    <w:rsid w:val="00573D30"/>
    <w:rsid w:val="00574135"/>
    <w:rsid w:val="00574334"/>
    <w:rsid w:val="005743DD"/>
    <w:rsid w:val="0057450C"/>
    <w:rsid w:val="00575DE0"/>
    <w:rsid w:val="00575EDD"/>
    <w:rsid w:val="00576B35"/>
    <w:rsid w:val="005772E1"/>
    <w:rsid w:val="005777E3"/>
    <w:rsid w:val="005815E3"/>
    <w:rsid w:val="0058164E"/>
    <w:rsid w:val="00581730"/>
    <w:rsid w:val="005818DE"/>
    <w:rsid w:val="0058231B"/>
    <w:rsid w:val="00582B85"/>
    <w:rsid w:val="00583009"/>
    <w:rsid w:val="00583C43"/>
    <w:rsid w:val="005844C7"/>
    <w:rsid w:val="00584BC2"/>
    <w:rsid w:val="005851A5"/>
    <w:rsid w:val="005854E1"/>
    <w:rsid w:val="0058631D"/>
    <w:rsid w:val="005909DC"/>
    <w:rsid w:val="00590D33"/>
    <w:rsid w:val="00590E07"/>
    <w:rsid w:val="00591C71"/>
    <w:rsid w:val="00592D2D"/>
    <w:rsid w:val="00592E95"/>
    <w:rsid w:val="005931C4"/>
    <w:rsid w:val="00593B2A"/>
    <w:rsid w:val="00594182"/>
    <w:rsid w:val="00594F69"/>
    <w:rsid w:val="0059516A"/>
    <w:rsid w:val="005953AF"/>
    <w:rsid w:val="0059547F"/>
    <w:rsid w:val="00596A6F"/>
    <w:rsid w:val="00597164"/>
    <w:rsid w:val="005977AE"/>
    <w:rsid w:val="00597B7F"/>
    <w:rsid w:val="00597DF4"/>
    <w:rsid w:val="005A045D"/>
    <w:rsid w:val="005A0716"/>
    <w:rsid w:val="005A0E22"/>
    <w:rsid w:val="005A1B46"/>
    <w:rsid w:val="005A1F80"/>
    <w:rsid w:val="005A24DA"/>
    <w:rsid w:val="005A2FF7"/>
    <w:rsid w:val="005A3215"/>
    <w:rsid w:val="005A365C"/>
    <w:rsid w:val="005A40DE"/>
    <w:rsid w:val="005A47E7"/>
    <w:rsid w:val="005A4847"/>
    <w:rsid w:val="005A5966"/>
    <w:rsid w:val="005A65DB"/>
    <w:rsid w:val="005A68F6"/>
    <w:rsid w:val="005A75D5"/>
    <w:rsid w:val="005A7A5C"/>
    <w:rsid w:val="005A7D65"/>
    <w:rsid w:val="005A7F09"/>
    <w:rsid w:val="005A7F12"/>
    <w:rsid w:val="005B0C15"/>
    <w:rsid w:val="005B0DC2"/>
    <w:rsid w:val="005B0E75"/>
    <w:rsid w:val="005B13C9"/>
    <w:rsid w:val="005B188C"/>
    <w:rsid w:val="005B24B3"/>
    <w:rsid w:val="005B2A2D"/>
    <w:rsid w:val="005B32FA"/>
    <w:rsid w:val="005B3371"/>
    <w:rsid w:val="005B3893"/>
    <w:rsid w:val="005B3C94"/>
    <w:rsid w:val="005B3D5E"/>
    <w:rsid w:val="005B3D7A"/>
    <w:rsid w:val="005B44AF"/>
    <w:rsid w:val="005B4705"/>
    <w:rsid w:val="005B5746"/>
    <w:rsid w:val="005B65A7"/>
    <w:rsid w:val="005B65D4"/>
    <w:rsid w:val="005B6C9D"/>
    <w:rsid w:val="005B70A0"/>
    <w:rsid w:val="005B71B8"/>
    <w:rsid w:val="005B7EF5"/>
    <w:rsid w:val="005C0375"/>
    <w:rsid w:val="005C1CEF"/>
    <w:rsid w:val="005C1E84"/>
    <w:rsid w:val="005C2158"/>
    <w:rsid w:val="005C22F7"/>
    <w:rsid w:val="005C260D"/>
    <w:rsid w:val="005C27EA"/>
    <w:rsid w:val="005C2E93"/>
    <w:rsid w:val="005C2F14"/>
    <w:rsid w:val="005C33E2"/>
    <w:rsid w:val="005C3532"/>
    <w:rsid w:val="005C3696"/>
    <w:rsid w:val="005C4216"/>
    <w:rsid w:val="005C45FF"/>
    <w:rsid w:val="005C5348"/>
    <w:rsid w:val="005C550B"/>
    <w:rsid w:val="005C5B7D"/>
    <w:rsid w:val="005C5DE0"/>
    <w:rsid w:val="005C6390"/>
    <w:rsid w:val="005C66B7"/>
    <w:rsid w:val="005C6A79"/>
    <w:rsid w:val="005C6ED2"/>
    <w:rsid w:val="005C74A4"/>
    <w:rsid w:val="005C7D1A"/>
    <w:rsid w:val="005C7D67"/>
    <w:rsid w:val="005D1D28"/>
    <w:rsid w:val="005D22A5"/>
    <w:rsid w:val="005D23D5"/>
    <w:rsid w:val="005D26B2"/>
    <w:rsid w:val="005D2AA8"/>
    <w:rsid w:val="005D37C8"/>
    <w:rsid w:val="005D3CC4"/>
    <w:rsid w:val="005D43DF"/>
    <w:rsid w:val="005D4E9F"/>
    <w:rsid w:val="005D579E"/>
    <w:rsid w:val="005D5E59"/>
    <w:rsid w:val="005D6A17"/>
    <w:rsid w:val="005D7B55"/>
    <w:rsid w:val="005D7C2F"/>
    <w:rsid w:val="005D7EE1"/>
    <w:rsid w:val="005E01F6"/>
    <w:rsid w:val="005E083B"/>
    <w:rsid w:val="005E2E35"/>
    <w:rsid w:val="005E30BB"/>
    <w:rsid w:val="005E4119"/>
    <w:rsid w:val="005E5277"/>
    <w:rsid w:val="005E53B8"/>
    <w:rsid w:val="005E5AE3"/>
    <w:rsid w:val="005E5CD5"/>
    <w:rsid w:val="005E655D"/>
    <w:rsid w:val="005E659D"/>
    <w:rsid w:val="005E7233"/>
    <w:rsid w:val="005E7E2F"/>
    <w:rsid w:val="005F14F9"/>
    <w:rsid w:val="005F1C4C"/>
    <w:rsid w:val="005F2769"/>
    <w:rsid w:val="005F2E83"/>
    <w:rsid w:val="005F2F7C"/>
    <w:rsid w:val="005F373E"/>
    <w:rsid w:val="005F3E0E"/>
    <w:rsid w:val="005F5A99"/>
    <w:rsid w:val="005F6644"/>
    <w:rsid w:val="005F686C"/>
    <w:rsid w:val="0060059F"/>
    <w:rsid w:val="00600607"/>
    <w:rsid w:val="00600B03"/>
    <w:rsid w:val="006018B4"/>
    <w:rsid w:val="0060223F"/>
    <w:rsid w:val="00602D55"/>
    <w:rsid w:val="00602D94"/>
    <w:rsid w:val="00602EC7"/>
    <w:rsid w:val="006032A5"/>
    <w:rsid w:val="00604003"/>
    <w:rsid w:val="00604943"/>
    <w:rsid w:val="00605075"/>
    <w:rsid w:val="0060596A"/>
    <w:rsid w:val="00605BEA"/>
    <w:rsid w:val="006061D7"/>
    <w:rsid w:val="00606833"/>
    <w:rsid w:val="00607A3B"/>
    <w:rsid w:val="00607B12"/>
    <w:rsid w:val="00607EC9"/>
    <w:rsid w:val="006101C4"/>
    <w:rsid w:val="006107E6"/>
    <w:rsid w:val="00610C1E"/>
    <w:rsid w:val="00611085"/>
    <w:rsid w:val="006117A2"/>
    <w:rsid w:val="00611A98"/>
    <w:rsid w:val="00611DA5"/>
    <w:rsid w:val="00614682"/>
    <w:rsid w:val="00614927"/>
    <w:rsid w:val="006150B6"/>
    <w:rsid w:val="006155F8"/>
    <w:rsid w:val="00615ADF"/>
    <w:rsid w:val="0061612B"/>
    <w:rsid w:val="0061669A"/>
    <w:rsid w:val="0061732F"/>
    <w:rsid w:val="006173E0"/>
    <w:rsid w:val="00617CD6"/>
    <w:rsid w:val="00620896"/>
    <w:rsid w:val="00620E23"/>
    <w:rsid w:val="006219BE"/>
    <w:rsid w:val="00621F2D"/>
    <w:rsid w:val="00622AD9"/>
    <w:rsid w:val="00622CB4"/>
    <w:rsid w:val="00623C2D"/>
    <w:rsid w:val="0062419C"/>
    <w:rsid w:val="0062435F"/>
    <w:rsid w:val="00624537"/>
    <w:rsid w:val="006251E2"/>
    <w:rsid w:val="006253C8"/>
    <w:rsid w:val="00625957"/>
    <w:rsid w:val="00625A41"/>
    <w:rsid w:val="006265B3"/>
    <w:rsid w:val="0062674D"/>
    <w:rsid w:val="006267CF"/>
    <w:rsid w:val="0062696A"/>
    <w:rsid w:val="00626C02"/>
    <w:rsid w:val="00627166"/>
    <w:rsid w:val="0063246B"/>
    <w:rsid w:val="006330B0"/>
    <w:rsid w:val="00633BF1"/>
    <w:rsid w:val="00634B24"/>
    <w:rsid w:val="00635068"/>
    <w:rsid w:val="006357AA"/>
    <w:rsid w:val="006358F9"/>
    <w:rsid w:val="0063645F"/>
    <w:rsid w:val="006371EA"/>
    <w:rsid w:val="00640164"/>
    <w:rsid w:val="006409D2"/>
    <w:rsid w:val="00642027"/>
    <w:rsid w:val="00643363"/>
    <w:rsid w:val="00643475"/>
    <w:rsid w:val="00643AD1"/>
    <w:rsid w:val="00644915"/>
    <w:rsid w:val="00644E43"/>
    <w:rsid w:val="00645379"/>
    <w:rsid w:val="00646B7E"/>
    <w:rsid w:val="006477EA"/>
    <w:rsid w:val="006478D3"/>
    <w:rsid w:val="00650254"/>
    <w:rsid w:val="00650513"/>
    <w:rsid w:val="0065053B"/>
    <w:rsid w:val="00650717"/>
    <w:rsid w:val="0065073D"/>
    <w:rsid w:val="00651641"/>
    <w:rsid w:val="0065197E"/>
    <w:rsid w:val="00651B57"/>
    <w:rsid w:val="00651BC3"/>
    <w:rsid w:val="00652506"/>
    <w:rsid w:val="00652EBC"/>
    <w:rsid w:val="00653343"/>
    <w:rsid w:val="006549F9"/>
    <w:rsid w:val="00654C32"/>
    <w:rsid w:val="00655AF5"/>
    <w:rsid w:val="00657454"/>
    <w:rsid w:val="00657B84"/>
    <w:rsid w:val="00657F46"/>
    <w:rsid w:val="006603FB"/>
    <w:rsid w:val="00660E49"/>
    <w:rsid w:val="00661DA0"/>
    <w:rsid w:val="00662011"/>
    <w:rsid w:val="006623CC"/>
    <w:rsid w:val="00662690"/>
    <w:rsid w:val="0066310A"/>
    <w:rsid w:val="0066368A"/>
    <w:rsid w:val="00663EDF"/>
    <w:rsid w:val="0066474C"/>
    <w:rsid w:val="0066488D"/>
    <w:rsid w:val="0066715D"/>
    <w:rsid w:val="00670AF6"/>
    <w:rsid w:val="00670F8F"/>
    <w:rsid w:val="0067192D"/>
    <w:rsid w:val="00671B22"/>
    <w:rsid w:val="00671E40"/>
    <w:rsid w:val="00672032"/>
    <w:rsid w:val="0067260F"/>
    <w:rsid w:val="006727CF"/>
    <w:rsid w:val="00672807"/>
    <w:rsid w:val="00672AA2"/>
    <w:rsid w:val="00672C4A"/>
    <w:rsid w:val="006730BB"/>
    <w:rsid w:val="0067322F"/>
    <w:rsid w:val="0067399A"/>
    <w:rsid w:val="00674519"/>
    <w:rsid w:val="006745DF"/>
    <w:rsid w:val="00674F89"/>
    <w:rsid w:val="00675039"/>
    <w:rsid w:val="00675E73"/>
    <w:rsid w:val="00676137"/>
    <w:rsid w:val="00676C18"/>
    <w:rsid w:val="006774B1"/>
    <w:rsid w:val="00680325"/>
    <w:rsid w:val="00680B32"/>
    <w:rsid w:val="006811DA"/>
    <w:rsid w:val="00681309"/>
    <w:rsid w:val="00682455"/>
    <w:rsid w:val="00682E3F"/>
    <w:rsid w:val="0068321A"/>
    <w:rsid w:val="006832EB"/>
    <w:rsid w:val="0068458A"/>
    <w:rsid w:val="006853B9"/>
    <w:rsid w:val="006853E8"/>
    <w:rsid w:val="0068598E"/>
    <w:rsid w:val="00686919"/>
    <w:rsid w:val="00686FE6"/>
    <w:rsid w:val="00687742"/>
    <w:rsid w:val="00687999"/>
    <w:rsid w:val="00690147"/>
    <w:rsid w:val="006901B2"/>
    <w:rsid w:val="006905AA"/>
    <w:rsid w:val="0069124D"/>
    <w:rsid w:val="0069151F"/>
    <w:rsid w:val="006918AE"/>
    <w:rsid w:val="006918E2"/>
    <w:rsid w:val="00691A37"/>
    <w:rsid w:val="00691B56"/>
    <w:rsid w:val="0069247B"/>
    <w:rsid w:val="00692543"/>
    <w:rsid w:val="00692C3A"/>
    <w:rsid w:val="00692DF7"/>
    <w:rsid w:val="00693974"/>
    <w:rsid w:val="00693CB4"/>
    <w:rsid w:val="00693F5B"/>
    <w:rsid w:val="00694B6F"/>
    <w:rsid w:val="0069510F"/>
    <w:rsid w:val="00695E6D"/>
    <w:rsid w:val="00696055"/>
    <w:rsid w:val="00696209"/>
    <w:rsid w:val="00696793"/>
    <w:rsid w:val="006969CC"/>
    <w:rsid w:val="00696E85"/>
    <w:rsid w:val="00697F38"/>
    <w:rsid w:val="006A000E"/>
    <w:rsid w:val="006A005B"/>
    <w:rsid w:val="006A13B9"/>
    <w:rsid w:val="006A1D7A"/>
    <w:rsid w:val="006A450B"/>
    <w:rsid w:val="006A4991"/>
    <w:rsid w:val="006A5547"/>
    <w:rsid w:val="006A6073"/>
    <w:rsid w:val="006A63E4"/>
    <w:rsid w:val="006A6705"/>
    <w:rsid w:val="006A7AC0"/>
    <w:rsid w:val="006B0148"/>
    <w:rsid w:val="006B085C"/>
    <w:rsid w:val="006B0876"/>
    <w:rsid w:val="006B133D"/>
    <w:rsid w:val="006B1510"/>
    <w:rsid w:val="006B167B"/>
    <w:rsid w:val="006B3AA4"/>
    <w:rsid w:val="006B430A"/>
    <w:rsid w:val="006B4A26"/>
    <w:rsid w:val="006B4A3D"/>
    <w:rsid w:val="006B4F87"/>
    <w:rsid w:val="006B5ACF"/>
    <w:rsid w:val="006B6651"/>
    <w:rsid w:val="006B6A47"/>
    <w:rsid w:val="006B7056"/>
    <w:rsid w:val="006C1912"/>
    <w:rsid w:val="006C1C33"/>
    <w:rsid w:val="006C1E9F"/>
    <w:rsid w:val="006C1EA8"/>
    <w:rsid w:val="006C2F77"/>
    <w:rsid w:val="006C3864"/>
    <w:rsid w:val="006C3889"/>
    <w:rsid w:val="006C52C4"/>
    <w:rsid w:val="006C54D1"/>
    <w:rsid w:val="006C55C0"/>
    <w:rsid w:val="006C594F"/>
    <w:rsid w:val="006C5A70"/>
    <w:rsid w:val="006C61B3"/>
    <w:rsid w:val="006C6D6D"/>
    <w:rsid w:val="006C777C"/>
    <w:rsid w:val="006D069B"/>
    <w:rsid w:val="006D0985"/>
    <w:rsid w:val="006D0E14"/>
    <w:rsid w:val="006D125B"/>
    <w:rsid w:val="006D1468"/>
    <w:rsid w:val="006D185B"/>
    <w:rsid w:val="006D390F"/>
    <w:rsid w:val="006D4193"/>
    <w:rsid w:val="006D45F0"/>
    <w:rsid w:val="006D5564"/>
    <w:rsid w:val="006D5CCD"/>
    <w:rsid w:val="006D60B4"/>
    <w:rsid w:val="006D6762"/>
    <w:rsid w:val="006D68B5"/>
    <w:rsid w:val="006D6E34"/>
    <w:rsid w:val="006D6FC6"/>
    <w:rsid w:val="006D76B2"/>
    <w:rsid w:val="006D7B7D"/>
    <w:rsid w:val="006D7FAC"/>
    <w:rsid w:val="006E0022"/>
    <w:rsid w:val="006E2620"/>
    <w:rsid w:val="006E30B3"/>
    <w:rsid w:val="006E3652"/>
    <w:rsid w:val="006E37AD"/>
    <w:rsid w:val="006E3C42"/>
    <w:rsid w:val="006E46B3"/>
    <w:rsid w:val="006E6585"/>
    <w:rsid w:val="006E684E"/>
    <w:rsid w:val="006E6E59"/>
    <w:rsid w:val="006E6E5D"/>
    <w:rsid w:val="006E71AD"/>
    <w:rsid w:val="006E7503"/>
    <w:rsid w:val="006E78FF"/>
    <w:rsid w:val="006E7C74"/>
    <w:rsid w:val="006E7D5D"/>
    <w:rsid w:val="006F06DA"/>
    <w:rsid w:val="006F11FF"/>
    <w:rsid w:val="006F1465"/>
    <w:rsid w:val="006F1804"/>
    <w:rsid w:val="006F1AFE"/>
    <w:rsid w:val="006F1C07"/>
    <w:rsid w:val="006F216C"/>
    <w:rsid w:val="006F2636"/>
    <w:rsid w:val="006F2EE3"/>
    <w:rsid w:val="006F3BFF"/>
    <w:rsid w:val="006F3D5F"/>
    <w:rsid w:val="006F3FC3"/>
    <w:rsid w:val="006F413F"/>
    <w:rsid w:val="006F53A1"/>
    <w:rsid w:val="006F56EE"/>
    <w:rsid w:val="006F6B77"/>
    <w:rsid w:val="006F7853"/>
    <w:rsid w:val="006F7BD5"/>
    <w:rsid w:val="0070163B"/>
    <w:rsid w:val="00702B59"/>
    <w:rsid w:val="00702CB3"/>
    <w:rsid w:val="007035EE"/>
    <w:rsid w:val="007041CD"/>
    <w:rsid w:val="00704351"/>
    <w:rsid w:val="007043F0"/>
    <w:rsid w:val="00705ACD"/>
    <w:rsid w:val="00706745"/>
    <w:rsid w:val="00706EF7"/>
    <w:rsid w:val="007104FE"/>
    <w:rsid w:val="007109A4"/>
    <w:rsid w:val="00710B52"/>
    <w:rsid w:val="007116AF"/>
    <w:rsid w:val="007126E6"/>
    <w:rsid w:val="007129E0"/>
    <w:rsid w:val="007135BB"/>
    <w:rsid w:val="007136CD"/>
    <w:rsid w:val="00713FEA"/>
    <w:rsid w:val="00713FFA"/>
    <w:rsid w:val="00715116"/>
    <w:rsid w:val="0071545F"/>
    <w:rsid w:val="007158C9"/>
    <w:rsid w:val="00715BF8"/>
    <w:rsid w:val="00716785"/>
    <w:rsid w:val="00716EE4"/>
    <w:rsid w:val="007171F2"/>
    <w:rsid w:val="00720945"/>
    <w:rsid w:val="00720A48"/>
    <w:rsid w:val="00720DAC"/>
    <w:rsid w:val="007213AF"/>
    <w:rsid w:val="00721AE1"/>
    <w:rsid w:val="00721BA9"/>
    <w:rsid w:val="007225C6"/>
    <w:rsid w:val="007237DE"/>
    <w:rsid w:val="00723F92"/>
    <w:rsid w:val="007264E0"/>
    <w:rsid w:val="00726CC5"/>
    <w:rsid w:val="00726F7C"/>
    <w:rsid w:val="007279C7"/>
    <w:rsid w:val="00727DFB"/>
    <w:rsid w:val="007307E8"/>
    <w:rsid w:val="007310E8"/>
    <w:rsid w:val="0073110D"/>
    <w:rsid w:val="0073197C"/>
    <w:rsid w:val="00731CCD"/>
    <w:rsid w:val="00732291"/>
    <w:rsid w:val="00732C1A"/>
    <w:rsid w:val="00732DB2"/>
    <w:rsid w:val="007332B2"/>
    <w:rsid w:val="007337C3"/>
    <w:rsid w:val="00733A77"/>
    <w:rsid w:val="00733C93"/>
    <w:rsid w:val="007345B3"/>
    <w:rsid w:val="00734A0D"/>
    <w:rsid w:val="00734AE1"/>
    <w:rsid w:val="00734B77"/>
    <w:rsid w:val="007351D7"/>
    <w:rsid w:val="00735FB9"/>
    <w:rsid w:val="00736762"/>
    <w:rsid w:val="00736843"/>
    <w:rsid w:val="007370D3"/>
    <w:rsid w:val="007374BA"/>
    <w:rsid w:val="0073780F"/>
    <w:rsid w:val="007379E7"/>
    <w:rsid w:val="007409B0"/>
    <w:rsid w:val="007417BB"/>
    <w:rsid w:val="00741E5C"/>
    <w:rsid w:val="00742017"/>
    <w:rsid w:val="007433FB"/>
    <w:rsid w:val="00743DCC"/>
    <w:rsid w:val="00744EBC"/>
    <w:rsid w:val="007465EF"/>
    <w:rsid w:val="0074688F"/>
    <w:rsid w:val="0074704D"/>
    <w:rsid w:val="00747B85"/>
    <w:rsid w:val="00750320"/>
    <w:rsid w:val="007506BC"/>
    <w:rsid w:val="00751AA1"/>
    <w:rsid w:val="00751E58"/>
    <w:rsid w:val="00751EE7"/>
    <w:rsid w:val="00752067"/>
    <w:rsid w:val="007531ED"/>
    <w:rsid w:val="00753F0E"/>
    <w:rsid w:val="00754054"/>
    <w:rsid w:val="0075458E"/>
    <w:rsid w:val="0075485B"/>
    <w:rsid w:val="00755360"/>
    <w:rsid w:val="00755C1E"/>
    <w:rsid w:val="00757518"/>
    <w:rsid w:val="0076026C"/>
    <w:rsid w:val="007605FA"/>
    <w:rsid w:val="0076073F"/>
    <w:rsid w:val="00760CBC"/>
    <w:rsid w:val="00761DBC"/>
    <w:rsid w:val="0076392C"/>
    <w:rsid w:val="0076406F"/>
    <w:rsid w:val="007642EF"/>
    <w:rsid w:val="00764A6D"/>
    <w:rsid w:val="0076506D"/>
    <w:rsid w:val="00765565"/>
    <w:rsid w:val="007656D9"/>
    <w:rsid w:val="00765B08"/>
    <w:rsid w:val="00766BB5"/>
    <w:rsid w:val="00766BF7"/>
    <w:rsid w:val="0076797E"/>
    <w:rsid w:val="00767989"/>
    <w:rsid w:val="00767C9F"/>
    <w:rsid w:val="00767EAB"/>
    <w:rsid w:val="007706E1"/>
    <w:rsid w:val="0077089C"/>
    <w:rsid w:val="00770FC6"/>
    <w:rsid w:val="0077155D"/>
    <w:rsid w:val="00771E53"/>
    <w:rsid w:val="00773475"/>
    <w:rsid w:val="007748EC"/>
    <w:rsid w:val="00774C16"/>
    <w:rsid w:val="0077633E"/>
    <w:rsid w:val="00776415"/>
    <w:rsid w:val="00776F96"/>
    <w:rsid w:val="007779F7"/>
    <w:rsid w:val="00780089"/>
    <w:rsid w:val="007810CD"/>
    <w:rsid w:val="00781EAD"/>
    <w:rsid w:val="007820C8"/>
    <w:rsid w:val="00782E15"/>
    <w:rsid w:val="00782F27"/>
    <w:rsid w:val="007830E3"/>
    <w:rsid w:val="00783638"/>
    <w:rsid w:val="00783DE6"/>
    <w:rsid w:val="00783F33"/>
    <w:rsid w:val="00784225"/>
    <w:rsid w:val="0078461C"/>
    <w:rsid w:val="0078478F"/>
    <w:rsid w:val="00785044"/>
    <w:rsid w:val="00787645"/>
    <w:rsid w:val="007902BD"/>
    <w:rsid w:val="007903AA"/>
    <w:rsid w:val="00790A8E"/>
    <w:rsid w:val="00792629"/>
    <w:rsid w:val="00793C71"/>
    <w:rsid w:val="00794DA0"/>
    <w:rsid w:val="0079502C"/>
    <w:rsid w:val="00795114"/>
    <w:rsid w:val="00795509"/>
    <w:rsid w:val="00796136"/>
    <w:rsid w:val="0079705E"/>
    <w:rsid w:val="0079734C"/>
    <w:rsid w:val="00797CF2"/>
    <w:rsid w:val="007A0663"/>
    <w:rsid w:val="007A1230"/>
    <w:rsid w:val="007A2300"/>
    <w:rsid w:val="007A3277"/>
    <w:rsid w:val="007A32C4"/>
    <w:rsid w:val="007A32FF"/>
    <w:rsid w:val="007A3661"/>
    <w:rsid w:val="007A3C9A"/>
    <w:rsid w:val="007A3D87"/>
    <w:rsid w:val="007A5791"/>
    <w:rsid w:val="007A6061"/>
    <w:rsid w:val="007A614D"/>
    <w:rsid w:val="007A61D7"/>
    <w:rsid w:val="007A72D4"/>
    <w:rsid w:val="007A799D"/>
    <w:rsid w:val="007A7DB8"/>
    <w:rsid w:val="007B0097"/>
    <w:rsid w:val="007B038F"/>
    <w:rsid w:val="007B10A8"/>
    <w:rsid w:val="007B1C77"/>
    <w:rsid w:val="007B1FAD"/>
    <w:rsid w:val="007B34F9"/>
    <w:rsid w:val="007B3551"/>
    <w:rsid w:val="007B3BF8"/>
    <w:rsid w:val="007B4244"/>
    <w:rsid w:val="007B4822"/>
    <w:rsid w:val="007B4C25"/>
    <w:rsid w:val="007B4F18"/>
    <w:rsid w:val="007B59F8"/>
    <w:rsid w:val="007B61C0"/>
    <w:rsid w:val="007B6620"/>
    <w:rsid w:val="007B79EC"/>
    <w:rsid w:val="007B7AB2"/>
    <w:rsid w:val="007C03ED"/>
    <w:rsid w:val="007C07FD"/>
    <w:rsid w:val="007C0877"/>
    <w:rsid w:val="007C1AF8"/>
    <w:rsid w:val="007C1C70"/>
    <w:rsid w:val="007C2932"/>
    <w:rsid w:val="007C4272"/>
    <w:rsid w:val="007C4BB6"/>
    <w:rsid w:val="007C596B"/>
    <w:rsid w:val="007C681D"/>
    <w:rsid w:val="007C6F6D"/>
    <w:rsid w:val="007C7408"/>
    <w:rsid w:val="007C7538"/>
    <w:rsid w:val="007C76A9"/>
    <w:rsid w:val="007C793F"/>
    <w:rsid w:val="007C7D98"/>
    <w:rsid w:val="007D1CA2"/>
    <w:rsid w:val="007D1D46"/>
    <w:rsid w:val="007D4A08"/>
    <w:rsid w:val="007D4D63"/>
    <w:rsid w:val="007D4DAF"/>
    <w:rsid w:val="007D5731"/>
    <w:rsid w:val="007D5DFF"/>
    <w:rsid w:val="007D60B5"/>
    <w:rsid w:val="007D6109"/>
    <w:rsid w:val="007D6EE8"/>
    <w:rsid w:val="007D728D"/>
    <w:rsid w:val="007D72A8"/>
    <w:rsid w:val="007D7742"/>
    <w:rsid w:val="007D7D7C"/>
    <w:rsid w:val="007E1417"/>
    <w:rsid w:val="007E1E40"/>
    <w:rsid w:val="007E348D"/>
    <w:rsid w:val="007E35A9"/>
    <w:rsid w:val="007E38C3"/>
    <w:rsid w:val="007E3D19"/>
    <w:rsid w:val="007E4031"/>
    <w:rsid w:val="007E419B"/>
    <w:rsid w:val="007E4659"/>
    <w:rsid w:val="007E5538"/>
    <w:rsid w:val="007E6B24"/>
    <w:rsid w:val="007E765C"/>
    <w:rsid w:val="007E7813"/>
    <w:rsid w:val="007E7AAB"/>
    <w:rsid w:val="007E7C48"/>
    <w:rsid w:val="007E7CA3"/>
    <w:rsid w:val="007E7F8F"/>
    <w:rsid w:val="007F068B"/>
    <w:rsid w:val="007F0710"/>
    <w:rsid w:val="007F09D5"/>
    <w:rsid w:val="007F0D73"/>
    <w:rsid w:val="007F1242"/>
    <w:rsid w:val="007F1556"/>
    <w:rsid w:val="007F1AEA"/>
    <w:rsid w:val="007F1D19"/>
    <w:rsid w:val="007F2481"/>
    <w:rsid w:val="007F2590"/>
    <w:rsid w:val="007F2681"/>
    <w:rsid w:val="007F4241"/>
    <w:rsid w:val="007F5066"/>
    <w:rsid w:val="007F516C"/>
    <w:rsid w:val="007F52D0"/>
    <w:rsid w:val="007F5383"/>
    <w:rsid w:val="007F5453"/>
    <w:rsid w:val="007F58B7"/>
    <w:rsid w:val="007F5FDB"/>
    <w:rsid w:val="007F6102"/>
    <w:rsid w:val="007F615A"/>
    <w:rsid w:val="007F6EFC"/>
    <w:rsid w:val="007F7BA5"/>
    <w:rsid w:val="008012EB"/>
    <w:rsid w:val="008015F2"/>
    <w:rsid w:val="00801969"/>
    <w:rsid w:val="00801984"/>
    <w:rsid w:val="0080202E"/>
    <w:rsid w:val="0080300E"/>
    <w:rsid w:val="00803EAA"/>
    <w:rsid w:val="0080447C"/>
    <w:rsid w:val="00805078"/>
    <w:rsid w:val="0080518E"/>
    <w:rsid w:val="00805294"/>
    <w:rsid w:val="0080547C"/>
    <w:rsid w:val="00805A77"/>
    <w:rsid w:val="00805B38"/>
    <w:rsid w:val="00805C71"/>
    <w:rsid w:val="00805DD1"/>
    <w:rsid w:val="00805E64"/>
    <w:rsid w:val="00805FE2"/>
    <w:rsid w:val="00806774"/>
    <w:rsid w:val="008102BB"/>
    <w:rsid w:val="00810801"/>
    <w:rsid w:val="00810A77"/>
    <w:rsid w:val="008124BA"/>
    <w:rsid w:val="008128F5"/>
    <w:rsid w:val="008128FF"/>
    <w:rsid w:val="00814CD8"/>
    <w:rsid w:val="00815BB5"/>
    <w:rsid w:val="00815F1E"/>
    <w:rsid w:val="0081692A"/>
    <w:rsid w:val="00820072"/>
    <w:rsid w:val="0082026C"/>
    <w:rsid w:val="008220FF"/>
    <w:rsid w:val="008227E8"/>
    <w:rsid w:val="00824585"/>
    <w:rsid w:val="00824A7D"/>
    <w:rsid w:val="00824FEC"/>
    <w:rsid w:val="0082591C"/>
    <w:rsid w:val="00826678"/>
    <w:rsid w:val="00826DB7"/>
    <w:rsid w:val="008270DA"/>
    <w:rsid w:val="008308E3"/>
    <w:rsid w:val="00830916"/>
    <w:rsid w:val="00830C3D"/>
    <w:rsid w:val="008313F2"/>
    <w:rsid w:val="008314C2"/>
    <w:rsid w:val="008315A3"/>
    <w:rsid w:val="00831622"/>
    <w:rsid w:val="00831AC7"/>
    <w:rsid w:val="00832A0B"/>
    <w:rsid w:val="00832C60"/>
    <w:rsid w:val="00833964"/>
    <w:rsid w:val="00833BB7"/>
    <w:rsid w:val="00833CA1"/>
    <w:rsid w:val="00833E20"/>
    <w:rsid w:val="00834171"/>
    <w:rsid w:val="008345BC"/>
    <w:rsid w:val="008348BF"/>
    <w:rsid w:val="00835DD4"/>
    <w:rsid w:val="008360F2"/>
    <w:rsid w:val="0083658A"/>
    <w:rsid w:val="0083668A"/>
    <w:rsid w:val="008368F7"/>
    <w:rsid w:val="00836A10"/>
    <w:rsid w:val="00836B54"/>
    <w:rsid w:val="0083712F"/>
    <w:rsid w:val="00837D23"/>
    <w:rsid w:val="00837F8D"/>
    <w:rsid w:val="0084010C"/>
    <w:rsid w:val="0084038E"/>
    <w:rsid w:val="0084062B"/>
    <w:rsid w:val="00840CA9"/>
    <w:rsid w:val="008419ED"/>
    <w:rsid w:val="00843F7C"/>
    <w:rsid w:val="0084417A"/>
    <w:rsid w:val="008441EB"/>
    <w:rsid w:val="0084506D"/>
    <w:rsid w:val="00845913"/>
    <w:rsid w:val="0084600B"/>
    <w:rsid w:val="00846208"/>
    <w:rsid w:val="008468C0"/>
    <w:rsid w:val="00847238"/>
    <w:rsid w:val="0084755A"/>
    <w:rsid w:val="00847926"/>
    <w:rsid w:val="00847C50"/>
    <w:rsid w:val="00850798"/>
    <w:rsid w:val="00850C48"/>
    <w:rsid w:val="00851BB8"/>
    <w:rsid w:val="00851EF7"/>
    <w:rsid w:val="00852314"/>
    <w:rsid w:val="008527F9"/>
    <w:rsid w:val="00852B7F"/>
    <w:rsid w:val="00852EAD"/>
    <w:rsid w:val="00854A7B"/>
    <w:rsid w:val="0085507B"/>
    <w:rsid w:val="0085647D"/>
    <w:rsid w:val="00856C86"/>
    <w:rsid w:val="00857BFC"/>
    <w:rsid w:val="008606BC"/>
    <w:rsid w:val="008619B7"/>
    <w:rsid w:val="00861B5B"/>
    <w:rsid w:val="008625D2"/>
    <w:rsid w:val="008626A2"/>
    <w:rsid w:val="00863438"/>
    <w:rsid w:val="008635C7"/>
    <w:rsid w:val="008638C9"/>
    <w:rsid w:val="00864B1F"/>
    <w:rsid w:val="00864DE5"/>
    <w:rsid w:val="00865BFE"/>
    <w:rsid w:val="00867787"/>
    <w:rsid w:val="008679B3"/>
    <w:rsid w:val="00870F47"/>
    <w:rsid w:val="008716BC"/>
    <w:rsid w:val="00871ADD"/>
    <w:rsid w:val="00872980"/>
    <w:rsid w:val="00872EDA"/>
    <w:rsid w:val="00873063"/>
    <w:rsid w:val="00873571"/>
    <w:rsid w:val="008739FD"/>
    <w:rsid w:val="00873D6D"/>
    <w:rsid w:val="00873DCA"/>
    <w:rsid w:val="008745C8"/>
    <w:rsid w:val="008761D3"/>
    <w:rsid w:val="00876531"/>
    <w:rsid w:val="00877DDA"/>
    <w:rsid w:val="008808AA"/>
    <w:rsid w:val="008808DF"/>
    <w:rsid w:val="008816F7"/>
    <w:rsid w:val="00882788"/>
    <w:rsid w:val="00882B32"/>
    <w:rsid w:val="00882D25"/>
    <w:rsid w:val="00883BA7"/>
    <w:rsid w:val="008842D3"/>
    <w:rsid w:val="008847E1"/>
    <w:rsid w:val="00884AB1"/>
    <w:rsid w:val="00884B61"/>
    <w:rsid w:val="00884BD5"/>
    <w:rsid w:val="0088503A"/>
    <w:rsid w:val="008850F0"/>
    <w:rsid w:val="00885365"/>
    <w:rsid w:val="0088565F"/>
    <w:rsid w:val="008866B2"/>
    <w:rsid w:val="00886852"/>
    <w:rsid w:val="00886AF0"/>
    <w:rsid w:val="00886D46"/>
    <w:rsid w:val="0088713B"/>
    <w:rsid w:val="0089030A"/>
    <w:rsid w:val="00890902"/>
    <w:rsid w:val="00890A1D"/>
    <w:rsid w:val="00890F27"/>
    <w:rsid w:val="008912EA"/>
    <w:rsid w:val="00891B3C"/>
    <w:rsid w:val="00891B4B"/>
    <w:rsid w:val="00891D28"/>
    <w:rsid w:val="00891DBF"/>
    <w:rsid w:val="00891FEE"/>
    <w:rsid w:val="0089201E"/>
    <w:rsid w:val="00892771"/>
    <w:rsid w:val="008934F7"/>
    <w:rsid w:val="00893B09"/>
    <w:rsid w:val="00893D74"/>
    <w:rsid w:val="00893DEA"/>
    <w:rsid w:val="00893F6F"/>
    <w:rsid w:val="008942A3"/>
    <w:rsid w:val="00895407"/>
    <w:rsid w:val="0089626C"/>
    <w:rsid w:val="00896D99"/>
    <w:rsid w:val="008973EC"/>
    <w:rsid w:val="008A135A"/>
    <w:rsid w:val="008A1BE2"/>
    <w:rsid w:val="008A1DFA"/>
    <w:rsid w:val="008A1EB8"/>
    <w:rsid w:val="008A2272"/>
    <w:rsid w:val="008A262C"/>
    <w:rsid w:val="008A31BF"/>
    <w:rsid w:val="008A3251"/>
    <w:rsid w:val="008A4896"/>
    <w:rsid w:val="008A4A16"/>
    <w:rsid w:val="008A4D4E"/>
    <w:rsid w:val="008A5973"/>
    <w:rsid w:val="008A62E3"/>
    <w:rsid w:val="008A6537"/>
    <w:rsid w:val="008A65EA"/>
    <w:rsid w:val="008A6D72"/>
    <w:rsid w:val="008A702D"/>
    <w:rsid w:val="008B01BB"/>
    <w:rsid w:val="008B0416"/>
    <w:rsid w:val="008B0D81"/>
    <w:rsid w:val="008B206B"/>
    <w:rsid w:val="008B20D8"/>
    <w:rsid w:val="008B2BE2"/>
    <w:rsid w:val="008B3449"/>
    <w:rsid w:val="008B3AF6"/>
    <w:rsid w:val="008B47D4"/>
    <w:rsid w:val="008B4F81"/>
    <w:rsid w:val="008B5269"/>
    <w:rsid w:val="008B5D0B"/>
    <w:rsid w:val="008B6011"/>
    <w:rsid w:val="008B61CE"/>
    <w:rsid w:val="008B6D04"/>
    <w:rsid w:val="008B6E98"/>
    <w:rsid w:val="008B7172"/>
    <w:rsid w:val="008B775B"/>
    <w:rsid w:val="008B7D07"/>
    <w:rsid w:val="008B7E4A"/>
    <w:rsid w:val="008C01E2"/>
    <w:rsid w:val="008C053A"/>
    <w:rsid w:val="008C0ECE"/>
    <w:rsid w:val="008C1703"/>
    <w:rsid w:val="008C19C7"/>
    <w:rsid w:val="008C3002"/>
    <w:rsid w:val="008C39DB"/>
    <w:rsid w:val="008C45BB"/>
    <w:rsid w:val="008C5B74"/>
    <w:rsid w:val="008C60F0"/>
    <w:rsid w:val="008C6317"/>
    <w:rsid w:val="008C657E"/>
    <w:rsid w:val="008C68AE"/>
    <w:rsid w:val="008C6C6F"/>
    <w:rsid w:val="008C6FC5"/>
    <w:rsid w:val="008C79C0"/>
    <w:rsid w:val="008D21A2"/>
    <w:rsid w:val="008D39F7"/>
    <w:rsid w:val="008D4A96"/>
    <w:rsid w:val="008D5F98"/>
    <w:rsid w:val="008D64E5"/>
    <w:rsid w:val="008D70EA"/>
    <w:rsid w:val="008D778B"/>
    <w:rsid w:val="008D7D65"/>
    <w:rsid w:val="008D7F16"/>
    <w:rsid w:val="008D7FCC"/>
    <w:rsid w:val="008E0B31"/>
    <w:rsid w:val="008E0D89"/>
    <w:rsid w:val="008E142F"/>
    <w:rsid w:val="008E15C3"/>
    <w:rsid w:val="008E19C9"/>
    <w:rsid w:val="008E1DC7"/>
    <w:rsid w:val="008E20A4"/>
    <w:rsid w:val="008E245B"/>
    <w:rsid w:val="008E2FFA"/>
    <w:rsid w:val="008E3908"/>
    <w:rsid w:val="008E3B1E"/>
    <w:rsid w:val="008E4203"/>
    <w:rsid w:val="008E443C"/>
    <w:rsid w:val="008E47C3"/>
    <w:rsid w:val="008E4811"/>
    <w:rsid w:val="008E4911"/>
    <w:rsid w:val="008E49C9"/>
    <w:rsid w:val="008E4C8A"/>
    <w:rsid w:val="008E68CF"/>
    <w:rsid w:val="008E7543"/>
    <w:rsid w:val="008E7738"/>
    <w:rsid w:val="008F2C28"/>
    <w:rsid w:val="008F3CEC"/>
    <w:rsid w:val="008F4662"/>
    <w:rsid w:val="008F4C16"/>
    <w:rsid w:val="008F6184"/>
    <w:rsid w:val="008F719D"/>
    <w:rsid w:val="008F7955"/>
    <w:rsid w:val="009000BF"/>
    <w:rsid w:val="009008C0"/>
    <w:rsid w:val="00901B77"/>
    <w:rsid w:val="00901C55"/>
    <w:rsid w:val="00901E1A"/>
    <w:rsid w:val="00902391"/>
    <w:rsid w:val="00902AEC"/>
    <w:rsid w:val="00902E9B"/>
    <w:rsid w:val="00903129"/>
    <w:rsid w:val="009031AA"/>
    <w:rsid w:val="00903E03"/>
    <w:rsid w:val="00904B3A"/>
    <w:rsid w:val="00904B6F"/>
    <w:rsid w:val="009057E6"/>
    <w:rsid w:val="00905E82"/>
    <w:rsid w:val="00906921"/>
    <w:rsid w:val="00906FFA"/>
    <w:rsid w:val="009077FF"/>
    <w:rsid w:val="009109A5"/>
    <w:rsid w:val="00911148"/>
    <w:rsid w:val="009117D7"/>
    <w:rsid w:val="009123D5"/>
    <w:rsid w:val="00912455"/>
    <w:rsid w:val="0091315D"/>
    <w:rsid w:val="00913573"/>
    <w:rsid w:val="0091383A"/>
    <w:rsid w:val="00914402"/>
    <w:rsid w:val="00915308"/>
    <w:rsid w:val="009159DA"/>
    <w:rsid w:val="00915B25"/>
    <w:rsid w:val="00915E0C"/>
    <w:rsid w:val="00917574"/>
    <w:rsid w:val="009176DD"/>
    <w:rsid w:val="0091792D"/>
    <w:rsid w:val="00917A53"/>
    <w:rsid w:val="009200A0"/>
    <w:rsid w:val="0092028B"/>
    <w:rsid w:val="00920573"/>
    <w:rsid w:val="00921271"/>
    <w:rsid w:val="00921FCD"/>
    <w:rsid w:val="0092265F"/>
    <w:rsid w:val="0092295F"/>
    <w:rsid w:val="00922BF0"/>
    <w:rsid w:val="00922CFF"/>
    <w:rsid w:val="00922D4F"/>
    <w:rsid w:val="009230D4"/>
    <w:rsid w:val="00923CDA"/>
    <w:rsid w:val="00923EF7"/>
    <w:rsid w:val="00924628"/>
    <w:rsid w:val="00924C72"/>
    <w:rsid w:val="009257C5"/>
    <w:rsid w:val="0092684B"/>
    <w:rsid w:val="0092687A"/>
    <w:rsid w:val="00926969"/>
    <w:rsid w:val="00927E95"/>
    <w:rsid w:val="00932BF3"/>
    <w:rsid w:val="009337E3"/>
    <w:rsid w:val="00933D75"/>
    <w:rsid w:val="00934C4A"/>
    <w:rsid w:val="009351B7"/>
    <w:rsid w:val="009356D7"/>
    <w:rsid w:val="00935777"/>
    <w:rsid w:val="009360B0"/>
    <w:rsid w:val="009366E4"/>
    <w:rsid w:val="0094050E"/>
    <w:rsid w:val="00940515"/>
    <w:rsid w:val="00940D37"/>
    <w:rsid w:val="00941EBC"/>
    <w:rsid w:val="00942977"/>
    <w:rsid w:val="00943A01"/>
    <w:rsid w:val="00943CE8"/>
    <w:rsid w:val="00943D48"/>
    <w:rsid w:val="009442FD"/>
    <w:rsid w:val="009449B0"/>
    <w:rsid w:val="00945553"/>
    <w:rsid w:val="0094597E"/>
    <w:rsid w:val="00945AD6"/>
    <w:rsid w:val="00946A3F"/>
    <w:rsid w:val="00946AB0"/>
    <w:rsid w:val="0094788A"/>
    <w:rsid w:val="009505DD"/>
    <w:rsid w:val="00950795"/>
    <w:rsid w:val="00950C89"/>
    <w:rsid w:val="00950CB8"/>
    <w:rsid w:val="009511BC"/>
    <w:rsid w:val="00951695"/>
    <w:rsid w:val="00951BFB"/>
    <w:rsid w:val="009526D7"/>
    <w:rsid w:val="0095378B"/>
    <w:rsid w:val="00953833"/>
    <w:rsid w:val="0095409B"/>
    <w:rsid w:val="009546DF"/>
    <w:rsid w:val="0095497D"/>
    <w:rsid w:val="00954A5C"/>
    <w:rsid w:val="00954C2F"/>
    <w:rsid w:val="009551DE"/>
    <w:rsid w:val="00955BBA"/>
    <w:rsid w:val="00956A8D"/>
    <w:rsid w:val="00956ADF"/>
    <w:rsid w:val="00956E58"/>
    <w:rsid w:val="00957433"/>
    <w:rsid w:val="009578D2"/>
    <w:rsid w:val="009601C0"/>
    <w:rsid w:val="0096193F"/>
    <w:rsid w:val="0096202D"/>
    <w:rsid w:val="0096236F"/>
    <w:rsid w:val="009624D2"/>
    <w:rsid w:val="009632D8"/>
    <w:rsid w:val="00963776"/>
    <w:rsid w:val="009639C5"/>
    <w:rsid w:val="00964869"/>
    <w:rsid w:val="009648DE"/>
    <w:rsid w:val="0096552B"/>
    <w:rsid w:val="0096555B"/>
    <w:rsid w:val="00966E08"/>
    <w:rsid w:val="009673BF"/>
    <w:rsid w:val="00967B7F"/>
    <w:rsid w:val="00967E17"/>
    <w:rsid w:val="009707F2"/>
    <w:rsid w:val="00971A73"/>
    <w:rsid w:val="00971C34"/>
    <w:rsid w:val="00972CF2"/>
    <w:rsid w:val="00973105"/>
    <w:rsid w:val="00973999"/>
    <w:rsid w:val="00973C81"/>
    <w:rsid w:val="00974203"/>
    <w:rsid w:val="009748D2"/>
    <w:rsid w:val="00974B52"/>
    <w:rsid w:val="00975443"/>
    <w:rsid w:val="0097564C"/>
    <w:rsid w:val="009759AB"/>
    <w:rsid w:val="00976C72"/>
    <w:rsid w:val="009773EF"/>
    <w:rsid w:val="00977D7E"/>
    <w:rsid w:val="00977FF6"/>
    <w:rsid w:val="009800A6"/>
    <w:rsid w:val="00980620"/>
    <w:rsid w:val="00981267"/>
    <w:rsid w:val="00981AD3"/>
    <w:rsid w:val="00984777"/>
    <w:rsid w:val="0098487D"/>
    <w:rsid w:val="009857AE"/>
    <w:rsid w:val="00985FB4"/>
    <w:rsid w:val="00986625"/>
    <w:rsid w:val="00986D1D"/>
    <w:rsid w:val="009874DD"/>
    <w:rsid w:val="009878F7"/>
    <w:rsid w:val="00987966"/>
    <w:rsid w:val="00987C6E"/>
    <w:rsid w:val="009904E6"/>
    <w:rsid w:val="00990658"/>
    <w:rsid w:val="00991854"/>
    <w:rsid w:val="0099277D"/>
    <w:rsid w:val="009931FD"/>
    <w:rsid w:val="00993B34"/>
    <w:rsid w:val="009951D8"/>
    <w:rsid w:val="00996782"/>
    <w:rsid w:val="00996FE7"/>
    <w:rsid w:val="00997F41"/>
    <w:rsid w:val="009A03E6"/>
    <w:rsid w:val="009A0C41"/>
    <w:rsid w:val="009A1C46"/>
    <w:rsid w:val="009A26FF"/>
    <w:rsid w:val="009A4B05"/>
    <w:rsid w:val="009A73BC"/>
    <w:rsid w:val="009A7BB0"/>
    <w:rsid w:val="009A7F37"/>
    <w:rsid w:val="009B06C3"/>
    <w:rsid w:val="009B080F"/>
    <w:rsid w:val="009B1094"/>
    <w:rsid w:val="009B12B9"/>
    <w:rsid w:val="009B21CB"/>
    <w:rsid w:val="009B3CED"/>
    <w:rsid w:val="009B3F82"/>
    <w:rsid w:val="009B4339"/>
    <w:rsid w:val="009B452E"/>
    <w:rsid w:val="009B49CF"/>
    <w:rsid w:val="009B4EBD"/>
    <w:rsid w:val="009B4EEA"/>
    <w:rsid w:val="009B53A3"/>
    <w:rsid w:val="009B61FD"/>
    <w:rsid w:val="009B75AB"/>
    <w:rsid w:val="009C020D"/>
    <w:rsid w:val="009C06DE"/>
    <w:rsid w:val="009C077C"/>
    <w:rsid w:val="009C0902"/>
    <w:rsid w:val="009C09FA"/>
    <w:rsid w:val="009C0EE1"/>
    <w:rsid w:val="009C12BB"/>
    <w:rsid w:val="009C15A8"/>
    <w:rsid w:val="009C1DC3"/>
    <w:rsid w:val="009C26F0"/>
    <w:rsid w:val="009C363E"/>
    <w:rsid w:val="009C3C4E"/>
    <w:rsid w:val="009C4043"/>
    <w:rsid w:val="009C41B6"/>
    <w:rsid w:val="009C4717"/>
    <w:rsid w:val="009C4802"/>
    <w:rsid w:val="009C4FFB"/>
    <w:rsid w:val="009C5669"/>
    <w:rsid w:val="009C611D"/>
    <w:rsid w:val="009C615A"/>
    <w:rsid w:val="009C6531"/>
    <w:rsid w:val="009C6597"/>
    <w:rsid w:val="009C6652"/>
    <w:rsid w:val="009C7108"/>
    <w:rsid w:val="009C790A"/>
    <w:rsid w:val="009C7D9C"/>
    <w:rsid w:val="009D03D5"/>
    <w:rsid w:val="009D1C83"/>
    <w:rsid w:val="009D2085"/>
    <w:rsid w:val="009D3835"/>
    <w:rsid w:val="009D3E2B"/>
    <w:rsid w:val="009D3F94"/>
    <w:rsid w:val="009D6561"/>
    <w:rsid w:val="009D6AC3"/>
    <w:rsid w:val="009D7D95"/>
    <w:rsid w:val="009E05B6"/>
    <w:rsid w:val="009E0ECB"/>
    <w:rsid w:val="009E14F7"/>
    <w:rsid w:val="009E18EF"/>
    <w:rsid w:val="009E1D46"/>
    <w:rsid w:val="009E274B"/>
    <w:rsid w:val="009E3BDA"/>
    <w:rsid w:val="009E49B6"/>
    <w:rsid w:val="009E5726"/>
    <w:rsid w:val="009E5799"/>
    <w:rsid w:val="009E5C4E"/>
    <w:rsid w:val="009E7A40"/>
    <w:rsid w:val="009F0538"/>
    <w:rsid w:val="009F10B3"/>
    <w:rsid w:val="009F2631"/>
    <w:rsid w:val="009F3585"/>
    <w:rsid w:val="009F3DC8"/>
    <w:rsid w:val="009F40FD"/>
    <w:rsid w:val="009F45F8"/>
    <w:rsid w:val="009F4A82"/>
    <w:rsid w:val="009F4C68"/>
    <w:rsid w:val="009F4CBD"/>
    <w:rsid w:val="009F5251"/>
    <w:rsid w:val="009F5659"/>
    <w:rsid w:val="009F6ECC"/>
    <w:rsid w:val="009F6FAA"/>
    <w:rsid w:val="009F7133"/>
    <w:rsid w:val="009F7770"/>
    <w:rsid w:val="00A0039E"/>
    <w:rsid w:val="00A007EA"/>
    <w:rsid w:val="00A01244"/>
    <w:rsid w:val="00A0202D"/>
    <w:rsid w:val="00A021AA"/>
    <w:rsid w:val="00A030E8"/>
    <w:rsid w:val="00A0349D"/>
    <w:rsid w:val="00A03659"/>
    <w:rsid w:val="00A03CA8"/>
    <w:rsid w:val="00A045D1"/>
    <w:rsid w:val="00A04AF2"/>
    <w:rsid w:val="00A05226"/>
    <w:rsid w:val="00A05365"/>
    <w:rsid w:val="00A061CE"/>
    <w:rsid w:val="00A06254"/>
    <w:rsid w:val="00A063EA"/>
    <w:rsid w:val="00A068FF"/>
    <w:rsid w:val="00A07B8F"/>
    <w:rsid w:val="00A1031F"/>
    <w:rsid w:val="00A105B6"/>
    <w:rsid w:val="00A10C60"/>
    <w:rsid w:val="00A11B29"/>
    <w:rsid w:val="00A12F04"/>
    <w:rsid w:val="00A133B4"/>
    <w:rsid w:val="00A14BC5"/>
    <w:rsid w:val="00A14E2F"/>
    <w:rsid w:val="00A15352"/>
    <w:rsid w:val="00A15CAA"/>
    <w:rsid w:val="00A15E68"/>
    <w:rsid w:val="00A16324"/>
    <w:rsid w:val="00A16975"/>
    <w:rsid w:val="00A16ADC"/>
    <w:rsid w:val="00A16D2C"/>
    <w:rsid w:val="00A1773A"/>
    <w:rsid w:val="00A178FB"/>
    <w:rsid w:val="00A17BD4"/>
    <w:rsid w:val="00A20584"/>
    <w:rsid w:val="00A20C6E"/>
    <w:rsid w:val="00A20EDC"/>
    <w:rsid w:val="00A214EC"/>
    <w:rsid w:val="00A21521"/>
    <w:rsid w:val="00A22BDF"/>
    <w:rsid w:val="00A23A09"/>
    <w:rsid w:val="00A23D54"/>
    <w:rsid w:val="00A23D5B"/>
    <w:rsid w:val="00A259E6"/>
    <w:rsid w:val="00A26ABB"/>
    <w:rsid w:val="00A27003"/>
    <w:rsid w:val="00A27429"/>
    <w:rsid w:val="00A302EB"/>
    <w:rsid w:val="00A30826"/>
    <w:rsid w:val="00A31534"/>
    <w:rsid w:val="00A31B38"/>
    <w:rsid w:val="00A31C10"/>
    <w:rsid w:val="00A31E57"/>
    <w:rsid w:val="00A3225F"/>
    <w:rsid w:val="00A3260E"/>
    <w:rsid w:val="00A32D80"/>
    <w:rsid w:val="00A33ABB"/>
    <w:rsid w:val="00A3423C"/>
    <w:rsid w:val="00A356A4"/>
    <w:rsid w:val="00A3630E"/>
    <w:rsid w:val="00A36B96"/>
    <w:rsid w:val="00A36E88"/>
    <w:rsid w:val="00A37977"/>
    <w:rsid w:val="00A404DD"/>
    <w:rsid w:val="00A40AE5"/>
    <w:rsid w:val="00A4107D"/>
    <w:rsid w:val="00A41379"/>
    <w:rsid w:val="00A41416"/>
    <w:rsid w:val="00A42C2C"/>
    <w:rsid w:val="00A44AC9"/>
    <w:rsid w:val="00A45336"/>
    <w:rsid w:val="00A453A3"/>
    <w:rsid w:val="00A4569B"/>
    <w:rsid w:val="00A45824"/>
    <w:rsid w:val="00A45AFB"/>
    <w:rsid w:val="00A46367"/>
    <w:rsid w:val="00A46798"/>
    <w:rsid w:val="00A46B12"/>
    <w:rsid w:val="00A46DD5"/>
    <w:rsid w:val="00A47641"/>
    <w:rsid w:val="00A47F67"/>
    <w:rsid w:val="00A50520"/>
    <w:rsid w:val="00A512D2"/>
    <w:rsid w:val="00A51943"/>
    <w:rsid w:val="00A52029"/>
    <w:rsid w:val="00A52517"/>
    <w:rsid w:val="00A5285C"/>
    <w:rsid w:val="00A52A64"/>
    <w:rsid w:val="00A52BFF"/>
    <w:rsid w:val="00A53584"/>
    <w:rsid w:val="00A53775"/>
    <w:rsid w:val="00A538E5"/>
    <w:rsid w:val="00A539EE"/>
    <w:rsid w:val="00A53E87"/>
    <w:rsid w:val="00A54A40"/>
    <w:rsid w:val="00A54CAC"/>
    <w:rsid w:val="00A54F2D"/>
    <w:rsid w:val="00A55253"/>
    <w:rsid w:val="00A556F3"/>
    <w:rsid w:val="00A560C8"/>
    <w:rsid w:val="00A56491"/>
    <w:rsid w:val="00A57798"/>
    <w:rsid w:val="00A6079A"/>
    <w:rsid w:val="00A60C1C"/>
    <w:rsid w:val="00A610B5"/>
    <w:rsid w:val="00A62338"/>
    <w:rsid w:val="00A62393"/>
    <w:rsid w:val="00A633DD"/>
    <w:rsid w:val="00A63C02"/>
    <w:rsid w:val="00A641C1"/>
    <w:rsid w:val="00A644C0"/>
    <w:rsid w:val="00A645FD"/>
    <w:rsid w:val="00A64C70"/>
    <w:rsid w:val="00A64CAD"/>
    <w:rsid w:val="00A653E8"/>
    <w:rsid w:val="00A6591B"/>
    <w:rsid w:val="00A65FBE"/>
    <w:rsid w:val="00A67431"/>
    <w:rsid w:val="00A677BB"/>
    <w:rsid w:val="00A67A3F"/>
    <w:rsid w:val="00A7083E"/>
    <w:rsid w:val="00A71AB8"/>
    <w:rsid w:val="00A71DF9"/>
    <w:rsid w:val="00A72910"/>
    <w:rsid w:val="00A72B95"/>
    <w:rsid w:val="00A74F3A"/>
    <w:rsid w:val="00A754D1"/>
    <w:rsid w:val="00A76ACD"/>
    <w:rsid w:val="00A773B9"/>
    <w:rsid w:val="00A80B0F"/>
    <w:rsid w:val="00A80FC2"/>
    <w:rsid w:val="00A81BEA"/>
    <w:rsid w:val="00A838BF"/>
    <w:rsid w:val="00A83DC6"/>
    <w:rsid w:val="00A84CA7"/>
    <w:rsid w:val="00A8608F"/>
    <w:rsid w:val="00A8651E"/>
    <w:rsid w:val="00A86524"/>
    <w:rsid w:val="00A86A2D"/>
    <w:rsid w:val="00A876CC"/>
    <w:rsid w:val="00A90ABE"/>
    <w:rsid w:val="00A91CF6"/>
    <w:rsid w:val="00A928C4"/>
    <w:rsid w:val="00A92B35"/>
    <w:rsid w:val="00A947D1"/>
    <w:rsid w:val="00A94EBE"/>
    <w:rsid w:val="00A94F92"/>
    <w:rsid w:val="00A951B1"/>
    <w:rsid w:val="00A95C2A"/>
    <w:rsid w:val="00A95CD2"/>
    <w:rsid w:val="00A95FF1"/>
    <w:rsid w:val="00A96306"/>
    <w:rsid w:val="00A96EF4"/>
    <w:rsid w:val="00A97A32"/>
    <w:rsid w:val="00AA007E"/>
    <w:rsid w:val="00AA0285"/>
    <w:rsid w:val="00AA0F9F"/>
    <w:rsid w:val="00AA1979"/>
    <w:rsid w:val="00AA2B6F"/>
    <w:rsid w:val="00AA3162"/>
    <w:rsid w:val="00AA31E4"/>
    <w:rsid w:val="00AA31F0"/>
    <w:rsid w:val="00AA321A"/>
    <w:rsid w:val="00AA3863"/>
    <w:rsid w:val="00AA405A"/>
    <w:rsid w:val="00AA41A4"/>
    <w:rsid w:val="00AA4206"/>
    <w:rsid w:val="00AA44C9"/>
    <w:rsid w:val="00AA458F"/>
    <w:rsid w:val="00AA4D8C"/>
    <w:rsid w:val="00AA4ED3"/>
    <w:rsid w:val="00AA509A"/>
    <w:rsid w:val="00AA50F8"/>
    <w:rsid w:val="00AA57C0"/>
    <w:rsid w:val="00AA5AA1"/>
    <w:rsid w:val="00AA6157"/>
    <w:rsid w:val="00AA6346"/>
    <w:rsid w:val="00AA71D6"/>
    <w:rsid w:val="00AA7E03"/>
    <w:rsid w:val="00AB0779"/>
    <w:rsid w:val="00AB0C06"/>
    <w:rsid w:val="00AB1429"/>
    <w:rsid w:val="00AB18F0"/>
    <w:rsid w:val="00AB1BA0"/>
    <w:rsid w:val="00AB2C2C"/>
    <w:rsid w:val="00AB2D1A"/>
    <w:rsid w:val="00AB32C5"/>
    <w:rsid w:val="00AB436E"/>
    <w:rsid w:val="00AB5CEC"/>
    <w:rsid w:val="00AC02AB"/>
    <w:rsid w:val="00AC0747"/>
    <w:rsid w:val="00AC22DB"/>
    <w:rsid w:val="00AC2EED"/>
    <w:rsid w:val="00AC3768"/>
    <w:rsid w:val="00AC3BB0"/>
    <w:rsid w:val="00AC3ED2"/>
    <w:rsid w:val="00AC470E"/>
    <w:rsid w:val="00AC4AF7"/>
    <w:rsid w:val="00AC4F60"/>
    <w:rsid w:val="00AC510B"/>
    <w:rsid w:val="00AC5471"/>
    <w:rsid w:val="00AC5F30"/>
    <w:rsid w:val="00AC5FA5"/>
    <w:rsid w:val="00AC63AA"/>
    <w:rsid w:val="00AC65C5"/>
    <w:rsid w:val="00AC6920"/>
    <w:rsid w:val="00AC7179"/>
    <w:rsid w:val="00AC7403"/>
    <w:rsid w:val="00AC7468"/>
    <w:rsid w:val="00AC78BF"/>
    <w:rsid w:val="00AD0508"/>
    <w:rsid w:val="00AD0898"/>
    <w:rsid w:val="00AD0EB4"/>
    <w:rsid w:val="00AD1E95"/>
    <w:rsid w:val="00AD2276"/>
    <w:rsid w:val="00AD2B4E"/>
    <w:rsid w:val="00AD36D7"/>
    <w:rsid w:val="00AD3B30"/>
    <w:rsid w:val="00AD4917"/>
    <w:rsid w:val="00AD5D37"/>
    <w:rsid w:val="00AD64E5"/>
    <w:rsid w:val="00AD755E"/>
    <w:rsid w:val="00AD76D4"/>
    <w:rsid w:val="00AE004C"/>
    <w:rsid w:val="00AE0384"/>
    <w:rsid w:val="00AE06B3"/>
    <w:rsid w:val="00AE1259"/>
    <w:rsid w:val="00AE12E8"/>
    <w:rsid w:val="00AE1948"/>
    <w:rsid w:val="00AE199A"/>
    <w:rsid w:val="00AE1A43"/>
    <w:rsid w:val="00AE2618"/>
    <w:rsid w:val="00AE40C4"/>
    <w:rsid w:val="00AE413E"/>
    <w:rsid w:val="00AE4CFB"/>
    <w:rsid w:val="00AE4F39"/>
    <w:rsid w:val="00AE54BB"/>
    <w:rsid w:val="00AE55B1"/>
    <w:rsid w:val="00AE77C0"/>
    <w:rsid w:val="00AF0AD9"/>
    <w:rsid w:val="00AF0D4D"/>
    <w:rsid w:val="00AF1734"/>
    <w:rsid w:val="00AF18A8"/>
    <w:rsid w:val="00AF1BDC"/>
    <w:rsid w:val="00AF1FFB"/>
    <w:rsid w:val="00AF3755"/>
    <w:rsid w:val="00AF42E4"/>
    <w:rsid w:val="00AF4328"/>
    <w:rsid w:val="00AF4566"/>
    <w:rsid w:val="00AF4C9D"/>
    <w:rsid w:val="00AF5545"/>
    <w:rsid w:val="00AF6A22"/>
    <w:rsid w:val="00AF6BEB"/>
    <w:rsid w:val="00AF71A8"/>
    <w:rsid w:val="00AF72DE"/>
    <w:rsid w:val="00AF736B"/>
    <w:rsid w:val="00AF737D"/>
    <w:rsid w:val="00AF7DFA"/>
    <w:rsid w:val="00B01403"/>
    <w:rsid w:val="00B0281A"/>
    <w:rsid w:val="00B0365D"/>
    <w:rsid w:val="00B0376F"/>
    <w:rsid w:val="00B04A0F"/>
    <w:rsid w:val="00B053BE"/>
    <w:rsid w:val="00B05962"/>
    <w:rsid w:val="00B05B97"/>
    <w:rsid w:val="00B05EDF"/>
    <w:rsid w:val="00B06C1B"/>
    <w:rsid w:val="00B078D3"/>
    <w:rsid w:val="00B100CA"/>
    <w:rsid w:val="00B10154"/>
    <w:rsid w:val="00B10F8A"/>
    <w:rsid w:val="00B11502"/>
    <w:rsid w:val="00B116BA"/>
    <w:rsid w:val="00B118EB"/>
    <w:rsid w:val="00B11A00"/>
    <w:rsid w:val="00B11C43"/>
    <w:rsid w:val="00B121CC"/>
    <w:rsid w:val="00B121DC"/>
    <w:rsid w:val="00B13361"/>
    <w:rsid w:val="00B13BEF"/>
    <w:rsid w:val="00B14888"/>
    <w:rsid w:val="00B149C9"/>
    <w:rsid w:val="00B14C2C"/>
    <w:rsid w:val="00B14D0C"/>
    <w:rsid w:val="00B14D2A"/>
    <w:rsid w:val="00B14F21"/>
    <w:rsid w:val="00B151A6"/>
    <w:rsid w:val="00B153C6"/>
    <w:rsid w:val="00B17530"/>
    <w:rsid w:val="00B177FB"/>
    <w:rsid w:val="00B20621"/>
    <w:rsid w:val="00B20723"/>
    <w:rsid w:val="00B2102D"/>
    <w:rsid w:val="00B22034"/>
    <w:rsid w:val="00B2213E"/>
    <w:rsid w:val="00B222AC"/>
    <w:rsid w:val="00B22BFC"/>
    <w:rsid w:val="00B230F3"/>
    <w:rsid w:val="00B23168"/>
    <w:rsid w:val="00B23C26"/>
    <w:rsid w:val="00B24B95"/>
    <w:rsid w:val="00B2591E"/>
    <w:rsid w:val="00B25BE1"/>
    <w:rsid w:val="00B26688"/>
    <w:rsid w:val="00B26A2D"/>
    <w:rsid w:val="00B271C1"/>
    <w:rsid w:val="00B273E8"/>
    <w:rsid w:val="00B27584"/>
    <w:rsid w:val="00B27F59"/>
    <w:rsid w:val="00B30AA8"/>
    <w:rsid w:val="00B3159E"/>
    <w:rsid w:val="00B31794"/>
    <w:rsid w:val="00B323F0"/>
    <w:rsid w:val="00B327D3"/>
    <w:rsid w:val="00B32925"/>
    <w:rsid w:val="00B34C03"/>
    <w:rsid w:val="00B34D11"/>
    <w:rsid w:val="00B35830"/>
    <w:rsid w:val="00B358C5"/>
    <w:rsid w:val="00B36093"/>
    <w:rsid w:val="00B36ADF"/>
    <w:rsid w:val="00B372EC"/>
    <w:rsid w:val="00B37302"/>
    <w:rsid w:val="00B3794E"/>
    <w:rsid w:val="00B379EC"/>
    <w:rsid w:val="00B37F1D"/>
    <w:rsid w:val="00B40122"/>
    <w:rsid w:val="00B408B1"/>
    <w:rsid w:val="00B40A9D"/>
    <w:rsid w:val="00B40AC2"/>
    <w:rsid w:val="00B41081"/>
    <w:rsid w:val="00B41307"/>
    <w:rsid w:val="00B413CD"/>
    <w:rsid w:val="00B41E54"/>
    <w:rsid w:val="00B42FC0"/>
    <w:rsid w:val="00B4319A"/>
    <w:rsid w:val="00B432F0"/>
    <w:rsid w:val="00B43658"/>
    <w:rsid w:val="00B43A6F"/>
    <w:rsid w:val="00B44182"/>
    <w:rsid w:val="00B44255"/>
    <w:rsid w:val="00B444DA"/>
    <w:rsid w:val="00B44674"/>
    <w:rsid w:val="00B44F52"/>
    <w:rsid w:val="00B45705"/>
    <w:rsid w:val="00B467E7"/>
    <w:rsid w:val="00B4721E"/>
    <w:rsid w:val="00B51185"/>
    <w:rsid w:val="00B5191D"/>
    <w:rsid w:val="00B51A4F"/>
    <w:rsid w:val="00B51B49"/>
    <w:rsid w:val="00B52707"/>
    <w:rsid w:val="00B536CF"/>
    <w:rsid w:val="00B537D4"/>
    <w:rsid w:val="00B543FD"/>
    <w:rsid w:val="00B5500C"/>
    <w:rsid w:val="00B5538A"/>
    <w:rsid w:val="00B5543A"/>
    <w:rsid w:val="00B554F5"/>
    <w:rsid w:val="00B55C15"/>
    <w:rsid w:val="00B56B97"/>
    <w:rsid w:val="00B56E3A"/>
    <w:rsid w:val="00B56F18"/>
    <w:rsid w:val="00B574CB"/>
    <w:rsid w:val="00B578F6"/>
    <w:rsid w:val="00B57A9F"/>
    <w:rsid w:val="00B60EAF"/>
    <w:rsid w:val="00B6166D"/>
    <w:rsid w:val="00B61C8B"/>
    <w:rsid w:val="00B62BEF"/>
    <w:rsid w:val="00B6315C"/>
    <w:rsid w:val="00B634DA"/>
    <w:rsid w:val="00B64F01"/>
    <w:rsid w:val="00B64FA7"/>
    <w:rsid w:val="00B6509A"/>
    <w:rsid w:val="00B658BB"/>
    <w:rsid w:val="00B65B4B"/>
    <w:rsid w:val="00B66F32"/>
    <w:rsid w:val="00B67723"/>
    <w:rsid w:val="00B677AB"/>
    <w:rsid w:val="00B678DF"/>
    <w:rsid w:val="00B67ACD"/>
    <w:rsid w:val="00B7157B"/>
    <w:rsid w:val="00B717D5"/>
    <w:rsid w:val="00B71FA7"/>
    <w:rsid w:val="00B721C2"/>
    <w:rsid w:val="00B726AC"/>
    <w:rsid w:val="00B726DE"/>
    <w:rsid w:val="00B7307B"/>
    <w:rsid w:val="00B7372A"/>
    <w:rsid w:val="00B73A34"/>
    <w:rsid w:val="00B75785"/>
    <w:rsid w:val="00B76184"/>
    <w:rsid w:val="00B76521"/>
    <w:rsid w:val="00B76751"/>
    <w:rsid w:val="00B76897"/>
    <w:rsid w:val="00B76BCA"/>
    <w:rsid w:val="00B76F0B"/>
    <w:rsid w:val="00B777B1"/>
    <w:rsid w:val="00B80165"/>
    <w:rsid w:val="00B80A7A"/>
    <w:rsid w:val="00B80D2B"/>
    <w:rsid w:val="00B80E3C"/>
    <w:rsid w:val="00B81023"/>
    <w:rsid w:val="00B8207B"/>
    <w:rsid w:val="00B82C55"/>
    <w:rsid w:val="00B82EBA"/>
    <w:rsid w:val="00B83189"/>
    <w:rsid w:val="00B838E6"/>
    <w:rsid w:val="00B83947"/>
    <w:rsid w:val="00B83F3F"/>
    <w:rsid w:val="00B84193"/>
    <w:rsid w:val="00B84A7B"/>
    <w:rsid w:val="00B84F08"/>
    <w:rsid w:val="00B8569E"/>
    <w:rsid w:val="00B8600B"/>
    <w:rsid w:val="00B86129"/>
    <w:rsid w:val="00B87762"/>
    <w:rsid w:val="00B8793B"/>
    <w:rsid w:val="00B905BB"/>
    <w:rsid w:val="00B908AA"/>
    <w:rsid w:val="00B913E9"/>
    <w:rsid w:val="00B91C2B"/>
    <w:rsid w:val="00B91C5D"/>
    <w:rsid w:val="00B92056"/>
    <w:rsid w:val="00B92CE8"/>
    <w:rsid w:val="00B937B4"/>
    <w:rsid w:val="00B93F50"/>
    <w:rsid w:val="00B94028"/>
    <w:rsid w:val="00B945A3"/>
    <w:rsid w:val="00B9488F"/>
    <w:rsid w:val="00B962FF"/>
    <w:rsid w:val="00B969C9"/>
    <w:rsid w:val="00B970F1"/>
    <w:rsid w:val="00B976AB"/>
    <w:rsid w:val="00B97727"/>
    <w:rsid w:val="00B977DB"/>
    <w:rsid w:val="00BA094F"/>
    <w:rsid w:val="00BA0957"/>
    <w:rsid w:val="00BA1C7A"/>
    <w:rsid w:val="00BA240B"/>
    <w:rsid w:val="00BA2589"/>
    <w:rsid w:val="00BA2B28"/>
    <w:rsid w:val="00BA321C"/>
    <w:rsid w:val="00BA342A"/>
    <w:rsid w:val="00BA4DB2"/>
    <w:rsid w:val="00BA5186"/>
    <w:rsid w:val="00BA56B9"/>
    <w:rsid w:val="00BA5D19"/>
    <w:rsid w:val="00BA6D81"/>
    <w:rsid w:val="00BA6E75"/>
    <w:rsid w:val="00BA72DE"/>
    <w:rsid w:val="00BA78A5"/>
    <w:rsid w:val="00BA7A0E"/>
    <w:rsid w:val="00BB0457"/>
    <w:rsid w:val="00BB0653"/>
    <w:rsid w:val="00BB0654"/>
    <w:rsid w:val="00BB0998"/>
    <w:rsid w:val="00BB0B54"/>
    <w:rsid w:val="00BB1268"/>
    <w:rsid w:val="00BB1AB6"/>
    <w:rsid w:val="00BB1FF2"/>
    <w:rsid w:val="00BB238E"/>
    <w:rsid w:val="00BB3EC4"/>
    <w:rsid w:val="00BB4657"/>
    <w:rsid w:val="00BB4815"/>
    <w:rsid w:val="00BB5E8F"/>
    <w:rsid w:val="00BB7CD9"/>
    <w:rsid w:val="00BC0A09"/>
    <w:rsid w:val="00BC0A71"/>
    <w:rsid w:val="00BC0CCE"/>
    <w:rsid w:val="00BC12D7"/>
    <w:rsid w:val="00BC1468"/>
    <w:rsid w:val="00BC1EBF"/>
    <w:rsid w:val="00BC2DF4"/>
    <w:rsid w:val="00BC31D9"/>
    <w:rsid w:val="00BC3526"/>
    <w:rsid w:val="00BC3555"/>
    <w:rsid w:val="00BC3AEA"/>
    <w:rsid w:val="00BC3FDC"/>
    <w:rsid w:val="00BC4458"/>
    <w:rsid w:val="00BC472B"/>
    <w:rsid w:val="00BC5909"/>
    <w:rsid w:val="00BC68F7"/>
    <w:rsid w:val="00BC7990"/>
    <w:rsid w:val="00BC7F09"/>
    <w:rsid w:val="00BD03E7"/>
    <w:rsid w:val="00BD12DC"/>
    <w:rsid w:val="00BD275F"/>
    <w:rsid w:val="00BD2C3A"/>
    <w:rsid w:val="00BD3248"/>
    <w:rsid w:val="00BD478D"/>
    <w:rsid w:val="00BD4FF5"/>
    <w:rsid w:val="00BD6C81"/>
    <w:rsid w:val="00BD7FBB"/>
    <w:rsid w:val="00BE0106"/>
    <w:rsid w:val="00BE0649"/>
    <w:rsid w:val="00BE0E9A"/>
    <w:rsid w:val="00BE1CFC"/>
    <w:rsid w:val="00BE24C0"/>
    <w:rsid w:val="00BE2868"/>
    <w:rsid w:val="00BE2B39"/>
    <w:rsid w:val="00BE39FB"/>
    <w:rsid w:val="00BE403E"/>
    <w:rsid w:val="00BE469B"/>
    <w:rsid w:val="00BE4A34"/>
    <w:rsid w:val="00BE4D6E"/>
    <w:rsid w:val="00BE5415"/>
    <w:rsid w:val="00BE56A6"/>
    <w:rsid w:val="00BE5CCB"/>
    <w:rsid w:val="00BE771E"/>
    <w:rsid w:val="00BE7949"/>
    <w:rsid w:val="00BF0AFF"/>
    <w:rsid w:val="00BF0FA0"/>
    <w:rsid w:val="00BF1CE1"/>
    <w:rsid w:val="00BF1EE8"/>
    <w:rsid w:val="00BF2558"/>
    <w:rsid w:val="00BF261B"/>
    <w:rsid w:val="00BF2ACA"/>
    <w:rsid w:val="00BF4C73"/>
    <w:rsid w:val="00BF5330"/>
    <w:rsid w:val="00BF5587"/>
    <w:rsid w:val="00BF55F8"/>
    <w:rsid w:val="00BF620B"/>
    <w:rsid w:val="00BF65DD"/>
    <w:rsid w:val="00BF6E77"/>
    <w:rsid w:val="00BF7005"/>
    <w:rsid w:val="00BF768D"/>
    <w:rsid w:val="00BF7AD9"/>
    <w:rsid w:val="00BF7D15"/>
    <w:rsid w:val="00BF7F77"/>
    <w:rsid w:val="00C01163"/>
    <w:rsid w:val="00C01AA5"/>
    <w:rsid w:val="00C01C38"/>
    <w:rsid w:val="00C0332C"/>
    <w:rsid w:val="00C03D7E"/>
    <w:rsid w:val="00C046B6"/>
    <w:rsid w:val="00C053ED"/>
    <w:rsid w:val="00C05A64"/>
    <w:rsid w:val="00C060C0"/>
    <w:rsid w:val="00C0637A"/>
    <w:rsid w:val="00C06C44"/>
    <w:rsid w:val="00C06FD0"/>
    <w:rsid w:val="00C0700D"/>
    <w:rsid w:val="00C10056"/>
    <w:rsid w:val="00C103D8"/>
    <w:rsid w:val="00C1075B"/>
    <w:rsid w:val="00C11005"/>
    <w:rsid w:val="00C11EDC"/>
    <w:rsid w:val="00C11FA5"/>
    <w:rsid w:val="00C12794"/>
    <w:rsid w:val="00C12AEC"/>
    <w:rsid w:val="00C132C3"/>
    <w:rsid w:val="00C13462"/>
    <w:rsid w:val="00C13991"/>
    <w:rsid w:val="00C142CC"/>
    <w:rsid w:val="00C146AA"/>
    <w:rsid w:val="00C149D4"/>
    <w:rsid w:val="00C15579"/>
    <w:rsid w:val="00C15D40"/>
    <w:rsid w:val="00C15D46"/>
    <w:rsid w:val="00C1741B"/>
    <w:rsid w:val="00C178D7"/>
    <w:rsid w:val="00C210EB"/>
    <w:rsid w:val="00C2146D"/>
    <w:rsid w:val="00C217B7"/>
    <w:rsid w:val="00C21FFC"/>
    <w:rsid w:val="00C23336"/>
    <w:rsid w:val="00C23AE6"/>
    <w:rsid w:val="00C23B79"/>
    <w:rsid w:val="00C23C47"/>
    <w:rsid w:val="00C2513A"/>
    <w:rsid w:val="00C252DB"/>
    <w:rsid w:val="00C253E1"/>
    <w:rsid w:val="00C257EC"/>
    <w:rsid w:val="00C25AE4"/>
    <w:rsid w:val="00C2611E"/>
    <w:rsid w:val="00C26A04"/>
    <w:rsid w:val="00C274AB"/>
    <w:rsid w:val="00C2777D"/>
    <w:rsid w:val="00C30E3D"/>
    <w:rsid w:val="00C30F25"/>
    <w:rsid w:val="00C310E8"/>
    <w:rsid w:val="00C314E5"/>
    <w:rsid w:val="00C31624"/>
    <w:rsid w:val="00C316E2"/>
    <w:rsid w:val="00C31BCB"/>
    <w:rsid w:val="00C327DF"/>
    <w:rsid w:val="00C33088"/>
    <w:rsid w:val="00C33180"/>
    <w:rsid w:val="00C33DE0"/>
    <w:rsid w:val="00C346B7"/>
    <w:rsid w:val="00C34FBF"/>
    <w:rsid w:val="00C36329"/>
    <w:rsid w:val="00C36550"/>
    <w:rsid w:val="00C36BC7"/>
    <w:rsid w:val="00C36E66"/>
    <w:rsid w:val="00C36FAA"/>
    <w:rsid w:val="00C373B5"/>
    <w:rsid w:val="00C37945"/>
    <w:rsid w:val="00C40510"/>
    <w:rsid w:val="00C405D2"/>
    <w:rsid w:val="00C406CC"/>
    <w:rsid w:val="00C41453"/>
    <w:rsid w:val="00C41973"/>
    <w:rsid w:val="00C41ADA"/>
    <w:rsid w:val="00C42DAE"/>
    <w:rsid w:val="00C42DBB"/>
    <w:rsid w:val="00C43393"/>
    <w:rsid w:val="00C43AB1"/>
    <w:rsid w:val="00C443B3"/>
    <w:rsid w:val="00C44527"/>
    <w:rsid w:val="00C4523A"/>
    <w:rsid w:val="00C4560A"/>
    <w:rsid w:val="00C45A9F"/>
    <w:rsid w:val="00C45B26"/>
    <w:rsid w:val="00C465AB"/>
    <w:rsid w:val="00C46669"/>
    <w:rsid w:val="00C47160"/>
    <w:rsid w:val="00C47D40"/>
    <w:rsid w:val="00C503CC"/>
    <w:rsid w:val="00C50590"/>
    <w:rsid w:val="00C50A9B"/>
    <w:rsid w:val="00C50AE8"/>
    <w:rsid w:val="00C51044"/>
    <w:rsid w:val="00C5176B"/>
    <w:rsid w:val="00C52584"/>
    <w:rsid w:val="00C52692"/>
    <w:rsid w:val="00C53178"/>
    <w:rsid w:val="00C531DE"/>
    <w:rsid w:val="00C54268"/>
    <w:rsid w:val="00C542D0"/>
    <w:rsid w:val="00C54A48"/>
    <w:rsid w:val="00C54FA4"/>
    <w:rsid w:val="00C552CC"/>
    <w:rsid w:val="00C553C6"/>
    <w:rsid w:val="00C556FB"/>
    <w:rsid w:val="00C559CE"/>
    <w:rsid w:val="00C56A2E"/>
    <w:rsid w:val="00C56A45"/>
    <w:rsid w:val="00C57C5B"/>
    <w:rsid w:val="00C57E83"/>
    <w:rsid w:val="00C61236"/>
    <w:rsid w:val="00C61369"/>
    <w:rsid w:val="00C61FA5"/>
    <w:rsid w:val="00C61FC1"/>
    <w:rsid w:val="00C62063"/>
    <w:rsid w:val="00C62B36"/>
    <w:rsid w:val="00C62DEC"/>
    <w:rsid w:val="00C63F27"/>
    <w:rsid w:val="00C64C6E"/>
    <w:rsid w:val="00C651EB"/>
    <w:rsid w:val="00C662EE"/>
    <w:rsid w:val="00C676F6"/>
    <w:rsid w:val="00C678AD"/>
    <w:rsid w:val="00C67DD4"/>
    <w:rsid w:val="00C67F63"/>
    <w:rsid w:val="00C7075C"/>
    <w:rsid w:val="00C70E07"/>
    <w:rsid w:val="00C718DA"/>
    <w:rsid w:val="00C71AB6"/>
    <w:rsid w:val="00C73400"/>
    <w:rsid w:val="00C73D44"/>
    <w:rsid w:val="00C74D8F"/>
    <w:rsid w:val="00C74F8B"/>
    <w:rsid w:val="00C756E3"/>
    <w:rsid w:val="00C7600C"/>
    <w:rsid w:val="00C763C2"/>
    <w:rsid w:val="00C7696C"/>
    <w:rsid w:val="00C76BB3"/>
    <w:rsid w:val="00C76E6F"/>
    <w:rsid w:val="00C76F7E"/>
    <w:rsid w:val="00C77EE0"/>
    <w:rsid w:val="00C80330"/>
    <w:rsid w:val="00C80D1A"/>
    <w:rsid w:val="00C80DAD"/>
    <w:rsid w:val="00C81D6F"/>
    <w:rsid w:val="00C81E3F"/>
    <w:rsid w:val="00C821F4"/>
    <w:rsid w:val="00C82431"/>
    <w:rsid w:val="00C82B1B"/>
    <w:rsid w:val="00C82E85"/>
    <w:rsid w:val="00C83A1C"/>
    <w:rsid w:val="00C83A5E"/>
    <w:rsid w:val="00C84BA4"/>
    <w:rsid w:val="00C85360"/>
    <w:rsid w:val="00C858C2"/>
    <w:rsid w:val="00C87858"/>
    <w:rsid w:val="00C90166"/>
    <w:rsid w:val="00C9021F"/>
    <w:rsid w:val="00C91410"/>
    <w:rsid w:val="00C9167F"/>
    <w:rsid w:val="00C917E9"/>
    <w:rsid w:val="00C91E3C"/>
    <w:rsid w:val="00C9250D"/>
    <w:rsid w:val="00C92C8E"/>
    <w:rsid w:val="00C933CA"/>
    <w:rsid w:val="00C9370B"/>
    <w:rsid w:val="00C93BCB"/>
    <w:rsid w:val="00C94202"/>
    <w:rsid w:val="00C944DA"/>
    <w:rsid w:val="00C948BC"/>
    <w:rsid w:val="00C94C0E"/>
    <w:rsid w:val="00C95B9A"/>
    <w:rsid w:val="00C95E56"/>
    <w:rsid w:val="00C96601"/>
    <w:rsid w:val="00C96D37"/>
    <w:rsid w:val="00C9706B"/>
    <w:rsid w:val="00C9712C"/>
    <w:rsid w:val="00C97141"/>
    <w:rsid w:val="00C9752A"/>
    <w:rsid w:val="00C97617"/>
    <w:rsid w:val="00C97F7C"/>
    <w:rsid w:val="00CA0271"/>
    <w:rsid w:val="00CA09F6"/>
    <w:rsid w:val="00CA1AA3"/>
    <w:rsid w:val="00CA2196"/>
    <w:rsid w:val="00CA279B"/>
    <w:rsid w:val="00CA2A26"/>
    <w:rsid w:val="00CA3BE5"/>
    <w:rsid w:val="00CA3C49"/>
    <w:rsid w:val="00CA4C76"/>
    <w:rsid w:val="00CA521A"/>
    <w:rsid w:val="00CA5334"/>
    <w:rsid w:val="00CA55AE"/>
    <w:rsid w:val="00CA5D6F"/>
    <w:rsid w:val="00CA5E8D"/>
    <w:rsid w:val="00CA5F36"/>
    <w:rsid w:val="00CA6816"/>
    <w:rsid w:val="00CA7235"/>
    <w:rsid w:val="00CB0206"/>
    <w:rsid w:val="00CB11EB"/>
    <w:rsid w:val="00CB239C"/>
    <w:rsid w:val="00CB2A56"/>
    <w:rsid w:val="00CB2B02"/>
    <w:rsid w:val="00CB2CF9"/>
    <w:rsid w:val="00CB2F04"/>
    <w:rsid w:val="00CB30D6"/>
    <w:rsid w:val="00CB3944"/>
    <w:rsid w:val="00CB46CB"/>
    <w:rsid w:val="00CB4BFC"/>
    <w:rsid w:val="00CB4FE1"/>
    <w:rsid w:val="00CB5184"/>
    <w:rsid w:val="00CB5416"/>
    <w:rsid w:val="00CB5DA2"/>
    <w:rsid w:val="00CB5F14"/>
    <w:rsid w:val="00CB622C"/>
    <w:rsid w:val="00CB734E"/>
    <w:rsid w:val="00CB7B75"/>
    <w:rsid w:val="00CC0529"/>
    <w:rsid w:val="00CC06A2"/>
    <w:rsid w:val="00CC1036"/>
    <w:rsid w:val="00CC1872"/>
    <w:rsid w:val="00CC2E33"/>
    <w:rsid w:val="00CC346C"/>
    <w:rsid w:val="00CC3873"/>
    <w:rsid w:val="00CC3C67"/>
    <w:rsid w:val="00CC3E2B"/>
    <w:rsid w:val="00CC534B"/>
    <w:rsid w:val="00CC5920"/>
    <w:rsid w:val="00CC5A7E"/>
    <w:rsid w:val="00CC5C61"/>
    <w:rsid w:val="00CC64DE"/>
    <w:rsid w:val="00CC713A"/>
    <w:rsid w:val="00CC7276"/>
    <w:rsid w:val="00CD05F9"/>
    <w:rsid w:val="00CD1461"/>
    <w:rsid w:val="00CD21B7"/>
    <w:rsid w:val="00CD22A7"/>
    <w:rsid w:val="00CD2726"/>
    <w:rsid w:val="00CD339F"/>
    <w:rsid w:val="00CD411E"/>
    <w:rsid w:val="00CD4325"/>
    <w:rsid w:val="00CD5761"/>
    <w:rsid w:val="00CD6332"/>
    <w:rsid w:val="00CD67BC"/>
    <w:rsid w:val="00CD67E1"/>
    <w:rsid w:val="00CD686B"/>
    <w:rsid w:val="00CE0857"/>
    <w:rsid w:val="00CE0A79"/>
    <w:rsid w:val="00CE0B0A"/>
    <w:rsid w:val="00CE1737"/>
    <w:rsid w:val="00CE1B61"/>
    <w:rsid w:val="00CE2245"/>
    <w:rsid w:val="00CE2A64"/>
    <w:rsid w:val="00CE30B2"/>
    <w:rsid w:val="00CE3973"/>
    <w:rsid w:val="00CE4835"/>
    <w:rsid w:val="00CE4C41"/>
    <w:rsid w:val="00CE5000"/>
    <w:rsid w:val="00CE6B48"/>
    <w:rsid w:val="00CE77D9"/>
    <w:rsid w:val="00CF0200"/>
    <w:rsid w:val="00CF0865"/>
    <w:rsid w:val="00CF0E8D"/>
    <w:rsid w:val="00CF1597"/>
    <w:rsid w:val="00CF182F"/>
    <w:rsid w:val="00CF1A34"/>
    <w:rsid w:val="00CF266E"/>
    <w:rsid w:val="00CF26DE"/>
    <w:rsid w:val="00CF310E"/>
    <w:rsid w:val="00CF4178"/>
    <w:rsid w:val="00CF4973"/>
    <w:rsid w:val="00CF4A14"/>
    <w:rsid w:val="00CF4B30"/>
    <w:rsid w:val="00CF4FDF"/>
    <w:rsid w:val="00CF5DAA"/>
    <w:rsid w:val="00CF601C"/>
    <w:rsid w:val="00CF610E"/>
    <w:rsid w:val="00CF69E4"/>
    <w:rsid w:val="00CF76C9"/>
    <w:rsid w:val="00CF7BF9"/>
    <w:rsid w:val="00D01622"/>
    <w:rsid w:val="00D0279E"/>
    <w:rsid w:val="00D028E6"/>
    <w:rsid w:val="00D02935"/>
    <w:rsid w:val="00D02DA1"/>
    <w:rsid w:val="00D02E8A"/>
    <w:rsid w:val="00D031E0"/>
    <w:rsid w:val="00D03250"/>
    <w:rsid w:val="00D033F1"/>
    <w:rsid w:val="00D03497"/>
    <w:rsid w:val="00D0419C"/>
    <w:rsid w:val="00D04AB7"/>
    <w:rsid w:val="00D04D3A"/>
    <w:rsid w:val="00D057B1"/>
    <w:rsid w:val="00D05A60"/>
    <w:rsid w:val="00D0726E"/>
    <w:rsid w:val="00D07C4D"/>
    <w:rsid w:val="00D07E29"/>
    <w:rsid w:val="00D1068C"/>
    <w:rsid w:val="00D11566"/>
    <w:rsid w:val="00D117A0"/>
    <w:rsid w:val="00D1249A"/>
    <w:rsid w:val="00D14555"/>
    <w:rsid w:val="00D1470E"/>
    <w:rsid w:val="00D15002"/>
    <w:rsid w:val="00D16305"/>
    <w:rsid w:val="00D16727"/>
    <w:rsid w:val="00D171FC"/>
    <w:rsid w:val="00D17394"/>
    <w:rsid w:val="00D2174F"/>
    <w:rsid w:val="00D21F8E"/>
    <w:rsid w:val="00D22BF1"/>
    <w:rsid w:val="00D238BA"/>
    <w:rsid w:val="00D24A0E"/>
    <w:rsid w:val="00D24C34"/>
    <w:rsid w:val="00D251E7"/>
    <w:rsid w:val="00D25633"/>
    <w:rsid w:val="00D258BB"/>
    <w:rsid w:val="00D262C7"/>
    <w:rsid w:val="00D2635B"/>
    <w:rsid w:val="00D264CA"/>
    <w:rsid w:val="00D27FA1"/>
    <w:rsid w:val="00D306D2"/>
    <w:rsid w:val="00D30AC0"/>
    <w:rsid w:val="00D30D30"/>
    <w:rsid w:val="00D320DC"/>
    <w:rsid w:val="00D325EB"/>
    <w:rsid w:val="00D32EF4"/>
    <w:rsid w:val="00D330A7"/>
    <w:rsid w:val="00D331E2"/>
    <w:rsid w:val="00D34ADD"/>
    <w:rsid w:val="00D35552"/>
    <w:rsid w:val="00D3574F"/>
    <w:rsid w:val="00D36767"/>
    <w:rsid w:val="00D37BA6"/>
    <w:rsid w:val="00D400D5"/>
    <w:rsid w:val="00D405BA"/>
    <w:rsid w:val="00D40D91"/>
    <w:rsid w:val="00D40F2F"/>
    <w:rsid w:val="00D41FFD"/>
    <w:rsid w:val="00D42431"/>
    <w:rsid w:val="00D4417C"/>
    <w:rsid w:val="00D4484B"/>
    <w:rsid w:val="00D44960"/>
    <w:rsid w:val="00D44B98"/>
    <w:rsid w:val="00D44E75"/>
    <w:rsid w:val="00D450C6"/>
    <w:rsid w:val="00D451AE"/>
    <w:rsid w:val="00D45E31"/>
    <w:rsid w:val="00D46884"/>
    <w:rsid w:val="00D46C9C"/>
    <w:rsid w:val="00D46F70"/>
    <w:rsid w:val="00D470FD"/>
    <w:rsid w:val="00D50CC7"/>
    <w:rsid w:val="00D51386"/>
    <w:rsid w:val="00D516D4"/>
    <w:rsid w:val="00D51E6E"/>
    <w:rsid w:val="00D52160"/>
    <w:rsid w:val="00D52303"/>
    <w:rsid w:val="00D52B42"/>
    <w:rsid w:val="00D52ECB"/>
    <w:rsid w:val="00D5329B"/>
    <w:rsid w:val="00D53C77"/>
    <w:rsid w:val="00D53E3F"/>
    <w:rsid w:val="00D54EA6"/>
    <w:rsid w:val="00D550B1"/>
    <w:rsid w:val="00D55408"/>
    <w:rsid w:val="00D562A4"/>
    <w:rsid w:val="00D5687F"/>
    <w:rsid w:val="00D5695F"/>
    <w:rsid w:val="00D57120"/>
    <w:rsid w:val="00D57383"/>
    <w:rsid w:val="00D573E4"/>
    <w:rsid w:val="00D5756F"/>
    <w:rsid w:val="00D579A9"/>
    <w:rsid w:val="00D57D9C"/>
    <w:rsid w:val="00D60D12"/>
    <w:rsid w:val="00D60E9F"/>
    <w:rsid w:val="00D61414"/>
    <w:rsid w:val="00D615BA"/>
    <w:rsid w:val="00D618BF"/>
    <w:rsid w:val="00D61F6C"/>
    <w:rsid w:val="00D6254F"/>
    <w:rsid w:val="00D62B8E"/>
    <w:rsid w:val="00D62D7F"/>
    <w:rsid w:val="00D63172"/>
    <w:rsid w:val="00D643B1"/>
    <w:rsid w:val="00D65070"/>
    <w:rsid w:val="00D6593E"/>
    <w:rsid w:val="00D66FB9"/>
    <w:rsid w:val="00D67059"/>
    <w:rsid w:val="00D6712C"/>
    <w:rsid w:val="00D67179"/>
    <w:rsid w:val="00D67359"/>
    <w:rsid w:val="00D67846"/>
    <w:rsid w:val="00D70068"/>
    <w:rsid w:val="00D70646"/>
    <w:rsid w:val="00D71E9B"/>
    <w:rsid w:val="00D72402"/>
    <w:rsid w:val="00D724D4"/>
    <w:rsid w:val="00D72535"/>
    <w:rsid w:val="00D74681"/>
    <w:rsid w:val="00D76DFA"/>
    <w:rsid w:val="00D77AFF"/>
    <w:rsid w:val="00D77D85"/>
    <w:rsid w:val="00D804E1"/>
    <w:rsid w:val="00D8079A"/>
    <w:rsid w:val="00D808A7"/>
    <w:rsid w:val="00D809B1"/>
    <w:rsid w:val="00D81564"/>
    <w:rsid w:val="00D8182B"/>
    <w:rsid w:val="00D81A05"/>
    <w:rsid w:val="00D82467"/>
    <w:rsid w:val="00D825D5"/>
    <w:rsid w:val="00D82785"/>
    <w:rsid w:val="00D82833"/>
    <w:rsid w:val="00D830AC"/>
    <w:rsid w:val="00D83A12"/>
    <w:rsid w:val="00D83D1D"/>
    <w:rsid w:val="00D83D2A"/>
    <w:rsid w:val="00D83FB7"/>
    <w:rsid w:val="00D84596"/>
    <w:rsid w:val="00D8698D"/>
    <w:rsid w:val="00D86BA9"/>
    <w:rsid w:val="00D87364"/>
    <w:rsid w:val="00D873DE"/>
    <w:rsid w:val="00D90015"/>
    <w:rsid w:val="00D914D2"/>
    <w:rsid w:val="00D91B77"/>
    <w:rsid w:val="00D920B9"/>
    <w:rsid w:val="00D92545"/>
    <w:rsid w:val="00D92B3C"/>
    <w:rsid w:val="00D92C83"/>
    <w:rsid w:val="00D92CD9"/>
    <w:rsid w:val="00D93F43"/>
    <w:rsid w:val="00D94634"/>
    <w:rsid w:val="00D962C5"/>
    <w:rsid w:val="00D96359"/>
    <w:rsid w:val="00D9670B"/>
    <w:rsid w:val="00D96923"/>
    <w:rsid w:val="00D975E7"/>
    <w:rsid w:val="00D976A2"/>
    <w:rsid w:val="00D97B2F"/>
    <w:rsid w:val="00DA0703"/>
    <w:rsid w:val="00DA09F5"/>
    <w:rsid w:val="00DA183E"/>
    <w:rsid w:val="00DA23F1"/>
    <w:rsid w:val="00DA25B4"/>
    <w:rsid w:val="00DA28E2"/>
    <w:rsid w:val="00DA2C00"/>
    <w:rsid w:val="00DA2FC6"/>
    <w:rsid w:val="00DA3011"/>
    <w:rsid w:val="00DA31D0"/>
    <w:rsid w:val="00DA380B"/>
    <w:rsid w:val="00DA3E71"/>
    <w:rsid w:val="00DA48B8"/>
    <w:rsid w:val="00DA4DD7"/>
    <w:rsid w:val="00DA572C"/>
    <w:rsid w:val="00DA5D4A"/>
    <w:rsid w:val="00DA6951"/>
    <w:rsid w:val="00DA6BD3"/>
    <w:rsid w:val="00DA710C"/>
    <w:rsid w:val="00DA775F"/>
    <w:rsid w:val="00DB113F"/>
    <w:rsid w:val="00DB1D1A"/>
    <w:rsid w:val="00DB2EDC"/>
    <w:rsid w:val="00DB4937"/>
    <w:rsid w:val="00DB550F"/>
    <w:rsid w:val="00DB68DF"/>
    <w:rsid w:val="00DB6990"/>
    <w:rsid w:val="00DB7238"/>
    <w:rsid w:val="00DC0718"/>
    <w:rsid w:val="00DC08D3"/>
    <w:rsid w:val="00DC0919"/>
    <w:rsid w:val="00DC0CCB"/>
    <w:rsid w:val="00DC102A"/>
    <w:rsid w:val="00DC12C8"/>
    <w:rsid w:val="00DC1943"/>
    <w:rsid w:val="00DC20CE"/>
    <w:rsid w:val="00DC2169"/>
    <w:rsid w:val="00DC37CA"/>
    <w:rsid w:val="00DC493F"/>
    <w:rsid w:val="00DC4E65"/>
    <w:rsid w:val="00DC5B5A"/>
    <w:rsid w:val="00DC5ED4"/>
    <w:rsid w:val="00DC67B7"/>
    <w:rsid w:val="00DC694F"/>
    <w:rsid w:val="00DC7346"/>
    <w:rsid w:val="00DC7563"/>
    <w:rsid w:val="00DD03AC"/>
    <w:rsid w:val="00DD0428"/>
    <w:rsid w:val="00DD0637"/>
    <w:rsid w:val="00DD0DEB"/>
    <w:rsid w:val="00DD1D7D"/>
    <w:rsid w:val="00DD1E51"/>
    <w:rsid w:val="00DD3057"/>
    <w:rsid w:val="00DD35E7"/>
    <w:rsid w:val="00DD3D42"/>
    <w:rsid w:val="00DD42D3"/>
    <w:rsid w:val="00DD53D9"/>
    <w:rsid w:val="00DD59F0"/>
    <w:rsid w:val="00DD65A9"/>
    <w:rsid w:val="00DE02A9"/>
    <w:rsid w:val="00DE0883"/>
    <w:rsid w:val="00DE0936"/>
    <w:rsid w:val="00DE155D"/>
    <w:rsid w:val="00DE1B66"/>
    <w:rsid w:val="00DE2369"/>
    <w:rsid w:val="00DE28EC"/>
    <w:rsid w:val="00DE2C68"/>
    <w:rsid w:val="00DE345B"/>
    <w:rsid w:val="00DE3744"/>
    <w:rsid w:val="00DE38FB"/>
    <w:rsid w:val="00DE4808"/>
    <w:rsid w:val="00DE5668"/>
    <w:rsid w:val="00DE575A"/>
    <w:rsid w:val="00DE743C"/>
    <w:rsid w:val="00DF0816"/>
    <w:rsid w:val="00DF0A63"/>
    <w:rsid w:val="00DF2B96"/>
    <w:rsid w:val="00DF2D96"/>
    <w:rsid w:val="00DF3EEC"/>
    <w:rsid w:val="00DF4E9A"/>
    <w:rsid w:val="00DF5AA1"/>
    <w:rsid w:val="00DF5BDE"/>
    <w:rsid w:val="00DF5C84"/>
    <w:rsid w:val="00DF7188"/>
    <w:rsid w:val="00DF7270"/>
    <w:rsid w:val="00DF7ECD"/>
    <w:rsid w:val="00E00242"/>
    <w:rsid w:val="00E00BE9"/>
    <w:rsid w:val="00E0137C"/>
    <w:rsid w:val="00E0165F"/>
    <w:rsid w:val="00E01BCA"/>
    <w:rsid w:val="00E01FD1"/>
    <w:rsid w:val="00E0294A"/>
    <w:rsid w:val="00E0295E"/>
    <w:rsid w:val="00E0299A"/>
    <w:rsid w:val="00E02BE3"/>
    <w:rsid w:val="00E02F65"/>
    <w:rsid w:val="00E032BB"/>
    <w:rsid w:val="00E03EE1"/>
    <w:rsid w:val="00E040BA"/>
    <w:rsid w:val="00E0415E"/>
    <w:rsid w:val="00E045BD"/>
    <w:rsid w:val="00E04E76"/>
    <w:rsid w:val="00E05041"/>
    <w:rsid w:val="00E05FD0"/>
    <w:rsid w:val="00E06E05"/>
    <w:rsid w:val="00E07378"/>
    <w:rsid w:val="00E07702"/>
    <w:rsid w:val="00E1064F"/>
    <w:rsid w:val="00E106A9"/>
    <w:rsid w:val="00E1090C"/>
    <w:rsid w:val="00E12029"/>
    <w:rsid w:val="00E12540"/>
    <w:rsid w:val="00E127AE"/>
    <w:rsid w:val="00E131BE"/>
    <w:rsid w:val="00E131C1"/>
    <w:rsid w:val="00E133AD"/>
    <w:rsid w:val="00E135ED"/>
    <w:rsid w:val="00E13829"/>
    <w:rsid w:val="00E13A38"/>
    <w:rsid w:val="00E13AF5"/>
    <w:rsid w:val="00E147EF"/>
    <w:rsid w:val="00E1486F"/>
    <w:rsid w:val="00E14EEB"/>
    <w:rsid w:val="00E157C3"/>
    <w:rsid w:val="00E158AF"/>
    <w:rsid w:val="00E15B9B"/>
    <w:rsid w:val="00E167B9"/>
    <w:rsid w:val="00E17B59"/>
    <w:rsid w:val="00E17FC4"/>
    <w:rsid w:val="00E23048"/>
    <w:rsid w:val="00E231B4"/>
    <w:rsid w:val="00E239EC"/>
    <w:rsid w:val="00E23DAF"/>
    <w:rsid w:val="00E23E16"/>
    <w:rsid w:val="00E24A18"/>
    <w:rsid w:val="00E24BB0"/>
    <w:rsid w:val="00E24E48"/>
    <w:rsid w:val="00E24FAC"/>
    <w:rsid w:val="00E25229"/>
    <w:rsid w:val="00E25972"/>
    <w:rsid w:val="00E262AB"/>
    <w:rsid w:val="00E267A2"/>
    <w:rsid w:val="00E26EAD"/>
    <w:rsid w:val="00E27496"/>
    <w:rsid w:val="00E27F97"/>
    <w:rsid w:val="00E3008C"/>
    <w:rsid w:val="00E30B6E"/>
    <w:rsid w:val="00E316B7"/>
    <w:rsid w:val="00E31E03"/>
    <w:rsid w:val="00E327F5"/>
    <w:rsid w:val="00E32910"/>
    <w:rsid w:val="00E32B3C"/>
    <w:rsid w:val="00E32E67"/>
    <w:rsid w:val="00E330A0"/>
    <w:rsid w:val="00E331DE"/>
    <w:rsid w:val="00E3331B"/>
    <w:rsid w:val="00E34255"/>
    <w:rsid w:val="00E3496B"/>
    <w:rsid w:val="00E35A3C"/>
    <w:rsid w:val="00E35EB9"/>
    <w:rsid w:val="00E36149"/>
    <w:rsid w:val="00E3664C"/>
    <w:rsid w:val="00E37054"/>
    <w:rsid w:val="00E3773E"/>
    <w:rsid w:val="00E3783D"/>
    <w:rsid w:val="00E41346"/>
    <w:rsid w:val="00E418D2"/>
    <w:rsid w:val="00E41D62"/>
    <w:rsid w:val="00E4261F"/>
    <w:rsid w:val="00E42AE5"/>
    <w:rsid w:val="00E44894"/>
    <w:rsid w:val="00E448A6"/>
    <w:rsid w:val="00E44A7D"/>
    <w:rsid w:val="00E450B2"/>
    <w:rsid w:val="00E455DA"/>
    <w:rsid w:val="00E45618"/>
    <w:rsid w:val="00E47760"/>
    <w:rsid w:val="00E479C3"/>
    <w:rsid w:val="00E47DBE"/>
    <w:rsid w:val="00E50953"/>
    <w:rsid w:val="00E51002"/>
    <w:rsid w:val="00E51A18"/>
    <w:rsid w:val="00E53143"/>
    <w:rsid w:val="00E5351A"/>
    <w:rsid w:val="00E548D0"/>
    <w:rsid w:val="00E54D79"/>
    <w:rsid w:val="00E556C5"/>
    <w:rsid w:val="00E56256"/>
    <w:rsid w:val="00E567C3"/>
    <w:rsid w:val="00E56A38"/>
    <w:rsid w:val="00E56C07"/>
    <w:rsid w:val="00E56EB7"/>
    <w:rsid w:val="00E5778A"/>
    <w:rsid w:val="00E60473"/>
    <w:rsid w:val="00E614B7"/>
    <w:rsid w:val="00E61A6F"/>
    <w:rsid w:val="00E61AC9"/>
    <w:rsid w:val="00E62777"/>
    <w:rsid w:val="00E63469"/>
    <w:rsid w:val="00E639CE"/>
    <w:rsid w:val="00E63A17"/>
    <w:rsid w:val="00E64206"/>
    <w:rsid w:val="00E64494"/>
    <w:rsid w:val="00E644DE"/>
    <w:rsid w:val="00E64EED"/>
    <w:rsid w:val="00E651CB"/>
    <w:rsid w:val="00E653DF"/>
    <w:rsid w:val="00E66068"/>
    <w:rsid w:val="00E66474"/>
    <w:rsid w:val="00E66EDA"/>
    <w:rsid w:val="00E70407"/>
    <w:rsid w:val="00E7043D"/>
    <w:rsid w:val="00E707EA"/>
    <w:rsid w:val="00E70AA7"/>
    <w:rsid w:val="00E71073"/>
    <w:rsid w:val="00E71444"/>
    <w:rsid w:val="00E71C5E"/>
    <w:rsid w:val="00E71DB5"/>
    <w:rsid w:val="00E720C8"/>
    <w:rsid w:val="00E73276"/>
    <w:rsid w:val="00E732DB"/>
    <w:rsid w:val="00E741DD"/>
    <w:rsid w:val="00E742B3"/>
    <w:rsid w:val="00E746CD"/>
    <w:rsid w:val="00E753C3"/>
    <w:rsid w:val="00E77486"/>
    <w:rsid w:val="00E779DE"/>
    <w:rsid w:val="00E77B8C"/>
    <w:rsid w:val="00E77C00"/>
    <w:rsid w:val="00E77C35"/>
    <w:rsid w:val="00E77F83"/>
    <w:rsid w:val="00E80134"/>
    <w:rsid w:val="00E8032D"/>
    <w:rsid w:val="00E805A0"/>
    <w:rsid w:val="00E806E2"/>
    <w:rsid w:val="00E80F3E"/>
    <w:rsid w:val="00E81050"/>
    <w:rsid w:val="00E813C9"/>
    <w:rsid w:val="00E8141F"/>
    <w:rsid w:val="00E8167B"/>
    <w:rsid w:val="00E817A6"/>
    <w:rsid w:val="00E81C26"/>
    <w:rsid w:val="00E81DE7"/>
    <w:rsid w:val="00E82253"/>
    <w:rsid w:val="00E8333E"/>
    <w:rsid w:val="00E833C1"/>
    <w:rsid w:val="00E8377C"/>
    <w:rsid w:val="00E843D5"/>
    <w:rsid w:val="00E84646"/>
    <w:rsid w:val="00E84CBE"/>
    <w:rsid w:val="00E87A96"/>
    <w:rsid w:val="00E902A0"/>
    <w:rsid w:val="00E9079A"/>
    <w:rsid w:val="00E911A8"/>
    <w:rsid w:val="00E9164D"/>
    <w:rsid w:val="00E91935"/>
    <w:rsid w:val="00E92127"/>
    <w:rsid w:val="00E92BCA"/>
    <w:rsid w:val="00E92E29"/>
    <w:rsid w:val="00E92F69"/>
    <w:rsid w:val="00E92FED"/>
    <w:rsid w:val="00E93059"/>
    <w:rsid w:val="00E939B9"/>
    <w:rsid w:val="00E94E6A"/>
    <w:rsid w:val="00E95017"/>
    <w:rsid w:val="00E96ACC"/>
    <w:rsid w:val="00E96D87"/>
    <w:rsid w:val="00E96EA2"/>
    <w:rsid w:val="00E97DEE"/>
    <w:rsid w:val="00EA008D"/>
    <w:rsid w:val="00EA02CD"/>
    <w:rsid w:val="00EA0FF8"/>
    <w:rsid w:val="00EA112A"/>
    <w:rsid w:val="00EA1191"/>
    <w:rsid w:val="00EA14B5"/>
    <w:rsid w:val="00EA1DC8"/>
    <w:rsid w:val="00EA1E57"/>
    <w:rsid w:val="00EA36DB"/>
    <w:rsid w:val="00EA51C1"/>
    <w:rsid w:val="00EA52BE"/>
    <w:rsid w:val="00EA5623"/>
    <w:rsid w:val="00EA7F4A"/>
    <w:rsid w:val="00EB024E"/>
    <w:rsid w:val="00EB06BC"/>
    <w:rsid w:val="00EB1AE9"/>
    <w:rsid w:val="00EB1DAF"/>
    <w:rsid w:val="00EB24E9"/>
    <w:rsid w:val="00EB351A"/>
    <w:rsid w:val="00EB3756"/>
    <w:rsid w:val="00EB5AA4"/>
    <w:rsid w:val="00EB621B"/>
    <w:rsid w:val="00EB63ED"/>
    <w:rsid w:val="00EB6949"/>
    <w:rsid w:val="00EB6AF8"/>
    <w:rsid w:val="00EB6E42"/>
    <w:rsid w:val="00EB6EF1"/>
    <w:rsid w:val="00EC0252"/>
    <w:rsid w:val="00EC0634"/>
    <w:rsid w:val="00EC0C23"/>
    <w:rsid w:val="00EC10B4"/>
    <w:rsid w:val="00EC1258"/>
    <w:rsid w:val="00EC135A"/>
    <w:rsid w:val="00EC3170"/>
    <w:rsid w:val="00EC31C9"/>
    <w:rsid w:val="00EC3AC4"/>
    <w:rsid w:val="00EC3DD9"/>
    <w:rsid w:val="00EC4112"/>
    <w:rsid w:val="00EC583D"/>
    <w:rsid w:val="00EC5B1D"/>
    <w:rsid w:val="00EC69DF"/>
    <w:rsid w:val="00ED01D7"/>
    <w:rsid w:val="00ED0B9A"/>
    <w:rsid w:val="00ED0C57"/>
    <w:rsid w:val="00ED14C1"/>
    <w:rsid w:val="00ED1733"/>
    <w:rsid w:val="00ED1AC5"/>
    <w:rsid w:val="00ED22E6"/>
    <w:rsid w:val="00ED2707"/>
    <w:rsid w:val="00ED271A"/>
    <w:rsid w:val="00ED2CC6"/>
    <w:rsid w:val="00ED2EF9"/>
    <w:rsid w:val="00ED326F"/>
    <w:rsid w:val="00ED36CB"/>
    <w:rsid w:val="00ED489A"/>
    <w:rsid w:val="00ED4AB6"/>
    <w:rsid w:val="00ED4AD8"/>
    <w:rsid w:val="00ED5693"/>
    <w:rsid w:val="00ED5D71"/>
    <w:rsid w:val="00ED67A0"/>
    <w:rsid w:val="00ED71FA"/>
    <w:rsid w:val="00ED7D96"/>
    <w:rsid w:val="00EE0797"/>
    <w:rsid w:val="00EE1041"/>
    <w:rsid w:val="00EE1F13"/>
    <w:rsid w:val="00EE2BF0"/>
    <w:rsid w:val="00EE32F6"/>
    <w:rsid w:val="00EE401C"/>
    <w:rsid w:val="00EE49A7"/>
    <w:rsid w:val="00EE4C45"/>
    <w:rsid w:val="00EE4F4A"/>
    <w:rsid w:val="00EE592B"/>
    <w:rsid w:val="00EE7CE5"/>
    <w:rsid w:val="00EE7D36"/>
    <w:rsid w:val="00EF0687"/>
    <w:rsid w:val="00EF134F"/>
    <w:rsid w:val="00EF2618"/>
    <w:rsid w:val="00EF2BD8"/>
    <w:rsid w:val="00EF3477"/>
    <w:rsid w:val="00EF3970"/>
    <w:rsid w:val="00EF42F6"/>
    <w:rsid w:val="00EF4B62"/>
    <w:rsid w:val="00EF4D96"/>
    <w:rsid w:val="00EF5721"/>
    <w:rsid w:val="00EF5F99"/>
    <w:rsid w:val="00EF67ED"/>
    <w:rsid w:val="00EF6B54"/>
    <w:rsid w:val="00EF7365"/>
    <w:rsid w:val="00EF77C0"/>
    <w:rsid w:val="00EF7BEF"/>
    <w:rsid w:val="00F00B5A"/>
    <w:rsid w:val="00F01885"/>
    <w:rsid w:val="00F019BA"/>
    <w:rsid w:val="00F01A0E"/>
    <w:rsid w:val="00F023FF"/>
    <w:rsid w:val="00F031EC"/>
    <w:rsid w:val="00F03DF5"/>
    <w:rsid w:val="00F04538"/>
    <w:rsid w:val="00F05545"/>
    <w:rsid w:val="00F055C3"/>
    <w:rsid w:val="00F05C6A"/>
    <w:rsid w:val="00F0612B"/>
    <w:rsid w:val="00F07B31"/>
    <w:rsid w:val="00F1028A"/>
    <w:rsid w:val="00F10738"/>
    <w:rsid w:val="00F10A81"/>
    <w:rsid w:val="00F12398"/>
    <w:rsid w:val="00F12908"/>
    <w:rsid w:val="00F133E8"/>
    <w:rsid w:val="00F14AB0"/>
    <w:rsid w:val="00F15091"/>
    <w:rsid w:val="00F15679"/>
    <w:rsid w:val="00F15C0E"/>
    <w:rsid w:val="00F15EE7"/>
    <w:rsid w:val="00F16050"/>
    <w:rsid w:val="00F16696"/>
    <w:rsid w:val="00F20181"/>
    <w:rsid w:val="00F21714"/>
    <w:rsid w:val="00F2298B"/>
    <w:rsid w:val="00F22BA1"/>
    <w:rsid w:val="00F2375F"/>
    <w:rsid w:val="00F24268"/>
    <w:rsid w:val="00F260F7"/>
    <w:rsid w:val="00F2624B"/>
    <w:rsid w:val="00F27061"/>
    <w:rsid w:val="00F270C9"/>
    <w:rsid w:val="00F27970"/>
    <w:rsid w:val="00F300FF"/>
    <w:rsid w:val="00F3071C"/>
    <w:rsid w:val="00F30875"/>
    <w:rsid w:val="00F31665"/>
    <w:rsid w:val="00F31FAB"/>
    <w:rsid w:val="00F325F3"/>
    <w:rsid w:val="00F32AED"/>
    <w:rsid w:val="00F330B7"/>
    <w:rsid w:val="00F34A70"/>
    <w:rsid w:val="00F34B6E"/>
    <w:rsid w:val="00F35143"/>
    <w:rsid w:val="00F35161"/>
    <w:rsid w:val="00F35529"/>
    <w:rsid w:val="00F36FAE"/>
    <w:rsid w:val="00F37009"/>
    <w:rsid w:val="00F41E5E"/>
    <w:rsid w:val="00F4234D"/>
    <w:rsid w:val="00F4270A"/>
    <w:rsid w:val="00F42826"/>
    <w:rsid w:val="00F43023"/>
    <w:rsid w:val="00F4330E"/>
    <w:rsid w:val="00F444B7"/>
    <w:rsid w:val="00F445A1"/>
    <w:rsid w:val="00F44947"/>
    <w:rsid w:val="00F44949"/>
    <w:rsid w:val="00F44A38"/>
    <w:rsid w:val="00F45054"/>
    <w:rsid w:val="00F451E9"/>
    <w:rsid w:val="00F45500"/>
    <w:rsid w:val="00F45BC1"/>
    <w:rsid w:val="00F45C9B"/>
    <w:rsid w:val="00F467A2"/>
    <w:rsid w:val="00F47859"/>
    <w:rsid w:val="00F5041F"/>
    <w:rsid w:val="00F5054C"/>
    <w:rsid w:val="00F52A8A"/>
    <w:rsid w:val="00F52C00"/>
    <w:rsid w:val="00F53631"/>
    <w:rsid w:val="00F54F1F"/>
    <w:rsid w:val="00F557EC"/>
    <w:rsid w:val="00F55B1E"/>
    <w:rsid w:val="00F5633E"/>
    <w:rsid w:val="00F569AD"/>
    <w:rsid w:val="00F56C32"/>
    <w:rsid w:val="00F56C82"/>
    <w:rsid w:val="00F573AD"/>
    <w:rsid w:val="00F60798"/>
    <w:rsid w:val="00F60B1C"/>
    <w:rsid w:val="00F60D8B"/>
    <w:rsid w:val="00F61F62"/>
    <w:rsid w:val="00F61FD2"/>
    <w:rsid w:val="00F62A41"/>
    <w:rsid w:val="00F637EF"/>
    <w:rsid w:val="00F64303"/>
    <w:rsid w:val="00F64868"/>
    <w:rsid w:val="00F65213"/>
    <w:rsid w:val="00F65888"/>
    <w:rsid w:val="00F66871"/>
    <w:rsid w:val="00F70173"/>
    <w:rsid w:val="00F70894"/>
    <w:rsid w:val="00F7132B"/>
    <w:rsid w:val="00F714A5"/>
    <w:rsid w:val="00F716CB"/>
    <w:rsid w:val="00F72860"/>
    <w:rsid w:val="00F731A2"/>
    <w:rsid w:val="00F733AE"/>
    <w:rsid w:val="00F75242"/>
    <w:rsid w:val="00F756CD"/>
    <w:rsid w:val="00F768D9"/>
    <w:rsid w:val="00F77383"/>
    <w:rsid w:val="00F778BC"/>
    <w:rsid w:val="00F800BE"/>
    <w:rsid w:val="00F80F34"/>
    <w:rsid w:val="00F81FA6"/>
    <w:rsid w:val="00F822F5"/>
    <w:rsid w:val="00F824AB"/>
    <w:rsid w:val="00F828D6"/>
    <w:rsid w:val="00F82C6D"/>
    <w:rsid w:val="00F82CAD"/>
    <w:rsid w:val="00F8372B"/>
    <w:rsid w:val="00F83F01"/>
    <w:rsid w:val="00F84ADF"/>
    <w:rsid w:val="00F84C7A"/>
    <w:rsid w:val="00F84DDA"/>
    <w:rsid w:val="00F853A8"/>
    <w:rsid w:val="00F854C1"/>
    <w:rsid w:val="00F86767"/>
    <w:rsid w:val="00F867B0"/>
    <w:rsid w:val="00F87891"/>
    <w:rsid w:val="00F87949"/>
    <w:rsid w:val="00F913D0"/>
    <w:rsid w:val="00F914C7"/>
    <w:rsid w:val="00F91E6D"/>
    <w:rsid w:val="00F921DA"/>
    <w:rsid w:val="00F9274C"/>
    <w:rsid w:val="00F95596"/>
    <w:rsid w:val="00F968F0"/>
    <w:rsid w:val="00FA0108"/>
    <w:rsid w:val="00FA030F"/>
    <w:rsid w:val="00FA0A9F"/>
    <w:rsid w:val="00FA0D74"/>
    <w:rsid w:val="00FA1CCB"/>
    <w:rsid w:val="00FA219A"/>
    <w:rsid w:val="00FA272F"/>
    <w:rsid w:val="00FA294F"/>
    <w:rsid w:val="00FA2E70"/>
    <w:rsid w:val="00FA3E98"/>
    <w:rsid w:val="00FA43A3"/>
    <w:rsid w:val="00FA5853"/>
    <w:rsid w:val="00FA6C41"/>
    <w:rsid w:val="00FA7668"/>
    <w:rsid w:val="00FA79A5"/>
    <w:rsid w:val="00FA7EE5"/>
    <w:rsid w:val="00FB0471"/>
    <w:rsid w:val="00FB0861"/>
    <w:rsid w:val="00FB0C3E"/>
    <w:rsid w:val="00FB0E04"/>
    <w:rsid w:val="00FB101A"/>
    <w:rsid w:val="00FB1BB7"/>
    <w:rsid w:val="00FB1E0B"/>
    <w:rsid w:val="00FB212C"/>
    <w:rsid w:val="00FB2299"/>
    <w:rsid w:val="00FB22C0"/>
    <w:rsid w:val="00FB2321"/>
    <w:rsid w:val="00FB2695"/>
    <w:rsid w:val="00FB2D72"/>
    <w:rsid w:val="00FB34F8"/>
    <w:rsid w:val="00FB3572"/>
    <w:rsid w:val="00FB371F"/>
    <w:rsid w:val="00FB3EE5"/>
    <w:rsid w:val="00FB44F8"/>
    <w:rsid w:val="00FB4E3F"/>
    <w:rsid w:val="00FB521F"/>
    <w:rsid w:val="00FB667E"/>
    <w:rsid w:val="00FC0335"/>
    <w:rsid w:val="00FC1CDE"/>
    <w:rsid w:val="00FC2C52"/>
    <w:rsid w:val="00FC3100"/>
    <w:rsid w:val="00FC40B5"/>
    <w:rsid w:val="00FC422B"/>
    <w:rsid w:val="00FC4290"/>
    <w:rsid w:val="00FC47B6"/>
    <w:rsid w:val="00FC47DA"/>
    <w:rsid w:val="00FC55EA"/>
    <w:rsid w:val="00FC5FFC"/>
    <w:rsid w:val="00FC626C"/>
    <w:rsid w:val="00FC6462"/>
    <w:rsid w:val="00FC659C"/>
    <w:rsid w:val="00FC6CC1"/>
    <w:rsid w:val="00FC7ADF"/>
    <w:rsid w:val="00FD0AFA"/>
    <w:rsid w:val="00FD1070"/>
    <w:rsid w:val="00FD1232"/>
    <w:rsid w:val="00FD1CED"/>
    <w:rsid w:val="00FD28F0"/>
    <w:rsid w:val="00FD2A5E"/>
    <w:rsid w:val="00FD2B7A"/>
    <w:rsid w:val="00FD2CBE"/>
    <w:rsid w:val="00FD35E2"/>
    <w:rsid w:val="00FD43C3"/>
    <w:rsid w:val="00FD612F"/>
    <w:rsid w:val="00FD6C3F"/>
    <w:rsid w:val="00FD6D8E"/>
    <w:rsid w:val="00FD70D8"/>
    <w:rsid w:val="00FE0C0D"/>
    <w:rsid w:val="00FE0EC0"/>
    <w:rsid w:val="00FE1083"/>
    <w:rsid w:val="00FE1359"/>
    <w:rsid w:val="00FE194C"/>
    <w:rsid w:val="00FE1C75"/>
    <w:rsid w:val="00FE1E8F"/>
    <w:rsid w:val="00FE2024"/>
    <w:rsid w:val="00FE20E9"/>
    <w:rsid w:val="00FE256E"/>
    <w:rsid w:val="00FE29EB"/>
    <w:rsid w:val="00FE2A1F"/>
    <w:rsid w:val="00FE33D3"/>
    <w:rsid w:val="00FE5106"/>
    <w:rsid w:val="00FE563E"/>
    <w:rsid w:val="00FE5733"/>
    <w:rsid w:val="00FE7232"/>
    <w:rsid w:val="00FF01B9"/>
    <w:rsid w:val="00FF06AC"/>
    <w:rsid w:val="00FF06FF"/>
    <w:rsid w:val="00FF1E6F"/>
    <w:rsid w:val="00FF2211"/>
    <w:rsid w:val="00FF29F9"/>
    <w:rsid w:val="00FF2B5C"/>
    <w:rsid w:val="00FF2C70"/>
    <w:rsid w:val="00FF3AF5"/>
    <w:rsid w:val="00FF3E34"/>
    <w:rsid w:val="00FF440C"/>
    <w:rsid w:val="00FF48DF"/>
    <w:rsid w:val="00FF4C30"/>
    <w:rsid w:val="00FF4FEA"/>
    <w:rsid w:val="00FF5F97"/>
    <w:rsid w:val="00FF6463"/>
    <w:rsid w:val="00FF7AF0"/>
    <w:rsid w:val="00FF7F1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30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7BEF"/>
    <w:rPr>
      <w:color w:val="0000FF" w:themeColor="hyperlink"/>
      <w:u w:val="single"/>
    </w:rPr>
  </w:style>
  <w:style w:type="character" w:styleId="FollowedHyperlink">
    <w:name w:val="FollowedHyperlink"/>
    <w:basedOn w:val="DefaultParagraphFont"/>
    <w:uiPriority w:val="99"/>
    <w:semiHidden/>
    <w:unhideWhenUsed/>
    <w:rsid w:val="005A3215"/>
    <w:rPr>
      <w:color w:val="800080" w:themeColor="followedHyperlink"/>
      <w:u w:val="single"/>
    </w:rPr>
  </w:style>
  <w:style w:type="paragraph" w:customStyle="1" w:styleId="Default">
    <w:name w:val="Default"/>
    <w:rsid w:val="008E4811"/>
    <w:pPr>
      <w:widowControl w:val="0"/>
      <w:autoSpaceDE w:val="0"/>
      <w:autoSpaceDN w:val="0"/>
      <w:adjustRightInd w:val="0"/>
    </w:pPr>
    <w:rPr>
      <w:color w:val="000000"/>
      <w:lang w:val="en-US"/>
    </w:rPr>
  </w:style>
  <w:style w:type="paragraph" w:styleId="NormalWeb">
    <w:name w:val="Normal (Web)"/>
    <w:basedOn w:val="Normal"/>
    <w:uiPriority w:val="99"/>
    <w:unhideWhenUsed/>
    <w:rsid w:val="00795114"/>
    <w:pPr>
      <w:spacing w:before="100" w:beforeAutospacing="1" w:after="100" w:afterAutospacing="1"/>
    </w:pPr>
    <w:rPr>
      <w:rFonts w:ascii="Times" w:eastAsiaTheme="minorEastAsia" w:hAnsi="Times"/>
      <w:lang w:eastAsia="en-US"/>
    </w:rPr>
  </w:style>
  <w:style w:type="table" w:styleId="TableGrid">
    <w:name w:val="Table Grid"/>
    <w:basedOn w:val="TableNormal"/>
    <w:uiPriority w:val="59"/>
    <w:rsid w:val="00D93F43"/>
    <w:rPr>
      <w:rFonts w:ascii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rsid w:val="00363852"/>
    <w:pPr>
      <w:spacing w:before="120" w:line="360" w:lineRule="auto"/>
      <w:ind w:left="720" w:hanging="720"/>
      <w:contextualSpacing/>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F7BEF"/>
    <w:rPr>
      <w:color w:val="0000FF" w:themeColor="hyperlink"/>
      <w:u w:val="single"/>
    </w:rPr>
  </w:style>
  <w:style w:type="character" w:styleId="FollowedHyperlink">
    <w:name w:val="FollowedHyperlink"/>
    <w:basedOn w:val="DefaultParagraphFont"/>
    <w:uiPriority w:val="99"/>
    <w:semiHidden/>
    <w:unhideWhenUsed/>
    <w:rsid w:val="005A3215"/>
    <w:rPr>
      <w:color w:val="800080" w:themeColor="followedHyperlink"/>
      <w:u w:val="single"/>
    </w:rPr>
  </w:style>
  <w:style w:type="paragraph" w:customStyle="1" w:styleId="Default">
    <w:name w:val="Default"/>
    <w:rsid w:val="008E4811"/>
    <w:pPr>
      <w:widowControl w:val="0"/>
      <w:autoSpaceDE w:val="0"/>
      <w:autoSpaceDN w:val="0"/>
      <w:adjustRightInd w:val="0"/>
    </w:pPr>
    <w:rPr>
      <w:color w:val="000000"/>
      <w:lang w:val="en-US"/>
    </w:rPr>
  </w:style>
  <w:style w:type="paragraph" w:styleId="NormalWeb">
    <w:name w:val="Normal (Web)"/>
    <w:basedOn w:val="Normal"/>
    <w:uiPriority w:val="99"/>
    <w:unhideWhenUsed/>
    <w:rsid w:val="00795114"/>
    <w:pPr>
      <w:spacing w:before="100" w:beforeAutospacing="1" w:after="100" w:afterAutospacing="1"/>
    </w:pPr>
    <w:rPr>
      <w:rFonts w:ascii="Times" w:eastAsiaTheme="minorEastAsia" w:hAnsi="Times"/>
      <w:lang w:eastAsia="en-US"/>
    </w:rPr>
  </w:style>
  <w:style w:type="table" w:styleId="TableGrid">
    <w:name w:val="Table Grid"/>
    <w:basedOn w:val="TableNormal"/>
    <w:uiPriority w:val="59"/>
    <w:rsid w:val="00D93F43"/>
    <w:rPr>
      <w:rFonts w:ascii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rsid w:val="00363852"/>
    <w:pPr>
      <w:spacing w:before="120" w:line="360" w:lineRule="auto"/>
      <w:ind w:left="720" w:hanging="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62610">
      <w:bodyDiv w:val="1"/>
      <w:marLeft w:val="0"/>
      <w:marRight w:val="0"/>
      <w:marTop w:val="0"/>
      <w:marBottom w:val="0"/>
      <w:divBdr>
        <w:top w:val="none" w:sz="0" w:space="0" w:color="auto"/>
        <w:left w:val="none" w:sz="0" w:space="0" w:color="auto"/>
        <w:bottom w:val="none" w:sz="0" w:space="0" w:color="auto"/>
        <w:right w:val="none" w:sz="0" w:space="0" w:color="auto"/>
      </w:divBdr>
      <w:divsChild>
        <w:div w:id="757213081">
          <w:marLeft w:val="0"/>
          <w:marRight w:val="0"/>
          <w:marTop w:val="0"/>
          <w:marBottom w:val="0"/>
          <w:divBdr>
            <w:top w:val="none" w:sz="0" w:space="0" w:color="auto"/>
            <w:left w:val="none" w:sz="0" w:space="0" w:color="auto"/>
            <w:bottom w:val="none" w:sz="0" w:space="0" w:color="auto"/>
            <w:right w:val="none" w:sz="0" w:space="0" w:color="auto"/>
          </w:divBdr>
          <w:divsChild>
            <w:div w:id="1497987979">
              <w:marLeft w:val="0"/>
              <w:marRight w:val="0"/>
              <w:marTop w:val="0"/>
              <w:marBottom w:val="0"/>
              <w:divBdr>
                <w:top w:val="none" w:sz="0" w:space="0" w:color="auto"/>
                <w:left w:val="none" w:sz="0" w:space="0" w:color="auto"/>
                <w:bottom w:val="none" w:sz="0" w:space="0" w:color="auto"/>
                <w:right w:val="none" w:sz="0" w:space="0" w:color="auto"/>
              </w:divBdr>
              <w:divsChild>
                <w:div w:id="567157890">
                  <w:marLeft w:val="0"/>
                  <w:marRight w:val="0"/>
                  <w:marTop w:val="0"/>
                  <w:marBottom w:val="0"/>
                  <w:divBdr>
                    <w:top w:val="none" w:sz="0" w:space="0" w:color="auto"/>
                    <w:left w:val="none" w:sz="0" w:space="0" w:color="auto"/>
                    <w:bottom w:val="none" w:sz="0" w:space="0" w:color="auto"/>
                    <w:right w:val="none" w:sz="0" w:space="0" w:color="auto"/>
                  </w:divBdr>
                  <w:divsChild>
                    <w:div w:id="1639215790">
                      <w:marLeft w:val="0"/>
                      <w:marRight w:val="0"/>
                      <w:marTop w:val="0"/>
                      <w:marBottom w:val="0"/>
                      <w:divBdr>
                        <w:top w:val="none" w:sz="0" w:space="0" w:color="auto"/>
                        <w:left w:val="none" w:sz="0" w:space="0" w:color="auto"/>
                        <w:bottom w:val="none" w:sz="0" w:space="0" w:color="auto"/>
                        <w:right w:val="none" w:sz="0" w:space="0" w:color="auto"/>
                      </w:divBdr>
                    </w:div>
                  </w:divsChild>
                </w:div>
                <w:div w:id="329064302">
                  <w:marLeft w:val="0"/>
                  <w:marRight w:val="0"/>
                  <w:marTop w:val="0"/>
                  <w:marBottom w:val="0"/>
                  <w:divBdr>
                    <w:top w:val="none" w:sz="0" w:space="0" w:color="auto"/>
                    <w:left w:val="none" w:sz="0" w:space="0" w:color="auto"/>
                    <w:bottom w:val="none" w:sz="0" w:space="0" w:color="auto"/>
                    <w:right w:val="none" w:sz="0" w:space="0" w:color="auto"/>
                  </w:divBdr>
                  <w:divsChild>
                    <w:div w:id="760370166">
                      <w:marLeft w:val="0"/>
                      <w:marRight w:val="0"/>
                      <w:marTop w:val="0"/>
                      <w:marBottom w:val="0"/>
                      <w:divBdr>
                        <w:top w:val="none" w:sz="0" w:space="0" w:color="auto"/>
                        <w:left w:val="none" w:sz="0" w:space="0" w:color="auto"/>
                        <w:bottom w:val="none" w:sz="0" w:space="0" w:color="auto"/>
                        <w:right w:val="none" w:sz="0" w:space="0" w:color="auto"/>
                      </w:divBdr>
                    </w:div>
                  </w:divsChild>
                </w:div>
                <w:div w:id="1749693983">
                  <w:marLeft w:val="0"/>
                  <w:marRight w:val="0"/>
                  <w:marTop w:val="0"/>
                  <w:marBottom w:val="0"/>
                  <w:divBdr>
                    <w:top w:val="none" w:sz="0" w:space="0" w:color="auto"/>
                    <w:left w:val="none" w:sz="0" w:space="0" w:color="auto"/>
                    <w:bottom w:val="none" w:sz="0" w:space="0" w:color="auto"/>
                    <w:right w:val="none" w:sz="0" w:space="0" w:color="auto"/>
                  </w:divBdr>
                  <w:divsChild>
                    <w:div w:id="14717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4736">
      <w:bodyDiv w:val="1"/>
      <w:marLeft w:val="0"/>
      <w:marRight w:val="0"/>
      <w:marTop w:val="0"/>
      <w:marBottom w:val="0"/>
      <w:divBdr>
        <w:top w:val="none" w:sz="0" w:space="0" w:color="auto"/>
        <w:left w:val="none" w:sz="0" w:space="0" w:color="auto"/>
        <w:bottom w:val="none" w:sz="0" w:space="0" w:color="auto"/>
        <w:right w:val="none" w:sz="0" w:space="0" w:color="auto"/>
      </w:divBdr>
      <w:divsChild>
        <w:div w:id="212818144">
          <w:marLeft w:val="0"/>
          <w:marRight w:val="0"/>
          <w:marTop w:val="0"/>
          <w:marBottom w:val="0"/>
          <w:divBdr>
            <w:top w:val="none" w:sz="0" w:space="0" w:color="auto"/>
            <w:left w:val="none" w:sz="0" w:space="0" w:color="auto"/>
            <w:bottom w:val="none" w:sz="0" w:space="0" w:color="auto"/>
            <w:right w:val="none" w:sz="0" w:space="0" w:color="auto"/>
          </w:divBdr>
          <w:divsChild>
            <w:div w:id="763260302">
              <w:marLeft w:val="0"/>
              <w:marRight w:val="0"/>
              <w:marTop w:val="0"/>
              <w:marBottom w:val="0"/>
              <w:divBdr>
                <w:top w:val="none" w:sz="0" w:space="0" w:color="auto"/>
                <w:left w:val="none" w:sz="0" w:space="0" w:color="auto"/>
                <w:bottom w:val="none" w:sz="0" w:space="0" w:color="auto"/>
                <w:right w:val="none" w:sz="0" w:space="0" w:color="auto"/>
              </w:divBdr>
              <w:divsChild>
                <w:div w:id="2156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2386">
      <w:bodyDiv w:val="1"/>
      <w:marLeft w:val="0"/>
      <w:marRight w:val="0"/>
      <w:marTop w:val="0"/>
      <w:marBottom w:val="0"/>
      <w:divBdr>
        <w:top w:val="none" w:sz="0" w:space="0" w:color="auto"/>
        <w:left w:val="none" w:sz="0" w:space="0" w:color="auto"/>
        <w:bottom w:val="none" w:sz="0" w:space="0" w:color="auto"/>
        <w:right w:val="none" w:sz="0" w:space="0" w:color="auto"/>
      </w:divBdr>
      <w:divsChild>
        <w:div w:id="385298603">
          <w:marLeft w:val="0"/>
          <w:marRight w:val="0"/>
          <w:marTop w:val="0"/>
          <w:marBottom w:val="0"/>
          <w:divBdr>
            <w:top w:val="none" w:sz="0" w:space="0" w:color="auto"/>
            <w:left w:val="none" w:sz="0" w:space="0" w:color="auto"/>
            <w:bottom w:val="none" w:sz="0" w:space="0" w:color="auto"/>
            <w:right w:val="none" w:sz="0" w:space="0" w:color="auto"/>
          </w:divBdr>
          <w:divsChild>
            <w:div w:id="248001469">
              <w:marLeft w:val="0"/>
              <w:marRight w:val="0"/>
              <w:marTop w:val="0"/>
              <w:marBottom w:val="0"/>
              <w:divBdr>
                <w:top w:val="none" w:sz="0" w:space="0" w:color="auto"/>
                <w:left w:val="none" w:sz="0" w:space="0" w:color="auto"/>
                <w:bottom w:val="none" w:sz="0" w:space="0" w:color="auto"/>
                <w:right w:val="none" w:sz="0" w:space="0" w:color="auto"/>
              </w:divBdr>
              <w:divsChild>
                <w:div w:id="146022943">
                  <w:marLeft w:val="0"/>
                  <w:marRight w:val="0"/>
                  <w:marTop w:val="0"/>
                  <w:marBottom w:val="0"/>
                  <w:divBdr>
                    <w:top w:val="none" w:sz="0" w:space="0" w:color="auto"/>
                    <w:left w:val="none" w:sz="0" w:space="0" w:color="auto"/>
                    <w:bottom w:val="none" w:sz="0" w:space="0" w:color="auto"/>
                    <w:right w:val="none" w:sz="0" w:space="0" w:color="auto"/>
                  </w:divBdr>
                </w:div>
                <w:div w:id="306446460">
                  <w:marLeft w:val="0"/>
                  <w:marRight w:val="0"/>
                  <w:marTop w:val="0"/>
                  <w:marBottom w:val="0"/>
                  <w:divBdr>
                    <w:top w:val="none" w:sz="0" w:space="0" w:color="auto"/>
                    <w:left w:val="none" w:sz="0" w:space="0" w:color="auto"/>
                    <w:bottom w:val="none" w:sz="0" w:space="0" w:color="auto"/>
                    <w:right w:val="none" w:sz="0" w:space="0" w:color="auto"/>
                  </w:divBdr>
                </w:div>
              </w:divsChild>
            </w:div>
            <w:div w:id="2021852767">
              <w:marLeft w:val="0"/>
              <w:marRight w:val="0"/>
              <w:marTop w:val="0"/>
              <w:marBottom w:val="0"/>
              <w:divBdr>
                <w:top w:val="none" w:sz="0" w:space="0" w:color="auto"/>
                <w:left w:val="none" w:sz="0" w:space="0" w:color="auto"/>
                <w:bottom w:val="none" w:sz="0" w:space="0" w:color="auto"/>
                <w:right w:val="none" w:sz="0" w:space="0" w:color="auto"/>
              </w:divBdr>
              <w:divsChild>
                <w:div w:id="44261009">
                  <w:marLeft w:val="0"/>
                  <w:marRight w:val="0"/>
                  <w:marTop w:val="0"/>
                  <w:marBottom w:val="0"/>
                  <w:divBdr>
                    <w:top w:val="none" w:sz="0" w:space="0" w:color="auto"/>
                    <w:left w:val="none" w:sz="0" w:space="0" w:color="auto"/>
                    <w:bottom w:val="none" w:sz="0" w:space="0" w:color="auto"/>
                    <w:right w:val="none" w:sz="0" w:space="0" w:color="auto"/>
                  </w:divBdr>
                </w:div>
              </w:divsChild>
            </w:div>
            <w:div w:id="1930313806">
              <w:marLeft w:val="0"/>
              <w:marRight w:val="0"/>
              <w:marTop w:val="0"/>
              <w:marBottom w:val="0"/>
              <w:divBdr>
                <w:top w:val="none" w:sz="0" w:space="0" w:color="auto"/>
                <w:left w:val="none" w:sz="0" w:space="0" w:color="auto"/>
                <w:bottom w:val="none" w:sz="0" w:space="0" w:color="auto"/>
                <w:right w:val="none" w:sz="0" w:space="0" w:color="auto"/>
              </w:divBdr>
              <w:divsChild>
                <w:div w:id="18928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9361">
      <w:bodyDiv w:val="1"/>
      <w:marLeft w:val="0"/>
      <w:marRight w:val="0"/>
      <w:marTop w:val="0"/>
      <w:marBottom w:val="0"/>
      <w:divBdr>
        <w:top w:val="none" w:sz="0" w:space="0" w:color="auto"/>
        <w:left w:val="none" w:sz="0" w:space="0" w:color="auto"/>
        <w:bottom w:val="none" w:sz="0" w:space="0" w:color="auto"/>
        <w:right w:val="none" w:sz="0" w:space="0" w:color="auto"/>
      </w:divBdr>
      <w:divsChild>
        <w:div w:id="1495339518">
          <w:marLeft w:val="0"/>
          <w:marRight w:val="0"/>
          <w:marTop w:val="0"/>
          <w:marBottom w:val="0"/>
          <w:divBdr>
            <w:top w:val="none" w:sz="0" w:space="0" w:color="auto"/>
            <w:left w:val="none" w:sz="0" w:space="0" w:color="auto"/>
            <w:bottom w:val="none" w:sz="0" w:space="0" w:color="auto"/>
            <w:right w:val="none" w:sz="0" w:space="0" w:color="auto"/>
          </w:divBdr>
          <w:divsChild>
            <w:div w:id="888489567">
              <w:marLeft w:val="0"/>
              <w:marRight w:val="0"/>
              <w:marTop w:val="0"/>
              <w:marBottom w:val="0"/>
              <w:divBdr>
                <w:top w:val="none" w:sz="0" w:space="0" w:color="auto"/>
                <w:left w:val="none" w:sz="0" w:space="0" w:color="auto"/>
                <w:bottom w:val="none" w:sz="0" w:space="0" w:color="auto"/>
                <w:right w:val="none" w:sz="0" w:space="0" w:color="auto"/>
              </w:divBdr>
              <w:divsChild>
                <w:div w:id="1661690584">
                  <w:marLeft w:val="0"/>
                  <w:marRight w:val="0"/>
                  <w:marTop w:val="0"/>
                  <w:marBottom w:val="0"/>
                  <w:divBdr>
                    <w:top w:val="none" w:sz="0" w:space="0" w:color="auto"/>
                    <w:left w:val="none" w:sz="0" w:space="0" w:color="auto"/>
                    <w:bottom w:val="none" w:sz="0" w:space="0" w:color="auto"/>
                    <w:right w:val="none" w:sz="0" w:space="0" w:color="auto"/>
                  </w:divBdr>
                  <w:divsChild>
                    <w:div w:id="1687100927">
                      <w:marLeft w:val="0"/>
                      <w:marRight w:val="0"/>
                      <w:marTop w:val="0"/>
                      <w:marBottom w:val="0"/>
                      <w:divBdr>
                        <w:top w:val="none" w:sz="0" w:space="0" w:color="auto"/>
                        <w:left w:val="none" w:sz="0" w:space="0" w:color="auto"/>
                        <w:bottom w:val="none" w:sz="0" w:space="0" w:color="auto"/>
                        <w:right w:val="none" w:sz="0" w:space="0" w:color="auto"/>
                      </w:divBdr>
                    </w:div>
                  </w:divsChild>
                </w:div>
                <w:div w:id="1101494409">
                  <w:marLeft w:val="0"/>
                  <w:marRight w:val="0"/>
                  <w:marTop w:val="0"/>
                  <w:marBottom w:val="0"/>
                  <w:divBdr>
                    <w:top w:val="none" w:sz="0" w:space="0" w:color="auto"/>
                    <w:left w:val="none" w:sz="0" w:space="0" w:color="auto"/>
                    <w:bottom w:val="none" w:sz="0" w:space="0" w:color="auto"/>
                    <w:right w:val="none" w:sz="0" w:space="0" w:color="auto"/>
                  </w:divBdr>
                  <w:divsChild>
                    <w:div w:id="429397836">
                      <w:marLeft w:val="0"/>
                      <w:marRight w:val="0"/>
                      <w:marTop w:val="0"/>
                      <w:marBottom w:val="0"/>
                      <w:divBdr>
                        <w:top w:val="none" w:sz="0" w:space="0" w:color="auto"/>
                        <w:left w:val="none" w:sz="0" w:space="0" w:color="auto"/>
                        <w:bottom w:val="none" w:sz="0" w:space="0" w:color="auto"/>
                        <w:right w:val="none" w:sz="0" w:space="0" w:color="auto"/>
                      </w:divBdr>
                    </w:div>
                  </w:divsChild>
                </w:div>
                <w:div w:id="1005740283">
                  <w:marLeft w:val="0"/>
                  <w:marRight w:val="0"/>
                  <w:marTop w:val="0"/>
                  <w:marBottom w:val="0"/>
                  <w:divBdr>
                    <w:top w:val="none" w:sz="0" w:space="0" w:color="auto"/>
                    <w:left w:val="none" w:sz="0" w:space="0" w:color="auto"/>
                    <w:bottom w:val="none" w:sz="0" w:space="0" w:color="auto"/>
                    <w:right w:val="none" w:sz="0" w:space="0" w:color="auto"/>
                  </w:divBdr>
                  <w:divsChild>
                    <w:div w:id="15362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6485">
      <w:bodyDiv w:val="1"/>
      <w:marLeft w:val="0"/>
      <w:marRight w:val="0"/>
      <w:marTop w:val="0"/>
      <w:marBottom w:val="0"/>
      <w:divBdr>
        <w:top w:val="none" w:sz="0" w:space="0" w:color="auto"/>
        <w:left w:val="none" w:sz="0" w:space="0" w:color="auto"/>
        <w:bottom w:val="none" w:sz="0" w:space="0" w:color="auto"/>
        <w:right w:val="none" w:sz="0" w:space="0" w:color="auto"/>
      </w:divBdr>
      <w:divsChild>
        <w:div w:id="1406762132">
          <w:marLeft w:val="0"/>
          <w:marRight w:val="0"/>
          <w:marTop w:val="0"/>
          <w:marBottom w:val="0"/>
          <w:divBdr>
            <w:top w:val="none" w:sz="0" w:space="0" w:color="auto"/>
            <w:left w:val="none" w:sz="0" w:space="0" w:color="auto"/>
            <w:bottom w:val="none" w:sz="0" w:space="0" w:color="auto"/>
            <w:right w:val="none" w:sz="0" w:space="0" w:color="auto"/>
          </w:divBdr>
          <w:divsChild>
            <w:div w:id="1655722322">
              <w:marLeft w:val="0"/>
              <w:marRight w:val="0"/>
              <w:marTop w:val="0"/>
              <w:marBottom w:val="0"/>
              <w:divBdr>
                <w:top w:val="none" w:sz="0" w:space="0" w:color="auto"/>
                <w:left w:val="none" w:sz="0" w:space="0" w:color="auto"/>
                <w:bottom w:val="none" w:sz="0" w:space="0" w:color="auto"/>
                <w:right w:val="none" w:sz="0" w:space="0" w:color="auto"/>
              </w:divBdr>
              <w:divsChild>
                <w:div w:id="12967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6913">
      <w:bodyDiv w:val="1"/>
      <w:marLeft w:val="0"/>
      <w:marRight w:val="0"/>
      <w:marTop w:val="0"/>
      <w:marBottom w:val="0"/>
      <w:divBdr>
        <w:top w:val="none" w:sz="0" w:space="0" w:color="auto"/>
        <w:left w:val="none" w:sz="0" w:space="0" w:color="auto"/>
        <w:bottom w:val="none" w:sz="0" w:space="0" w:color="auto"/>
        <w:right w:val="none" w:sz="0" w:space="0" w:color="auto"/>
      </w:divBdr>
      <w:divsChild>
        <w:div w:id="207574161">
          <w:marLeft w:val="0"/>
          <w:marRight w:val="0"/>
          <w:marTop w:val="0"/>
          <w:marBottom w:val="0"/>
          <w:divBdr>
            <w:top w:val="none" w:sz="0" w:space="0" w:color="auto"/>
            <w:left w:val="none" w:sz="0" w:space="0" w:color="auto"/>
            <w:bottom w:val="none" w:sz="0" w:space="0" w:color="auto"/>
            <w:right w:val="none" w:sz="0" w:space="0" w:color="auto"/>
          </w:divBdr>
          <w:divsChild>
            <w:div w:id="315107952">
              <w:marLeft w:val="0"/>
              <w:marRight w:val="0"/>
              <w:marTop w:val="0"/>
              <w:marBottom w:val="0"/>
              <w:divBdr>
                <w:top w:val="none" w:sz="0" w:space="0" w:color="auto"/>
                <w:left w:val="none" w:sz="0" w:space="0" w:color="auto"/>
                <w:bottom w:val="none" w:sz="0" w:space="0" w:color="auto"/>
                <w:right w:val="none" w:sz="0" w:space="0" w:color="auto"/>
              </w:divBdr>
              <w:divsChild>
                <w:div w:id="158232923">
                  <w:marLeft w:val="0"/>
                  <w:marRight w:val="0"/>
                  <w:marTop w:val="0"/>
                  <w:marBottom w:val="0"/>
                  <w:divBdr>
                    <w:top w:val="none" w:sz="0" w:space="0" w:color="auto"/>
                    <w:left w:val="none" w:sz="0" w:space="0" w:color="auto"/>
                    <w:bottom w:val="none" w:sz="0" w:space="0" w:color="auto"/>
                    <w:right w:val="none" w:sz="0" w:space="0" w:color="auto"/>
                  </w:divBdr>
                  <w:divsChild>
                    <w:div w:id="104540119">
                      <w:marLeft w:val="0"/>
                      <w:marRight w:val="0"/>
                      <w:marTop w:val="0"/>
                      <w:marBottom w:val="0"/>
                      <w:divBdr>
                        <w:top w:val="none" w:sz="0" w:space="0" w:color="auto"/>
                        <w:left w:val="none" w:sz="0" w:space="0" w:color="auto"/>
                        <w:bottom w:val="none" w:sz="0" w:space="0" w:color="auto"/>
                        <w:right w:val="none" w:sz="0" w:space="0" w:color="auto"/>
                      </w:divBdr>
                    </w:div>
                  </w:divsChild>
                </w:div>
                <w:div w:id="1926262124">
                  <w:marLeft w:val="0"/>
                  <w:marRight w:val="0"/>
                  <w:marTop w:val="0"/>
                  <w:marBottom w:val="0"/>
                  <w:divBdr>
                    <w:top w:val="none" w:sz="0" w:space="0" w:color="auto"/>
                    <w:left w:val="none" w:sz="0" w:space="0" w:color="auto"/>
                    <w:bottom w:val="none" w:sz="0" w:space="0" w:color="auto"/>
                    <w:right w:val="none" w:sz="0" w:space="0" w:color="auto"/>
                  </w:divBdr>
                  <w:divsChild>
                    <w:div w:id="1617325317">
                      <w:marLeft w:val="0"/>
                      <w:marRight w:val="0"/>
                      <w:marTop w:val="0"/>
                      <w:marBottom w:val="0"/>
                      <w:divBdr>
                        <w:top w:val="none" w:sz="0" w:space="0" w:color="auto"/>
                        <w:left w:val="none" w:sz="0" w:space="0" w:color="auto"/>
                        <w:bottom w:val="none" w:sz="0" w:space="0" w:color="auto"/>
                        <w:right w:val="none" w:sz="0" w:space="0" w:color="auto"/>
                      </w:divBdr>
                    </w:div>
                  </w:divsChild>
                </w:div>
                <w:div w:id="2083216714">
                  <w:marLeft w:val="0"/>
                  <w:marRight w:val="0"/>
                  <w:marTop w:val="0"/>
                  <w:marBottom w:val="0"/>
                  <w:divBdr>
                    <w:top w:val="none" w:sz="0" w:space="0" w:color="auto"/>
                    <w:left w:val="none" w:sz="0" w:space="0" w:color="auto"/>
                    <w:bottom w:val="none" w:sz="0" w:space="0" w:color="auto"/>
                    <w:right w:val="none" w:sz="0" w:space="0" w:color="auto"/>
                  </w:divBdr>
                  <w:divsChild>
                    <w:div w:id="200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1152">
      <w:bodyDiv w:val="1"/>
      <w:marLeft w:val="0"/>
      <w:marRight w:val="0"/>
      <w:marTop w:val="0"/>
      <w:marBottom w:val="0"/>
      <w:divBdr>
        <w:top w:val="none" w:sz="0" w:space="0" w:color="auto"/>
        <w:left w:val="none" w:sz="0" w:space="0" w:color="auto"/>
        <w:bottom w:val="none" w:sz="0" w:space="0" w:color="auto"/>
        <w:right w:val="none" w:sz="0" w:space="0" w:color="auto"/>
      </w:divBdr>
      <w:divsChild>
        <w:div w:id="1815365476">
          <w:marLeft w:val="0"/>
          <w:marRight w:val="0"/>
          <w:marTop w:val="0"/>
          <w:marBottom w:val="0"/>
          <w:divBdr>
            <w:top w:val="none" w:sz="0" w:space="0" w:color="auto"/>
            <w:left w:val="none" w:sz="0" w:space="0" w:color="auto"/>
            <w:bottom w:val="none" w:sz="0" w:space="0" w:color="auto"/>
            <w:right w:val="none" w:sz="0" w:space="0" w:color="auto"/>
          </w:divBdr>
          <w:divsChild>
            <w:div w:id="760681936">
              <w:marLeft w:val="0"/>
              <w:marRight w:val="0"/>
              <w:marTop w:val="0"/>
              <w:marBottom w:val="0"/>
              <w:divBdr>
                <w:top w:val="none" w:sz="0" w:space="0" w:color="auto"/>
                <w:left w:val="none" w:sz="0" w:space="0" w:color="auto"/>
                <w:bottom w:val="none" w:sz="0" w:space="0" w:color="auto"/>
                <w:right w:val="none" w:sz="0" w:space="0" w:color="auto"/>
              </w:divBdr>
              <w:divsChild>
                <w:div w:id="1821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8523">
      <w:bodyDiv w:val="1"/>
      <w:marLeft w:val="0"/>
      <w:marRight w:val="0"/>
      <w:marTop w:val="0"/>
      <w:marBottom w:val="0"/>
      <w:divBdr>
        <w:top w:val="none" w:sz="0" w:space="0" w:color="auto"/>
        <w:left w:val="none" w:sz="0" w:space="0" w:color="auto"/>
        <w:bottom w:val="none" w:sz="0" w:space="0" w:color="auto"/>
        <w:right w:val="none" w:sz="0" w:space="0" w:color="auto"/>
      </w:divBdr>
      <w:divsChild>
        <w:div w:id="106125635">
          <w:marLeft w:val="0"/>
          <w:marRight w:val="0"/>
          <w:marTop w:val="0"/>
          <w:marBottom w:val="0"/>
          <w:divBdr>
            <w:top w:val="none" w:sz="0" w:space="0" w:color="auto"/>
            <w:left w:val="none" w:sz="0" w:space="0" w:color="auto"/>
            <w:bottom w:val="none" w:sz="0" w:space="0" w:color="auto"/>
            <w:right w:val="none" w:sz="0" w:space="0" w:color="auto"/>
          </w:divBdr>
          <w:divsChild>
            <w:div w:id="1398936565">
              <w:marLeft w:val="0"/>
              <w:marRight w:val="0"/>
              <w:marTop w:val="0"/>
              <w:marBottom w:val="0"/>
              <w:divBdr>
                <w:top w:val="none" w:sz="0" w:space="0" w:color="auto"/>
                <w:left w:val="none" w:sz="0" w:space="0" w:color="auto"/>
                <w:bottom w:val="none" w:sz="0" w:space="0" w:color="auto"/>
                <w:right w:val="none" w:sz="0" w:space="0" w:color="auto"/>
              </w:divBdr>
              <w:divsChild>
                <w:div w:id="1890220867">
                  <w:marLeft w:val="0"/>
                  <w:marRight w:val="0"/>
                  <w:marTop w:val="0"/>
                  <w:marBottom w:val="0"/>
                  <w:divBdr>
                    <w:top w:val="none" w:sz="0" w:space="0" w:color="auto"/>
                    <w:left w:val="none" w:sz="0" w:space="0" w:color="auto"/>
                    <w:bottom w:val="none" w:sz="0" w:space="0" w:color="auto"/>
                    <w:right w:val="none" w:sz="0" w:space="0" w:color="auto"/>
                  </w:divBdr>
                </w:div>
                <w:div w:id="1928466549">
                  <w:marLeft w:val="0"/>
                  <w:marRight w:val="0"/>
                  <w:marTop w:val="0"/>
                  <w:marBottom w:val="0"/>
                  <w:divBdr>
                    <w:top w:val="none" w:sz="0" w:space="0" w:color="auto"/>
                    <w:left w:val="none" w:sz="0" w:space="0" w:color="auto"/>
                    <w:bottom w:val="none" w:sz="0" w:space="0" w:color="auto"/>
                    <w:right w:val="none" w:sz="0" w:space="0" w:color="auto"/>
                  </w:divBdr>
                </w:div>
              </w:divsChild>
            </w:div>
            <w:div w:id="1084179019">
              <w:marLeft w:val="0"/>
              <w:marRight w:val="0"/>
              <w:marTop w:val="0"/>
              <w:marBottom w:val="0"/>
              <w:divBdr>
                <w:top w:val="none" w:sz="0" w:space="0" w:color="auto"/>
                <w:left w:val="none" w:sz="0" w:space="0" w:color="auto"/>
                <w:bottom w:val="none" w:sz="0" w:space="0" w:color="auto"/>
                <w:right w:val="none" w:sz="0" w:space="0" w:color="auto"/>
              </w:divBdr>
              <w:divsChild>
                <w:div w:id="871503602">
                  <w:marLeft w:val="0"/>
                  <w:marRight w:val="0"/>
                  <w:marTop w:val="0"/>
                  <w:marBottom w:val="0"/>
                  <w:divBdr>
                    <w:top w:val="none" w:sz="0" w:space="0" w:color="auto"/>
                    <w:left w:val="none" w:sz="0" w:space="0" w:color="auto"/>
                    <w:bottom w:val="none" w:sz="0" w:space="0" w:color="auto"/>
                    <w:right w:val="none" w:sz="0" w:space="0" w:color="auto"/>
                  </w:divBdr>
                </w:div>
              </w:divsChild>
            </w:div>
            <w:div w:id="1607539464">
              <w:marLeft w:val="0"/>
              <w:marRight w:val="0"/>
              <w:marTop w:val="0"/>
              <w:marBottom w:val="0"/>
              <w:divBdr>
                <w:top w:val="none" w:sz="0" w:space="0" w:color="auto"/>
                <w:left w:val="none" w:sz="0" w:space="0" w:color="auto"/>
                <w:bottom w:val="none" w:sz="0" w:space="0" w:color="auto"/>
                <w:right w:val="none" w:sz="0" w:space="0" w:color="auto"/>
              </w:divBdr>
              <w:divsChild>
                <w:div w:id="10964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8759">
      <w:bodyDiv w:val="1"/>
      <w:marLeft w:val="0"/>
      <w:marRight w:val="0"/>
      <w:marTop w:val="0"/>
      <w:marBottom w:val="0"/>
      <w:divBdr>
        <w:top w:val="none" w:sz="0" w:space="0" w:color="auto"/>
        <w:left w:val="none" w:sz="0" w:space="0" w:color="auto"/>
        <w:bottom w:val="none" w:sz="0" w:space="0" w:color="auto"/>
        <w:right w:val="none" w:sz="0" w:space="0" w:color="auto"/>
      </w:divBdr>
      <w:divsChild>
        <w:div w:id="567422305">
          <w:marLeft w:val="0"/>
          <w:marRight w:val="0"/>
          <w:marTop w:val="0"/>
          <w:marBottom w:val="0"/>
          <w:divBdr>
            <w:top w:val="none" w:sz="0" w:space="0" w:color="auto"/>
            <w:left w:val="none" w:sz="0" w:space="0" w:color="auto"/>
            <w:bottom w:val="none" w:sz="0" w:space="0" w:color="auto"/>
            <w:right w:val="none" w:sz="0" w:space="0" w:color="auto"/>
          </w:divBdr>
          <w:divsChild>
            <w:div w:id="1025057859">
              <w:marLeft w:val="0"/>
              <w:marRight w:val="0"/>
              <w:marTop w:val="0"/>
              <w:marBottom w:val="0"/>
              <w:divBdr>
                <w:top w:val="none" w:sz="0" w:space="0" w:color="auto"/>
                <w:left w:val="none" w:sz="0" w:space="0" w:color="auto"/>
                <w:bottom w:val="none" w:sz="0" w:space="0" w:color="auto"/>
                <w:right w:val="none" w:sz="0" w:space="0" w:color="auto"/>
              </w:divBdr>
              <w:divsChild>
                <w:div w:id="564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pi.ac.uk/wp-content/uploads/2015/10/part-time_web.pdf" TargetMode="External"/><Relationship Id="rId6" Type="http://schemas.openxmlformats.org/officeDocument/2006/relationships/hyperlink" Target="http://eur-lex.europa.eu/legal-content/EN/TXT/?uri=uriserv:OJ.C_.2011.372.01.0001.01.ENG" TargetMode="External"/><Relationship Id="rId7" Type="http://schemas.openxmlformats.org/officeDocument/2006/relationships/hyperlink" Target="http://www.emeraldgrouppublishing.com/products/journals/call_for_papers.htm?id=623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15</Pages>
  <Words>7152</Words>
  <Characters>40773</Characters>
  <Application>Microsoft Macintosh Word</Application>
  <DocSecurity>0</DocSecurity>
  <Lines>339</Lines>
  <Paragraphs>95</Paragraphs>
  <ScaleCrop>false</ScaleCrop>
  <Company>Self</Company>
  <LinksUpToDate>false</LinksUpToDate>
  <CharactersWithSpaces>47830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Nottingham</dc:creator>
  <cp:keywords/>
  <dc:description/>
  <cp:lastModifiedBy>Paula Nottingham</cp:lastModifiedBy>
  <cp:revision>6</cp:revision>
  <cp:lastPrinted>2016-12-05T20:48:00Z</cp:lastPrinted>
  <dcterms:created xsi:type="dcterms:W3CDTF">2017-04-09T11:40:00Z</dcterms:created>
  <dcterms:modified xsi:type="dcterms:W3CDTF">2017-04-09T15:08:00Z</dcterms:modified>
</cp:coreProperties>
</file>