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F9566" w14:textId="77777777" w:rsidR="002D5B16" w:rsidRPr="0020235C" w:rsidRDefault="002D5B16" w:rsidP="002D5B16">
      <w:pPr>
        <w:pStyle w:val="NormallyFirst"/>
        <w:rPr>
          <w:b/>
        </w:rPr>
      </w:pPr>
      <w:r w:rsidRPr="0020235C">
        <w:rPr>
          <w:b/>
        </w:rPr>
        <w:t xml:space="preserve">Literature Review on the Use of Action Research in Higher Education </w:t>
      </w:r>
    </w:p>
    <w:p w14:paraId="1C13C66B" w14:textId="77777777" w:rsidR="00A9631A" w:rsidRPr="00694BC3" w:rsidRDefault="00A9631A" w:rsidP="00A9631A">
      <w:pPr>
        <w:pStyle w:val="Heading2"/>
      </w:pPr>
      <w:r w:rsidRPr="00694BC3">
        <w:t>Abstract</w:t>
      </w:r>
    </w:p>
    <w:p w14:paraId="17B6A38A" w14:textId="61D6FCBF" w:rsidR="00A9631A" w:rsidRPr="0020235C" w:rsidRDefault="00813ECE" w:rsidP="0020235C">
      <w:pPr>
        <w:pStyle w:val="Heading1"/>
        <w:ind w:left="720"/>
        <w:jc w:val="left"/>
        <w:rPr>
          <w:b w:val="0"/>
        </w:rPr>
      </w:pPr>
      <w:r w:rsidRPr="0020235C">
        <w:rPr>
          <w:b w:val="0"/>
        </w:rPr>
        <w:t>This literature review considers the us</w:t>
      </w:r>
      <w:r w:rsidR="00A2450A" w:rsidRPr="0020235C">
        <w:rPr>
          <w:b w:val="0"/>
        </w:rPr>
        <w:t>e of</w:t>
      </w:r>
      <w:r w:rsidRPr="0020235C">
        <w:rPr>
          <w:b w:val="0"/>
        </w:rPr>
        <w:t xml:space="preserve"> </w:t>
      </w:r>
      <w:r w:rsidR="00A2450A" w:rsidRPr="0020235C">
        <w:rPr>
          <w:b w:val="0"/>
        </w:rPr>
        <w:t>action res</w:t>
      </w:r>
      <w:r w:rsidRPr="0020235C">
        <w:rPr>
          <w:b w:val="0"/>
        </w:rPr>
        <w:t>earch in higher education. It specifically looks at two area</w:t>
      </w:r>
      <w:r w:rsidR="00A2450A" w:rsidRPr="0020235C">
        <w:rPr>
          <w:b w:val="0"/>
        </w:rPr>
        <w:t>s</w:t>
      </w:r>
      <w:r w:rsidRPr="0020235C">
        <w:rPr>
          <w:b w:val="0"/>
        </w:rPr>
        <w:t xml:space="preserve"> of higher education activity. The first concerns academic teaching practice and includes </w:t>
      </w:r>
      <w:r w:rsidR="00A2450A" w:rsidRPr="0020235C">
        <w:rPr>
          <w:b w:val="0"/>
        </w:rPr>
        <w:t xml:space="preserve">a </w:t>
      </w:r>
      <w:r w:rsidRPr="0020235C">
        <w:rPr>
          <w:b w:val="0"/>
        </w:rPr>
        <w:t>discussion of research and pedagogy practice</w:t>
      </w:r>
      <w:r w:rsidR="00A2450A" w:rsidRPr="0020235C">
        <w:rPr>
          <w:b w:val="0"/>
        </w:rPr>
        <w:t>,</w:t>
      </w:r>
      <w:r w:rsidRPr="0020235C">
        <w:rPr>
          <w:b w:val="0"/>
        </w:rPr>
        <w:t xml:space="preserve"> and staff development. The second considers student engagement. In both these core features of higher education, action research has proved to be a central approach </w:t>
      </w:r>
      <w:r w:rsidR="00A2450A" w:rsidRPr="0020235C">
        <w:rPr>
          <w:b w:val="0"/>
        </w:rPr>
        <w:t>to</w:t>
      </w:r>
      <w:r w:rsidRPr="0020235C">
        <w:rPr>
          <w:b w:val="0"/>
        </w:rPr>
        <w:t xml:space="preserve"> the investigation, reflection and improvement of practice. Each of these main foci include</w:t>
      </w:r>
      <w:r w:rsidR="00A2450A" w:rsidRPr="0020235C">
        <w:rPr>
          <w:b w:val="0"/>
        </w:rPr>
        <w:t>s</w:t>
      </w:r>
      <w:r w:rsidRPr="0020235C">
        <w:rPr>
          <w:b w:val="0"/>
        </w:rPr>
        <w:t xml:space="preserve"> a discussion of the limitations of the literature. The review illustrates the extent and range of uses </w:t>
      </w:r>
      <w:r w:rsidR="00A2450A" w:rsidRPr="0020235C">
        <w:rPr>
          <w:b w:val="0"/>
        </w:rPr>
        <w:t>to</w:t>
      </w:r>
      <w:r w:rsidRPr="0020235C">
        <w:rPr>
          <w:b w:val="0"/>
        </w:rPr>
        <w:t xml:space="preserve"> have benefited from an action research approach.</w:t>
      </w:r>
    </w:p>
    <w:p w14:paraId="54ACB049" w14:textId="686730C0" w:rsidR="00A9631A" w:rsidRPr="00694BC3" w:rsidRDefault="00A9631A" w:rsidP="0020235C">
      <w:pPr>
        <w:pStyle w:val="Heading2"/>
        <w:ind w:firstLine="720"/>
      </w:pPr>
      <w:r w:rsidRPr="00694BC3">
        <w:t>Keywords:</w:t>
      </w:r>
      <w:r w:rsidR="00157416" w:rsidRPr="00694BC3">
        <w:t xml:space="preserve"> </w:t>
      </w:r>
      <w:r w:rsidR="00157416" w:rsidRPr="0020235C">
        <w:rPr>
          <w:b w:val="0"/>
        </w:rPr>
        <w:t>higher education; action research, literature review</w:t>
      </w:r>
      <w:r w:rsidR="0044155B" w:rsidRPr="0020235C">
        <w:rPr>
          <w:b w:val="0"/>
        </w:rPr>
        <w:t xml:space="preserve">; reflective practice </w:t>
      </w:r>
    </w:p>
    <w:p w14:paraId="62B06287" w14:textId="0485C695" w:rsidR="00A9631A" w:rsidRPr="00694BC3" w:rsidRDefault="00A9631A" w:rsidP="00694BC3">
      <w:pPr>
        <w:spacing w:after="0"/>
        <w:ind w:firstLine="0"/>
        <w:rPr>
          <w:rFonts w:cstheme="minorHAnsi"/>
          <w:b/>
          <w:bCs/>
          <w:color w:val="000000"/>
        </w:rPr>
      </w:pPr>
      <w:r w:rsidRPr="00694BC3">
        <w:rPr>
          <w:rFonts w:cstheme="minorHAnsi"/>
        </w:rPr>
        <w:br w:type="page"/>
      </w:r>
    </w:p>
    <w:p w14:paraId="36707A58" w14:textId="7F8D16CB" w:rsidR="005B1092" w:rsidRPr="00694BC3" w:rsidRDefault="00352596" w:rsidP="00245A6A">
      <w:pPr>
        <w:pStyle w:val="Heading1"/>
      </w:pPr>
      <w:r w:rsidRPr="00694BC3">
        <w:lastRenderedPageBreak/>
        <w:t>Literature Review on the U</w:t>
      </w:r>
      <w:r w:rsidR="005B1092" w:rsidRPr="00694BC3">
        <w:t xml:space="preserve">se of Action Research in Higher Education </w:t>
      </w:r>
    </w:p>
    <w:p w14:paraId="141261CE" w14:textId="002ABD37" w:rsidR="0031171D" w:rsidRPr="00694BC3" w:rsidRDefault="00A14415" w:rsidP="00A14415">
      <w:pPr>
        <w:pStyle w:val="NormallyFirst"/>
      </w:pPr>
      <w:r w:rsidRPr="00694BC3">
        <w:t xml:space="preserve">The </w:t>
      </w:r>
      <w:r w:rsidR="00A2450A" w:rsidRPr="00694BC3">
        <w:t>c</w:t>
      </w:r>
      <w:r w:rsidRPr="00694BC3">
        <w:t>entrality of students as fee pay</w:t>
      </w:r>
      <w:r w:rsidR="0020235C">
        <w:t xml:space="preserve">ing </w:t>
      </w:r>
      <w:proofErr w:type="spellStart"/>
      <w:r w:rsidR="0020235C">
        <w:t>customerts</w:t>
      </w:r>
      <w:proofErr w:type="spellEnd"/>
      <w:r w:rsidR="00C75F8A" w:rsidRPr="00694BC3">
        <w:t>,</w:t>
      </w:r>
      <w:r w:rsidRPr="00694BC3">
        <w:t xml:space="preserve"> </w:t>
      </w:r>
      <w:r w:rsidR="00694BC3">
        <w:t>besides</w:t>
      </w:r>
      <w:r w:rsidRPr="00694BC3">
        <w:t xml:space="preserve"> </w:t>
      </w:r>
      <w:bookmarkStart w:id="0" w:name="_GoBack"/>
      <w:bookmarkEnd w:id="0"/>
      <w:r w:rsidR="0020235C">
        <w:t xml:space="preserve">based on </w:t>
      </w:r>
      <w:r w:rsidRPr="00694BC3">
        <w:t xml:space="preserve">the value </w:t>
      </w:r>
      <w:r w:rsidR="00C75F8A" w:rsidRPr="00694BC3">
        <w:t xml:space="preserve">of their </w:t>
      </w:r>
      <w:r w:rsidRPr="00694BC3">
        <w:t>fees</w:t>
      </w:r>
      <w:r w:rsidR="00C75F8A" w:rsidRPr="00694BC3">
        <w:t>,</w:t>
      </w:r>
      <w:r w:rsidRPr="00694BC3">
        <w:t xml:space="preserve"> has focu</w:t>
      </w:r>
      <w:r w:rsidR="00A2450A" w:rsidRPr="00694BC3">
        <w:t>s</w:t>
      </w:r>
      <w:r w:rsidRPr="00694BC3">
        <w:t>e</w:t>
      </w:r>
      <w:r w:rsidR="00A2450A" w:rsidRPr="00694BC3">
        <w:t>d</w:t>
      </w:r>
      <w:r w:rsidRPr="00694BC3">
        <w:t xml:space="preserve"> </w:t>
      </w:r>
      <w:r w:rsidR="00694BC3">
        <w:t>UK G</w:t>
      </w:r>
      <w:r w:rsidRPr="00694BC3">
        <w:t xml:space="preserve">overnment policy </w:t>
      </w:r>
      <w:r w:rsidR="00C75F8A" w:rsidRPr="00694BC3">
        <w:t xml:space="preserve">in the higher education sector </w:t>
      </w:r>
      <w:r w:rsidRPr="00694BC3">
        <w:t>on</w:t>
      </w:r>
      <w:r w:rsidR="00E0606A" w:rsidRPr="00694BC3">
        <w:t xml:space="preserve"> </w:t>
      </w:r>
      <w:r w:rsidR="00245A6A" w:rsidRPr="00694BC3">
        <w:t>t</w:t>
      </w:r>
      <w:r w:rsidR="00093521" w:rsidRPr="00694BC3">
        <w:t xml:space="preserve">he importance </w:t>
      </w:r>
      <w:r w:rsidR="00E848D0" w:rsidRPr="00694BC3">
        <w:t>of</w:t>
      </w:r>
      <w:r w:rsidR="00C75F8A" w:rsidRPr="00694BC3">
        <w:t xml:space="preserve"> the</w:t>
      </w:r>
      <w:r w:rsidR="00E848D0" w:rsidRPr="00694BC3">
        <w:t xml:space="preserve"> </w:t>
      </w:r>
      <w:r w:rsidRPr="00694BC3">
        <w:t>quality</w:t>
      </w:r>
      <w:r w:rsidR="00C75F8A" w:rsidRPr="00694BC3">
        <w:t xml:space="preserve"> of</w:t>
      </w:r>
      <w:r w:rsidRPr="00694BC3">
        <w:t xml:space="preserve"> </w:t>
      </w:r>
      <w:r w:rsidR="00C75F8A" w:rsidRPr="00694BC3">
        <w:t xml:space="preserve">teaching </w:t>
      </w:r>
      <w:r w:rsidRPr="00694BC3">
        <w:t xml:space="preserve">and </w:t>
      </w:r>
      <w:r w:rsidR="00C75F8A" w:rsidRPr="00694BC3">
        <w:t xml:space="preserve">rates of </w:t>
      </w:r>
      <w:r w:rsidRPr="00694BC3">
        <w:t>retention</w:t>
      </w:r>
      <w:r w:rsidR="00F02925" w:rsidRPr="00694BC3">
        <w:t>.</w:t>
      </w:r>
      <w:r w:rsidR="004E5276" w:rsidRPr="00694BC3">
        <w:t xml:space="preserve"> </w:t>
      </w:r>
      <w:r w:rsidR="0031171D" w:rsidRPr="00694BC3">
        <w:t xml:space="preserve">On 1 </w:t>
      </w:r>
      <w:r w:rsidR="00737055" w:rsidRPr="00694BC3">
        <w:t>July</w:t>
      </w:r>
      <w:r w:rsidR="00F431F5" w:rsidRPr="00694BC3">
        <w:t xml:space="preserve"> </w:t>
      </w:r>
      <w:r w:rsidR="008D4B04" w:rsidRPr="00694BC3">
        <w:t>2015</w:t>
      </w:r>
      <w:r w:rsidR="008D5190" w:rsidRPr="00694BC3">
        <w:t xml:space="preserve">, </w:t>
      </w:r>
      <w:r w:rsidR="008D5190" w:rsidRPr="00694BC3">
        <w:rPr>
          <w:color w:val="000000"/>
        </w:rPr>
        <w:t>Jo Johnson,</w:t>
      </w:r>
      <w:r w:rsidR="0031171D" w:rsidRPr="00694BC3">
        <w:t xml:space="preserve"> UK Minster for Higher </w:t>
      </w:r>
      <w:r w:rsidR="00737055" w:rsidRPr="00694BC3">
        <w:t>Education</w:t>
      </w:r>
      <w:r w:rsidR="008D5190" w:rsidRPr="00694BC3">
        <w:t>,</w:t>
      </w:r>
      <w:r w:rsidR="00737055" w:rsidRPr="00694BC3">
        <w:rPr>
          <w:color w:val="000000"/>
        </w:rPr>
        <w:t xml:space="preserve"> </w:t>
      </w:r>
      <w:r w:rsidR="0031171D" w:rsidRPr="00694BC3">
        <w:t xml:space="preserve">confirmed the second of his party’s election pledges </w:t>
      </w:r>
      <w:r w:rsidR="00737055" w:rsidRPr="00694BC3">
        <w:t>concerning</w:t>
      </w:r>
      <w:r w:rsidR="0031171D" w:rsidRPr="00694BC3">
        <w:t xml:space="preserve"> </w:t>
      </w:r>
      <w:r w:rsidRPr="00694BC3">
        <w:t xml:space="preserve">teaching in </w:t>
      </w:r>
      <w:r w:rsidR="0031171D" w:rsidRPr="00694BC3">
        <w:t>higher education</w:t>
      </w:r>
      <w:r w:rsidR="008D5190" w:rsidRPr="00694BC3">
        <w:t>:</w:t>
      </w:r>
    </w:p>
    <w:p w14:paraId="203EDB87" w14:textId="1858E62E" w:rsidR="0031171D" w:rsidRPr="00694BC3" w:rsidRDefault="0031171D" w:rsidP="00801572">
      <w:pPr>
        <w:pStyle w:val="Quote"/>
      </w:pPr>
      <w:proofErr w:type="gramStart"/>
      <w:r w:rsidRPr="00694BC3">
        <w:t>secondly</w:t>
      </w:r>
      <w:proofErr w:type="gramEnd"/>
      <w:r w:rsidRPr="00694BC3">
        <w:t>, delivering a teaching excellence framework that creates incentives for universities to devote as much attention to the quality of teaching as fee-paying students and prospective employers have a right to expect</w:t>
      </w:r>
      <w:r w:rsidR="00DA0BBD" w:rsidRPr="00694BC3">
        <w:t>.</w:t>
      </w:r>
      <w:r w:rsidRPr="00694BC3">
        <w:t xml:space="preserve"> </w:t>
      </w:r>
      <w:r w:rsidR="00534C11" w:rsidRPr="00694BC3">
        <w:t>(</w:t>
      </w:r>
      <w:r w:rsidR="004077E4" w:rsidRPr="00694BC3">
        <w:t>Johnson</w:t>
      </w:r>
      <w:r w:rsidR="00752563" w:rsidRPr="00694BC3">
        <w:t xml:space="preserve"> 20</w:t>
      </w:r>
      <w:r w:rsidR="004077E4" w:rsidRPr="00694BC3">
        <w:t>15</w:t>
      </w:r>
      <w:r w:rsidR="008D4B04" w:rsidRPr="00694BC3">
        <w:t>)</w:t>
      </w:r>
    </w:p>
    <w:p w14:paraId="26788CA8" w14:textId="5CE06F2B" w:rsidR="0031171D" w:rsidRPr="00694BC3" w:rsidRDefault="0031171D" w:rsidP="00A14415">
      <w:pPr>
        <w:pStyle w:val="NormallyFirst"/>
        <w:rPr>
          <w:lang w:val="en"/>
        </w:rPr>
      </w:pPr>
      <w:r w:rsidRPr="00694BC3">
        <w:rPr>
          <w:lang w:val="en"/>
        </w:rPr>
        <w:t xml:space="preserve">The justification </w:t>
      </w:r>
      <w:r w:rsidR="00E848D0" w:rsidRPr="00694BC3">
        <w:rPr>
          <w:lang w:val="en"/>
        </w:rPr>
        <w:t>for</w:t>
      </w:r>
      <w:r w:rsidRPr="00694BC3">
        <w:rPr>
          <w:lang w:val="en"/>
        </w:rPr>
        <w:t xml:space="preserve"> </w:t>
      </w:r>
      <w:r w:rsidR="00A14415" w:rsidRPr="00694BC3">
        <w:rPr>
          <w:lang w:val="en"/>
        </w:rPr>
        <w:t xml:space="preserve">such </w:t>
      </w:r>
      <w:r w:rsidRPr="00694BC3">
        <w:rPr>
          <w:lang w:val="en"/>
        </w:rPr>
        <w:t>a scheme</w:t>
      </w:r>
      <w:r w:rsidR="00A14415" w:rsidRPr="00694BC3">
        <w:rPr>
          <w:lang w:val="en"/>
        </w:rPr>
        <w:t xml:space="preserve"> is</w:t>
      </w:r>
      <w:r w:rsidR="00E0606A" w:rsidRPr="00694BC3">
        <w:rPr>
          <w:lang w:val="en"/>
        </w:rPr>
        <w:t xml:space="preserve"> </w:t>
      </w:r>
      <w:r w:rsidR="00C75F8A" w:rsidRPr="00694BC3">
        <w:rPr>
          <w:lang w:val="en"/>
        </w:rPr>
        <w:t>as follows</w:t>
      </w:r>
      <w:r w:rsidR="00E848D0" w:rsidRPr="00694BC3">
        <w:rPr>
          <w:lang w:val="en"/>
        </w:rPr>
        <w:t>:</w:t>
      </w:r>
      <w:r w:rsidRPr="00694BC3">
        <w:rPr>
          <w:lang w:val="en"/>
        </w:rPr>
        <w:t xml:space="preserve"> </w:t>
      </w:r>
    </w:p>
    <w:p w14:paraId="79B8CEDC" w14:textId="29159FE3" w:rsidR="0031171D" w:rsidRPr="00694BC3" w:rsidRDefault="0031171D" w:rsidP="00801572">
      <w:pPr>
        <w:pStyle w:val="Quote"/>
      </w:pPr>
      <w:proofErr w:type="gramStart"/>
      <w:r w:rsidRPr="00694BC3">
        <w:t>to</w:t>
      </w:r>
      <w:proofErr w:type="gramEnd"/>
      <w:r w:rsidRPr="00694BC3">
        <w:t xml:space="preserve"> meet students’ high expectations of their university years and to deliver the skills our economy needs, we n</w:t>
      </w:r>
      <w:r w:rsidR="00DA0BBD" w:rsidRPr="00694BC3">
        <w:t>eed a renewed focus on teaching.</w:t>
      </w:r>
      <w:r w:rsidRPr="00694BC3">
        <w:t xml:space="preserve"> </w:t>
      </w:r>
      <w:proofErr w:type="gramStart"/>
      <w:r w:rsidR="00534C11" w:rsidRPr="00694BC3">
        <w:t>(</w:t>
      </w:r>
      <w:r w:rsidRPr="00694BC3">
        <w:t>ibid</w:t>
      </w:r>
      <w:r w:rsidR="00C75F8A" w:rsidRPr="00694BC3">
        <w:t>.</w:t>
      </w:r>
      <w:r w:rsidRPr="00694BC3">
        <w:t>)</w:t>
      </w:r>
      <w:proofErr w:type="gramEnd"/>
    </w:p>
    <w:p w14:paraId="41E4D937" w14:textId="59596630" w:rsidR="001B4EBD" w:rsidRPr="00694BC3" w:rsidRDefault="00C75F8A" w:rsidP="00113D6E">
      <w:r w:rsidRPr="00694BC3">
        <w:t>A</w:t>
      </w:r>
      <w:r w:rsidR="00A14415" w:rsidRPr="00694BC3">
        <w:t xml:space="preserve"> process </w:t>
      </w:r>
      <w:r w:rsidRPr="00694BC3">
        <w:t xml:space="preserve">was put in motion </w:t>
      </w:r>
      <w:r w:rsidR="00A14415" w:rsidRPr="00694BC3">
        <w:t xml:space="preserve">that seeks to enact changes </w:t>
      </w:r>
      <w:r w:rsidRPr="00694BC3">
        <w:t xml:space="preserve">to </w:t>
      </w:r>
      <w:r w:rsidR="00A14415" w:rsidRPr="00694BC3">
        <w:t>p</w:t>
      </w:r>
      <w:r w:rsidRPr="00694BC3">
        <w:t>ut</w:t>
      </w:r>
      <w:r w:rsidR="00A14415" w:rsidRPr="00694BC3">
        <w:t xml:space="preserve"> teaching at the heart of higher education policy.</w:t>
      </w:r>
      <w:r w:rsidRPr="00694BC3">
        <w:t xml:space="preserve"> </w:t>
      </w:r>
      <w:r w:rsidR="0031171D" w:rsidRPr="00694BC3">
        <w:t xml:space="preserve">The </w:t>
      </w:r>
      <w:r w:rsidR="008D5190" w:rsidRPr="00694BC3">
        <w:t xml:space="preserve">extrinsic value of teaching, or its </w:t>
      </w:r>
      <w:r w:rsidR="0031171D" w:rsidRPr="00694BC3">
        <w:t xml:space="preserve">value for money, </w:t>
      </w:r>
      <w:r w:rsidR="00A9631A" w:rsidRPr="00694BC3">
        <w:t>i</w:t>
      </w:r>
      <w:r w:rsidR="0031171D" w:rsidRPr="00694BC3">
        <w:t>s</w:t>
      </w:r>
      <w:r w:rsidR="00A9631A" w:rsidRPr="00694BC3">
        <w:t xml:space="preserve"> thus</w:t>
      </w:r>
      <w:r w:rsidR="0031171D" w:rsidRPr="00694BC3">
        <w:t xml:space="preserve"> </w:t>
      </w:r>
      <w:r w:rsidR="00AB54AF" w:rsidRPr="00694BC3">
        <w:t>established</w:t>
      </w:r>
      <w:r w:rsidR="0031171D" w:rsidRPr="0020235C">
        <w:t xml:space="preserve"> </w:t>
      </w:r>
      <w:r w:rsidR="0031171D" w:rsidRPr="00694BC3">
        <w:t>a</w:t>
      </w:r>
      <w:r w:rsidR="008D5190" w:rsidRPr="00694BC3">
        <w:t>s</w:t>
      </w:r>
      <w:r w:rsidR="0031171D" w:rsidRPr="00694BC3">
        <w:t xml:space="preserve"> </w:t>
      </w:r>
      <w:r w:rsidR="008D5190" w:rsidRPr="00694BC3">
        <w:t xml:space="preserve">a </w:t>
      </w:r>
      <w:r w:rsidR="0031171D" w:rsidRPr="00694BC3">
        <w:t xml:space="preserve">metric </w:t>
      </w:r>
      <w:r w:rsidR="008D5190" w:rsidRPr="00694BC3">
        <w:t xml:space="preserve">of the </w:t>
      </w:r>
      <w:r w:rsidR="0031171D" w:rsidRPr="00694BC3">
        <w:t>level of skill</w:t>
      </w:r>
      <w:r w:rsidRPr="00694BC3">
        <w:t xml:space="preserve">, </w:t>
      </w:r>
      <w:r w:rsidR="0031171D" w:rsidRPr="00694BC3">
        <w:t xml:space="preserve">inferred </w:t>
      </w:r>
      <w:r w:rsidR="008D5190" w:rsidRPr="00694BC3">
        <w:t xml:space="preserve">from </w:t>
      </w:r>
      <w:r w:rsidR="0031171D" w:rsidRPr="00694BC3">
        <w:t>it</w:t>
      </w:r>
      <w:r w:rsidR="008D5190" w:rsidRPr="00694BC3">
        <w:t>s</w:t>
      </w:r>
      <w:r w:rsidR="0031171D" w:rsidRPr="00694BC3">
        <w:t xml:space="preserve"> calculative value</w:t>
      </w:r>
      <w:r w:rsidRPr="00694BC3">
        <w:t>:</w:t>
      </w:r>
      <w:r w:rsidR="008D5190" w:rsidRPr="00694BC3">
        <w:t xml:space="preserve"> </w:t>
      </w:r>
      <w:r w:rsidR="0031171D" w:rsidRPr="00694BC3">
        <w:t>as a professional activity</w:t>
      </w:r>
      <w:r w:rsidRPr="00694BC3">
        <w:t xml:space="preserve"> – </w:t>
      </w:r>
      <w:r w:rsidR="0031171D" w:rsidRPr="00694BC3">
        <w:t>as a vocation</w:t>
      </w:r>
      <w:r w:rsidRPr="00694BC3">
        <w:t xml:space="preserve"> – </w:t>
      </w:r>
      <w:r w:rsidR="008D5190" w:rsidRPr="00694BC3">
        <w:t xml:space="preserve">higher education </w:t>
      </w:r>
      <w:r w:rsidR="00A9631A" w:rsidRPr="00694BC3">
        <w:t>i</w:t>
      </w:r>
      <w:r w:rsidR="0031171D" w:rsidRPr="00694BC3">
        <w:t xml:space="preserve">s undermined. </w:t>
      </w:r>
      <w:r w:rsidR="00F02925" w:rsidRPr="00694BC3">
        <w:t>Whether this exposes the essence of higher educat</w:t>
      </w:r>
      <w:r w:rsidR="008D5190" w:rsidRPr="00694BC3">
        <w:t>ion</w:t>
      </w:r>
      <w:r w:rsidR="00F02925" w:rsidRPr="00694BC3">
        <w:t xml:space="preserve"> provision is contentious</w:t>
      </w:r>
      <w:r w:rsidR="008D5190" w:rsidRPr="00694BC3">
        <w:t>,</w:t>
      </w:r>
      <w:r w:rsidR="00F02925" w:rsidRPr="00694BC3">
        <w:t xml:space="preserve"> but the </w:t>
      </w:r>
      <w:r w:rsidR="008D5190" w:rsidRPr="00694BC3">
        <w:t xml:space="preserve">rebalance </w:t>
      </w:r>
      <w:r w:rsidR="00BF1521" w:rsidRPr="00694BC3">
        <w:t>of</w:t>
      </w:r>
      <w:r w:rsidR="00F02925" w:rsidRPr="00694BC3">
        <w:t xml:space="preserve"> </w:t>
      </w:r>
      <w:r w:rsidR="0031171D" w:rsidRPr="00694BC3">
        <w:t>emphasis</w:t>
      </w:r>
      <w:r w:rsidR="00F02925" w:rsidRPr="00694BC3">
        <w:t xml:space="preserve"> from research to teaching in </w:t>
      </w:r>
      <w:r w:rsidR="008D5190" w:rsidRPr="00694BC3">
        <w:t xml:space="preserve">our </w:t>
      </w:r>
      <w:r w:rsidR="00F02925" w:rsidRPr="00694BC3">
        <w:t>mass parti</w:t>
      </w:r>
      <w:r w:rsidR="00AB54AF" w:rsidRPr="00694BC3">
        <w:t>cipation</w:t>
      </w:r>
      <w:r w:rsidR="00F02925" w:rsidRPr="0020235C">
        <w:t xml:space="preserve"> </w:t>
      </w:r>
      <w:r w:rsidR="00F02925" w:rsidRPr="00694BC3">
        <w:t>higher education system clearly has intrinsic merit</w:t>
      </w:r>
      <w:r w:rsidR="008D5190" w:rsidRPr="00694BC3">
        <w:t>,</w:t>
      </w:r>
      <w:r w:rsidR="00F02925" w:rsidRPr="00694BC3">
        <w:t xml:space="preserve"> and certainly </w:t>
      </w:r>
      <w:r w:rsidRPr="00694BC3">
        <w:t xml:space="preserve">possesses </w:t>
      </w:r>
      <w:r w:rsidR="00F02925" w:rsidRPr="00694BC3">
        <w:t>political leverage.</w:t>
      </w:r>
      <w:r w:rsidR="004E5276" w:rsidRPr="00694BC3">
        <w:t xml:space="preserve"> </w:t>
      </w:r>
      <w:r w:rsidR="00113D6E" w:rsidRPr="00694BC3">
        <w:t>Am</w:t>
      </w:r>
      <w:r w:rsidRPr="00694BC3">
        <w:t>id</w:t>
      </w:r>
      <w:r w:rsidR="00113D6E" w:rsidRPr="00694BC3">
        <w:t xml:space="preserve"> the</w:t>
      </w:r>
      <w:r w:rsidR="00E0606A" w:rsidRPr="00694BC3">
        <w:t xml:space="preserve"> </w:t>
      </w:r>
      <w:r w:rsidRPr="00694BC3">
        <w:t xml:space="preserve">development of lecturers’ </w:t>
      </w:r>
      <w:r w:rsidR="00113D6E" w:rsidRPr="00694BC3">
        <w:t xml:space="preserve">capability </w:t>
      </w:r>
      <w:r w:rsidR="00BF1521" w:rsidRPr="00694BC3">
        <w:t xml:space="preserve">to teach and facilitate learning </w:t>
      </w:r>
      <w:r w:rsidR="008D5190" w:rsidRPr="00694BC3">
        <w:t xml:space="preserve">is </w:t>
      </w:r>
      <w:r w:rsidR="00BF1521" w:rsidRPr="00694BC3">
        <w:t xml:space="preserve">the enhancement of </w:t>
      </w:r>
      <w:r w:rsidR="00F02925" w:rsidRPr="00694BC3">
        <w:t>pedagogical practice through reflecti</w:t>
      </w:r>
      <w:r w:rsidR="008D5190" w:rsidRPr="00694BC3">
        <w:t>on</w:t>
      </w:r>
      <w:r w:rsidR="00F02925" w:rsidRPr="00694BC3">
        <w:t xml:space="preserve"> and research</w:t>
      </w:r>
      <w:r w:rsidR="008D5190" w:rsidRPr="00694BC3">
        <w:t xml:space="preserve"> into practice</w:t>
      </w:r>
      <w:r w:rsidR="00113D6E" w:rsidRPr="00694BC3">
        <w:t xml:space="preserve"> </w:t>
      </w:r>
      <w:r w:rsidR="00534C11" w:rsidRPr="00694BC3">
        <w:t>(</w:t>
      </w:r>
      <w:r w:rsidR="00113D6E" w:rsidRPr="00694BC3">
        <w:t xml:space="preserve">Gibbs, Angelides and </w:t>
      </w:r>
      <w:proofErr w:type="spellStart"/>
      <w:r w:rsidR="00113D6E" w:rsidRPr="00694BC3">
        <w:t>Michaelides</w:t>
      </w:r>
      <w:proofErr w:type="spellEnd"/>
      <w:r w:rsidR="00752563" w:rsidRPr="00694BC3">
        <w:t xml:space="preserve"> 20</w:t>
      </w:r>
      <w:r w:rsidR="00113D6E" w:rsidRPr="00694BC3">
        <w:t>04)</w:t>
      </w:r>
      <w:r w:rsidR="00F02925" w:rsidRPr="00694BC3">
        <w:t>.</w:t>
      </w:r>
      <w:r w:rsidR="004E5276" w:rsidRPr="00694BC3">
        <w:t xml:space="preserve"> </w:t>
      </w:r>
      <w:r w:rsidR="00F02925" w:rsidRPr="00694BC3">
        <w:t>In this context</w:t>
      </w:r>
      <w:r w:rsidR="008D5190" w:rsidRPr="00694BC3">
        <w:t>,</w:t>
      </w:r>
      <w:r w:rsidR="00F02925" w:rsidRPr="00694BC3">
        <w:t xml:space="preserve"> the importance o</w:t>
      </w:r>
      <w:r w:rsidR="00A9631A" w:rsidRPr="00694BC3">
        <w:t>f action research</w:t>
      </w:r>
      <w:r w:rsidR="00E848D0" w:rsidRPr="00694BC3">
        <w:t xml:space="preserve"> </w:t>
      </w:r>
      <w:r w:rsidR="00534C11" w:rsidRPr="00694BC3">
        <w:t>(</w:t>
      </w:r>
      <w:r w:rsidR="00E848D0" w:rsidRPr="00694BC3">
        <w:t>AR)</w:t>
      </w:r>
      <w:r w:rsidR="00A9631A" w:rsidRPr="00694BC3">
        <w:t xml:space="preserve"> as a method </w:t>
      </w:r>
      <w:r w:rsidR="00F02925" w:rsidRPr="00694BC3">
        <w:t>of revelation, instruction and improvement</w:t>
      </w:r>
      <w:r w:rsidR="00A9631A" w:rsidRPr="00694BC3">
        <w:t>,</w:t>
      </w:r>
      <w:r w:rsidR="00F02925" w:rsidRPr="00694BC3">
        <w:t xml:space="preserve"> and </w:t>
      </w:r>
      <w:r w:rsidR="00A9631A" w:rsidRPr="00694BC3">
        <w:t xml:space="preserve">as the </w:t>
      </w:r>
      <w:r w:rsidR="00F02925" w:rsidRPr="00694BC3">
        <w:t>realisation of technical skill and facilitation of learning</w:t>
      </w:r>
      <w:r w:rsidR="00A9631A" w:rsidRPr="00694BC3">
        <w:t>,</w:t>
      </w:r>
      <w:r w:rsidR="00F02925" w:rsidRPr="00694BC3">
        <w:t xml:space="preserve"> is hard to overemphasise.</w:t>
      </w:r>
      <w:r w:rsidR="004E5276" w:rsidRPr="00694BC3">
        <w:t xml:space="preserve"> </w:t>
      </w:r>
      <w:r w:rsidR="001B4EBD" w:rsidRPr="00694BC3">
        <w:t>Informed practice removes the consumeristic notion of lecture</w:t>
      </w:r>
      <w:r w:rsidR="00911A06" w:rsidRPr="00694BC3">
        <w:t>r</w:t>
      </w:r>
      <w:r w:rsidR="001B4EBD" w:rsidRPr="00694BC3">
        <w:t>s as emotion</w:t>
      </w:r>
      <w:r w:rsidR="00911A06" w:rsidRPr="00694BC3">
        <w:t>al</w:t>
      </w:r>
      <w:r w:rsidR="001B4EBD" w:rsidRPr="00694BC3">
        <w:t xml:space="preserve"> labour</w:t>
      </w:r>
      <w:r w:rsidR="00911A06" w:rsidRPr="00694BC3">
        <w:t>er</w:t>
      </w:r>
      <w:r w:rsidR="001B4EBD" w:rsidRPr="00694BC3">
        <w:t>s</w:t>
      </w:r>
      <w:r w:rsidR="00E0606A" w:rsidRPr="00694BC3">
        <w:t>,</w:t>
      </w:r>
      <w:r w:rsidR="001B4EBD" w:rsidRPr="00694BC3">
        <w:t xml:space="preserve"> in</w:t>
      </w:r>
      <w:r w:rsidR="00911A06" w:rsidRPr="00694BC3">
        <w:t>t</w:t>
      </w:r>
      <w:r w:rsidR="001B4EBD" w:rsidRPr="00694BC3">
        <w:t>ent on satisfying student</w:t>
      </w:r>
      <w:r w:rsidR="00911A06" w:rsidRPr="00694BC3">
        <w:t>s</w:t>
      </w:r>
      <w:r w:rsidR="001B4EBD" w:rsidRPr="00694BC3">
        <w:t>’ consumerist desire</w:t>
      </w:r>
      <w:r w:rsidR="00911A06" w:rsidRPr="00694BC3">
        <w:t xml:space="preserve">s, </w:t>
      </w:r>
      <w:r w:rsidR="001B4EBD" w:rsidRPr="00694BC3">
        <w:t>and</w:t>
      </w:r>
      <w:r w:rsidR="00911A06" w:rsidRPr="00694BC3">
        <w:t xml:space="preserve"> </w:t>
      </w:r>
      <w:r w:rsidR="001B4EBD" w:rsidRPr="00694BC3">
        <w:t>balances the edify</w:t>
      </w:r>
      <w:r w:rsidR="00911A06" w:rsidRPr="00694BC3">
        <w:t>ing</w:t>
      </w:r>
      <w:r w:rsidR="001B4EBD" w:rsidRPr="00694BC3">
        <w:t xml:space="preserve"> mission of higher education institutions. </w:t>
      </w:r>
    </w:p>
    <w:p w14:paraId="036DE03C" w14:textId="3B704BF7" w:rsidR="005B1092" w:rsidRPr="00694BC3" w:rsidRDefault="00911A06" w:rsidP="00245A6A">
      <w:r w:rsidRPr="00694BC3">
        <w:t>T</w:t>
      </w:r>
      <w:r w:rsidR="001B4EBD" w:rsidRPr="00694BC3">
        <w:t>his literature review is undertaken</w:t>
      </w:r>
      <w:r w:rsidRPr="00694BC3">
        <w:t xml:space="preserve"> to contribute to this aim</w:t>
      </w:r>
      <w:r w:rsidR="001B4EBD" w:rsidRPr="00694BC3">
        <w:t xml:space="preserve">. </w:t>
      </w:r>
      <w:r w:rsidRPr="00694BC3">
        <w:t xml:space="preserve">It </w:t>
      </w:r>
      <w:r w:rsidR="001B4EBD" w:rsidRPr="00694BC3">
        <w:t>attempts to reflect</w:t>
      </w:r>
      <w:r w:rsidR="00371177" w:rsidRPr="00694BC3">
        <w:t xml:space="preserve"> </w:t>
      </w:r>
      <w:r w:rsidR="00E848D0" w:rsidRPr="00694BC3">
        <w:t>AR</w:t>
      </w:r>
      <w:r w:rsidR="00371177" w:rsidRPr="00694BC3">
        <w:t xml:space="preserve"> from a number of </w:t>
      </w:r>
      <w:r w:rsidR="00956EE2" w:rsidRPr="00694BC3">
        <w:t>perspectives</w:t>
      </w:r>
      <w:r w:rsidR="00371177" w:rsidRPr="00694BC3">
        <w:t xml:space="preserve"> and </w:t>
      </w:r>
      <w:r w:rsidRPr="00694BC3">
        <w:t xml:space="preserve">to </w:t>
      </w:r>
      <w:r w:rsidR="00371177" w:rsidRPr="00694BC3">
        <w:t xml:space="preserve">consider </w:t>
      </w:r>
      <w:r w:rsidRPr="00694BC3">
        <w:t>its</w:t>
      </w:r>
      <w:r w:rsidR="005B1092" w:rsidRPr="00694BC3">
        <w:t xml:space="preserve"> implications and limitations </w:t>
      </w:r>
      <w:r w:rsidRPr="00694BC3">
        <w:t>in</w:t>
      </w:r>
      <w:r w:rsidR="005B1092" w:rsidRPr="00694BC3">
        <w:t xml:space="preserve"> </w:t>
      </w:r>
      <w:r w:rsidRPr="00694BC3">
        <w:t xml:space="preserve">regard to </w:t>
      </w:r>
      <w:r w:rsidR="005B1092" w:rsidRPr="00694BC3">
        <w:t xml:space="preserve">generating theory and enhancing teaching practice in UK </w:t>
      </w:r>
      <w:r w:rsidRPr="00694BC3">
        <w:t>higher ed</w:t>
      </w:r>
      <w:r w:rsidR="005B1092" w:rsidRPr="00694BC3">
        <w:t xml:space="preserve">ucation. </w:t>
      </w:r>
    </w:p>
    <w:p w14:paraId="29401BB0" w14:textId="2BD6F219" w:rsidR="00956EE2" w:rsidRPr="00694BC3" w:rsidRDefault="00CC3220" w:rsidP="00245A6A">
      <w:r w:rsidRPr="00694BC3">
        <w:t xml:space="preserve">The review is a narrative assessment of the current state of knowledge and is offered as a guide for others to explore and be informed </w:t>
      </w:r>
      <w:r w:rsidR="00911A06" w:rsidRPr="00694BC3">
        <w:t>about</w:t>
      </w:r>
      <w:r w:rsidRPr="00694BC3">
        <w:t xml:space="preserve"> the array of literat</w:t>
      </w:r>
      <w:r w:rsidR="00A9631A" w:rsidRPr="00694BC3">
        <w:t>ur</w:t>
      </w:r>
      <w:r w:rsidRPr="00694BC3">
        <w:t xml:space="preserve">e </w:t>
      </w:r>
      <w:r w:rsidR="00911A06" w:rsidRPr="00694BC3">
        <w:t>in this area, al</w:t>
      </w:r>
      <w:r w:rsidRPr="00694BC3">
        <w:t xml:space="preserve">though we highlight where there seems insufficient literature and suggest </w:t>
      </w:r>
      <w:r w:rsidR="00C3192A" w:rsidRPr="00694BC3">
        <w:t xml:space="preserve">it </w:t>
      </w:r>
      <w:r w:rsidRPr="00694BC3">
        <w:t xml:space="preserve">might lead to research. </w:t>
      </w:r>
      <w:r w:rsidR="00956EE2" w:rsidRPr="00694BC3">
        <w:t xml:space="preserve">The </w:t>
      </w:r>
      <w:r w:rsidR="00911A06" w:rsidRPr="00694BC3">
        <w:t>r</w:t>
      </w:r>
      <w:r w:rsidR="00956EE2" w:rsidRPr="00694BC3">
        <w:t xml:space="preserve">elevant </w:t>
      </w:r>
      <w:r w:rsidR="00911A06" w:rsidRPr="00694BC3">
        <w:t>studies were</w:t>
      </w:r>
      <w:r w:rsidR="00956EE2" w:rsidRPr="00694BC3">
        <w:t xml:space="preserve"> identified by searching the higher education pedagog</w:t>
      </w:r>
      <w:r w:rsidR="00911A06" w:rsidRPr="00694BC3">
        <w:t>y</w:t>
      </w:r>
      <w:r w:rsidR="00956EE2" w:rsidRPr="00694BC3">
        <w:t xml:space="preserve"> journals</w:t>
      </w:r>
      <w:r w:rsidR="004E5276" w:rsidRPr="00694BC3">
        <w:t xml:space="preserve"> </w:t>
      </w:r>
      <w:r w:rsidR="00956EE2" w:rsidRPr="00694BC3">
        <w:t>via in</w:t>
      </w:r>
      <w:r w:rsidR="0096691D" w:rsidRPr="00694BC3">
        <w:t>-</w:t>
      </w:r>
      <w:r w:rsidR="00956EE2" w:rsidRPr="00694BC3">
        <w:t>house databases</w:t>
      </w:r>
      <w:r w:rsidR="00C3192A" w:rsidRPr="00694BC3">
        <w:t>,</w:t>
      </w:r>
      <w:r w:rsidR="00956EE2" w:rsidRPr="00694BC3">
        <w:t xml:space="preserve"> includ</w:t>
      </w:r>
      <w:r w:rsidR="00911A06" w:rsidRPr="00694BC3">
        <w:t>ing</w:t>
      </w:r>
      <w:r w:rsidR="00956EE2" w:rsidRPr="00694BC3">
        <w:t xml:space="preserve"> Summon</w:t>
      </w:r>
      <w:r w:rsidR="00911A06" w:rsidRPr="00694BC3">
        <w:t>.</w:t>
      </w:r>
      <w:r w:rsidR="00956EE2" w:rsidRPr="00694BC3">
        <w:t xml:space="preserve"> In order to ensure </w:t>
      </w:r>
      <w:r w:rsidR="0096691D" w:rsidRPr="00694BC3">
        <w:t xml:space="preserve">no </w:t>
      </w:r>
      <w:r w:rsidR="00956EE2" w:rsidRPr="00694BC3">
        <w:t>relevant studies were missed, the search term</w:t>
      </w:r>
      <w:r w:rsidR="00911A06" w:rsidRPr="00694BC3">
        <w:rPr>
          <w:rFonts w:eastAsia="Times New Roman"/>
          <w:lang w:val="en"/>
        </w:rPr>
        <w:t xml:space="preserve">s </w:t>
      </w:r>
      <w:r w:rsidR="00E848D0" w:rsidRPr="00694BC3">
        <w:rPr>
          <w:rFonts w:eastAsia="Times New Roman"/>
          <w:lang w:val="en"/>
        </w:rPr>
        <w:lastRenderedPageBreak/>
        <w:t xml:space="preserve">were </w:t>
      </w:r>
      <w:r w:rsidR="00911A06" w:rsidRPr="00694BC3">
        <w:rPr>
          <w:rFonts w:eastAsia="Times New Roman"/>
          <w:lang w:val="en"/>
        </w:rPr>
        <w:t>broad</w:t>
      </w:r>
      <w:r w:rsidR="00956EE2" w:rsidRPr="00694BC3">
        <w:rPr>
          <w:rFonts w:eastAsia="Times New Roman"/>
          <w:lang w:val="en"/>
        </w:rPr>
        <w:t xml:space="preserve">: </w:t>
      </w:r>
      <w:r w:rsidR="00911A06" w:rsidRPr="00694BC3">
        <w:rPr>
          <w:rFonts w:eastAsia="Times New Roman"/>
          <w:lang w:val="en"/>
        </w:rPr>
        <w:t>higher education; pedagogy; teaching; staff development;</w:t>
      </w:r>
      <w:r w:rsidR="00956EE2" w:rsidRPr="00694BC3">
        <w:rPr>
          <w:rFonts w:eastAsia="Times New Roman"/>
          <w:lang w:val="en"/>
        </w:rPr>
        <w:t xml:space="preserve"> student </w:t>
      </w:r>
      <w:r w:rsidR="00911A06" w:rsidRPr="00694BC3">
        <w:rPr>
          <w:rFonts w:eastAsia="Times New Roman"/>
          <w:lang w:val="en"/>
        </w:rPr>
        <w:t>experience; learning;</w:t>
      </w:r>
      <w:r w:rsidR="00956EE2" w:rsidRPr="00694BC3">
        <w:rPr>
          <w:rFonts w:eastAsia="Times New Roman"/>
          <w:lang w:val="en"/>
        </w:rPr>
        <w:t xml:space="preserve"> and </w:t>
      </w:r>
      <w:r w:rsidR="00E848D0" w:rsidRPr="00694BC3">
        <w:rPr>
          <w:rFonts w:eastAsia="Times New Roman"/>
          <w:lang w:val="en"/>
        </w:rPr>
        <w:t>AR</w:t>
      </w:r>
      <w:r w:rsidR="00956EE2" w:rsidRPr="00694BC3">
        <w:rPr>
          <w:rFonts w:eastAsia="Times New Roman"/>
          <w:lang w:val="en"/>
        </w:rPr>
        <w:t xml:space="preserve">. </w:t>
      </w:r>
      <w:r w:rsidR="00911A06" w:rsidRPr="00694BC3">
        <w:rPr>
          <w:rFonts w:eastAsia="Times New Roman"/>
          <w:lang w:val="en"/>
        </w:rPr>
        <w:t xml:space="preserve">Only </w:t>
      </w:r>
      <w:r w:rsidR="00956EE2" w:rsidRPr="00694BC3">
        <w:rPr>
          <w:rFonts w:eastAsia="Times New Roman"/>
          <w:lang w:val="en"/>
        </w:rPr>
        <w:t xml:space="preserve">published </w:t>
      </w:r>
      <w:r w:rsidR="00911A06" w:rsidRPr="00694BC3">
        <w:rPr>
          <w:rFonts w:eastAsia="Times New Roman"/>
          <w:lang w:val="en"/>
        </w:rPr>
        <w:t>studies were</w:t>
      </w:r>
      <w:r w:rsidR="00956EE2" w:rsidRPr="00694BC3">
        <w:rPr>
          <w:rFonts w:eastAsia="Times New Roman"/>
          <w:lang w:val="en"/>
        </w:rPr>
        <w:t xml:space="preserve"> investigated</w:t>
      </w:r>
      <w:r w:rsidR="00C3192A" w:rsidRPr="00694BC3">
        <w:rPr>
          <w:rFonts w:eastAsia="Times New Roman"/>
          <w:lang w:val="en"/>
        </w:rPr>
        <w:t>,</w:t>
      </w:r>
      <w:r w:rsidR="007B008F" w:rsidRPr="00694BC3">
        <w:rPr>
          <w:rFonts w:eastAsia="Times New Roman"/>
          <w:lang w:val="en"/>
        </w:rPr>
        <w:t xml:space="preserve"> and the search was restricted to </w:t>
      </w:r>
      <w:r w:rsidR="00911A06" w:rsidRPr="00694BC3">
        <w:rPr>
          <w:rFonts w:eastAsia="Times New Roman"/>
          <w:lang w:val="en"/>
        </w:rPr>
        <w:t>those</w:t>
      </w:r>
      <w:r w:rsidR="007B008F" w:rsidRPr="00694BC3">
        <w:rPr>
          <w:rFonts w:eastAsia="Times New Roman"/>
          <w:lang w:val="en"/>
        </w:rPr>
        <w:t xml:space="preserve"> </w:t>
      </w:r>
      <w:r w:rsidR="00911A06" w:rsidRPr="00694BC3">
        <w:rPr>
          <w:rFonts w:eastAsia="Times New Roman"/>
          <w:lang w:val="en"/>
        </w:rPr>
        <w:t>since</w:t>
      </w:r>
      <w:r w:rsidR="007B008F" w:rsidRPr="00694BC3">
        <w:rPr>
          <w:rFonts w:eastAsia="Times New Roman"/>
          <w:lang w:val="en"/>
        </w:rPr>
        <w:t xml:space="preserve"> 2005 to make the </w:t>
      </w:r>
      <w:r w:rsidR="00A40764" w:rsidRPr="00694BC3">
        <w:rPr>
          <w:rFonts w:eastAsia="Times New Roman"/>
          <w:lang w:val="en"/>
        </w:rPr>
        <w:t>review</w:t>
      </w:r>
      <w:r w:rsidR="007B008F" w:rsidRPr="00694BC3">
        <w:rPr>
          <w:rFonts w:eastAsia="Times New Roman"/>
          <w:lang w:val="en"/>
        </w:rPr>
        <w:t xml:space="preserve"> current and </w:t>
      </w:r>
      <w:r w:rsidR="00A40764" w:rsidRPr="00694BC3">
        <w:rPr>
          <w:rFonts w:eastAsia="Times New Roman"/>
          <w:lang w:val="en"/>
        </w:rPr>
        <w:t>manageable.</w:t>
      </w:r>
      <w:r w:rsidR="004E5276" w:rsidRPr="00694BC3">
        <w:rPr>
          <w:rFonts w:eastAsia="Times New Roman"/>
          <w:lang w:val="en"/>
        </w:rPr>
        <w:t xml:space="preserve"> </w:t>
      </w:r>
      <w:r w:rsidR="00956EE2" w:rsidRPr="00694BC3">
        <w:rPr>
          <w:rFonts w:eastAsia="Times New Roman"/>
          <w:lang w:val="en"/>
        </w:rPr>
        <w:t>Each paper was examined in detail by the researchers</w:t>
      </w:r>
      <w:r w:rsidR="00911A06" w:rsidRPr="00694BC3">
        <w:rPr>
          <w:rFonts w:eastAsia="Times New Roman"/>
          <w:lang w:val="en"/>
        </w:rPr>
        <w:t>,</w:t>
      </w:r>
      <w:r w:rsidR="00956EE2" w:rsidRPr="00694BC3">
        <w:rPr>
          <w:rFonts w:eastAsia="Times New Roman"/>
          <w:lang w:val="en"/>
        </w:rPr>
        <w:t xml:space="preserve"> who were split into four teams.</w:t>
      </w:r>
      <w:r w:rsidR="004E5276" w:rsidRPr="00694BC3">
        <w:rPr>
          <w:rFonts w:eastAsia="Times New Roman"/>
          <w:lang w:val="en"/>
        </w:rPr>
        <w:t xml:space="preserve"> </w:t>
      </w:r>
      <w:r w:rsidR="00911A06" w:rsidRPr="00694BC3">
        <w:rPr>
          <w:rFonts w:eastAsia="Times New Roman"/>
          <w:lang w:val="en"/>
        </w:rPr>
        <w:t>A</w:t>
      </w:r>
      <w:r w:rsidR="00E848D0" w:rsidRPr="00694BC3">
        <w:rPr>
          <w:rFonts w:eastAsia="Times New Roman"/>
          <w:lang w:val="en"/>
        </w:rPr>
        <w:t>n a</w:t>
      </w:r>
      <w:r w:rsidR="00911A06" w:rsidRPr="00694BC3">
        <w:rPr>
          <w:rFonts w:eastAsia="Times New Roman"/>
          <w:lang w:val="en"/>
        </w:rPr>
        <w:t>rticle</w:t>
      </w:r>
      <w:r w:rsidR="00E848D0" w:rsidRPr="00694BC3">
        <w:rPr>
          <w:rFonts w:eastAsia="Times New Roman"/>
          <w:lang w:val="en"/>
        </w:rPr>
        <w:t xml:space="preserve"> was</w:t>
      </w:r>
      <w:r w:rsidR="00911A06" w:rsidRPr="00694BC3">
        <w:rPr>
          <w:rFonts w:eastAsia="Times New Roman"/>
          <w:lang w:val="en"/>
        </w:rPr>
        <w:t xml:space="preserve"> included</w:t>
      </w:r>
      <w:r w:rsidR="00956EE2" w:rsidRPr="00694BC3">
        <w:rPr>
          <w:rFonts w:eastAsia="Times New Roman"/>
          <w:lang w:val="en"/>
        </w:rPr>
        <w:t xml:space="preserve"> if </w:t>
      </w:r>
      <w:r w:rsidR="00E848D0" w:rsidRPr="00694BC3">
        <w:rPr>
          <w:rFonts w:eastAsia="Times New Roman"/>
          <w:lang w:val="en"/>
        </w:rPr>
        <w:t xml:space="preserve">its </w:t>
      </w:r>
      <w:r w:rsidR="00956EE2" w:rsidRPr="00694BC3">
        <w:rPr>
          <w:rFonts w:eastAsia="Times New Roman"/>
          <w:lang w:val="en"/>
        </w:rPr>
        <w:t xml:space="preserve">use </w:t>
      </w:r>
      <w:r w:rsidR="00911A06" w:rsidRPr="00694BC3">
        <w:rPr>
          <w:rFonts w:eastAsia="Times New Roman"/>
          <w:lang w:val="en"/>
        </w:rPr>
        <w:t xml:space="preserve">of </w:t>
      </w:r>
      <w:r w:rsidR="00E848D0" w:rsidRPr="00694BC3">
        <w:rPr>
          <w:rFonts w:eastAsia="Times New Roman"/>
          <w:lang w:val="en"/>
        </w:rPr>
        <w:t>AR</w:t>
      </w:r>
      <w:r w:rsidR="00956EE2" w:rsidRPr="00694BC3">
        <w:rPr>
          <w:rFonts w:eastAsia="Times New Roman"/>
          <w:lang w:val="en"/>
        </w:rPr>
        <w:t xml:space="preserve"> was central to the theme or </w:t>
      </w:r>
      <w:r w:rsidR="00E848D0" w:rsidRPr="00694BC3">
        <w:rPr>
          <w:rFonts w:eastAsia="Times New Roman"/>
          <w:lang w:val="en"/>
        </w:rPr>
        <w:t xml:space="preserve">comprised </w:t>
      </w:r>
      <w:r w:rsidR="00956EE2" w:rsidRPr="00694BC3">
        <w:rPr>
          <w:rFonts w:eastAsia="Times New Roman"/>
          <w:lang w:val="en"/>
        </w:rPr>
        <w:t>the main topic</w:t>
      </w:r>
      <w:r w:rsidRPr="00694BC3">
        <w:rPr>
          <w:rFonts w:eastAsia="Times New Roman"/>
          <w:lang w:val="en"/>
        </w:rPr>
        <w:t>.</w:t>
      </w:r>
    </w:p>
    <w:p w14:paraId="1B730A21" w14:textId="40DFF370" w:rsidR="005B1092" w:rsidRPr="00694BC3" w:rsidRDefault="005B1092" w:rsidP="00245A6A">
      <w:pPr>
        <w:rPr>
          <w:color w:val="000000"/>
        </w:rPr>
      </w:pPr>
      <w:r w:rsidRPr="00694BC3">
        <w:t xml:space="preserve">Our </w:t>
      </w:r>
      <w:r w:rsidR="007C7F8C" w:rsidRPr="00694BC3">
        <w:t xml:space="preserve">initial review of the range of </w:t>
      </w:r>
      <w:r w:rsidR="00C3192A" w:rsidRPr="00694BC3">
        <w:t xml:space="preserve">relevant available </w:t>
      </w:r>
      <w:r w:rsidR="007C7F8C" w:rsidRPr="00694BC3">
        <w:t xml:space="preserve">academic literature revealed a cluster in </w:t>
      </w:r>
      <w:r w:rsidR="00BF1521" w:rsidRPr="00694BC3">
        <w:t xml:space="preserve">two </w:t>
      </w:r>
      <w:r w:rsidR="007C7F8C" w:rsidRPr="00694BC3">
        <w:t xml:space="preserve">areas </w:t>
      </w:r>
      <w:r w:rsidR="00C3192A" w:rsidRPr="00694BC3">
        <w:t>influenc</w:t>
      </w:r>
      <w:r w:rsidR="00694BC3">
        <w:t>ing</w:t>
      </w:r>
      <w:r w:rsidR="00C3192A" w:rsidRPr="00694BC3">
        <w:t xml:space="preserve"> </w:t>
      </w:r>
      <w:r w:rsidR="007C7F8C" w:rsidRPr="00694BC3">
        <w:t>educational practice</w:t>
      </w:r>
      <w:r w:rsidR="00C3192A" w:rsidRPr="00694BC3">
        <w:t>:</w:t>
      </w:r>
      <w:r w:rsidR="007C7F8C" w:rsidRPr="00694BC3">
        <w:t xml:space="preserve"> pedagogical re</w:t>
      </w:r>
      <w:r w:rsidR="007B008F" w:rsidRPr="00694BC3">
        <w:t>se</w:t>
      </w:r>
      <w:r w:rsidR="007C7F8C" w:rsidRPr="00694BC3">
        <w:t>a</w:t>
      </w:r>
      <w:r w:rsidR="007B008F" w:rsidRPr="00694BC3">
        <w:t>r</w:t>
      </w:r>
      <w:r w:rsidR="007C7F8C" w:rsidRPr="00694BC3">
        <w:t>ch as a field of study</w:t>
      </w:r>
      <w:r w:rsidR="00C3192A" w:rsidRPr="00694BC3">
        <w:t>;</w:t>
      </w:r>
      <w:r w:rsidR="007C7F8C" w:rsidRPr="00694BC3">
        <w:t xml:space="preserve"> and teaching in the transmission and co-production of knowledge with students</w:t>
      </w:r>
      <w:r w:rsidR="00BF1521" w:rsidRPr="00694BC3">
        <w:t>.</w:t>
      </w:r>
      <w:r w:rsidR="004E5276" w:rsidRPr="00694BC3">
        <w:t xml:space="preserve"> </w:t>
      </w:r>
      <w:r w:rsidR="00BF1521" w:rsidRPr="00694BC3">
        <w:t>The literature on the</w:t>
      </w:r>
      <w:r w:rsidR="004E5276" w:rsidRPr="00694BC3">
        <w:t xml:space="preserve"> </w:t>
      </w:r>
      <w:r w:rsidR="007C7F8C" w:rsidRPr="00694BC3">
        <w:t xml:space="preserve">student experience itself </w:t>
      </w:r>
      <w:r w:rsidR="00911A06" w:rsidRPr="00694BC3">
        <w:t>provided</w:t>
      </w:r>
      <w:r w:rsidR="007C7F8C" w:rsidRPr="00694BC3">
        <w:t xml:space="preserve"> insight into how teaching influenc</w:t>
      </w:r>
      <w:r w:rsidR="00911A06" w:rsidRPr="00694BC3">
        <w:t>ed</w:t>
      </w:r>
      <w:r w:rsidR="007C7F8C" w:rsidRPr="00694BC3">
        <w:t xml:space="preserve"> </w:t>
      </w:r>
      <w:r w:rsidR="00C3192A" w:rsidRPr="00694BC3">
        <w:t>students’</w:t>
      </w:r>
      <w:r w:rsidR="00C3192A" w:rsidRPr="00694BC3" w:rsidDel="00C3192A">
        <w:t xml:space="preserve"> </w:t>
      </w:r>
      <w:r w:rsidR="007C7F8C" w:rsidRPr="00694BC3">
        <w:t xml:space="preserve">experience of learning. </w:t>
      </w:r>
      <w:r w:rsidRPr="00694BC3">
        <w:rPr>
          <w:color w:val="000000"/>
        </w:rPr>
        <w:t>Whilst in practice some of the</w:t>
      </w:r>
      <w:r w:rsidR="00911A06" w:rsidRPr="00694BC3">
        <w:rPr>
          <w:color w:val="000000"/>
        </w:rPr>
        <w:t xml:space="preserve"> </w:t>
      </w:r>
      <w:r w:rsidRPr="00694BC3">
        <w:rPr>
          <w:color w:val="000000"/>
        </w:rPr>
        <w:t>issues overlapped</w:t>
      </w:r>
      <w:r w:rsidR="00911A06" w:rsidRPr="00694BC3">
        <w:rPr>
          <w:color w:val="000000"/>
        </w:rPr>
        <w:t>,</w:t>
      </w:r>
      <w:r w:rsidRPr="00694BC3">
        <w:rPr>
          <w:color w:val="000000"/>
        </w:rPr>
        <w:t xml:space="preserve"> this </w:t>
      </w:r>
      <w:r w:rsidR="00C3192A" w:rsidRPr="00694BC3">
        <w:rPr>
          <w:color w:val="000000"/>
        </w:rPr>
        <w:t xml:space="preserve">provided </w:t>
      </w:r>
      <w:r w:rsidRPr="00694BC3">
        <w:rPr>
          <w:color w:val="000000"/>
        </w:rPr>
        <w:t>advantage</w:t>
      </w:r>
      <w:r w:rsidR="00C3192A" w:rsidRPr="00694BC3">
        <w:rPr>
          <w:color w:val="000000"/>
        </w:rPr>
        <w:t>s</w:t>
      </w:r>
      <w:r w:rsidRPr="00694BC3">
        <w:rPr>
          <w:color w:val="000000"/>
        </w:rPr>
        <w:t xml:space="preserve"> of identifying issues common </w:t>
      </w:r>
      <w:r w:rsidR="00AF4992" w:rsidRPr="00694BC3">
        <w:rPr>
          <w:color w:val="000000"/>
        </w:rPr>
        <w:t>to</w:t>
      </w:r>
      <w:r w:rsidRPr="00694BC3">
        <w:rPr>
          <w:color w:val="000000"/>
        </w:rPr>
        <w:t xml:space="preserve"> all four domains </w:t>
      </w:r>
      <w:r w:rsidR="00AF4992" w:rsidRPr="00694BC3">
        <w:rPr>
          <w:color w:val="000000"/>
        </w:rPr>
        <w:t>and</w:t>
      </w:r>
      <w:r w:rsidRPr="00694BC3">
        <w:rPr>
          <w:color w:val="000000"/>
        </w:rPr>
        <w:t xml:space="preserve"> highlighting specific contextual differences.</w:t>
      </w:r>
    </w:p>
    <w:p w14:paraId="275849A4" w14:textId="22474DB0" w:rsidR="00BA504E" w:rsidRPr="00694BC3" w:rsidRDefault="005B1092" w:rsidP="00245A6A">
      <w:pPr>
        <w:pStyle w:val="Heading2"/>
      </w:pPr>
      <w:r w:rsidRPr="00694BC3">
        <w:t>Action research and pedagogic researc</w:t>
      </w:r>
      <w:r w:rsidR="00CC3220" w:rsidRPr="00694BC3">
        <w:t xml:space="preserve">h </w:t>
      </w:r>
    </w:p>
    <w:p w14:paraId="010DCE28" w14:textId="77777777" w:rsidR="00CC3220" w:rsidRPr="00694BC3" w:rsidRDefault="00E251E7" w:rsidP="00245A6A">
      <w:pPr>
        <w:pStyle w:val="Heading3"/>
      </w:pPr>
      <w:r w:rsidRPr="00694BC3">
        <w:t>Social justice and emancipation</w:t>
      </w:r>
    </w:p>
    <w:p w14:paraId="6D75AECE" w14:textId="02B1A370" w:rsidR="005B1092" w:rsidRPr="00694BC3" w:rsidRDefault="005B1092" w:rsidP="00AB54AF">
      <w:pPr>
        <w:pStyle w:val="NormallyFirst"/>
      </w:pPr>
      <w:r w:rsidRPr="00694BC3">
        <w:t xml:space="preserve">The relationship between AR and the development of pedagogic research in higher education </w:t>
      </w:r>
      <w:r w:rsidR="00AF4992" w:rsidRPr="00694BC3">
        <w:t xml:space="preserve">was </w:t>
      </w:r>
      <w:r w:rsidRPr="00694BC3">
        <w:t>revealed</w:t>
      </w:r>
      <w:r w:rsidR="00BA504E" w:rsidRPr="00694BC3">
        <w:t xml:space="preserve"> as a primary research methodology</w:t>
      </w:r>
      <w:r w:rsidR="00C3192A" w:rsidRPr="00694BC3">
        <w:t>,</w:t>
      </w:r>
      <w:r w:rsidR="00BA504E" w:rsidRPr="00694BC3">
        <w:t xml:space="preserve"> </w:t>
      </w:r>
      <w:r w:rsidR="00C3192A" w:rsidRPr="00694BC3">
        <w:t xml:space="preserve">linking </w:t>
      </w:r>
      <w:r w:rsidR="00BA504E" w:rsidRPr="00694BC3">
        <w:t>to reflective practice.</w:t>
      </w:r>
      <w:r w:rsidR="00AF4992" w:rsidRPr="00694BC3">
        <w:t xml:space="preserve"> </w:t>
      </w:r>
      <w:r w:rsidR="00BA504E" w:rsidRPr="00694BC3">
        <w:t>Moreover, g</w:t>
      </w:r>
      <w:r w:rsidRPr="00694BC3">
        <w:t xml:space="preserve">iven </w:t>
      </w:r>
      <w:r w:rsidR="00C3192A" w:rsidRPr="00694BC3">
        <w:t xml:space="preserve">its </w:t>
      </w:r>
      <w:r w:rsidRPr="00694BC3">
        <w:t>theoretical and political roots</w:t>
      </w:r>
      <w:r w:rsidR="00C3192A" w:rsidRPr="00694BC3">
        <w:t>,</w:t>
      </w:r>
      <w:r w:rsidRPr="00694BC3">
        <w:t xml:space="preserve"> AR is frequently called upon to explore issues relating to critical pedagogy and social justice. </w:t>
      </w:r>
      <w:r w:rsidR="00BA504E" w:rsidRPr="00694BC3">
        <w:t xml:space="preserve">This is seen in </w:t>
      </w:r>
      <w:r w:rsidR="00C3192A" w:rsidRPr="00694BC3">
        <w:t xml:space="preserve">its </w:t>
      </w:r>
      <w:r w:rsidR="00BA504E" w:rsidRPr="00694BC3">
        <w:t xml:space="preserve">use to promote </w:t>
      </w:r>
      <w:r w:rsidRPr="00694BC3">
        <w:t>large</w:t>
      </w:r>
      <w:r w:rsidR="00C3192A" w:rsidRPr="00694BC3">
        <w:t>-</w:t>
      </w:r>
      <w:r w:rsidRPr="00694BC3">
        <w:t xml:space="preserve">scale social change </w:t>
      </w:r>
      <w:r w:rsidR="00534C11" w:rsidRPr="00694BC3">
        <w:t>(</w:t>
      </w:r>
      <w:r w:rsidR="001B10FD" w:rsidRPr="00694BC3">
        <w:t>Lorenzetti and Walsh 2014</w:t>
      </w:r>
      <w:r w:rsidRPr="00694BC3">
        <w:t>;</w:t>
      </w:r>
      <w:r w:rsidR="00BA504E" w:rsidRPr="00694BC3">
        <w:t xml:space="preserve"> </w:t>
      </w:r>
      <w:proofErr w:type="spellStart"/>
      <w:r w:rsidRPr="00694BC3">
        <w:t>Miskovic</w:t>
      </w:r>
      <w:proofErr w:type="spellEnd"/>
      <w:r w:rsidRPr="00694BC3">
        <w:t xml:space="preserve"> </w:t>
      </w:r>
      <w:r w:rsidR="00752563" w:rsidRPr="00694BC3">
        <w:t>and</w:t>
      </w:r>
      <w:r w:rsidR="004077E4" w:rsidRPr="00694BC3">
        <w:t xml:space="preserve"> </w:t>
      </w:r>
      <w:r w:rsidRPr="00694BC3">
        <w:t>Hoop</w:t>
      </w:r>
      <w:r w:rsidR="00752563" w:rsidRPr="00694BC3">
        <w:t xml:space="preserve"> 20</w:t>
      </w:r>
      <w:r w:rsidRPr="00694BC3">
        <w:t>06;</w:t>
      </w:r>
      <w:r w:rsidR="001B10FD" w:rsidRPr="00694BC3">
        <w:t xml:space="preserve"> Thomas 2000</w:t>
      </w:r>
      <w:r w:rsidRPr="00694BC3">
        <w:t xml:space="preserve">). </w:t>
      </w:r>
      <w:r w:rsidR="00BA504E" w:rsidRPr="00694BC3">
        <w:t>Indeed</w:t>
      </w:r>
      <w:r w:rsidR="00E848D0" w:rsidRPr="00694BC3">
        <w:t>,</w:t>
      </w:r>
      <w:r w:rsidR="00BA504E" w:rsidRPr="00694BC3">
        <w:t xml:space="preserve"> </w:t>
      </w:r>
      <w:proofErr w:type="spellStart"/>
      <w:r w:rsidR="00BA504E" w:rsidRPr="00694BC3">
        <w:t>Kemmis</w:t>
      </w:r>
      <w:proofErr w:type="spellEnd"/>
      <w:r w:rsidR="0096691D" w:rsidRPr="00694BC3">
        <w:t xml:space="preserve"> </w:t>
      </w:r>
      <w:r w:rsidR="00534C11" w:rsidRPr="00694BC3">
        <w:t>(</w:t>
      </w:r>
      <w:r w:rsidR="00BA504E" w:rsidRPr="00694BC3">
        <w:t>2001</w:t>
      </w:r>
      <w:r w:rsidR="0096691D" w:rsidRPr="00694BC3">
        <w:t>)</w:t>
      </w:r>
      <w:r w:rsidR="00BA504E" w:rsidRPr="00694BC3">
        <w:t xml:space="preserve"> expects</w:t>
      </w:r>
      <w:r w:rsidRPr="00694BC3">
        <w:t xml:space="preserve"> AR to operate far beyond the confines of </w:t>
      </w:r>
      <w:r w:rsidR="00C3192A" w:rsidRPr="00694BC3">
        <w:t xml:space="preserve">any </w:t>
      </w:r>
      <w:r w:rsidRPr="00694BC3">
        <w:t>individual practitioner</w:t>
      </w:r>
      <w:r w:rsidR="00C3192A" w:rsidRPr="00694BC3">
        <w:t>–</w:t>
      </w:r>
      <w:r w:rsidRPr="00694BC3">
        <w:t xml:space="preserve">researcher and </w:t>
      </w:r>
      <w:r w:rsidR="0096691D" w:rsidRPr="00694BC3">
        <w:t xml:space="preserve">to </w:t>
      </w:r>
      <w:r w:rsidRPr="00694BC3">
        <w:t>chang</w:t>
      </w:r>
      <w:r w:rsidR="0096691D" w:rsidRPr="00694BC3">
        <w:t>e</w:t>
      </w:r>
      <w:r w:rsidRPr="00694BC3">
        <w:t xml:space="preserve"> the practice s</w:t>
      </w:r>
      <w:r w:rsidR="00BA504E" w:rsidRPr="00694BC3">
        <w:t xml:space="preserve">etting </w:t>
      </w:r>
      <w:r w:rsidR="00C3192A" w:rsidRPr="00694BC3">
        <w:t xml:space="preserve">radically </w:t>
      </w:r>
      <w:r w:rsidR="00BA504E" w:rsidRPr="00694BC3">
        <w:t>to challenge injustice</w:t>
      </w:r>
      <w:r w:rsidRPr="00694BC3">
        <w:t>. In the context of the development of African and South African higher education, Weber</w:t>
      </w:r>
      <w:r w:rsidR="00534C11" w:rsidRPr="00694BC3">
        <w:t xml:space="preserve"> (</w:t>
      </w:r>
      <w:r w:rsidRPr="00694BC3">
        <w:t>20</w:t>
      </w:r>
      <w:r w:rsidR="00AB54AF" w:rsidRPr="00694BC3">
        <w:t>11</w:t>
      </w:r>
      <w:r w:rsidRPr="00694BC3">
        <w:t>) argues passionately that AR needs to</w:t>
      </w:r>
      <w:r w:rsidR="0096691D" w:rsidRPr="00694BC3">
        <w:t xml:space="preserve"> be</w:t>
      </w:r>
      <w:r w:rsidRPr="00694BC3">
        <w:t xml:space="preserve"> link</w:t>
      </w:r>
      <w:r w:rsidR="0096691D" w:rsidRPr="00694BC3">
        <w:t>ed to</w:t>
      </w:r>
      <w:r w:rsidRPr="00694BC3">
        <w:t xml:space="preserve"> community participation to explore the extent to which </w:t>
      </w:r>
      <w:r w:rsidR="00C3192A" w:rsidRPr="00694BC3">
        <w:t xml:space="preserve">the pursuit of </w:t>
      </w:r>
      <w:r w:rsidRPr="00694BC3">
        <w:t>scholarship in universities contribut</w:t>
      </w:r>
      <w:r w:rsidR="0096691D" w:rsidRPr="00694BC3">
        <w:t>es</w:t>
      </w:r>
      <w:r w:rsidRPr="00694BC3">
        <w:t xml:space="preserve"> to the legitimation or eradication of unequal social and economic power relations. </w:t>
      </w:r>
      <w:r w:rsidR="00AB54AF" w:rsidRPr="00694BC3">
        <w:t>Smith</w:t>
      </w:r>
      <w:r w:rsidR="003346F6" w:rsidRPr="00694BC3">
        <w:t xml:space="preserve"> et al.</w:t>
      </w:r>
      <w:r w:rsidR="00E0606A" w:rsidRPr="00694BC3">
        <w:t xml:space="preserve"> </w:t>
      </w:r>
      <w:r w:rsidRPr="00694BC3">
        <w:t xml:space="preserve">explore the sense of being ‘exposed and rudderless’ </w:t>
      </w:r>
      <w:r w:rsidR="00534C11" w:rsidRPr="00694BC3">
        <w:t>(</w:t>
      </w:r>
      <w:r w:rsidRPr="00694BC3">
        <w:t>2010: 407) experienced by some university lecturers when navigating the macro</w:t>
      </w:r>
      <w:r w:rsidR="00AF4992" w:rsidRPr="00694BC3">
        <w:t>-</w:t>
      </w:r>
      <w:r w:rsidRPr="00694BC3">
        <w:t xml:space="preserve"> and micro</w:t>
      </w:r>
      <w:r w:rsidR="00AF4992" w:rsidRPr="00694BC3">
        <w:t>-</w:t>
      </w:r>
      <w:r w:rsidRPr="00694BC3">
        <w:t xml:space="preserve">politics of working with community co-researchers on projects to promote social change. Greenwood </w:t>
      </w:r>
      <w:r w:rsidR="00534C11" w:rsidRPr="00694BC3">
        <w:t>(</w:t>
      </w:r>
      <w:r w:rsidRPr="00694BC3">
        <w:t>2012) contextualises the practice and teaching of AR within the dominant structures organising contemporary higher education</w:t>
      </w:r>
      <w:r w:rsidR="00AF4992" w:rsidRPr="00694BC3">
        <w:t>,</w:t>
      </w:r>
      <w:r w:rsidRPr="00694BC3">
        <w:t xml:space="preserve"> namely </w:t>
      </w:r>
      <w:r w:rsidR="00AF4992" w:rsidRPr="00694BC3">
        <w:t>n</w:t>
      </w:r>
      <w:r w:rsidRPr="00694BC3">
        <w:t>eo-li</w:t>
      </w:r>
      <w:r w:rsidR="00AF4992" w:rsidRPr="00694BC3">
        <w:t>beralism and academic Taylorism</w:t>
      </w:r>
      <w:r w:rsidR="00534C11" w:rsidRPr="00694BC3">
        <w:t xml:space="preserve"> (</w:t>
      </w:r>
      <w:r w:rsidRPr="00694BC3">
        <w:t>2012: 116)</w:t>
      </w:r>
      <w:r w:rsidR="00AF4992" w:rsidRPr="00694BC3">
        <w:t>. He</w:t>
      </w:r>
      <w:r w:rsidRPr="00694BC3">
        <w:t xml:space="preserve"> positions AR as going against the grain in this context of disciplinary silos although</w:t>
      </w:r>
      <w:r w:rsidR="0096691D" w:rsidRPr="00694BC3">
        <w:t>,</w:t>
      </w:r>
      <w:r w:rsidRPr="00694BC3">
        <w:t xml:space="preserve"> paradoxically</w:t>
      </w:r>
      <w:r w:rsidR="001B10FD" w:rsidRPr="00694BC3">
        <w:t>, h</w:t>
      </w:r>
      <w:r w:rsidRPr="00694BC3">
        <w:t xml:space="preserve">e argues </w:t>
      </w:r>
      <w:r w:rsidR="001B10FD" w:rsidRPr="00694BC3">
        <w:t xml:space="preserve">that </w:t>
      </w:r>
      <w:r w:rsidR="00AF4992" w:rsidRPr="00694BC3">
        <w:t>it</w:t>
      </w:r>
      <w:r w:rsidRPr="00694BC3">
        <w:t xml:space="preserve"> offers important opportunities </w:t>
      </w:r>
      <w:r w:rsidR="00473DC8">
        <w:t>to</w:t>
      </w:r>
      <w:r w:rsidR="00473DC8" w:rsidRPr="00694BC3">
        <w:t xml:space="preserve"> produc</w:t>
      </w:r>
      <w:r w:rsidR="00473DC8">
        <w:t>e</w:t>
      </w:r>
      <w:r w:rsidR="00473DC8" w:rsidRPr="00694BC3">
        <w:t xml:space="preserve"> </w:t>
      </w:r>
      <w:r w:rsidRPr="00694BC3">
        <w:t xml:space="preserve">socially meaningful research. </w:t>
      </w:r>
      <w:r w:rsidR="00AF4992" w:rsidRPr="00694BC3">
        <w:t>I</w:t>
      </w:r>
      <w:r w:rsidRPr="00694BC3">
        <w:t xml:space="preserve">n the UK, </w:t>
      </w:r>
      <w:proofErr w:type="spellStart"/>
      <w:r w:rsidRPr="00694BC3">
        <w:t>Millican</w:t>
      </w:r>
      <w:proofErr w:type="spellEnd"/>
      <w:r w:rsidRPr="00694BC3">
        <w:t xml:space="preserve"> </w:t>
      </w:r>
      <w:r w:rsidR="00534C11" w:rsidRPr="00694BC3">
        <w:t>(</w:t>
      </w:r>
      <w:r w:rsidRPr="00694BC3">
        <w:t>2014) seeks to use AR to explore how students experience contemporary higher education in a new economic and social era.</w:t>
      </w:r>
    </w:p>
    <w:p w14:paraId="56BFF90D" w14:textId="77777777" w:rsidR="00E251E7" w:rsidRPr="00694BC3" w:rsidRDefault="00E251E7" w:rsidP="00245A6A">
      <w:pPr>
        <w:pStyle w:val="Heading3"/>
      </w:pPr>
      <w:r w:rsidRPr="00694BC3">
        <w:lastRenderedPageBreak/>
        <w:t>Institutional development</w:t>
      </w:r>
    </w:p>
    <w:p w14:paraId="1DC252A6" w14:textId="5E035C42" w:rsidR="00BA504E" w:rsidRPr="00694BC3" w:rsidRDefault="00BA504E" w:rsidP="00245A6A">
      <w:pPr>
        <w:pStyle w:val="NormallyFirst"/>
      </w:pPr>
      <w:r w:rsidRPr="00694BC3">
        <w:t>There is an increasing trend to investigate AR at an institutional level</w:t>
      </w:r>
      <w:r w:rsidR="00AA76F2" w:rsidRPr="00694BC3">
        <w:t>,</w:t>
      </w:r>
      <w:r w:rsidRPr="00694BC3">
        <w:t xml:space="preserve"> b</w:t>
      </w:r>
      <w:r w:rsidR="00AA76F2" w:rsidRPr="00694BC3">
        <w:t>reaking down the demarcations</w:t>
      </w:r>
      <w:r w:rsidRPr="00694BC3">
        <w:t xml:space="preserve"> between traditional scholarship, research and administrati</w:t>
      </w:r>
      <w:r w:rsidR="00AA76F2" w:rsidRPr="00694BC3">
        <w:t>on</w:t>
      </w:r>
      <w:r w:rsidRPr="00694BC3">
        <w:t xml:space="preserve">/organisation </w:t>
      </w:r>
      <w:r w:rsidR="00534C11" w:rsidRPr="00694BC3">
        <w:t>(</w:t>
      </w:r>
      <w:proofErr w:type="spellStart"/>
      <w:r w:rsidR="00AA76F2" w:rsidRPr="00694BC3">
        <w:t>Avdjieva</w:t>
      </w:r>
      <w:proofErr w:type="spellEnd"/>
      <w:r w:rsidR="00752563" w:rsidRPr="00694BC3">
        <w:t xml:space="preserve"> 20</w:t>
      </w:r>
      <w:r w:rsidR="00AA76F2" w:rsidRPr="00694BC3">
        <w:t xml:space="preserve">05; </w:t>
      </w:r>
      <w:proofErr w:type="spellStart"/>
      <w:r w:rsidRPr="00694BC3">
        <w:t>Donche</w:t>
      </w:r>
      <w:proofErr w:type="spellEnd"/>
      <w:r w:rsidRPr="00694BC3">
        <w:t xml:space="preserve"> </w:t>
      </w:r>
      <w:r w:rsidR="00752563" w:rsidRPr="00694BC3">
        <w:t>and</w:t>
      </w:r>
      <w:r w:rsidRPr="00694BC3">
        <w:t xml:space="preserve"> </w:t>
      </w:r>
      <w:r w:rsidR="00EB70C9" w:rsidRPr="00694BC3">
        <w:t xml:space="preserve">Van </w:t>
      </w:r>
      <w:proofErr w:type="spellStart"/>
      <w:r w:rsidRPr="00694BC3">
        <w:t>Petergem</w:t>
      </w:r>
      <w:proofErr w:type="spellEnd"/>
      <w:r w:rsidR="00752563" w:rsidRPr="00694BC3">
        <w:t xml:space="preserve"> 20</w:t>
      </w:r>
      <w:r w:rsidRPr="00694BC3">
        <w:t xml:space="preserve">04; </w:t>
      </w:r>
      <w:proofErr w:type="spellStart"/>
      <w:r w:rsidRPr="00694BC3">
        <w:t>Hubball</w:t>
      </w:r>
      <w:proofErr w:type="spellEnd"/>
      <w:r w:rsidRPr="00694BC3">
        <w:t xml:space="preserve"> </w:t>
      </w:r>
      <w:r w:rsidR="00752563" w:rsidRPr="00694BC3">
        <w:t>and</w:t>
      </w:r>
      <w:r w:rsidRPr="00694BC3">
        <w:t xml:space="preserve"> Burt</w:t>
      </w:r>
      <w:r w:rsidR="00752563" w:rsidRPr="00694BC3">
        <w:t xml:space="preserve"> 20</w:t>
      </w:r>
      <w:r w:rsidRPr="00694BC3">
        <w:t xml:space="preserve">06; </w:t>
      </w:r>
      <w:r w:rsidR="00AA76F2" w:rsidRPr="00694BC3">
        <w:t>Kur et al.</w:t>
      </w:r>
      <w:r w:rsidR="00752563" w:rsidRPr="00694BC3">
        <w:t xml:space="preserve"> 20</w:t>
      </w:r>
      <w:r w:rsidR="00AA76F2" w:rsidRPr="00694BC3">
        <w:t xml:space="preserve">08; Levin </w:t>
      </w:r>
      <w:r w:rsidR="00752563" w:rsidRPr="00694BC3">
        <w:t>and</w:t>
      </w:r>
      <w:r w:rsidR="00AA76F2" w:rsidRPr="00694BC3">
        <w:t xml:space="preserve"> Martin</w:t>
      </w:r>
      <w:r w:rsidR="00752563" w:rsidRPr="00694BC3">
        <w:t xml:space="preserve"> 20</w:t>
      </w:r>
      <w:r w:rsidR="00AA76F2" w:rsidRPr="00694BC3">
        <w:t xml:space="preserve">07; </w:t>
      </w:r>
      <w:r w:rsidRPr="00694BC3">
        <w:t>Lucas</w:t>
      </w:r>
      <w:r w:rsidR="00752563" w:rsidRPr="00694BC3">
        <w:t xml:space="preserve"> 20</w:t>
      </w:r>
      <w:r w:rsidRPr="00694BC3">
        <w:t>07; Paulsen</w:t>
      </w:r>
      <w:r w:rsidR="00752563" w:rsidRPr="00694BC3">
        <w:t xml:space="preserve"> 20</w:t>
      </w:r>
      <w:r w:rsidRPr="00694BC3">
        <w:t>0</w:t>
      </w:r>
      <w:r w:rsidR="00DF49E8" w:rsidRPr="00694BC3">
        <w:t>1</w:t>
      </w:r>
      <w:r w:rsidR="00AA76F2" w:rsidRPr="00694BC3">
        <w:t xml:space="preserve">; </w:t>
      </w:r>
      <w:proofErr w:type="spellStart"/>
      <w:r w:rsidR="00AA76F2" w:rsidRPr="00694BC3">
        <w:t>Sankaren</w:t>
      </w:r>
      <w:proofErr w:type="spellEnd"/>
      <w:r w:rsidR="00AA76F2" w:rsidRPr="00694BC3">
        <w:t xml:space="preserve"> et al.</w:t>
      </w:r>
      <w:r w:rsidR="00752563" w:rsidRPr="00694BC3">
        <w:t xml:space="preserve"> 20</w:t>
      </w:r>
      <w:r w:rsidR="00AA76F2" w:rsidRPr="00694BC3">
        <w:t>07</w:t>
      </w:r>
      <w:r w:rsidRPr="00694BC3">
        <w:t xml:space="preserve">). Much of this reflection is based on </w:t>
      </w:r>
      <w:proofErr w:type="spellStart"/>
      <w:proofErr w:type="gramStart"/>
      <w:r w:rsidRPr="00694BC3">
        <w:t>Sch</w:t>
      </w:r>
      <w:r w:rsidR="00AA76F2" w:rsidRPr="00694BC3">
        <w:t>ö</w:t>
      </w:r>
      <w:r w:rsidRPr="00694BC3">
        <w:t>n</w:t>
      </w:r>
      <w:r w:rsidR="00247680" w:rsidRPr="00694BC3">
        <w:t>’s</w:t>
      </w:r>
      <w:proofErr w:type="spellEnd"/>
      <w:r w:rsidR="004E5276" w:rsidRPr="00694BC3">
        <w:t xml:space="preserve"> </w:t>
      </w:r>
      <w:r w:rsidR="00534C11" w:rsidRPr="00694BC3">
        <w:t xml:space="preserve"> (</w:t>
      </w:r>
      <w:proofErr w:type="gramEnd"/>
      <w:r w:rsidRPr="00694BC3">
        <w:t>1995) and Boyer</w:t>
      </w:r>
      <w:r w:rsidR="00247680" w:rsidRPr="00694BC3">
        <w:t>’s</w:t>
      </w:r>
      <w:r w:rsidRPr="00694BC3">
        <w:t xml:space="preserve"> </w:t>
      </w:r>
      <w:r w:rsidR="00534C11" w:rsidRPr="00694BC3">
        <w:t>(</w:t>
      </w:r>
      <w:r w:rsidRPr="00694BC3">
        <w:t xml:space="preserve">1990) contention that a new epistemology of practice in the form of </w:t>
      </w:r>
      <w:r w:rsidR="00E848D0" w:rsidRPr="00694BC3">
        <w:t xml:space="preserve">AR </w:t>
      </w:r>
      <w:r w:rsidR="00AA76F2" w:rsidRPr="00694BC3">
        <w:t xml:space="preserve">is </w:t>
      </w:r>
      <w:r w:rsidRPr="00694BC3">
        <w:t xml:space="preserve">required to realise </w:t>
      </w:r>
      <w:r w:rsidR="00AA76F2" w:rsidRPr="00694BC3">
        <w:t xml:space="preserve">the latter’s </w:t>
      </w:r>
      <w:r w:rsidRPr="00694BC3">
        <w:t>vision for a new paradigm of scholarship, which includes research, teaching, applicati</w:t>
      </w:r>
      <w:r w:rsidR="005234FF" w:rsidRPr="00694BC3">
        <w:t xml:space="preserve">on and integration </w:t>
      </w:r>
      <w:r w:rsidR="00534C11" w:rsidRPr="00694BC3">
        <w:t>(</w:t>
      </w:r>
      <w:r w:rsidR="005234FF" w:rsidRPr="00694BC3">
        <w:t>Walton</w:t>
      </w:r>
      <w:r w:rsidR="00752563" w:rsidRPr="00694BC3">
        <w:t xml:space="preserve"> 20</w:t>
      </w:r>
      <w:r w:rsidR="005234FF" w:rsidRPr="00694BC3">
        <w:t>11</w:t>
      </w:r>
      <w:r w:rsidRPr="00694BC3">
        <w:t>).</w:t>
      </w:r>
      <w:r w:rsidR="004E5276" w:rsidRPr="00694BC3">
        <w:t xml:space="preserve"> </w:t>
      </w:r>
      <w:r w:rsidRPr="00694BC3">
        <w:t xml:space="preserve">The institutional </w:t>
      </w:r>
      <w:r w:rsidR="0096691D" w:rsidRPr="00694BC3">
        <w:t xml:space="preserve">boundary </w:t>
      </w:r>
      <w:r w:rsidRPr="00694BC3">
        <w:t xml:space="preserve">between teaching and research </w:t>
      </w:r>
      <w:r w:rsidR="0096691D" w:rsidRPr="00694BC3">
        <w:t xml:space="preserve">is </w:t>
      </w:r>
      <w:r w:rsidRPr="00694BC3">
        <w:t>considerably blurred through AR</w:t>
      </w:r>
      <w:r w:rsidR="00247680" w:rsidRPr="00694BC3">
        <w:t>,</w:t>
      </w:r>
      <w:r w:rsidRPr="00694BC3">
        <w:t xml:space="preserve"> but it requires</w:t>
      </w:r>
      <w:r w:rsidR="00247680" w:rsidRPr="00694BC3">
        <w:t xml:space="preserve"> the</w:t>
      </w:r>
      <w:r w:rsidRPr="00694BC3">
        <w:t xml:space="preserve"> </w:t>
      </w:r>
      <w:r w:rsidR="00247680" w:rsidRPr="00694BC3">
        <w:t xml:space="preserve">establishment’s </w:t>
      </w:r>
      <w:r w:rsidRPr="00694BC3">
        <w:t xml:space="preserve">support to enhance this interconnectivity. </w:t>
      </w:r>
      <w:proofErr w:type="spellStart"/>
      <w:r w:rsidRPr="00694BC3">
        <w:t>Tormey</w:t>
      </w:r>
      <w:proofErr w:type="spellEnd"/>
      <w:r w:rsidRPr="00694BC3">
        <w:t xml:space="preserve"> et al.</w:t>
      </w:r>
      <w:r w:rsidR="004E5276" w:rsidRPr="00694BC3">
        <w:t xml:space="preserve"> </w:t>
      </w:r>
      <w:r w:rsidR="00534C11" w:rsidRPr="00694BC3">
        <w:t>(</w:t>
      </w:r>
      <w:r w:rsidRPr="00694BC3">
        <w:t>2008</w:t>
      </w:r>
      <w:r w:rsidR="004E5276" w:rsidRPr="00694BC3">
        <w:t>)</w:t>
      </w:r>
      <w:r w:rsidRPr="00694BC3">
        <w:t xml:space="preserve"> </w:t>
      </w:r>
      <w:r w:rsidR="00E848D0" w:rsidRPr="00694BC3">
        <w:t xml:space="preserve">bring </w:t>
      </w:r>
      <w:r w:rsidRPr="00694BC3">
        <w:t>together AR pedagogic case studies to look at the role of AR in narrowing this gap</w:t>
      </w:r>
      <w:r w:rsidR="001B10FD" w:rsidRPr="00694BC3">
        <w:t>,</w:t>
      </w:r>
      <w:r w:rsidRPr="00694BC3">
        <w:t xml:space="preserve"> and agree wit</w:t>
      </w:r>
      <w:r w:rsidR="005234FF" w:rsidRPr="00694BC3">
        <w:t xml:space="preserve">h Walton </w:t>
      </w:r>
      <w:r w:rsidR="00534C11" w:rsidRPr="00694BC3">
        <w:t>(</w:t>
      </w:r>
      <w:r w:rsidR="005234FF" w:rsidRPr="00694BC3">
        <w:t>2011)</w:t>
      </w:r>
      <w:r w:rsidR="00247680" w:rsidRPr="00694BC3">
        <w:t>,</w:t>
      </w:r>
      <w:r w:rsidR="005234FF" w:rsidRPr="00694BC3">
        <w:t xml:space="preserve"> </w:t>
      </w:r>
      <w:proofErr w:type="spellStart"/>
      <w:r w:rsidR="005234FF" w:rsidRPr="00694BC3">
        <w:t>Hubball</w:t>
      </w:r>
      <w:proofErr w:type="spellEnd"/>
      <w:r w:rsidR="005234FF" w:rsidRPr="00694BC3">
        <w:t xml:space="preserve"> and</w:t>
      </w:r>
      <w:r w:rsidR="004E5276" w:rsidRPr="00694BC3">
        <w:t xml:space="preserve"> Burt</w:t>
      </w:r>
      <w:r w:rsidR="005234FF" w:rsidRPr="00694BC3">
        <w:t xml:space="preserve"> </w:t>
      </w:r>
      <w:r w:rsidR="00534C11" w:rsidRPr="00694BC3">
        <w:t>(</w:t>
      </w:r>
      <w:r w:rsidR="005234FF" w:rsidRPr="00694BC3">
        <w:t>2006)</w:t>
      </w:r>
      <w:r w:rsidR="00247680" w:rsidRPr="00694BC3">
        <w:t>,</w:t>
      </w:r>
      <w:r w:rsidR="005234FF" w:rsidRPr="00694BC3">
        <w:t xml:space="preserve"> </w:t>
      </w:r>
      <w:r w:rsidRPr="00694BC3">
        <w:t xml:space="preserve">and </w:t>
      </w:r>
      <w:proofErr w:type="spellStart"/>
      <w:r w:rsidRPr="00694BC3">
        <w:t>Sankaren</w:t>
      </w:r>
      <w:proofErr w:type="spellEnd"/>
      <w:r w:rsidR="004E5276" w:rsidRPr="00694BC3">
        <w:t xml:space="preserve"> et al.</w:t>
      </w:r>
      <w:r w:rsidR="00534C11" w:rsidRPr="00694BC3">
        <w:t xml:space="preserve"> (</w:t>
      </w:r>
      <w:r w:rsidRPr="00694BC3">
        <w:t>2007)</w:t>
      </w:r>
      <w:r w:rsidR="004E5276" w:rsidRPr="00694BC3">
        <w:t xml:space="preserve"> </w:t>
      </w:r>
      <w:r w:rsidR="00247680" w:rsidRPr="00694BC3">
        <w:t xml:space="preserve">that </w:t>
      </w:r>
      <w:r w:rsidR="00473DC8" w:rsidRPr="00694BC3">
        <w:t>at</w:t>
      </w:r>
      <w:r w:rsidR="00473DC8">
        <w:t xml:space="preserve"> the</w:t>
      </w:r>
      <w:r w:rsidR="00473DC8" w:rsidRPr="00694BC3">
        <w:t xml:space="preserve"> institutional level </w:t>
      </w:r>
      <w:r w:rsidR="006E095F" w:rsidRPr="00694BC3">
        <w:t xml:space="preserve">the </w:t>
      </w:r>
      <w:r w:rsidR="00247680" w:rsidRPr="00694BC3">
        <w:t>barrier</w:t>
      </w:r>
      <w:r w:rsidRPr="00694BC3">
        <w:t xml:space="preserve"> between the two </w:t>
      </w:r>
      <w:proofErr w:type="spellStart"/>
      <w:r w:rsidR="00AD42BD" w:rsidRPr="00694BC3">
        <w:t>mindsets</w:t>
      </w:r>
      <w:proofErr w:type="spellEnd"/>
      <w:r w:rsidRPr="00694BC3">
        <w:t xml:space="preserve"> </w:t>
      </w:r>
      <w:proofErr w:type="gramStart"/>
      <w:r w:rsidRPr="00694BC3">
        <w:t>need</w:t>
      </w:r>
      <w:r w:rsidR="00247680" w:rsidRPr="00694BC3">
        <w:t>s</w:t>
      </w:r>
      <w:proofErr w:type="gramEnd"/>
      <w:r w:rsidRPr="00694BC3">
        <w:t xml:space="preserve"> to be </w:t>
      </w:r>
      <w:r w:rsidR="001B10FD" w:rsidRPr="00694BC3">
        <w:t>brought down</w:t>
      </w:r>
      <w:r w:rsidRPr="00694BC3">
        <w:t xml:space="preserve">. </w:t>
      </w:r>
    </w:p>
    <w:p w14:paraId="42E96580" w14:textId="202ED743" w:rsidR="00C0367C" w:rsidRPr="00694BC3" w:rsidRDefault="005B1092" w:rsidP="00245A6A">
      <w:r w:rsidRPr="00694BC3">
        <w:t xml:space="preserve">Change management and the emancipatory potential of AR are foregrounded in a study </w:t>
      </w:r>
      <w:r w:rsidR="00247680" w:rsidRPr="00694BC3">
        <w:t>by Hodgson</w:t>
      </w:r>
      <w:r w:rsidR="003346F6" w:rsidRPr="00694BC3">
        <w:t>, May and Marks-Maran</w:t>
      </w:r>
      <w:r w:rsidR="003346F6" w:rsidRPr="00694BC3" w:rsidDel="003346F6">
        <w:t xml:space="preserve"> </w:t>
      </w:r>
      <w:r w:rsidRPr="00694BC3">
        <w:t>on the need for development in supportive learning environments to facilitate widening participation</w:t>
      </w:r>
      <w:r w:rsidR="00534C11" w:rsidRPr="00694BC3">
        <w:t xml:space="preserve"> (</w:t>
      </w:r>
      <w:r w:rsidRPr="00694BC3">
        <w:t xml:space="preserve">2008). Utilising a participant </w:t>
      </w:r>
      <w:r w:rsidR="00E848D0" w:rsidRPr="00694BC3">
        <w:t>AR</w:t>
      </w:r>
      <w:r w:rsidRPr="00694BC3">
        <w:t xml:space="preserve"> cycle</w:t>
      </w:r>
      <w:r w:rsidR="00473DC8">
        <w:t>,</w:t>
      </w:r>
      <w:r w:rsidRPr="00694BC3">
        <w:t xml:space="preserve"> directed by a progressive institutional learning and teaching strategy</w:t>
      </w:r>
      <w:r w:rsidR="00473DC8">
        <w:t>,</w:t>
      </w:r>
      <w:r w:rsidRPr="00694BC3">
        <w:t xml:space="preserve"> faculty </w:t>
      </w:r>
      <w:r w:rsidR="00247680" w:rsidRPr="00694BC3">
        <w:t xml:space="preserve">members </w:t>
      </w:r>
      <w:r w:rsidRPr="00694BC3">
        <w:t xml:space="preserve">and </w:t>
      </w:r>
      <w:r w:rsidR="00247680" w:rsidRPr="00694BC3">
        <w:t xml:space="preserve">the </w:t>
      </w:r>
      <w:r w:rsidRPr="00694BC3">
        <w:t xml:space="preserve">student body are provided with </w:t>
      </w:r>
      <w:r w:rsidR="00247680" w:rsidRPr="00694BC3">
        <w:t>the</w:t>
      </w:r>
      <w:r w:rsidRPr="00694BC3">
        <w:t xml:space="preserve"> opportunity to contribute toward the accomplishment of institutional change from the ‘middle out’.</w:t>
      </w:r>
    </w:p>
    <w:p w14:paraId="0EE7A603" w14:textId="21A5FFD7" w:rsidR="00C0367C" w:rsidRPr="00694BC3" w:rsidRDefault="00C0367C" w:rsidP="00245A6A">
      <w:r w:rsidRPr="00694BC3">
        <w:t>Other authors highlight barriers to reflection and action such as proc</w:t>
      </w:r>
      <w:r w:rsidR="00EB70C9" w:rsidRPr="00694BC3">
        <w:t>rastination and resistance</w:t>
      </w:r>
      <w:r w:rsidR="00247680" w:rsidRPr="00694BC3">
        <w:t>,</w:t>
      </w:r>
      <w:r w:rsidR="00EB70C9" w:rsidRPr="00694BC3">
        <w:t xml:space="preserve"> and </w:t>
      </w:r>
      <w:r w:rsidRPr="00694BC3">
        <w:t xml:space="preserve">Garcia </w:t>
      </w:r>
      <w:r w:rsidR="00EB70C9" w:rsidRPr="00694BC3">
        <w:t>and</w:t>
      </w:r>
      <w:r w:rsidRPr="00694BC3">
        <w:t xml:space="preserve"> Roblin</w:t>
      </w:r>
      <w:r w:rsidR="00534C11" w:rsidRPr="00694BC3">
        <w:t xml:space="preserve"> (</w:t>
      </w:r>
      <w:r w:rsidRPr="00694BC3">
        <w:t>20</w:t>
      </w:r>
      <w:r w:rsidR="00682752" w:rsidRPr="00694BC3">
        <w:t>08</w:t>
      </w:r>
      <w:r w:rsidR="00EB70C9" w:rsidRPr="00694BC3">
        <w:t>)</w:t>
      </w:r>
      <w:r w:rsidR="005234FF" w:rsidRPr="00694BC3">
        <w:t>,</w:t>
      </w:r>
      <w:r w:rsidR="00EB70C9" w:rsidRPr="00694BC3">
        <w:t xml:space="preserve"> and</w:t>
      </w:r>
      <w:r w:rsidRPr="00694BC3">
        <w:t xml:space="preserve"> </w:t>
      </w:r>
      <w:proofErr w:type="spellStart"/>
      <w:r w:rsidRPr="00694BC3">
        <w:t>Scherman</w:t>
      </w:r>
      <w:proofErr w:type="spellEnd"/>
      <w:r w:rsidRPr="00694BC3">
        <w:t xml:space="preserve"> </w:t>
      </w:r>
      <w:r w:rsidR="00EB70C9" w:rsidRPr="00694BC3">
        <w:t>and</w:t>
      </w:r>
      <w:r w:rsidRPr="00694BC3">
        <w:t xml:space="preserve"> du </w:t>
      </w:r>
      <w:proofErr w:type="spellStart"/>
      <w:r w:rsidRPr="00694BC3">
        <w:t>Toit</w:t>
      </w:r>
      <w:proofErr w:type="spellEnd"/>
      <w:r w:rsidRPr="00694BC3">
        <w:t xml:space="preserve"> </w:t>
      </w:r>
      <w:r w:rsidR="00534C11" w:rsidRPr="00694BC3">
        <w:t>(</w:t>
      </w:r>
      <w:r w:rsidRPr="00694BC3">
        <w:t xml:space="preserve">2008) seem to imply that changes or improvement to practice </w:t>
      </w:r>
      <w:r w:rsidR="001B10FD" w:rsidRPr="00694BC3">
        <w:t xml:space="preserve">are made </w:t>
      </w:r>
      <w:r w:rsidRPr="00694BC3">
        <w:t>through academics</w:t>
      </w:r>
      <w:r w:rsidR="00247680" w:rsidRPr="00694BC3">
        <w:t>’</w:t>
      </w:r>
      <w:r w:rsidRPr="00694BC3">
        <w:t xml:space="preserve"> reflection</w:t>
      </w:r>
      <w:r w:rsidR="001B10FD" w:rsidRPr="00694BC3">
        <w:t>s</w:t>
      </w:r>
      <w:r w:rsidRPr="00694BC3">
        <w:t xml:space="preserve"> on teaching approaches, </w:t>
      </w:r>
      <w:r w:rsidR="00473DC8">
        <w:t>as well as</w:t>
      </w:r>
      <w:r w:rsidR="001B10FD" w:rsidRPr="00694BC3">
        <w:t xml:space="preserve"> the </w:t>
      </w:r>
      <w:r w:rsidRPr="00694BC3">
        <w:t>obstacles faced and how the</w:t>
      </w:r>
      <w:r w:rsidR="001B10FD" w:rsidRPr="00694BC3">
        <w:t>y</w:t>
      </w:r>
      <w:r w:rsidRPr="00694BC3">
        <w:t xml:space="preserve"> </w:t>
      </w:r>
      <w:r w:rsidR="0096691D" w:rsidRPr="00694BC3">
        <w:t xml:space="preserve">are </w:t>
      </w:r>
      <w:r w:rsidRPr="00694BC3">
        <w:t>navigated.</w:t>
      </w:r>
      <w:r w:rsidR="004E5276" w:rsidRPr="00694BC3">
        <w:t xml:space="preserve"> </w:t>
      </w:r>
      <w:r w:rsidRPr="00694BC3">
        <w:t xml:space="preserve">Harland and </w:t>
      </w:r>
      <w:proofErr w:type="spellStart"/>
      <w:r w:rsidRPr="00694BC3">
        <w:t>Staniforth</w:t>
      </w:r>
      <w:proofErr w:type="spellEnd"/>
      <w:r w:rsidR="00534C11" w:rsidRPr="00694BC3">
        <w:t xml:space="preserve"> (</w:t>
      </w:r>
      <w:r w:rsidRPr="00694BC3">
        <w:t>2000</w:t>
      </w:r>
      <w:r w:rsidR="00247680" w:rsidRPr="00694BC3">
        <w:t>)</w:t>
      </w:r>
      <w:r w:rsidRPr="00694BC3">
        <w:t xml:space="preserve"> </w:t>
      </w:r>
      <w:r w:rsidR="00E848D0" w:rsidRPr="00694BC3">
        <w:t xml:space="preserve">find </w:t>
      </w:r>
      <w:r w:rsidR="00A40764" w:rsidRPr="00694BC3">
        <w:t>that</w:t>
      </w:r>
      <w:r w:rsidRPr="00694BC3">
        <w:t xml:space="preserve"> the </w:t>
      </w:r>
      <w:r w:rsidR="00247680" w:rsidRPr="00694BC3">
        <w:t>hurdles</w:t>
      </w:r>
      <w:r w:rsidRPr="00694BC3">
        <w:t xml:space="preserve"> that prevent </w:t>
      </w:r>
      <w:r w:rsidR="00247680" w:rsidRPr="00694BC3">
        <w:t xml:space="preserve">the </w:t>
      </w:r>
      <w:r w:rsidRPr="00694BC3">
        <w:t xml:space="preserve">academics from engaging include </w:t>
      </w:r>
      <w:r w:rsidR="001B10FD" w:rsidRPr="00694BC3">
        <w:t xml:space="preserve">their perception that </w:t>
      </w:r>
      <w:r w:rsidRPr="00694BC3">
        <w:t xml:space="preserve">research </w:t>
      </w:r>
      <w:r w:rsidR="001B10FD" w:rsidRPr="00694BC3">
        <w:t xml:space="preserve">is </w:t>
      </w:r>
      <w:r w:rsidRPr="00694BC3">
        <w:t xml:space="preserve">a </w:t>
      </w:r>
      <w:r w:rsidR="00247680" w:rsidRPr="00694BC3">
        <w:t>time-</w:t>
      </w:r>
      <w:r w:rsidRPr="00694BC3">
        <w:t xml:space="preserve">consuming activity </w:t>
      </w:r>
      <w:r w:rsidR="00247680" w:rsidRPr="00694BC3">
        <w:t>and</w:t>
      </w:r>
      <w:r w:rsidR="001B10FD" w:rsidRPr="00694BC3">
        <w:t xml:space="preserve"> that they</w:t>
      </w:r>
      <w:r w:rsidRPr="00694BC3">
        <w:t xml:space="preserve"> themselves </w:t>
      </w:r>
      <w:r w:rsidR="001B10FD" w:rsidRPr="00694BC3">
        <w:t xml:space="preserve">have </w:t>
      </w:r>
      <w:r w:rsidRPr="00694BC3">
        <w:t xml:space="preserve">already completed their professional learning </w:t>
      </w:r>
      <w:r w:rsidR="00534C11" w:rsidRPr="00694BC3">
        <w:t>(</w:t>
      </w:r>
      <w:r w:rsidR="00247680" w:rsidRPr="00694BC3">
        <w:t>2000</w:t>
      </w:r>
      <w:r w:rsidRPr="00694BC3">
        <w:t xml:space="preserve">). </w:t>
      </w:r>
      <w:r w:rsidR="001B10FD" w:rsidRPr="00694BC3">
        <w:t>In this context t</w:t>
      </w:r>
      <w:r w:rsidRPr="00694BC3">
        <w:t xml:space="preserve">he barriers to staff development, therefore, </w:t>
      </w:r>
      <w:r w:rsidR="001B10FD" w:rsidRPr="00694BC3">
        <w:t xml:space="preserve">may </w:t>
      </w:r>
      <w:r w:rsidRPr="00694BC3">
        <w:t xml:space="preserve">be </w:t>
      </w:r>
      <w:r w:rsidR="00247680" w:rsidRPr="00694BC3">
        <w:t xml:space="preserve">constructed </w:t>
      </w:r>
      <w:r w:rsidRPr="00694BC3">
        <w:t xml:space="preserve">as much internally as externally. </w:t>
      </w:r>
      <w:proofErr w:type="spellStart"/>
      <w:r w:rsidRPr="00694BC3">
        <w:t>Bianchini</w:t>
      </w:r>
      <w:proofErr w:type="spellEnd"/>
      <w:r w:rsidRPr="00694BC3">
        <w:t xml:space="preserve">, Maxwell and </w:t>
      </w:r>
      <w:proofErr w:type="spellStart"/>
      <w:r w:rsidRPr="00694BC3">
        <w:t>Dovey</w:t>
      </w:r>
      <w:proofErr w:type="spellEnd"/>
      <w:r w:rsidR="004E5276" w:rsidRPr="00694BC3">
        <w:t xml:space="preserve"> </w:t>
      </w:r>
      <w:r w:rsidR="00534C11" w:rsidRPr="00694BC3">
        <w:t>(</w:t>
      </w:r>
      <w:r w:rsidRPr="00694BC3">
        <w:t xml:space="preserve">2014) also point out that there is considerable resistance </w:t>
      </w:r>
      <w:r w:rsidR="00247680" w:rsidRPr="00694BC3">
        <w:t xml:space="preserve">to change, </w:t>
      </w:r>
      <w:r w:rsidRPr="00694BC3">
        <w:t xml:space="preserve">in some contexts, as oppressive forces are </w:t>
      </w:r>
      <w:r w:rsidR="0096691D" w:rsidRPr="00694BC3">
        <w:t>predomina</w:t>
      </w:r>
      <w:r w:rsidR="001B10FD" w:rsidRPr="00694BC3">
        <w:t>n</w:t>
      </w:r>
      <w:r w:rsidR="0096691D" w:rsidRPr="00694BC3">
        <w:t>t</w:t>
      </w:r>
      <w:r w:rsidR="00247680" w:rsidRPr="00694BC3">
        <w:t>. Therefore, what is under debate is the</w:t>
      </w:r>
      <w:r w:rsidRPr="00694BC3">
        <w:t xml:space="preserve"> extent t</w:t>
      </w:r>
      <w:r w:rsidR="00247680" w:rsidRPr="00694BC3">
        <w:t>o which t</w:t>
      </w:r>
      <w:r w:rsidRPr="00694BC3">
        <w:t xml:space="preserve">his autonomy and innovation at the more socially transformational level is pro-actively encouraged in </w:t>
      </w:r>
      <w:r w:rsidR="00247680" w:rsidRPr="00694BC3">
        <w:t xml:space="preserve">these </w:t>
      </w:r>
      <w:r w:rsidRPr="00694BC3">
        <w:t>different contexts.</w:t>
      </w:r>
    </w:p>
    <w:p w14:paraId="67D871A4" w14:textId="77777777" w:rsidR="00E251E7" w:rsidRPr="00694BC3" w:rsidRDefault="00E251E7" w:rsidP="00245A6A">
      <w:pPr>
        <w:pStyle w:val="Heading3"/>
      </w:pPr>
      <w:r w:rsidRPr="00694BC3">
        <w:lastRenderedPageBreak/>
        <w:t>Curriculum development</w:t>
      </w:r>
    </w:p>
    <w:p w14:paraId="758C9563" w14:textId="72F98CB9" w:rsidR="005B1092" w:rsidRPr="00694BC3" w:rsidRDefault="00E848D0" w:rsidP="00245A6A">
      <w:pPr>
        <w:pStyle w:val="NormallyFirst"/>
      </w:pPr>
      <w:r w:rsidRPr="00694BC3">
        <w:t>Action research</w:t>
      </w:r>
      <w:r w:rsidRPr="00694BC3" w:rsidDel="00E848D0">
        <w:t xml:space="preserve"> </w:t>
      </w:r>
      <w:r w:rsidR="005B1092" w:rsidRPr="00694BC3">
        <w:t>approaches have frequently been explored as a means of identifying strategies for curriculum development at a</w:t>
      </w:r>
      <w:r w:rsidR="005B1092" w:rsidRPr="00694BC3">
        <w:rPr>
          <w:rStyle w:val="NormallyFirstChar"/>
        </w:rPr>
        <w:t>n institutional level. Aiming to enhance widening participation, one institution carried out a proj</w:t>
      </w:r>
      <w:r w:rsidR="005B1092" w:rsidRPr="00694BC3">
        <w:t xml:space="preserve">ect </w:t>
      </w:r>
      <w:r w:rsidR="00247680" w:rsidRPr="00694BC3">
        <w:t>that sought</w:t>
      </w:r>
      <w:r w:rsidR="005B1092" w:rsidRPr="00694BC3">
        <w:t xml:space="preserve"> to develop a framework </w:t>
      </w:r>
      <w:r w:rsidR="007567D2">
        <w:t>to</w:t>
      </w:r>
      <w:r w:rsidR="007567D2" w:rsidRPr="00694BC3">
        <w:t xml:space="preserve"> </w:t>
      </w:r>
      <w:r w:rsidR="005B1092" w:rsidRPr="00694BC3">
        <w:t xml:space="preserve">afford faculty </w:t>
      </w:r>
      <w:r w:rsidR="00247680" w:rsidRPr="00694BC3">
        <w:t xml:space="preserve">members </w:t>
      </w:r>
      <w:r w:rsidR="005B1092" w:rsidRPr="00694BC3">
        <w:t xml:space="preserve">the insight necessary to inform effective curriculum design </w:t>
      </w:r>
      <w:r w:rsidR="00534C11" w:rsidRPr="00694BC3">
        <w:t>(</w:t>
      </w:r>
      <w:r w:rsidR="005B1092" w:rsidRPr="00694BC3">
        <w:t xml:space="preserve">Millwood </w:t>
      </w:r>
      <w:r w:rsidR="00752563" w:rsidRPr="00694BC3">
        <w:t>and</w:t>
      </w:r>
      <w:r w:rsidR="005B1092" w:rsidRPr="00694BC3">
        <w:t xml:space="preserve"> Powell</w:t>
      </w:r>
      <w:r w:rsidR="00752563" w:rsidRPr="00694BC3">
        <w:t xml:space="preserve"> 20</w:t>
      </w:r>
      <w:r w:rsidR="005B1092" w:rsidRPr="00694BC3">
        <w:t>11). Extended AR, compris</w:t>
      </w:r>
      <w:r w:rsidR="006E095F" w:rsidRPr="00694BC3">
        <w:t>ing</w:t>
      </w:r>
      <w:r w:rsidR="005B1092" w:rsidRPr="00694BC3">
        <w:t xml:space="preserve"> several iterations, </w:t>
      </w:r>
      <w:r w:rsidR="006E095F" w:rsidRPr="00694BC3">
        <w:t xml:space="preserve">informed </w:t>
      </w:r>
      <w:proofErr w:type="spellStart"/>
      <w:r w:rsidR="005B1092" w:rsidRPr="00694BC3">
        <w:t>Trevitt’s</w:t>
      </w:r>
      <w:proofErr w:type="spellEnd"/>
      <w:r w:rsidR="00534C11" w:rsidRPr="00694BC3">
        <w:t xml:space="preserve"> (</w:t>
      </w:r>
      <w:r w:rsidR="005B1092" w:rsidRPr="00694BC3">
        <w:t xml:space="preserve">2005) project to refine academic identity, resulting in the enactment of enhanced curriculum development strategies. The implementation of </w:t>
      </w:r>
      <w:r w:rsidR="00247680" w:rsidRPr="00694BC3">
        <w:t>sustainability iss</w:t>
      </w:r>
      <w:r w:rsidR="005B1092" w:rsidRPr="00694BC3">
        <w:t xml:space="preserve">ues within and across curricula is an issue </w:t>
      </w:r>
      <w:r w:rsidR="00247680" w:rsidRPr="00694BC3">
        <w:t xml:space="preserve">that </w:t>
      </w:r>
      <w:r w:rsidR="005B1092" w:rsidRPr="00694BC3">
        <w:t xml:space="preserve">AR has been used </w:t>
      </w:r>
      <w:r w:rsidR="00113D6E" w:rsidRPr="00694BC3">
        <w:t xml:space="preserve">to </w:t>
      </w:r>
      <w:r w:rsidR="005B1092" w:rsidRPr="00694BC3">
        <w:t xml:space="preserve">address, </w:t>
      </w:r>
      <w:r w:rsidRPr="00694BC3">
        <w:t xml:space="preserve">in the main </w:t>
      </w:r>
      <w:r w:rsidR="007567D2">
        <w:t>by</w:t>
      </w:r>
      <w:r w:rsidR="007567D2" w:rsidRPr="00694BC3">
        <w:t xml:space="preserve"> </w:t>
      </w:r>
      <w:r w:rsidR="005B1092" w:rsidRPr="00694BC3">
        <w:t>processes</w:t>
      </w:r>
      <w:r w:rsidR="006E095F" w:rsidRPr="00694BC3">
        <w:t xml:space="preserve"> l</w:t>
      </w:r>
      <w:r w:rsidR="005B1092" w:rsidRPr="00694BC3">
        <w:t xml:space="preserve">eading </w:t>
      </w:r>
      <w:r w:rsidR="001B10FD" w:rsidRPr="00694BC3">
        <w:t xml:space="preserve">inevitably </w:t>
      </w:r>
      <w:r w:rsidR="005B1092" w:rsidRPr="00694BC3">
        <w:t xml:space="preserve">toward negotiation as an intervention </w:t>
      </w:r>
      <w:r w:rsidR="00534C11" w:rsidRPr="00694BC3">
        <w:t>(</w:t>
      </w:r>
      <w:r w:rsidR="00247680" w:rsidRPr="00694BC3">
        <w:t xml:space="preserve">Benn </w:t>
      </w:r>
      <w:r w:rsidR="00752563" w:rsidRPr="00694BC3">
        <w:t>and</w:t>
      </w:r>
      <w:r w:rsidR="00247680" w:rsidRPr="00694BC3">
        <w:t xml:space="preserve"> </w:t>
      </w:r>
      <w:proofErr w:type="spellStart"/>
      <w:r w:rsidR="00247680" w:rsidRPr="00694BC3">
        <w:t>Dunphy</w:t>
      </w:r>
      <w:proofErr w:type="spellEnd"/>
      <w:r w:rsidR="00752563" w:rsidRPr="00694BC3">
        <w:t xml:space="preserve"> 20</w:t>
      </w:r>
      <w:r w:rsidR="00247680" w:rsidRPr="00694BC3">
        <w:t xml:space="preserve">09; </w:t>
      </w:r>
      <w:proofErr w:type="spellStart"/>
      <w:r w:rsidR="005B1092" w:rsidRPr="00694BC3">
        <w:t>Junyent</w:t>
      </w:r>
      <w:proofErr w:type="spellEnd"/>
      <w:r w:rsidR="005B1092" w:rsidRPr="00694BC3">
        <w:t xml:space="preserve"> </w:t>
      </w:r>
      <w:r w:rsidR="00752563" w:rsidRPr="00694BC3">
        <w:t>and</w:t>
      </w:r>
      <w:r w:rsidR="00247680" w:rsidRPr="00694BC3">
        <w:t xml:space="preserve"> de </w:t>
      </w:r>
      <w:proofErr w:type="spellStart"/>
      <w:r w:rsidR="00247680" w:rsidRPr="00694BC3">
        <w:t>Ciurana</w:t>
      </w:r>
      <w:proofErr w:type="spellEnd"/>
      <w:r w:rsidR="00752563" w:rsidRPr="00694BC3">
        <w:t xml:space="preserve"> 20</w:t>
      </w:r>
      <w:r w:rsidR="00247680" w:rsidRPr="00694BC3">
        <w:t>08).</w:t>
      </w:r>
    </w:p>
    <w:p w14:paraId="2D4BFDFD" w14:textId="77777777" w:rsidR="005B1092" w:rsidRPr="00694BC3" w:rsidRDefault="00E251E7" w:rsidP="00245A6A">
      <w:pPr>
        <w:pStyle w:val="Heading2"/>
      </w:pPr>
      <w:r w:rsidRPr="00694BC3">
        <w:t>Pedagogies</w:t>
      </w:r>
    </w:p>
    <w:p w14:paraId="575B92AC" w14:textId="151AD99D" w:rsidR="005B1092" w:rsidRPr="00694BC3" w:rsidRDefault="005B1092" w:rsidP="00245A6A">
      <w:pPr>
        <w:pStyle w:val="NormallyFirst"/>
        <w:rPr>
          <w:iCs/>
        </w:rPr>
      </w:pPr>
      <w:r w:rsidRPr="00694BC3">
        <w:t>In a mor</w:t>
      </w:r>
      <w:r w:rsidRPr="00694BC3">
        <w:rPr>
          <w:rStyle w:val="NormallyFirstChar"/>
        </w:rPr>
        <w:t xml:space="preserve">e confined arena, AR is used to evaluate attempts to introduce critical pedagogies in </w:t>
      </w:r>
      <w:r w:rsidRPr="00694BC3">
        <w:t>teaching in</w:t>
      </w:r>
      <w:r w:rsidR="00247680" w:rsidRPr="00694BC3">
        <w:t>to</w:t>
      </w:r>
      <w:r w:rsidRPr="00694BC3">
        <w:t xml:space="preserve"> higher education</w:t>
      </w:r>
      <w:r w:rsidR="004E5276" w:rsidRPr="00694BC3">
        <w:t xml:space="preserve"> </w:t>
      </w:r>
      <w:r w:rsidRPr="00694BC3">
        <w:t>settings</w:t>
      </w:r>
      <w:r w:rsidR="00534C11" w:rsidRPr="00694BC3">
        <w:t xml:space="preserve"> (</w:t>
      </w:r>
      <w:r w:rsidR="00247680" w:rsidRPr="00694BC3">
        <w:t xml:space="preserve">Baptist </w:t>
      </w:r>
      <w:r w:rsidR="00752563" w:rsidRPr="00694BC3">
        <w:t>and</w:t>
      </w:r>
      <w:r w:rsidR="00247680" w:rsidRPr="00694BC3">
        <w:t xml:space="preserve"> </w:t>
      </w:r>
      <w:proofErr w:type="spellStart"/>
      <w:r w:rsidR="00247680" w:rsidRPr="00694BC3">
        <w:t>Nassar</w:t>
      </w:r>
      <w:proofErr w:type="spellEnd"/>
      <w:r w:rsidR="00752563" w:rsidRPr="00694BC3">
        <w:t xml:space="preserve"> 20</w:t>
      </w:r>
      <w:r w:rsidR="00247680" w:rsidRPr="00694BC3">
        <w:t>0</w:t>
      </w:r>
      <w:r w:rsidR="003346F6" w:rsidRPr="00694BC3">
        <w:t>9</w:t>
      </w:r>
      <w:r w:rsidR="00247680" w:rsidRPr="00694BC3">
        <w:t xml:space="preserve">; Guy </w:t>
      </w:r>
      <w:proofErr w:type="spellStart"/>
      <w:r w:rsidR="00247680" w:rsidRPr="00694BC3">
        <w:t>Wamba</w:t>
      </w:r>
      <w:proofErr w:type="spellEnd"/>
      <w:r w:rsidR="00752563" w:rsidRPr="00694BC3">
        <w:t xml:space="preserve"> 20</w:t>
      </w:r>
      <w:r w:rsidR="00247680" w:rsidRPr="00694BC3">
        <w:t xml:space="preserve">11; </w:t>
      </w:r>
      <w:r w:rsidRPr="00694BC3">
        <w:t>Humphries-</w:t>
      </w:r>
      <w:proofErr w:type="spellStart"/>
      <w:r w:rsidR="009A2FF0" w:rsidRPr="00694BC3">
        <w:t>Mardiros</w:t>
      </w:r>
      <w:r w:rsidRPr="00694BC3">
        <w:t>ian</w:t>
      </w:r>
      <w:proofErr w:type="spellEnd"/>
      <w:r w:rsidRPr="00694BC3">
        <w:t xml:space="preserve"> </w:t>
      </w:r>
      <w:r w:rsidR="00752563" w:rsidRPr="00694BC3">
        <w:t>and</w:t>
      </w:r>
      <w:r w:rsidRPr="00694BC3">
        <w:t xml:space="preserve"> Irvine </w:t>
      </w:r>
      <w:proofErr w:type="spellStart"/>
      <w:r w:rsidRPr="00694BC3">
        <w:t>Belson</w:t>
      </w:r>
      <w:proofErr w:type="spellEnd"/>
      <w:r w:rsidR="00752563" w:rsidRPr="00694BC3">
        <w:t xml:space="preserve"> 20</w:t>
      </w:r>
      <w:r w:rsidRPr="00694BC3">
        <w:t xml:space="preserve">09; Taylor </w:t>
      </w:r>
      <w:r w:rsidR="00752563" w:rsidRPr="00694BC3">
        <w:t>and</w:t>
      </w:r>
      <w:r w:rsidRPr="00694BC3">
        <w:t xml:space="preserve"> Pettit</w:t>
      </w:r>
      <w:r w:rsidR="00752563" w:rsidRPr="00694BC3">
        <w:t xml:space="preserve"> 20</w:t>
      </w:r>
      <w:r w:rsidRPr="00694BC3">
        <w:t>07</w:t>
      </w:r>
      <w:r w:rsidR="00247680" w:rsidRPr="00694BC3">
        <w:t>)</w:t>
      </w:r>
      <w:r w:rsidRPr="00694BC3">
        <w:t xml:space="preserve">. Whilst many of these studies contribute interesting discussions of innovative teaching and theoretically rooted pedagogies, </w:t>
      </w:r>
      <w:r w:rsidR="00247680" w:rsidRPr="00694BC3">
        <w:t xml:space="preserve">there is </w:t>
      </w:r>
      <w:r w:rsidRPr="00694BC3">
        <w:t xml:space="preserve">considerably more emphasis on the exploration of critical pedagogy per se and how </w:t>
      </w:r>
      <w:r w:rsidR="00247680" w:rsidRPr="00694BC3">
        <w:t>it</w:t>
      </w:r>
      <w:r w:rsidRPr="00694BC3">
        <w:t xml:space="preserve"> links with the choice of AR as an emancipatory research method. </w:t>
      </w:r>
      <w:r w:rsidRPr="00694BC3">
        <w:rPr>
          <w:i/>
        </w:rPr>
        <w:t xml:space="preserve">How </w:t>
      </w:r>
      <w:r w:rsidRPr="00694BC3">
        <w:rPr>
          <w:iCs/>
        </w:rPr>
        <w:t>AR is utilised as a research method – how data is collected and analysed, positionality and bias negotiated</w:t>
      </w:r>
      <w:r w:rsidR="00247680" w:rsidRPr="00694BC3">
        <w:rPr>
          <w:iCs/>
        </w:rPr>
        <w:t>, and how the AR spiral/</w:t>
      </w:r>
      <w:r w:rsidRPr="00694BC3">
        <w:rPr>
          <w:iCs/>
        </w:rPr>
        <w:t>cycle is enacted</w:t>
      </w:r>
      <w:r w:rsidR="00247680" w:rsidRPr="00694BC3">
        <w:rPr>
          <w:iCs/>
        </w:rPr>
        <w:t>,</w:t>
      </w:r>
      <w:r w:rsidRPr="00694BC3">
        <w:rPr>
          <w:iCs/>
        </w:rPr>
        <w:t xml:space="preserve"> </w:t>
      </w:r>
      <w:r w:rsidR="00247680" w:rsidRPr="00694BC3">
        <w:rPr>
          <w:iCs/>
        </w:rPr>
        <w:t xml:space="preserve">and so on </w:t>
      </w:r>
      <w:r w:rsidRPr="00694BC3">
        <w:rPr>
          <w:iCs/>
        </w:rPr>
        <w:t>–</w:t>
      </w:r>
      <w:r w:rsidR="00577DA1" w:rsidRPr="00694BC3">
        <w:rPr>
          <w:iCs/>
        </w:rPr>
        <w:t xml:space="preserve"> </w:t>
      </w:r>
      <w:r w:rsidRPr="00694BC3">
        <w:rPr>
          <w:iCs/>
        </w:rPr>
        <w:t xml:space="preserve">often </w:t>
      </w:r>
      <w:r w:rsidR="00577DA1" w:rsidRPr="00694BC3">
        <w:rPr>
          <w:iCs/>
        </w:rPr>
        <w:t xml:space="preserve">goes </w:t>
      </w:r>
      <w:r w:rsidR="00247680" w:rsidRPr="00694BC3">
        <w:rPr>
          <w:iCs/>
        </w:rPr>
        <w:t>un</w:t>
      </w:r>
      <w:r w:rsidRPr="00694BC3">
        <w:rPr>
          <w:iCs/>
        </w:rPr>
        <w:t>explored</w:t>
      </w:r>
      <w:r w:rsidR="00247680" w:rsidRPr="00694BC3">
        <w:rPr>
          <w:iCs/>
        </w:rPr>
        <w:t>,</w:t>
      </w:r>
      <w:r w:rsidRPr="00694BC3">
        <w:rPr>
          <w:iCs/>
        </w:rPr>
        <w:t xml:space="preserve"> leaving </w:t>
      </w:r>
      <w:r w:rsidR="00B85F5F" w:rsidRPr="00694BC3">
        <w:rPr>
          <w:iCs/>
        </w:rPr>
        <w:t xml:space="preserve">open any </w:t>
      </w:r>
      <w:r w:rsidRPr="00694BC3">
        <w:rPr>
          <w:iCs/>
        </w:rPr>
        <w:t xml:space="preserve">questions </w:t>
      </w:r>
      <w:r w:rsidR="00B85F5F" w:rsidRPr="00694BC3">
        <w:rPr>
          <w:iCs/>
        </w:rPr>
        <w:t>on</w:t>
      </w:r>
      <w:r w:rsidRPr="00694BC3">
        <w:rPr>
          <w:iCs/>
        </w:rPr>
        <w:t xml:space="preserve"> rigour and reliability of the findings. </w:t>
      </w:r>
      <w:r w:rsidR="00E848D0" w:rsidRPr="00694BC3">
        <w:t>Action research</w:t>
      </w:r>
      <w:r w:rsidRPr="00694BC3">
        <w:rPr>
          <w:iCs/>
        </w:rPr>
        <w:t xml:space="preserve"> often appears to be used as a tool to encourage critical reflection </w:t>
      </w:r>
      <w:r w:rsidR="00E251E7" w:rsidRPr="00694BC3">
        <w:rPr>
          <w:iCs/>
        </w:rPr>
        <w:t xml:space="preserve">rather than </w:t>
      </w:r>
      <w:r w:rsidR="00577DA1" w:rsidRPr="00694BC3">
        <w:rPr>
          <w:iCs/>
        </w:rPr>
        <w:t xml:space="preserve">to </w:t>
      </w:r>
      <w:r w:rsidR="00B85F5F" w:rsidRPr="00694BC3">
        <w:rPr>
          <w:iCs/>
        </w:rPr>
        <w:t xml:space="preserve">be </w:t>
      </w:r>
      <w:r w:rsidR="00E251E7" w:rsidRPr="00694BC3">
        <w:rPr>
          <w:iCs/>
        </w:rPr>
        <w:t xml:space="preserve">reflexive </w:t>
      </w:r>
      <w:r w:rsidR="00534C11" w:rsidRPr="00694BC3">
        <w:rPr>
          <w:iCs/>
        </w:rPr>
        <w:t>(</w:t>
      </w:r>
      <w:proofErr w:type="spellStart"/>
      <w:r w:rsidR="00E251E7" w:rsidRPr="00694BC3">
        <w:rPr>
          <w:iCs/>
        </w:rPr>
        <w:t>Kinsler</w:t>
      </w:r>
      <w:proofErr w:type="spellEnd"/>
      <w:r w:rsidR="00752563" w:rsidRPr="00694BC3">
        <w:rPr>
          <w:iCs/>
        </w:rPr>
        <w:t xml:space="preserve"> 20</w:t>
      </w:r>
      <w:r w:rsidR="00E251E7" w:rsidRPr="00694BC3">
        <w:rPr>
          <w:iCs/>
        </w:rPr>
        <w:t>10)</w:t>
      </w:r>
      <w:r w:rsidR="00B85F5F" w:rsidRPr="00694BC3">
        <w:rPr>
          <w:iCs/>
        </w:rPr>
        <w:t>,</w:t>
      </w:r>
      <w:r w:rsidR="00E251E7" w:rsidRPr="00694BC3">
        <w:rPr>
          <w:iCs/>
        </w:rPr>
        <w:t xml:space="preserve"> </w:t>
      </w:r>
      <w:r w:rsidR="00577DA1" w:rsidRPr="00694BC3">
        <w:rPr>
          <w:iCs/>
        </w:rPr>
        <w:t xml:space="preserve">and </w:t>
      </w:r>
      <w:r w:rsidR="00E251E7" w:rsidRPr="00694BC3">
        <w:rPr>
          <w:iCs/>
        </w:rPr>
        <w:t>to increase professional efficacy</w:t>
      </w:r>
      <w:r w:rsidR="00B85F5F" w:rsidRPr="00694BC3">
        <w:rPr>
          <w:iCs/>
        </w:rPr>
        <w:t xml:space="preserve"> i</w:t>
      </w:r>
      <w:r w:rsidR="00A40764" w:rsidRPr="00694BC3">
        <w:rPr>
          <w:iCs/>
        </w:rPr>
        <w:t>n</w:t>
      </w:r>
      <w:r w:rsidRPr="00694BC3">
        <w:rPr>
          <w:iCs/>
        </w:rPr>
        <w:t xml:space="preserve"> such instances rather than </w:t>
      </w:r>
      <w:r w:rsidR="00B85F5F" w:rsidRPr="00694BC3">
        <w:rPr>
          <w:iCs/>
        </w:rPr>
        <w:t xml:space="preserve">to serve as </w:t>
      </w:r>
      <w:r w:rsidRPr="00694BC3">
        <w:rPr>
          <w:iCs/>
        </w:rPr>
        <w:t xml:space="preserve">a research method. </w:t>
      </w:r>
    </w:p>
    <w:p w14:paraId="6F16C06D" w14:textId="193E2024" w:rsidR="005B1092" w:rsidRPr="00694BC3" w:rsidRDefault="00E251E7" w:rsidP="00245A6A">
      <w:pPr>
        <w:pStyle w:val="Heading2"/>
      </w:pPr>
      <w:r w:rsidRPr="00694BC3">
        <w:t xml:space="preserve">Teacher </w:t>
      </w:r>
      <w:r w:rsidR="00AA76F2" w:rsidRPr="00694BC3">
        <w:t>t</w:t>
      </w:r>
      <w:r w:rsidRPr="00694BC3">
        <w:rPr>
          <w:rStyle w:val="Heading2Char"/>
        </w:rPr>
        <w:t>r</w:t>
      </w:r>
      <w:r w:rsidRPr="00694BC3">
        <w:t>aining</w:t>
      </w:r>
    </w:p>
    <w:p w14:paraId="56E0FDAC" w14:textId="3B51A8A6" w:rsidR="005B1092" w:rsidRPr="00694BC3" w:rsidRDefault="005B1092" w:rsidP="00C43178">
      <w:pPr>
        <w:autoSpaceDE w:val="0"/>
        <w:autoSpaceDN w:val="0"/>
        <w:adjustRightInd w:val="0"/>
        <w:spacing w:after="0"/>
        <w:ind w:firstLine="0"/>
      </w:pPr>
      <w:r w:rsidRPr="00694BC3">
        <w:t>A particular area examined in pedagogical research is the use of AR in teacher training and graduate programmes</w:t>
      </w:r>
      <w:r w:rsidR="00577DA1" w:rsidRPr="00694BC3">
        <w:t xml:space="preserve"> of study that</w:t>
      </w:r>
      <w:r w:rsidRPr="00694BC3">
        <w:t xml:space="preserve"> </w:t>
      </w:r>
      <w:r w:rsidR="00577DA1" w:rsidRPr="00694BC3">
        <w:t xml:space="preserve">concentrate </w:t>
      </w:r>
      <w:r w:rsidRPr="00694BC3">
        <w:t>on the teaching and utilisation</w:t>
      </w:r>
      <w:r w:rsidR="00B85F5F" w:rsidRPr="00694BC3">
        <w:t xml:space="preserve"> of an AR dissertation</w:t>
      </w:r>
      <w:r w:rsidR="005234FF" w:rsidRPr="00694BC3">
        <w:t xml:space="preserve"> </w:t>
      </w:r>
      <w:r w:rsidR="00534C11" w:rsidRPr="00694BC3">
        <w:t>(</w:t>
      </w:r>
      <w:r w:rsidR="00B85F5F" w:rsidRPr="00694BC3">
        <w:t>Adler</w:t>
      </w:r>
      <w:r w:rsidR="00752563" w:rsidRPr="00694BC3">
        <w:t xml:space="preserve"> 20</w:t>
      </w:r>
      <w:r w:rsidR="00B85F5F" w:rsidRPr="00694BC3">
        <w:t xml:space="preserve">11; </w:t>
      </w:r>
      <w:r w:rsidR="003346F6" w:rsidRPr="0020235C">
        <w:t>Cornelissen</w:t>
      </w:r>
      <w:r w:rsidR="003346F6" w:rsidRPr="00694BC3" w:rsidDel="003346F6">
        <w:t xml:space="preserve"> </w:t>
      </w:r>
      <w:r w:rsidR="00752563" w:rsidRPr="00694BC3">
        <w:t>and</w:t>
      </w:r>
      <w:r w:rsidRPr="00694BC3">
        <w:t xml:space="preserve"> Van der Berg</w:t>
      </w:r>
      <w:r w:rsidR="00752563" w:rsidRPr="00694BC3">
        <w:t xml:space="preserve"> 20</w:t>
      </w:r>
      <w:r w:rsidRPr="00694BC3">
        <w:t xml:space="preserve">13; </w:t>
      </w:r>
      <w:r w:rsidR="00AA2AB8" w:rsidRPr="00694BC3">
        <w:t xml:space="preserve">Furtado </w:t>
      </w:r>
      <w:r w:rsidR="00752563" w:rsidRPr="00694BC3">
        <w:t>and</w:t>
      </w:r>
      <w:r w:rsidR="00AA2AB8" w:rsidRPr="00694BC3">
        <w:t xml:space="preserve"> Anderson</w:t>
      </w:r>
      <w:r w:rsidR="00752563" w:rsidRPr="00694BC3">
        <w:t xml:space="preserve"> 20</w:t>
      </w:r>
      <w:r w:rsidRPr="00694BC3">
        <w:t xml:space="preserve">12; </w:t>
      </w:r>
      <w:proofErr w:type="spellStart"/>
      <w:r w:rsidRPr="00694BC3">
        <w:t>H</w:t>
      </w:r>
      <w:r w:rsidR="00B84BCF" w:rsidRPr="00694BC3">
        <w:t>alai</w:t>
      </w:r>
      <w:proofErr w:type="spellEnd"/>
      <w:r w:rsidR="00752563" w:rsidRPr="00694BC3">
        <w:t xml:space="preserve"> 20</w:t>
      </w:r>
      <w:r w:rsidR="00B84BCF" w:rsidRPr="00694BC3">
        <w:t xml:space="preserve">11; </w:t>
      </w:r>
      <w:proofErr w:type="spellStart"/>
      <w:r w:rsidR="00B84BCF" w:rsidRPr="00694BC3">
        <w:t>Moate</w:t>
      </w:r>
      <w:proofErr w:type="spellEnd"/>
      <w:r w:rsidR="00B84BCF" w:rsidRPr="00694BC3">
        <w:t xml:space="preserve"> </w:t>
      </w:r>
      <w:r w:rsidR="00752563" w:rsidRPr="00694BC3">
        <w:t>and</w:t>
      </w:r>
      <w:r w:rsidR="00B84BCF" w:rsidRPr="00694BC3">
        <w:t xml:space="preserve"> </w:t>
      </w:r>
      <w:proofErr w:type="spellStart"/>
      <w:r w:rsidR="00B84BCF" w:rsidRPr="00694BC3">
        <w:t>Ruohotie</w:t>
      </w:r>
      <w:r w:rsidR="00A40764" w:rsidRPr="00694BC3">
        <w:t>-</w:t>
      </w:r>
      <w:r w:rsidRPr="00694BC3">
        <w:t>Lyhty</w:t>
      </w:r>
      <w:proofErr w:type="spellEnd"/>
      <w:r w:rsidR="00752563" w:rsidRPr="00694BC3">
        <w:t xml:space="preserve"> 20</w:t>
      </w:r>
      <w:r w:rsidRPr="00694BC3">
        <w:t>14</w:t>
      </w:r>
      <w:r w:rsidR="00EB70C9" w:rsidRPr="00694BC3">
        <w:t>;</w:t>
      </w:r>
      <w:r w:rsidRPr="00694BC3">
        <w:t xml:space="preserve"> Simms</w:t>
      </w:r>
      <w:r w:rsidR="00752563" w:rsidRPr="00694BC3">
        <w:t xml:space="preserve"> 20</w:t>
      </w:r>
      <w:r w:rsidRPr="00694BC3">
        <w:t xml:space="preserve">13; </w:t>
      </w:r>
      <w:proofErr w:type="spellStart"/>
      <w:r w:rsidR="00B85F5F" w:rsidRPr="00694BC3">
        <w:t>Vassilis</w:t>
      </w:r>
      <w:proofErr w:type="spellEnd"/>
      <w:r w:rsidR="00752563" w:rsidRPr="00694BC3">
        <w:t xml:space="preserve"> 20</w:t>
      </w:r>
      <w:r w:rsidR="00B85F5F" w:rsidRPr="00694BC3">
        <w:t xml:space="preserve">09; </w:t>
      </w:r>
      <w:proofErr w:type="spellStart"/>
      <w:r w:rsidRPr="00694BC3">
        <w:t>Zambo</w:t>
      </w:r>
      <w:proofErr w:type="spellEnd"/>
      <w:r w:rsidR="00752563" w:rsidRPr="00694BC3">
        <w:t xml:space="preserve"> 20</w:t>
      </w:r>
      <w:r w:rsidRPr="00694BC3">
        <w:t>11).</w:t>
      </w:r>
      <w:r w:rsidR="004E5276" w:rsidRPr="00694BC3">
        <w:t xml:space="preserve"> </w:t>
      </w:r>
      <w:r w:rsidRPr="00694BC3">
        <w:t>T</w:t>
      </w:r>
      <w:r w:rsidR="00B85F5F" w:rsidRPr="00694BC3">
        <w:t>hese types of</w:t>
      </w:r>
      <w:r w:rsidRPr="00694BC3">
        <w:t xml:space="preserve"> programmes u</w:t>
      </w:r>
      <w:r w:rsidR="00B85F5F" w:rsidRPr="00694BC3">
        <w:t>sing</w:t>
      </w:r>
      <w:r w:rsidRPr="00694BC3">
        <w:t xml:space="preserve"> AR </w:t>
      </w:r>
      <w:r w:rsidR="00E848D0" w:rsidRPr="00694BC3">
        <w:t>are</w:t>
      </w:r>
      <w:r w:rsidRPr="00694BC3">
        <w:t xml:space="preserve"> explored from both the learner</w:t>
      </w:r>
      <w:r w:rsidR="00577DA1" w:rsidRPr="00694BC3">
        <w:t>s</w:t>
      </w:r>
      <w:r w:rsidR="00B85F5F" w:rsidRPr="00694BC3">
        <w:t>’</w:t>
      </w:r>
      <w:r w:rsidRPr="00694BC3">
        <w:t xml:space="preserve"> and t</w:t>
      </w:r>
      <w:r w:rsidR="00B85F5F" w:rsidRPr="00694BC3">
        <w:t>he t</w:t>
      </w:r>
      <w:r w:rsidRPr="00694BC3">
        <w:t>eacher</w:t>
      </w:r>
      <w:r w:rsidR="00577DA1" w:rsidRPr="00694BC3">
        <w:t>s</w:t>
      </w:r>
      <w:r w:rsidR="00B85F5F" w:rsidRPr="00694BC3">
        <w:t>’ perspective</w:t>
      </w:r>
      <w:r w:rsidR="00534C11" w:rsidRPr="00694BC3">
        <w:t xml:space="preserve"> (</w:t>
      </w:r>
      <w:proofErr w:type="spellStart"/>
      <w:r w:rsidR="002D5E67" w:rsidRPr="00694BC3">
        <w:t>Katsarou</w:t>
      </w:r>
      <w:proofErr w:type="spellEnd"/>
      <w:r w:rsidR="002D5E67" w:rsidRPr="00694BC3">
        <w:t xml:space="preserve"> </w:t>
      </w:r>
      <w:r w:rsidR="00752563" w:rsidRPr="00694BC3">
        <w:t>and</w:t>
      </w:r>
      <w:r w:rsidR="002D5E67" w:rsidRPr="00694BC3">
        <w:t xml:space="preserve"> </w:t>
      </w:r>
      <w:proofErr w:type="spellStart"/>
      <w:r w:rsidR="002D5E67" w:rsidRPr="00694BC3">
        <w:t>Tsafos</w:t>
      </w:r>
      <w:proofErr w:type="spellEnd"/>
      <w:r w:rsidR="00752563" w:rsidRPr="00694BC3">
        <w:t xml:space="preserve"> 20</w:t>
      </w:r>
      <w:r w:rsidR="002D5E67" w:rsidRPr="00694BC3">
        <w:t>13</w:t>
      </w:r>
      <w:r w:rsidR="00422F3A" w:rsidRPr="00694BC3">
        <w:t>;</w:t>
      </w:r>
      <w:r w:rsidR="00A40764" w:rsidRPr="00694BC3">
        <w:t xml:space="preserve"> Price</w:t>
      </w:r>
      <w:r w:rsidR="00752563" w:rsidRPr="00694BC3">
        <w:t xml:space="preserve"> 20</w:t>
      </w:r>
      <w:r w:rsidRPr="00694BC3">
        <w:t xml:space="preserve">01; Price </w:t>
      </w:r>
      <w:r w:rsidR="00752563" w:rsidRPr="00694BC3">
        <w:t>and</w:t>
      </w:r>
      <w:r w:rsidRPr="00694BC3">
        <w:t xml:space="preserve"> </w:t>
      </w:r>
      <w:proofErr w:type="spellStart"/>
      <w:r w:rsidRPr="00694BC3">
        <w:t>Valli</w:t>
      </w:r>
      <w:proofErr w:type="spellEnd"/>
      <w:r w:rsidR="00752563" w:rsidRPr="00694BC3">
        <w:t xml:space="preserve"> 20</w:t>
      </w:r>
      <w:r w:rsidRPr="00694BC3">
        <w:t>05). One study of a teacher training</w:t>
      </w:r>
      <w:r w:rsidR="004E5276" w:rsidRPr="00694BC3">
        <w:t xml:space="preserve"> </w:t>
      </w:r>
      <w:r w:rsidRPr="00694BC3">
        <w:t xml:space="preserve">programme </w:t>
      </w:r>
      <w:r w:rsidR="00E848D0" w:rsidRPr="00694BC3">
        <w:t xml:space="preserve">adopts </w:t>
      </w:r>
      <w:r w:rsidRPr="00694BC3">
        <w:t xml:space="preserve">AR as a democratic participatory approach to mentorship in a virtual and distributed situation </w:t>
      </w:r>
      <w:r w:rsidR="00534C11" w:rsidRPr="00694BC3">
        <w:t>(</w:t>
      </w:r>
      <w:r w:rsidRPr="00694BC3">
        <w:t xml:space="preserve">Gordon </w:t>
      </w:r>
      <w:r w:rsidR="00752563" w:rsidRPr="00694BC3">
        <w:t>and</w:t>
      </w:r>
      <w:r w:rsidRPr="00694BC3">
        <w:t xml:space="preserve"> Edwards</w:t>
      </w:r>
      <w:r w:rsidR="00752563" w:rsidRPr="00694BC3">
        <w:t xml:space="preserve"> 20</w:t>
      </w:r>
      <w:r w:rsidRPr="00694BC3">
        <w:t xml:space="preserve">12), whilst another </w:t>
      </w:r>
      <w:r w:rsidR="00E848D0" w:rsidRPr="00694BC3">
        <w:t xml:space="preserve">focusses </w:t>
      </w:r>
      <w:r w:rsidRPr="00694BC3">
        <w:t xml:space="preserve">upon the incorporation of culturally relevant pedagogy </w:t>
      </w:r>
      <w:r w:rsidR="00534C11" w:rsidRPr="00694BC3">
        <w:t>(</w:t>
      </w:r>
      <w:r w:rsidRPr="00694BC3">
        <w:t>CRP) into curricula to address emancipatory requirements</w:t>
      </w:r>
      <w:r w:rsidR="00534C11" w:rsidRPr="00694BC3">
        <w:t xml:space="preserve"> (</w:t>
      </w:r>
      <w:r w:rsidRPr="00694BC3">
        <w:t>Hungerford-</w:t>
      </w:r>
      <w:proofErr w:type="spellStart"/>
      <w:r w:rsidRPr="00694BC3">
        <w:t>Kresser</w:t>
      </w:r>
      <w:proofErr w:type="spellEnd"/>
      <w:r w:rsidR="00EB70C9" w:rsidRPr="00694BC3">
        <w:t>,</w:t>
      </w:r>
      <w:r w:rsidRPr="00694BC3">
        <w:t xml:space="preserve"> </w:t>
      </w:r>
      <w:r w:rsidR="00EB70C9" w:rsidRPr="00694BC3">
        <w:t xml:space="preserve">Wiggins </w:t>
      </w:r>
      <w:r w:rsidR="00752563" w:rsidRPr="00694BC3">
        <w:t>and</w:t>
      </w:r>
      <w:r w:rsidR="00EB70C9" w:rsidRPr="00694BC3">
        <w:t xml:space="preserve"> </w:t>
      </w:r>
      <w:proofErr w:type="spellStart"/>
      <w:r w:rsidR="00EB70C9" w:rsidRPr="00694BC3">
        <w:t>Amaro</w:t>
      </w:r>
      <w:proofErr w:type="spellEnd"/>
      <w:r w:rsidR="00EB70C9" w:rsidRPr="00694BC3">
        <w:t>-Jimenez</w:t>
      </w:r>
      <w:r w:rsidR="00752563" w:rsidRPr="00694BC3">
        <w:t xml:space="preserve"> 20</w:t>
      </w:r>
      <w:r w:rsidRPr="00694BC3">
        <w:t>1</w:t>
      </w:r>
      <w:r w:rsidR="00EB70C9" w:rsidRPr="00694BC3">
        <w:t>4</w:t>
      </w:r>
      <w:r w:rsidRPr="00694BC3">
        <w:t xml:space="preserve">). However, AR in the context of teacher education and individual teaching practice is </w:t>
      </w:r>
      <w:r w:rsidRPr="00694BC3">
        <w:lastRenderedPageBreak/>
        <w:t>predominantly used in a technical and practical</w:t>
      </w:r>
      <w:r w:rsidR="006E095F" w:rsidRPr="00694BC3">
        <w:t xml:space="preserve"> manner</w:t>
      </w:r>
      <w:r w:rsidRPr="00694BC3">
        <w:t xml:space="preserve"> rather than </w:t>
      </w:r>
      <w:r w:rsidR="00577DA1" w:rsidRPr="00694BC3">
        <w:t xml:space="preserve">in an </w:t>
      </w:r>
      <w:r w:rsidRPr="00694BC3">
        <w:t>emancipatory</w:t>
      </w:r>
      <w:r w:rsidR="00577DA1" w:rsidRPr="00694BC3">
        <w:t xml:space="preserve"> way</w:t>
      </w:r>
      <w:r w:rsidR="00B85F5F" w:rsidRPr="00694BC3">
        <w:t>,</w:t>
      </w:r>
      <w:r w:rsidRPr="00694BC3">
        <w:t xml:space="preserve"> often focusing on first</w:t>
      </w:r>
      <w:r w:rsidR="00577DA1" w:rsidRPr="00694BC3">
        <w:t>-</w:t>
      </w:r>
      <w:r w:rsidRPr="00694BC3">
        <w:t xml:space="preserve">person practitioner research aimed at improving individual teaching practice </w:t>
      </w:r>
      <w:r w:rsidR="00534C11" w:rsidRPr="00694BC3">
        <w:t>(</w:t>
      </w:r>
      <w:proofErr w:type="spellStart"/>
      <w:r w:rsidRPr="00694BC3">
        <w:t>Burchell</w:t>
      </w:r>
      <w:proofErr w:type="spellEnd"/>
      <w:r w:rsidRPr="00694BC3">
        <w:t xml:space="preserve"> </w:t>
      </w:r>
      <w:r w:rsidR="00752563" w:rsidRPr="00694BC3">
        <w:t>and</w:t>
      </w:r>
      <w:r w:rsidRPr="00694BC3">
        <w:t xml:space="preserve"> Dyson</w:t>
      </w:r>
      <w:r w:rsidR="00752563" w:rsidRPr="00694BC3">
        <w:t xml:space="preserve"> 20</w:t>
      </w:r>
      <w:r w:rsidRPr="00694BC3">
        <w:t xml:space="preserve">05; Chesney </w:t>
      </w:r>
      <w:r w:rsidR="00752563" w:rsidRPr="00694BC3">
        <w:t>and</w:t>
      </w:r>
      <w:r w:rsidRPr="00694BC3">
        <w:t xml:space="preserve"> </w:t>
      </w:r>
      <w:proofErr w:type="spellStart"/>
      <w:r w:rsidRPr="00694BC3">
        <w:t>Marcangelo</w:t>
      </w:r>
      <w:proofErr w:type="spellEnd"/>
      <w:r w:rsidR="00752563" w:rsidRPr="00694BC3">
        <w:t xml:space="preserve"> 20</w:t>
      </w:r>
      <w:r w:rsidR="00EB70C9" w:rsidRPr="00694BC3">
        <w:t>10</w:t>
      </w:r>
      <w:r w:rsidRPr="00694BC3">
        <w:t>; Getz</w:t>
      </w:r>
      <w:r w:rsidR="00752563" w:rsidRPr="00694BC3">
        <w:t xml:space="preserve"> 20</w:t>
      </w:r>
      <w:r w:rsidRPr="00694BC3">
        <w:t xml:space="preserve">09; </w:t>
      </w:r>
      <w:proofErr w:type="spellStart"/>
      <w:r w:rsidR="00B85F5F" w:rsidRPr="00694BC3">
        <w:t>Gravett</w:t>
      </w:r>
      <w:proofErr w:type="spellEnd"/>
      <w:r w:rsidR="00752563" w:rsidRPr="00694BC3">
        <w:t xml:space="preserve"> 20</w:t>
      </w:r>
      <w:r w:rsidR="00B85F5F" w:rsidRPr="00694BC3">
        <w:t xml:space="preserve">04; </w:t>
      </w:r>
      <w:proofErr w:type="spellStart"/>
      <w:r w:rsidRPr="00694BC3">
        <w:t>Greenbank</w:t>
      </w:r>
      <w:proofErr w:type="spellEnd"/>
      <w:r w:rsidR="00752563" w:rsidRPr="00694BC3">
        <w:t xml:space="preserve"> 20</w:t>
      </w:r>
      <w:r w:rsidR="00EB70C9" w:rsidRPr="00694BC3">
        <w:t>07; Orland-Barak</w:t>
      </w:r>
      <w:r w:rsidR="00752563" w:rsidRPr="00694BC3">
        <w:t xml:space="preserve"> 20</w:t>
      </w:r>
      <w:r w:rsidRPr="00694BC3">
        <w:t>04).</w:t>
      </w:r>
      <w:r w:rsidR="004E5276" w:rsidRPr="00694BC3">
        <w:t xml:space="preserve"> </w:t>
      </w:r>
      <w:proofErr w:type="spellStart"/>
      <w:r w:rsidRPr="00694BC3">
        <w:t>Kemmis</w:t>
      </w:r>
      <w:proofErr w:type="spellEnd"/>
      <w:r w:rsidRPr="00694BC3">
        <w:t xml:space="preserve"> </w:t>
      </w:r>
      <w:r w:rsidR="00534C11" w:rsidRPr="00694BC3">
        <w:t>(</w:t>
      </w:r>
      <w:r w:rsidRPr="00694BC3">
        <w:t xml:space="preserve">2006) </w:t>
      </w:r>
      <w:r w:rsidR="00E848D0" w:rsidRPr="00694BC3">
        <w:t xml:space="preserve">is </w:t>
      </w:r>
      <w:r w:rsidRPr="00694BC3">
        <w:t>overtly critical of</w:t>
      </w:r>
      <w:r w:rsidR="000E40AA" w:rsidRPr="00694BC3">
        <w:t xml:space="preserve"> </w:t>
      </w:r>
      <w:r w:rsidR="000E40AA" w:rsidRPr="00694BC3">
        <w:rPr>
          <w:rFonts w:cstheme="minorHAnsi"/>
        </w:rPr>
        <w:t xml:space="preserve">the development of </w:t>
      </w:r>
      <w:r w:rsidR="00D01BBB" w:rsidRPr="00694BC3">
        <w:rPr>
          <w:rFonts w:cstheme="minorHAnsi"/>
        </w:rPr>
        <w:t>the</w:t>
      </w:r>
      <w:r w:rsidR="00E0606A" w:rsidRPr="00694BC3">
        <w:rPr>
          <w:rFonts w:cstheme="minorHAnsi"/>
        </w:rPr>
        <w:t xml:space="preserve"> </w:t>
      </w:r>
      <w:r w:rsidR="000E40AA" w:rsidRPr="00694BC3">
        <w:rPr>
          <w:rFonts w:cstheme="minorHAnsi"/>
        </w:rPr>
        <w:t xml:space="preserve">work </w:t>
      </w:r>
      <w:r w:rsidR="00C43178" w:rsidRPr="00694BC3">
        <w:rPr>
          <w:rFonts w:cstheme="minorHAnsi"/>
        </w:rPr>
        <w:t xml:space="preserve">since his and </w:t>
      </w:r>
      <w:proofErr w:type="spellStart"/>
      <w:r w:rsidR="00C43178" w:rsidRPr="00694BC3">
        <w:rPr>
          <w:rFonts w:cstheme="minorHAnsi"/>
        </w:rPr>
        <w:t>Carr’s</w:t>
      </w:r>
      <w:proofErr w:type="spellEnd"/>
      <w:r w:rsidR="00C43178" w:rsidRPr="00694BC3">
        <w:rPr>
          <w:rFonts w:cstheme="minorHAnsi"/>
        </w:rPr>
        <w:t xml:space="preserve"> semi</w:t>
      </w:r>
      <w:r w:rsidR="00C43178" w:rsidRPr="00694BC3">
        <w:t>nal paper of 1986</w:t>
      </w:r>
      <w:r w:rsidR="00534C11" w:rsidRPr="00694BC3">
        <w:t xml:space="preserve"> (</w:t>
      </w:r>
      <w:proofErr w:type="spellStart"/>
      <w:r w:rsidR="00C43178" w:rsidRPr="0020235C">
        <w:t>Carr</w:t>
      </w:r>
      <w:proofErr w:type="spellEnd"/>
      <w:r w:rsidR="00C43178" w:rsidRPr="0020235C">
        <w:t xml:space="preserve"> </w:t>
      </w:r>
      <w:r w:rsidR="00752563" w:rsidRPr="00694BC3">
        <w:t>and</w:t>
      </w:r>
      <w:r w:rsidR="00C43178" w:rsidRPr="0020235C">
        <w:t xml:space="preserve"> </w:t>
      </w:r>
      <w:proofErr w:type="spellStart"/>
      <w:r w:rsidR="00C43178" w:rsidRPr="0020235C">
        <w:t>Kemmis</w:t>
      </w:r>
      <w:proofErr w:type="spellEnd"/>
      <w:r w:rsidR="00C43178" w:rsidRPr="0020235C">
        <w:t>, 1986),</w:t>
      </w:r>
      <w:r w:rsidR="00C43178" w:rsidRPr="00694BC3">
        <w:t xml:space="preserve"> stating</w:t>
      </w:r>
      <w:r w:rsidR="00E0606A" w:rsidRPr="00694BC3">
        <w:t xml:space="preserve"> </w:t>
      </w:r>
      <w:r w:rsidR="003346F6" w:rsidRPr="00694BC3">
        <w:t>five</w:t>
      </w:r>
      <w:r w:rsidR="00C43178" w:rsidRPr="00694BC3">
        <w:t xml:space="preserve"> disti</w:t>
      </w:r>
      <w:r w:rsidR="00C43178" w:rsidRPr="00694BC3">
        <w:rPr>
          <w:rFonts w:cstheme="minorHAnsi"/>
        </w:rPr>
        <w:t xml:space="preserve">nctive ways </w:t>
      </w:r>
      <w:r w:rsidR="00577DA1" w:rsidRPr="00694BC3">
        <w:rPr>
          <w:rFonts w:cstheme="minorHAnsi"/>
        </w:rPr>
        <w:t xml:space="preserve">in which </w:t>
      </w:r>
      <w:r w:rsidR="000E40AA" w:rsidRPr="00694BC3">
        <w:rPr>
          <w:rFonts w:cstheme="minorHAnsi"/>
        </w:rPr>
        <w:t>the development of A</w:t>
      </w:r>
      <w:r w:rsidR="00C43178" w:rsidRPr="00694BC3">
        <w:rPr>
          <w:rFonts w:cstheme="minorHAnsi"/>
        </w:rPr>
        <w:t>R</w:t>
      </w:r>
      <w:r w:rsidR="000E40AA" w:rsidRPr="00694BC3">
        <w:rPr>
          <w:rFonts w:cstheme="minorHAnsi"/>
        </w:rPr>
        <w:t xml:space="preserve"> </w:t>
      </w:r>
      <w:r w:rsidR="00D01BBB" w:rsidRPr="00694BC3">
        <w:rPr>
          <w:rFonts w:cstheme="minorHAnsi"/>
        </w:rPr>
        <w:t xml:space="preserve">has </w:t>
      </w:r>
      <w:r w:rsidR="000E40AA" w:rsidRPr="00694BC3">
        <w:rPr>
          <w:rFonts w:cstheme="minorHAnsi"/>
        </w:rPr>
        <w:t>lost i</w:t>
      </w:r>
      <w:r w:rsidR="00577DA1" w:rsidRPr="00694BC3">
        <w:rPr>
          <w:rFonts w:cstheme="minorHAnsi"/>
        </w:rPr>
        <w:t>t</w:t>
      </w:r>
      <w:r w:rsidR="000E40AA" w:rsidRPr="00694BC3">
        <w:rPr>
          <w:rFonts w:cstheme="minorHAnsi"/>
        </w:rPr>
        <w:t>s</w:t>
      </w:r>
      <w:r w:rsidR="00C43178" w:rsidRPr="00694BC3">
        <w:rPr>
          <w:rFonts w:cstheme="minorHAnsi"/>
        </w:rPr>
        <w:t xml:space="preserve"> </w:t>
      </w:r>
      <w:r w:rsidR="00D01BBB" w:rsidRPr="00694BC3">
        <w:rPr>
          <w:rFonts w:cstheme="minorHAnsi"/>
        </w:rPr>
        <w:t>‘</w:t>
      </w:r>
      <w:r w:rsidR="000E40AA" w:rsidRPr="00694BC3">
        <w:rPr>
          <w:rFonts w:cstheme="minorHAnsi"/>
        </w:rPr>
        <w:t>critical</w:t>
      </w:r>
      <w:r w:rsidR="000E40AA" w:rsidRPr="00694BC3">
        <w:rPr>
          <w:rFonts w:cstheme="minorHAnsi"/>
          <w:color w:val="292526"/>
        </w:rPr>
        <w:t xml:space="preserve"> edge, especially in the bigger sense of social or</w:t>
      </w:r>
      <w:r w:rsidR="00C43178" w:rsidRPr="00694BC3">
        <w:rPr>
          <w:rFonts w:cstheme="minorHAnsi"/>
          <w:color w:val="292526"/>
        </w:rPr>
        <w:t xml:space="preserve"> </w:t>
      </w:r>
      <w:r w:rsidR="000E40AA" w:rsidRPr="00694BC3">
        <w:t>educational critique aimed at transformation of the way things are</w:t>
      </w:r>
      <w:r w:rsidR="00D01BBB" w:rsidRPr="00694BC3">
        <w:t>’</w:t>
      </w:r>
      <w:r w:rsidR="00534C11" w:rsidRPr="00694BC3">
        <w:t xml:space="preserve"> (</w:t>
      </w:r>
      <w:r w:rsidR="000E40AA" w:rsidRPr="00694BC3">
        <w:t>2006: 459)</w:t>
      </w:r>
      <w:r w:rsidR="00C43178" w:rsidRPr="00694BC3">
        <w:t>.</w:t>
      </w:r>
      <w:r w:rsidR="000E40AA" w:rsidRPr="00694BC3">
        <w:t xml:space="preserve"> Indeed</w:t>
      </w:r>
      <w:r w:rsidR="00D01BBB" w:rsidRPr="00694BC3">
        <w:t>, while some</w:t>
      </w:r>
      <w:r w:rsidR="000E40AA" w:rsidRPr="00694BC3">
        <w:t xml:space="preserve"> </w:t>
      </w:r>
      <w:r w:rsidR="00D01BBB" w:rsidRPr="00694BC3">
        <w:t xml:space="preserve">argue </w:t>
      </w:r>
      <w:r w:rsidR="00C43178" w:rsidRPr="00694BC3">
        <w:t>that there is</w:t>
      </w:r>
      <w:r w:rsidR="00E0606A" w:rsidRPr="00694BC3">
        <w:t xml:space="preserve"> </w:t>
      </w:r>
      <w:r w:rsidRPr="00694BC3">
        <w:t xml:space="preserve">evidence of </w:t>
      </w:r>
      <w:r w:rsidR="00D01BBB" w:rsidRPr="00694BC3">
        <w:t xml:space="preserve">a </w:t>
      </w:r>
      <w:r w:rsidRPr="00694BC3">
        <w:t>domestication of AR</w:t>
      </w:r>
      <w:r w:rsidR="00B85F5F" w:rsidRPr="00694BC3">
        <w:t>, o</w:t>
      </w:r>
      <w:r w:rsidRPr="00694BC3">
        <w:t xml:space="preserve">thers debate the positioning of AR and its connection with social and institutional change </w:t>
      </w:r>
      <w:r w:rsidR="00534C11" w:rsidRPr="00694BC3">
        <w:t>(</w:t>
      </w:r>
      <w:r w:rsidRPr="00694BC3">
        <w:t xml:space="preserve">Jacobs </w:t>
      </w:r>
      <w:r w:rsidR="00752563" w:rsidRPr="00694BC3">
        <w:t>and</w:t>
      </w:r>
      <w:r w:rsidRPr="00694BC3">
        <w:t xml:space="preserve"> Murray</w:t>
      </w:r>
      <w:r w:rsidR="00752563" w:rsidRPr="00694BC3">
        <w:t xml:space="preserve"> 20</w:t>
      </w:r>
      <w:r w:rsidRPr="00694BC3">
        <w:t>10; Pilkington</w:t>
      </w:r>
      <w:r w:rsidR="00752563" w:rsidRPr="00694BC3">
        <w:t xml:space="preserve"> 20</w:t>
      </w:r>
      <w:r w:rsidRPr="00694BC3">
        <w:t xml:space="preserve">09; Smith </w:t>
      </w:r>
      <w:r w:rsidR="00752563" w:rsidRPr="00694BC3">
        <w:t>and</w:t>
      </w:r>
      <w:r w:rsidRPr="00694BC3">
        <w:t xml:space="preserve"> </w:t>
      </w:r>
      <w:proofErr w:type="spellStart"/>
      <w:r w:rsidRPr="00694BC3">
        <w:t>Fernie</w:t>
      </w:r>
      <w:proofErr w:type="spellEnd"/>
      <w:r w:rsidR="00752563" w:rsidRPr="00694BC3">
        <w:t xml:space="preserve"> 20</w:t>
      </w:r>
      <w:r w:rsidRPr="00694BC3">
        <w:t>10).</w:t>
      </w:r>
      <w:r w:rsidR="004E5276" w:rsidRPr="00694BC3">
        <w:t xml:space="preserve"> </w:t>
      </w:r>
      <w:r w:rsidRPr="00694BC3">
        <w:t>Furthermore, some have moved beyond first</w:t>
      </w:r>
      <w:r w:rsidR="00D01BBB" w:rsidRPr="00694BC3">
        <w:t>-</w:t>
      </w:r>
      <w:r w:rsidRPr="00694BC3">
        <w:t xml:space="preserve">person research </w:t>
      </w:r>
      <w:r w:rsidR="00B85F5F" w:rsidRPr="00694BC3">
        <w:t>to</w:t>
      </w:r>
      <w:r w:rsidRPr="00694BC3">
        <w:t xml:space="preserve"> </w:t>
      </w:r>
      <w:r w:rsidR="00B85F5F" w:rsidRPr="00694BC3">
        <w:t xml:space="preserve">focus </w:t>
      </w:r>
      <w:r w:rsidRPr="00694BC3">
        <w:t>explicitly on collaborative inquiry</w:t>
      </w:r>
      <w:r w:rsidR="00A26F15" w:rsidRPr="00694BC3">
        <w:t>, for example</w:t>
      </w:r>
      <w:r w:rsidRPr="00694BC3">
        <w:t xml:space="preserve"> Harland and </w:t>
      </w:r>
      <w:proofErr w:type="spellStart"/>
      <w:r w:rsidRPr="00694BC3">
        <w:t>Staniforth</w:t>
      </w:r>
      <w:r w:rsidR="006E095F" w:rsidRPr="00694BC3">
        <w:t>’s</w:t>
      </w:r>
      <w:proofErr w:type="spellEnd"/>
      <w:r w:rsidR="00534C11" w:rsidRPr="00694BC3">
        <w:t xml:space="preserve"> (</w:t>
      </w:r>
      <w:r w:rsidRPr="00694BC3">
        <w:t>2000)</w:t>
      </w:r>
      <w:r w:rsidR="00A26F15" w:rsidRPr="00694BC3">
        <w:t>,</w:t>
      </w:r>
      <w:r w:rsidRPr="00694BC3">
        <w:t xml:space="preserve"> and Farrell et al</w:t>
      </w:r>
      <w:r w:rsidR="00A40764" w:rsidRPr="00694BC3">
        <w:t>.</w:t>
      </w:r>
      <w:r w:rsidRPr="00694BC3">
        <w:t xml:space="preserve">’s </w:t>
      </w:r>
      <w:r w:rsidR="00534C11" w:rsidRPr="00694BC3">
        <w:t>(</w:t>
      </w:r>
      <w:r w:rsidRPr="00694BC3">
        <w:t>2</w:t>
      </w:r>
      <w:r w:rsidR="00A26F15" w:rsidRPr="00694BC3">
        <w:t>012) work on collaborative self</w:t>
      </w:r>
      <w:r w:rsidRPr="00694BC3">
        <w:t>-study and AR.</w:t>
      </w:r>
    </w:p>
    <w:p w14:paraId="2080CE44" w14:textId="46BFC6A4" w:rsidR="00282F13" w:rsidRPr="00694BC3" w:rsidRDefault="00282F13" w:rsidP="00245A6A">
      <w:pPr>
        <w:pStyle w:val="NormallyFirst"/>
        <w:rPr>
          <w:b/>
          <w:bCs/>
        </w:rPr>
      </w:pPr>
      <w:r w:rsidRPr="00694BC3">
        <w:rPr>
          <w:b/>
          <w:bCs/>
        </w:rPr>
        <w:t xml:space="preserve">Development of other </w:t>
      </w:r>
      <w:r w:rsidR="00D01BBB" w:rsidRPr="00694BC3">
        <w:rPr>
          <w:b/>
          <w:bCs/>
        </w:rPr>
        <w:t>p</w:t>
      </w:r>
      <w:r w:rsidRPr="00694BC3">
        <w:rPr>
          <w:b/>
          <w:bCs/>
        </w:rPr>
        <w:t>rofessions</w:t>
      </w:r>
    </w:p>
    <w:p w14:paraId="6F9496CA" w14:textId="4F5CA35F" w:rsidR="00282F13" w:rsidRPr="00694BC3" w:rsidRDefault="00282F13" w:rsidP="0020235C">
      <w:pPr>
        <w:spacing w:after="0"/>
        <w:ind w:firstLine="0"/>
        <w:rPr>
          <w:rFonts w:cstheme="minorHAnsi"/>
        </w:rPr>
      </w:pPr>
      <w:r w:rsidRPr="00694BC3">
        <w:rPr>
          <w:rFonts w:cstheme="minorHAnsi"/>
        </w:rPr>
        <w:t>Action research and participatory action research appear in a range of disciplinary and profession literature</w:t>
      </w:r>
      <w:r w:rsidR="00D01BBB" w:rsidRPr="00694BC3">
        <w:rPr>
          <w:rFonts w:cstheme="minorHAnsi"/>
        </w:rPr>
        <w:t xml:space="preserve"> beyond</w:t>
      </w:r>
      <w:r w:rsidRPr="00694BC3">
        <w:rPr>
          <w:rFonts w:cstheme="minorHAnsi"/>
        </w:rPr>
        <w:t xml:space="preserve"> the field of academia and teaching and learning. In the main</w:t>
      </w:r>
      <w:r w:rsidR="00D01BBB" w:rsidRPr="00694BC3">
        <w:rPr>
          <w:rFonts w:cstheme="minorHAnsi"/>
        </w:rPr>
        <w:t>,</w:t>
      </w:r>
      <w:r w:rsidRPr="00694BC3">
        <w:rPr>
          <w:rFonts w:cstheme="minorHAnsi"/>
        </w:rPr>
        <w:t xml:space="preserve"> this is in keeping with the philosophy of action research</w:t>
      </w:r>
      <w:r w:rsidR="00D01BBB" w:rsidRPr="00694BC3">
        <w:rPr>
          <w:rFonts w:cstheme="minorHAnsi"/>
        </w:rPr>
        <w:t>,</w:t>
      </w:r>
      <w:r w:rsidRPr="00694BC3">
        <w:rPr>
          <w:rFonts w:cstheme="minorHAnsi"/>
        </w:rPr>
        <w:t xml:space="preserve"> which revolves around enquiry and mobilisation of action within a particular setting. This varies and</w:t>
      </w:r>
      <w:r w:rsidR="00D01BBB" w:rsidRPr="00694BC3">
        <w:rPr>
          <w:rFonts w:cstheme="minorHAnsi"/>
        </w:rPr>
        <w:t>,</w:t>
      </w:r>
      <w:r w:rsidRPr="00694BC3">
        <w:rPr>
          <w:rFonts w:cstheme="minorHAnsi"/>
        </w:rPr>
        <w:t xml:space="preserve"> on review</w:t>
      </w:r>
      <w:r w:rsidR="00D01BBB" w:rsidRPr="00694BC3">
        <w:rPr>
          <w:rFonts w:cstheme="minorHAnsi"/>
        </w:rPr>
        <w:t>,</w:t>
      </w:r>
      <w:r w:rsidRPr="00694BC3">
        <w:rPr>
          <w:rFonts w:cstheme="minorHAnsi"/>
        </w:rPr>
        <w:t xml:space="preserve"> reveals some interesting parallels. The breadth of research continues with the dual intention </w:t>
      </w:r>
      <w:r w:rsidR="00D01BBB" w:rsidRPr="00694BC3">
        <w:rPr>
          <w:rFonts w:cstheme="minorHAnsi"/>
        </w:rPr>
        <w:t xml:space="preserve">of </w:t>
      </w:r>
      <w:r w:rsidRPr="00694BC3">
        <w:rPr>
          <w:rFonts w:cstheme="minorHAnsi"/>
        </w:rPr>
        <w:t>benefit</w:t>
      </w:r>
      <w:r w:rsidR="00D01BBB" w:rsidRPr="00694BC3">
        <w:rPr>
          <w:rFonts w:cstheme="minorHAnsi"/>
        </w:rPr>
        <w:t>ing</w:t>
      </w:r>
      <w:r w:rsidRPr="00694BC3">
        <w:rPr>
          <w:rFonts w:cstheme="minorHAnsi"/>
        </w:rPr>
        <w:t xml:space="preserve"> the research participants</w:t>
      </w:r>
      <w:r w:rsidR="00D01BBB" w:rsidRPr="00694BC3">
        <w:rPr>
          <w:rFonts w:cstheme="minorHAnsi"/>
        </w:rPr>
        <w:t>,</w:t>
      </w:r>
      <w:r w:rsidRPr="00694BC3">
        <w:rPr>
          <w:rFonts w:cstheme="minorHAnsi"/>
        </w:rPr>
        <w:t xml:space="preserve"> who are often service users</w:t>
      </w:r>
      <w:r w:rsidR="00801F27" w:rsidRPr="00694BC3">
        <w:rPr>
          <w:rFonts w:cstheme="minorHAnsi"/>
        </w:rPr>
        <w:t>,</w:t>
      </w:r>
      <w:r w:rsidRPr="00694BC3">
        <w:rPr>
          <w:rFonts w:cstheme="minorHAnsi"/>
        </w:rPr>
        <w:t xml:space="preserve"> and provid</w:t>
      </w:r>
      <w:r w:rsidR="00D01BBB" w:rsidRPr="00694BC3">
        <w:rPr>
          <w:rFonts w:cstheme="minorHAnsi"/>
        </w:rPr>
        <w:t>ing</w:t>
      </w:r>
      <w:r w:rsidRPr="00694BC3">
        <w:rPr>
          <w:rFonts w:cstheme="minorHAnsi"/>
        </w:rPr>
        <w:t xml:space="preserve"> professional development </w:t>
      </w:r>
      <w:r w:rsidR="00D01BBB" w:rsidRPr="00694BC3">
        <w:rPr>
          <w:rFonts w:cstheme="minorHAnsi"/>
        </w:rPr>
        <w:t xml:space="preserve">for </w:t>
      </w:r>
      <w:r w:rsidRPr="00694BC3">
        <w:rPr>
          <w:rFonts w:cstheme="minorHAnsi"/>
        </w:rPr>
        <w:t>practitioners. The outcomes of such studies vary and include the evaluation of service user involvement</w:t>
      </w:r>
      <w:r w:rsidR="00801F27" w:rsidRPr="00694BC3">
        <w:rPr>
          <w:rFonts w:cstheme="minorHAnsi"/>
        </w:rPr>
        <w:t>,</w:t>
      </w:r>
      <w:r w:rsidRPr="00694BC3">
        <w:rPr>
          <w:rFonts w:cstheme="minorHAnsi"/>
        </w:rPr>
        <w:t xml:space="preserve"> the development of care assessment and planning tools </w:t>
      </w:r>
      <w:r w:rsidR="00534C11" w:rsidRPr="00694BC3">
        <w:rPr>
          <w:rFonts w:cstheme="minorHAnsi"/>
        </w:rPr>
        <w:t>(</w:t>
      </w:r>
      <w:r w:rsidRPr="00694BC3">
        <w:rPr>
          <w:rFonts w:cstheme="minorHAnsi"/>
        </w:rPr>
        <w:t>Walsh et al.</w:t>
      </w:r>
      <w:r w:rsidR="00752563" w:rsidRPr="00694BC3">
        <w:rPr>
          <w:rFonts w:cstheme="minorHAnsi"/>
        </w:rPr>
        <w:t xml:space="preserve"> 20</w:t>
      </w:r>
      <w:r w:rsidRPr="00694BC3">
        <w:rPr>
          <w:rFonts w:cstheme="minorHAnsi"/>
        </w:rPr>
        <w:t>14)</w:t>
      </w:r>
      <w:r w:rsidR="00801F27" w:rsidRPr="00694BC3">
        <w:rPr>
          <w:rFonts w:cstheme="minorHAnsi"/>
        </w:rPr>
        <w:t>,</w:t>
      </w:r>
      <w:r w:rsidRPr="00694BC3">
        <w:rPr>
          <w:rFonts w:cstheme="minorHAnsi"/>
        </w:rPr>
        <w:t xml:space="preserve"> and explanatory models </w:t>
      </w:r>
      <w:r w:rsidR="00534C11" w:rsidRPr="00694BC3">
        <w:rPr>
          <w:rFonts w:cstheme="minorHAnsi"/>
        </w:rPr>
        <w:t>(</w:t>
      </w:r>
      <w:r w:rsidRPr="00694BC3">
        <w:rPr>
          <w:rFonts w:cstheme="minorHAnsi"/>
        </w:rPr>
        <w:t>Klein et al.</w:t>
      </w:r>
      <w:r w:rsidR="00752563" w:rsidRPr="00694BC3">
        <w:rPr>
          <w:rFonts w:cstheme="minorHAnsi"/>
        </w:rPr>
        <w:t xml:space="preserve"> 20</w:t>
      </w:r>
      <w:r w:rsidRPr="00694BC3">
        <w:rPr>
          <w:rFonts w:cstheme="minorHAnsi"/>
        </w:rPr>
        <w:t>14).</w:t>
      </w:r>
      <w:r w:rsidR="00E0606A" w:rsidRPr="00694BC3">
        <w:rPr>
          <w:rFonts w:cstheme="minorHAnsi"/>
        </w:rPr>
        <w:t xml:space="preserve"> </w:t>
      </w:r>
      <w:r w:rsidRPr="00694BC3">
        <w:rPr>
          <w:rFonts w:cstheme="minorHAnsi"/>
        </w:rPr>
        <w:t>Benefits cited include enabling users’ voice to contribute to and influence practice</w:t>
      </w:r>
      <w:r w:rsidR="00801F27" w:rsidRPr="00694BC3">
        <w:rPr>
          <w:rFonts w:cstheme="minorHAnsi"/>
        </w:rPr>
        <w:t>,</w:t>
      </w:r>
      <w:r w:rsidRPr="00694BC3">
        <w:rPr>
          <w:rFonts w:cstheme="minorHAnsi"/>
        </w:rPr>
        <w:t xml:space="preserve"> for example</w:t>
      </w:r>
      <w:r w:rsidR="00801F27" w:rsidRPr="00694BC3">
        <w:rPr>
          <w:rFonts w:cstheme="minorHAnsi"/>
        </w:rPr>
        <w:t xml:space="preserve"> that</w:t>
      </w:r>
      <w:r w:rsidRPr="00694BC3">
        <w:rPr>
          <w:rFonts w:cstheme="minorHAnsi"/>
        </w:rPr>
        <w:t xml:space="preserve"> of older people </w:t>
      </w:r>
      <w:r w:rsidR="00534C11" w:rsidRPr="00694BC3">
        <w:rPr>
          <w:rFonts w:cstheme="minorHAnsi"/>
        </w:rPr>
        <w:t>(</w:t>
      </w:r>
      <w:r w:rsidRPr="00694BC3">
        <w:rPr>
          <w:rFonts w:cstheme="minorHAnsi"/>
        </w:rPr>
        <w:t>Walsh et al.</w:t>
      </w:r>
      <w:r w:rsidR="00752563" w:rsidRPr="00694BC3">
        <w:rPr>
          <w:rFonts w:cstheme="minorHAnsi"/>
        </w:rPr>
        <w:t xml:space="preserve"> 20</w:t>
      </w:r>
      <w:r w:rsidRPr="00694BC3">
        <w:rPr>
          <w:rFonts w:cstheme="minorHAnsi"/>
        </w:rPr>
        <w:t>14)</w:t>
      </w:r>
      <w:r w:rsidR="00801F27" w:rsidRPr="00694BC3">
        <w:rPr>
          <w:rFonts w:cstheme="minorHAnsi"/>
        </w:rPr>
        <w:t>,</w:t>
      </w:r>
      <w:r w:rsidRPr="00694BC3">
        <w:rPr>
          <w:rFonts w:cstheme="minorHAnsi"/>
        </w:rPr>
        <w:t xml:space="preserve"> also empowering</w:t>
      </w:r>
      <w:r w:rsidR="00E0606A" w:rsidRPr="00694BC3">
        <w:rPr>
          <w:rFonts w:cstheme="minorHAnsi"/>
        </w:rPr>
        <w:t xml:space="preserve"> </w:t>
      </w:r>
      <w:r w:rsidRPr="00694BC3">
        <w:rPr>
          <w:rFonts w:cstheme="minorHAnsi"/>
        </w:rPr>
        <w:t>practitioners to learn ’research’ practice</w:t>
      </w:r>
      <w:r w:rsidR="00534C11" w:rsidRPr="00694BC3">
        <w:rPr>
          <w:rFonts w:cstheme="minorHAnsi"/>
        </w:rPr>
        <w:t xml:space="preserve"> (</w:t>
      </w:r>
      <w:r w:rsidRPr="00694BC3">
        <w:rPr>
          <w:rFonts w:cstheme="minorHAnsi"/>
        </w:rPr>
        <w:t>Ericson-</w:t>
      </w:r>
      <w:proofErr w:type="spellStart"/>
      <w:r w:rsidRPr="00694BC3">
        <w:rPr>
          <w:rFonts w:cstheme="minorHAnsi"/>
        </w:rPr>
        <w:t>Lidman</w:t>
      </w:r>
      <w:proofErr w:type="spellEnd"/>
      <w:r w:rsidRPr="00694BC3">
        <w:rPr>
          <w:rFonts w:cstheme="minorHAnsi"/>
        </w:rPr>
        <w:t xml:space="preserve"> and </w:t>
      </w:r>
      <w:proofErr w:type="spellStart"/>
      <w:r w:rsidRPr="00694BC3">
        <w:rPr>
          <w:rFonts w:cstheme="minorHAnsi"/>
        </w:rPr>
        <w:t>Strandberg</w:t>
      </w:r>
      <w:proofErr w:type="spellEnd"/>
      <w:r w:rsidR="00752563" w:rsidRPr="00694BC3">
        <w:rPr>
          <w:rFonts w:cstheme="minorHAnsi"/>
        </w:rPr>
        <w:t xml:space="preserve"> 20</w:t>
      </w:r>
      <w:r w:rsidRPr="00694BC3">
        <w:rPr>
          <w:rFonts w:cstheme="minorHAnsi"/>
        </w:rPr>
        <w:t xml:space="preserve">13 Fieldhouse and </w:t>
      </w:r>
      <w:proofErr w:type="spellStart"/>
      <w:r w:rsidRPr="00694BC3">
        <w:rPr>
          <w:rFonts w:cstheme="minorHAnsi"/>
        </w:rPr>
        <w:t>Onyett</w:t>
      </w:r>
      <w:proofErr w:type="spellEnd"/>
      <w:r w:rsidR="00752563" w:rsidRPr="00694BC3">
        <w:rPr>
          <w:rFonts w:cstheme="minorHAnsi"/>
        </w:rPr>
        <w:t xml:space="preserve"> 20</w:t>
      </w:r>
      <w:r w:rsidRPr="00694BC3">
        <w:rPr>
          <w:rFonts w:cstheme="minorHAnsi"/>
        </w:rPr>
        <w:t>12).</w:t>
      </w:r>
      <w:r w:rsidR="007567D2">
        <w:rPr>
          <w:rFonts w:cstheme="minorHAnsi"/>
        </w:rPr>
        <w:t xml:space="preserve"> </w:t>
      </w:r>
      <w:r w:rsidRPr="00694BC3">
        <w:rPr>
          <w:rFonts w:cstheme="minorHAnsi"/>
        </w:rPr>
        <w:t>We do not develop this further here</w:t>
      </w:r>
      <w:r w:rsidR="00801F27" w:rsidRPr="00694BC3">
        <w:rPr>
          <w:rFonts w:cstheme="minorHAnsi"/>
        </w:rPr>
        <w:t>,</w:t>
      </w:r>
      <w:r w:rsidRPr="00694BC3">
        <w:rPr>
          <w:rFonts w:cstheme="minorHAnsi"/>
        </w:rPr>
        <w:t xml:space="preserve"> as the impact of action research a</w:t>
      </w:r>
      <w:r w:rsidR="00801F27" w:rsidRPr="00694BC3">
        <w:rPr>
          <w:rFonts w:cstheme="minorHAnsi"/>
        </w:rPr>
        <w:t>t</w:t>
      </w:r>
      <w:r w:rsidRPr="00694BC3">
        <w:rPr>
          <w:rFonts w:cstheme="minorHAnsi"/>
        </w:rPr>
        <w:t xml:space="preserve"> the interface of professional training and university professional </w:t>
      </w:r>
      <w:r w:rsidR="00CB2706" w:rsidRPr="00694BC3">
        <w:rPr>
          <w:rFonts w:cstheme="minorHAnsi"/>
        </w:rPr>
        <w:t>development</w:t>
      </w:r>
      <w:r w:rsidRPr="00694BC3">
        <w:rPr>
          <w:rFonts w:cstheme="minorHAnsi"/>
        </w:rPr>
        <w:t xml:space="preserve"> </w:t>
      </w:r>
      <w:r w:rsidR="00C83CD7" w:rsidRPr="00694BC3">
        <w:rPr>
          <w:rFonts w:cstheme="minorHAnsi"/>
        </w:rPr>
        <w:t>produces</w:t>
      </w:r>
      <w:r w:rsidRPr="00694BC3">
        <w:rPr>
          <w:rFonts w:cstheme="minorHAnsi"/>
        </w:rPr>
        <w:t xml:space="preserve"> a literature to</w:t>
      </w:r>
      <w:r w:rsidR="0026360D" w:rsidRPr="00694BC3">
        <w:rPr>
          <w:rFonts w:cstheme="minorHAnsi"/>
        </w:rPr>
        <w:t>o</w:t>
      </w:r>
      <w:r w:rsidRPr="00694BC3">
        <w:rPr>
          <w:rFonts w:cstheme="minorHAnsi"/>
        </w:rPr>
        <w:t xml:space="preserve"> </w:t>
      </w:r>
      <w:r w:rsidR="00C83CD7" w:rsidRPr="00694BC3">
        <w:rPr>
          <w:rFonts w:cstheme="minorHAnsi"/>
        </w:rPr>
        <w:t>rich for this specific review.</w:t>
      </w:r>
      <w:r w:rsidR="00E0606A" w:rsidRPr="00694BC3">
        <w:rPr>
          <w:rFonts w:cstheme="minorHAnsi"/>
        </w:rPr>
        <w:t xml:space="preserve"> </w:t>
      </w:r>
    </w:p>
    <w:p w14:paraId="107094DE" w14:textId="77777777" w:rsidR="00E251E7" w:rsidRPr="00694BC3" w:rsidRDefault="00E251E7" w:rsidP="00245A6A">
      <w:pPr>
        <w:pStyle w:val="Heading2"/>
      </w:pPr>
      <w:r w:rsidRPr="00694BC3">
        <w:t>Staff devel</w:t>
      </w:r>
      <w:r w:rsidRPr="00694BC3">
        <w:rPr>
          <w:rStyle w:val="Heading2Char"/>
          <w:b/>
        </w:rPr>
        <w:t>o</w:t>
      </w:r>
      <w:r w:rsidRPr="00694BC3">
        <w:t>pment</w:t>
      </w:r>
    </w:p>
    <w:p w14:paraId="4A0BB2E8" w14:textId="0ECA650F" w:rsidR="00C0367C" w:rsidRPr="00694BC3" w:rsidRDefault="00C0367C" w:rsidP="00245A6A">
      <w:pPr>
        <w:pStyle w:val="NormallyFirst"/>
      </w:pPr>
      <w:r w:rsidRPr="00694BC3">
        <w:t xml:space="preserve">Within the context of institutional requirements, questions range from investigation into the effectiveness of an institution’s current CPD </w:t>
      </w:r>
      <w:r w:rsidR="00534C11" w:rsidRPr="00694BC3">
        <w:t>(</w:t>
      </w:r>
      <w:r w:rsidRPr="00694BC3">
        <w:t xml:space="preserve">continuing professional development) programme </w:t>
      </w:r>
      <w:r w:rsidR="00534C11" w:rsidRPr="00694BC3">
        <w:t>(</w:t>
      </w:r>
      <w:r w:rsidRPr="00694BC3">
        <w:t xml:space="preserve">Barnes </w:t>
      </w:r>
      <w:r w:rsidR="00752563" w:rsidRPr="00694BC3">
        <w:t>and</w:t>
      </w:r>
      <w:r w:rsidRPr="00694BC3">
        <w:t xml:space="preserve"> Bennett</w:t>
      </w:r>
      <w:r w:rsidR="00752563" w:rsidRPr="00694BC3">
        <w:t xml:space="preserve"> 20</w:t>
      </w:r>
      <w:r w:rsidRPr="00694BC3">
        <w:t xml:space="preserve">01), </w:t>
      </w:r>
      <w:r w:rsidR="00B85F5F" w:rsidRPr="00694BC3">
        <w:t xml:space="preserve">the </w:t>
      </w:r>
      <w:r w:rsidRPr="00694BC3">
        <w:t>identif</w:t>
      </w:r>
      <w:r w:rsidR="00B85F5F" w:rsidRPr="00694BC3">
        <w:t>ication and evaluation of</w:t>
      </w:r>
      <w:r w:rsidRPr="00694BC3">
        <w:t xml:space="preserve"> development that necessarily accompanies institutional growth and change </w:t>
      </w:r>
      <w:r w:rsidR="00534C11" w:rsidRPr="00694BC3">
        <w:t>(</w:t>
      </w:r>
      <w:r w:rsidRPr="00694BC3">
        <w:t>Johnson</w:t>
      </w:r>
      <w:r w:rsidR="00752563" w:rsidRPr="00694BC3">
        <w:t xml:space="preserve"> 20</w:t>
      </w:r>
      <w:r w:rsidRPr="00694BC3">
        <w:t xml:space="preserve">10), and </w:t>
      </w:r>
      <w:r w:rsidR="00B85F5F" w:rsidRPr="00694BC3">
        <w:t xml:space="preserve">the </w:t>
      </w:r>
      <w:r w:rsidRPr="00694BC3">
        <w:t>examin</w:t>
      </w:r>
      <w:r w:rsidR="00B85F5F" w:rsidRPr="00694BC3">
        <w:t>ation of</w:t>
      </w:r>
      <w:r w:rsidRPr="00694BC3">
        <w:t xml:space="preserve"> collaboration with staff in re-writin</w:t>
      </w:r>
      <w:r w:rsidR="005234FF" w:rsidRPr="00694BC3">
        <w:t>g the CPD programme</w:t>
      </w:r>
      <w:r w:rsidR="00B85F5F" w:rsidRPr="00694BC3">
        <w:t xml:space="preserve"> </w:t>
      </w:r>
      <w:r w:rsidR="00534C11" w:rsidRPr="00694BC3">
        <w:t>(</w:t>
      </w:r>
      <w:r w:rsidR="005234FF" w:rsidRPr="00694BC3">
        <w:t>Brown, Rich</w:t>
      </w:r>
      <w:r w:rsidRPr="00694BC3">
        <w:t xml:space="preserve"> </w:t>
      </w:r>
      <w:r w:rsidR="00752563" w:rsidRPr="00694BC3">
        <w:t>and</w:t>
      </w:r>
      <w:r w:rsidRPr="00694BC3">
        <w:t xml:space="preserve"> Holtham</w:t>
      </w:r>
      <w:r w:rsidR="00752563" w:rsidRPr="00694BC3">
        <w:t xml:space="preserve"> 20</w:t>
      </w:r>
      <w:r w:rsidRPr="00694BC3">
        <w:t>14).</w:t>
      </w:r>
      <w:r w:rsidR="004E5276" w:rsidRPr="00694BC3">
        <w:t xml:space="preserve"> </w:t>
      </w:r>
      <w:r w:rsidRPr="00694BC3">
        <w:t xml:space="preserve">For Herbert and </w:t>
      </w:r>
      <w:proofErr w:type="spellStart"/>
      <w:r w:rsidRPr="00694BC3">
        <w:t>Rainford</w:t>
      </w:r>
      <w:proofErr w:type="spellEnd"/>
      <w:r w:rsidRPr="00694BC3">
        <w:t xml:space="preserve"> </w:t>
      </w:r>
      <w:r w:rsidR="00534C11" w:rsidRPr="00694BC3">
        <w:t>(</w:t>
      </w:r>
      <w:r w:rsidRPr="00694BC3">
        <w:t>2014)</w:t>
      </w:r>
      <w:r w:rsidR="005234FF" w:rsidRPr="00694BC3">
        <w:t>,</w:t>
      </w:r>
      <w:r w:rsidRPr="00694BC3">
        <w:t xml:space="preserve"> professional development </w:t>
      </w:r>
      <w:r w:rsidR="00B85F5F" w:rsidRPr="00694BC3">
        <w:t>i</w:t>
      </w:r>
      <w:r w:rsidRPr="00694BC3">
        <w:t xml:space="preserve">s something that </w:t>
      </w:r>
      <w:r w:rsidR="006E095F" w:rsidRPr="00694BC3">
        <w:t xml:space="preserve">evolves </w:t>
      </w:r>
      <w:r w:rsidRPr="00694BC3">
        <w:t>as a result of insight</w:t>
      </w:r>
      <w:r w:rsidR="00801F27" w:rsidRPr="00694BC3">
        <w:t xml:space="preserve"> drawn</w:t>
      </w:r>
      <w:r w:rsidRPr="00694BC3">
        <w:t xml:space="preserve"> </w:t>
      </w:r>
      <w:r w:rsidRPr="00694BC3">
        <w:lastRenderedPageBreak/>
        <w:t xml:space="preserve">from undertaking the AR in terms of curriculum knowledge and response to situations </w:t>
      </w:r>
      <w:r w:rsidR="00B85F5F" w:rsidRPr="00694BC3">
        <w:t xml:space="preserve">that </w:t>
      </w:r>
      <w:r w:rsidRPr="00694BC3">
        <w:t>emerg</w:t>
      </w:r>
      <w:r w:rsidR="00B85F5F" w:rsidRPr="00694BC3">
        <w:t xml:space="preserve">e </w:t>
      </w:r>
      <w:r w:rsidRPr="00694BC3">
        <w:t>during research.</w:t>
      </w:r>
    </w:p>
    <w:p w14:paraId="3DDB5934" w14:textId="6F1165B3" w:rsidR="0088789F" w:rsidRPr="00694BC3" w:rsidRDefault="00E848D0" w:rsidP="00245A6A">
      <w:r w:rsidRPr="00694BC3">
        <w:t>Action research</w:t>
      </w:r>
      <w:r w:rsidR="0088789F" w:rsidRPr="00694BC3">
        <w:t xml:space="preserve"> blurs the distinction between research and practice</w:t>
      </w:r>
      <w:r w:rsidR="00534C11" w:rsidRPr="00694BC3">
        <w:t xml:space="preserve"> (</w:t>
      </w:r>
      <w:r w:rsidR="0088789F" w:rsidRPr="00694BC3">
        <w:t xml:space="preserve">Wakefield </w:t>
      </w:r>
      <w:r w:rsidR="00752563" w:rsidRPr="00694BC3">
        <w:t>and</w:t>
      </w:r>
      <w:r w:rsidR="0088789F" w:rsidRPr="00694BC3">
        <w:t xml:space="preserve"> Adie 2012), between researcher and object</w:t>
      </w:r>
      <w:r w:rsidR="00B85F5F" w:rsidRPr="00694BC3">
        <w:t>,</w:t>
      </w:r>
      <w:r w:rsidR="0088789F" w:rsidRPr="00694BC3">
        <w:t xml:space="preserve"> and between disciplinary differences </w:t>
      </w:r>
      <w:r w:rsidR="00534C11" w:rsidRPr="00694BC3">
        <w:t>(</w:t>
      </w:r>
      <w:r w:rsidR="0088789F" w:rsidRPr="00694BC3">
        <w:t xml:space="preserve">Garcia </w:t>
      </w:r>
      <w:r w:rsidR="00752563" w:rsidRPr="00694BC3">
        <w:t>and</w:t>
      </w:r>
      <w:r w:rsidR="0088789F" w:rsidRPr="00694BC3">
        <w:t xml:space="preserve"> Roblin</w:t>
      </w:r>
      <w:r w:rsidR="00752563" w:rsidRPr="00694BC3">
        <w:t xml:space="preserve"> 20</w:t>
      </w:r>
      <w:r w:rsidR="0088789F" w:rsidRPr="00694BC3">
        <w:t>08).</w:t>
      </w:r>
      <w:r w:rsidR="004E5276" w:rsidRPr="00694BC3">
        <w:t xml:space="preserve"> </w:t>
      </w:r>
      <w:r w:rsidR="0088789F" w:rsidRPr="00694BC3">
        <w:t>Thr</w:t>
      </w:r>
      <w:r w:rsidR="00B85F5F" w:rsidRPr="00694BC3">
        <w:t>ough these processes there is the</w:t>
      </w:r>
      <w:r w:rsidR="0088789F" w:rsidRPr="00694BC3">
        <w:t xml:space="preserve"> opportunity to question teaching practice </w:t>
      </w:r>
      <w:r w:rsidR="00B85F5F" w:rsidRPr="00694BC3">
        <w:t>and</w:t>
      </w:r>
      <w:r w:rsidR="0088789F" w:rsidRPr="00694BC3">
        <w:t xml:space="preserve"> </w:t>
      </w:r>
      <w:r w:rsidR="00B85F5F" w:rsidRPr="00694BC3">
        <w:t>to open new possibilities, so</w:t>
      </w:r>
      <w:r w:rsidR="0088789F" w:rsidRPr="00694BC3">
        <w:t xml:space="preserve"> that established leadership and power structures are explored and challenged</w:t>
      </w:r>
      <w:r w:rsidR="00534C11" w:rsidRPr="00694BC3">
        <w:t xml:space="preserve"> (</w:t>
      </w:r>
      <w:proofErr w:type="spellStart"/>
      <w:r w:rsidR="0088789F" w:rsidRPr="00694BC3">
        <w:t>Bianchini</w:t>
      </w:r>
      <w:proofErr w:type="spellEnd"/>
      <w:r w:rsidR="0088789F" w:rsidRPr="00694BC3">
        <w:t xml:space="preserve">, Maxwell </w:t>
      </w:r>
      <w:r w:rsidR="00752563" w:rsidRPr="00694BC3">
        <w:t>and</w:t>
      </w:r>
      <w:r w:rsidR="0088789F" w:rsidRPr="00694BC3">
        <w:t xml:space="preserve"> </w:t>
      </w:r>
      <w:proofErr w:type="spellStart"/>
      <w:r w:rsidR="0088789F" w:rsidRPr="00694BC3">
        <w:t>Dovey</w:t>
      </w:r>
      <w:proofErr w:type="spellEnd"/>
      <w:r w:rsidR="00752563" w:rsidRPr="00694BC3">
        <w:t xml:space="preserve"> 20</w:t>
      </w:r>
      <w:r w:rsidR="0088789F" w:rsidRPr="00694BC3">
        <w:t xml:space="preserve">14; </w:t>
      </w:r>
      <w:proofErr w:type="spellStart"/>
      <w:r w:rsidR="0088789F" w:rsidRPr="00694BC3">
        <w:t>Louw</w:t>
      </w:r>
      <w:proofErr w:type="spellEnd"/>
      <w:r w:rsidR="0088789F" w:rsidRPr="00694BC3">
        <w:t xml:space="preserve"> </w:t>
      </w:r>
      <w:r w:rsidR="00752563" w:rsidRPr="00694BC3">
        <w:t>and</w:t>
      </w:r>
      <w:r w:rsidR="00B84BCF" w:rsidRPr="00694BC3">
        <w:t xml:space="preserve"> Zuber-</w:t>
      </w:r>
      <w:proofErr w:type="spellStart"/>
      <w:r w:rsidR="0088789F" w:rsidRPr="00694BC3">
        <w:t>Skerritt</w:t>
      </w:r>
      <w:proofErr w:type="spellEnd"/>
      <w:r w:rsidR="00752563" w:rsidRPr="00694BC3">
        <w:t xml:space="preserve"> 20</w:t>
      </w:r>
      <w:r w:rsidR="0088789F" w:rsidRPr="00694BC3">
        <w:t xml:space="preserve">09; </w:t>
      </w:r>
      <w:proofErr w:type="spellStart"/>
      <w:r w:rsidR="0088789F" w:rsidRPr="00694BC3">
        <w:t>Rebello</w:t>
      </w:r>
      <w:proofErr w:type="spellEnd"/>
      <w:r w:rsidR="0088789F" w:rsidRPr="00694BC3">
        <w:t xml:space="preserve"> </w:t>
      </w:r>
      <w:r w:rsidR="00752563" w:rsidRPr="00694BC3">
        <w:t>and</w:t>
      </w:r>
      <w:r w:rsidR="0088789F" w:rsidRPr="00694BC3">
        <w:t xml:space="preserve"> Fletcher</w:t>
      </w:r>
      <w:r w:rsidR="00752563" w:rsidRPr="00694BC3">
        <w:t xml:space="preserve"> 20</w:t>
      </w:r>
      <w:r w:rsidR="00F431F5" w:rsidRPr="00694BC3">
        <w:t>05</w:t>
      </w:r>
      <w:r w:rsidR="0088789F" w:rsidRPr="00694BC3">
        <w:t xml:space="preserve">), as are notions of professional identity </w:t>
      </w:r>
      <w:r w:rsidR="00534C11" w:rsidRPr="00694BC3">
        <w:t>(</w:t>
      </w:r>
      <w:r w:rsidR="0088789F" w:rsidRPr="00694BC3">
        <w:t>Underhill, Clarence-</w:t>
      </w:r>
      <w:proofErr w:type="spellStart"/>
      <w:r w:rsidR="0088789F" w:rsidRPr="00694BC3">
        <w:t>Fincham</w:t>
      </w:r>
      <w:proofErr w:type="spellEnd"/>
      <w:r w:rsidR="0088789F" w:rsidRPr="00694BC3">
        <w:t xml:space="preserve"> </w:t>
      </w:r>
      <w:r w:rsidR="00752563" w:rsidRPr="00694BC3">
        <w:t>and</w:t>
      </w:r>
      <w:r w:rsidR="005234FF" w:rsidRPr="00694BC3">
        <w:t xml:space="preserve"> Peterse</w:t>
      </w:r>
      <w:r w:rsidR="0088789F" w:rsidRPr="00694BC3">
        <w:t>n 2014</w:t>
      </w:r>
      <w:r w:rsidR="00801F27" w:rsidRPr="00694BC3">
        <w:t>;</w:t>
      </w:r>
      <w:r w:rsidR="004E5276" w:rsidRPr="00694BC3">
        <w:t xml:space="preserve"> </w:t>
      </w:r>
      <w:proofErr w:type="spellStart"/>
      <w:r w:rsidR="0088789F" w:rsidRPr="00694BC3">
        <w:t>McNiff</w:t>
      </w:r>
      <w:proofErr w:type="spellEnd"/>
      <w:r w:rsidR="00801F27" w:rsidRPr="00694BC3">
        <w:t xml:space="preserve"> </w:t>
      </w:r>
      <w:r w:rsidR="0088789F" w:rsidRPr="00694BC3">
        <w:t>2008)</w:t>
      </w:r>
      <w:r w:rsidR="00801F27" w:rsidRPr="00694BC3">
        <w:t>.</w:t>
      </w:r>
    </w:p>
    <w:p w14:paraId="63261BD7" w14:textId="5D2240E9" w:rsidR="00C43178" w:rsidRPr="0020235C" w:rsidRDefault="00B85F5F" w:rsidP="000F6103">
      <w:pPr>
        <w:rPr>
          <w:rFonts w:eastAsia="Times New Roman" w:cs="Times New Roman"/>
        </w:rPr>
      </w:pPr>
      <w:proofErr w:type="spellStart"/>
      <w:r w:rsidRPr="00694BC3">
        <w:t>Carr</w:t>
      </w:r>
      <w:proofErr w:type="spellEnd"/>
      <w:r w:rsidRPr="00694BC3">
        <w:t xml:space="preserve"> and </w:t>
      </w:r>
      <w:proofErr w:type="spellStart"/>
      <w:r w:rsidRPr="00694BC3">
        <w:t>Kemmis</w:t>
      </w:r>
      <w:proofErr w:type="spellEnd"/>
      <w:r w:rsidRPr="00694BC3">
        <w:t xml:space="preserve"> call </w:t>
      </w:r>
      <w:r w:rsidR="00DE47F1" w:rsidRPr="00694BC3">
        <w:t xml:space="preserve">for AR to focus on ‘the development of practitioners’ own practices’ </w:t>
      </w:r>
      <w:r w:rsidR="00534C11" w:rsidRPr="00694BC3">
        <w:t>(</w:t>
      </w:r>
      <w:r w:rsidR="00DE47F1" w:rsidRPr="00694BC3">
        <w:t>1986: 202)</w:t>
      </w:r>
      <w:r w:rsidR="00801F27" w:rsidRPr="00694BC3">
        <w:t>,</w:t>
      </w:r>
      <w:r w:rsidR="000F6103" w:rsidRPr="00694BC3">
        <w:t xml:space="preserve"> not in a technical, instrumental sense but in </w:t>
      </w:r>
      <w:r w:rsidR="00801F27" w:rsidRPr="00694BC3">
        <w:t>a</w:t>
      </w:r>
      <w:r w:rsidR="000F6103" w:rsidRPr="00694BC3">
        <w:t xml:space="preserve"> personal, existential and</w:t>
      </w:r>
      <w:r w:rsidR="00E0606A" w:rsidRPr="00694BC3">
        <w:t xml:space="preserve"> </w:t>
      </w:r>
      <w:r w:rsidR="000F6103" w:rsidRPr="00694BC3">
        <w:t>authentic approach</w:t>
      </w:r>
      <w:r w:rsidR="00801F27" w:rsidRPr="00694BC3">
        <w:t>,</w:t>
      </w:r>
      <w:r w:rsidR="000F6103" w:rsidRPr="00694BC3">
        <w:t xml:space="preserve"> </w:t>
      </w:r>
      <w:r w:rsidR="00FC26EE" w:rsidRPr="00694BC3">
        <w:rPr>
          <w:rFonts w:cstheme="minorHAnsi"/>
        </w:rPr>
        <w:t xml:space="preserve">producing research findings that meet the conventional standards </w:t>
      </w:r>
      <w:r w:rsidR="00801F27" w:rsidRPr="00694BC3">
        <w:rPr>
          <w:rFonts w:cstheme="minorHAnsi"/>
        </w:rPr>
        <w:t xml:space="preserve">and </w:t>
      </w:r>
      <w:r w:rsidR="00FC26EE" w:rsidRPr="00694BC3">
        <w:rPr>
          <w:rFonts w:cstheme="minorHAnsi"/>
        </w:rPr>
        <w:t>need not be mutually exclusive.</w:t>
      </w:r>
      <w:r w:rsidR="00E0606A" w:rsidRPr="00694BC3">
        <w:rPr>
          <w:rFonts w:cstheme="minorHAnsi"/>
        </w:rPr>
        <w:t xml:space="preserve"> </w:t>
      </w:r>
      <w:r w:rsidR="00FC26EE" w:rsidRPr="00694BC3">
        <w:rPr>
          <w:rFonts w:cstheme="minorHAnsi"/>
        </w:rPr>
        <w:t xml:space="preserve">However, </w:t>
      </w:r>
      <w:proofErr w:type="spellStart"/>
      <w:r w:rsidR="00C43178" w:rsidRPr="00694BC3">
        <w:rPr>
          <w:rFonts w:cstheme="minorHAnsi"/>
        </w:rPr>
        <w:t>Kemmis</w:t>
      </w:r>
      <w:proofErr w:type="spellEnd"/>
      <w:r w:rsidR="00C43178" w:rsidRPr="00694BC3">
        <w:rPr>
          <w:rFonts w:cstheme="minorHAnsi"/>
        </w:rPr>
        <w:t xml:space="preserve"> </w:t>
      </w:r>
      <w:r w:rsidR="00534C11" w:rsidRPr="00694BC3">
        <w:rPr>
          <w:rFonts w:cstheme="minorHAnsi"/>
        </w:rPr>
        <w:t>(</w:t>
      </w:r>
      <w:r w:rsidR="00C43178" w:rsidRPr="00694BC3">
        <w:rPr>
          <w:rFonts w:cstheme="minorHAnsi"/>
        </w:rPr>
        <w:t xml:space="preserve">2009) </w:t>
      </w:r>
      <w:r w:rsidR="000F6103" w:rsidRPr="00694BC3">
        <w:rPr>
          <w:rFonts w:cstheme="minorHAnsi"/>
        </w:rPr>
        <w:t>is clear</w:t>
      </w:r>
      <w:r w:rsidR="00801F27" w:rsidRPr="00694BC3">
        <w:rPr>
          <w:rFonts w:cstheme="minorHAnsi"/>
        </w:rPr>
        <w:t>er</w:t>
      </w:r>
      <w:r w:rsidR="000F6103" w:rsidRPr="00694BC3">
        <w:rPr>
          <w:rFonts w:cstheme="minorHAnsi"/>
        </w:rPr>
        <w:t xml:space="preserve"> that</w:t>
      </w:r>
      <w:r w:rsidR="00E0606A" w:rsidRPr="00694BC3">
        <w:rPr>
          <w:rFonts w:cstheme="minorHAnsi"/>
        </w:rPr>
        <w:t xml:space="preserve"> </w:t>
      </w:r>
      <w:r w:rsidR="00C43178" w:rsidRPr="00694BC3">
        <w:rPr>
          <w:rFonts w:cstheme="minorHAnsi"/>
        </w:rPr>
        <w:t xml:space="preserve">the context </w:t>
      </w:r>
      <w:r w:rsidR="00801F27" w:rsidRPr="00694BC3">
        <w:rPr>
          <w:rFonts w:cstheme="minorHAnsi"/>
        </w:rPr>
        <w:t xml:space="preserve">is the </w:t>
      </w:r>
      <w:r w:rsidR="00801F27" w:rsidRPr="00694BC3">
        <w:rPr>
          <w:rFonts w:eastAsia="Times New Roman" w:cstheme="minorHAnsi"/>
        </w:rPr>
        <w:t xml:space="preserve">change in </w:t>
      </w:r>
      <w:r w:rsidR="00C43178" w:rsidRPr="00694BC3">
        <w:rPr>
          <w:rFonts w:eastAsia="Times New Roman" w:cstheme="minorHAnsi"/>
        </w:rPr>
        <w:t xml:space="preserve">three things: </w:t>
      </w:r>
      <w:r w:rsidR="00801F27" w:rsidRPr="00694BC3">
        <w:rPr>
          <w:rFonts w:eastAsia="Times New Roman" w:cstheme="minorHAnsi"/>
        </w:rPr>
        <w:t>‘</w:t>
      </w:r>
      <w:r w:rsidR="00C43178" w:rsidRPr="00694BC3">
        <w:rPr>
          <w:rFonts w:eastAsia="Times New Roman" w:cstheme="minorHAnsi"/>
        </w:rPr>
        <w:t>practitioners’ practices, their understandings of their practices, and the</w:t>
      </w:r>
      <w:r w:rsidR="00E0606A" w:rsidRPr="00694BC3">
        <w:rPr>
          <w:rFonts w:eastAsia="Times New Roman" w:cstheme="minorHAnsi"/>
        </w:rPr>
        <w:t xml:space="preserve"> </w:t>
      </w:r>
      <w:r w:rsidR="00C43178" w:rsidRPr="00694BC3">
        <w:rPr>
          <w:rFonts w:eastAsia="Times New Roman" w:cstheme="minorHAnsi"/>
        </w:rPr>
        <w:t>conditions</w:t>
      </w:r>
      <w:r w:rsidR="00FC26EE" w:rsidRPr="00694BC3">
        <w:rPr>
          <w:rFonts w:eastAsia="Times New Roman" w:cstheme="minorHAnsi"/>
        </w:rPr>
        <w:t xml:space="preserve"> </w:t>
      </w:r>
      <w:r w:rsidR="00C43178" w:rsidRPr="00694BC3">
        <w:rPr>
          <w:rFonts w:eastAsia="Times New Roman" w:cstheme="minorHAnsi"/>
        </w:rPr>
        <w:t>in which they practi</w:t>
      </w:r>
      <w:r w:rsidR="00FC26EE" w:rsidRPr="00694BC3">
        <w:rPr>
          <w:rFonts w:eastAsia="Times New Roman" w:cstheme="minorHAnsi"/>
        </w:rPr>
        <w:t>c</w:t>
      </w:r>
      <w:r w:rsidR="00C43178" w:rsidRPr="00694BC3">
        <w:rPr>
          <w:rFonts w:eastAsia="Times New Roman" w:cstheme="minorHAnsi"/>
        </w:rPr>
        <w:t xml:space="preserve">e. These three things – practices, how we understand </w:t>
      </w:r>
      <w:proofErr w:type="gramStart"/>
      <w:r w:rsidR="00C43178" w:rsidRPr="00694BC3">
        <w:rPr>
          <w:rFonts w:eastAsia="Times New Roman" w:cstheme="minorHAnsi"/>
        </w:rPr>
        <w:t>them,</w:t>
      </w:r>
      <w:proofErr w:type="gramEnd"/>
      <w:r w:rsidR="00C43178" w:rsidRPr="00694BC3">
        <w:rPr>
          <w:rFonts w:eastAsia="Times New Roman" w:cstheme="minorHAnsi"/>
        </w:rPr>
        <w:t xml:space="preserve"> and the conditions that shape them – are</w:t>
      </w:r>
      <w:r w:rsidR="00E0606A" w:rsidRPr="00694BC3">
        <w:rPr>
          <w:rFonts w:eastAsia="Times New Roman" w:cstheme="minorHAnsi"/>
        </w:rPr>
        <w:t xml:space="preserve"> </w:t>
      </w:r>
      <w:r w:rsidR="00C43178" w:rsidRPr="00694BC3">
        <w:rPr>
          <w:rFonts w:eastAsia="Times New Roman" w:cstheme="minorHAnsi"/>
        </w:rPr>
        <w:t>inevitably and incessantly bound together with each other</w:t>
      </w:r>
      <w:r w:rsidR="00801F27" w:rsidRPr="00694BC3">
        <w:rPr>
          <w:rFonts w:eastAsia="Times New Roman" w:cstheme="minorHAnsi"/>
        </w:rPr>
        <w:t>’</w:t>
      </w:r>
      <w:r w:rsidR="00C43178" w:rsidRPr="00694BC3">
        <w:rPr>
          <w:rFonts w:eastAsia="Times New Roman" w:cstheme="minorHAnsi"/>
        </w:rPr>
        <w:t xml:space="preserve"> </w:t>
      </w:r>
      <w:r w:rsidR="00534C11" w:rsidRPr="00694BC3">
        <w:rPr>
          <w:rFonts w:eastAsia="Times New Roman" w:cstheme="minorHAnsi"/>
        </w:rPr>
        <w:t>(</w:t>
      </w:r>
      <w:r w:rsidR="00C43178" w:rsidRPr="00694BC3">
        <w:rPr>
          <w:rFonts w:eastAsia="Times New Roman" w:cstheme="minorHAnsi"/>
        </w:rPr>
        <w:t>2009: 463)</w:t>
      </w:r>
      <w:r w:rsidR="00801F27" w:rsidRPr="00694BC3">
        <w:rPr>
          <w:rFonts w:eastAsia="Times New Roman" w:cstheme="minorHAnsi"/>
        </w:rPr>
        <w:t xml:space="preserve">, as he felt </w:t>
      </w:r>
      <w:r w:rsidR="00FC26EE" w:rsidRPr="00694BC3">
        <w:rPr>
          <w:rFonts w:eastAsia="Times New Roman" w:cstheme="minorHAnsi"/>
        </w:rPr>
        <w:t>in his 2006 wo</w:t>
      </w:r>
      <w:r w:rsidR="00C43178" w:rsidRPr="00694BC3">
        <w:rPr>
          <w:rFonts w:eastAsia="Times New Roman" w:cstheme="minorHAnsi"/>
        </w:rPr>
        <w:t>rk.</w:t>
      </w:r>
      <w:r w:rsidR="00C43178" w:rsidRPr="0020235C">
        <w:rPr>
          <w:rFonts w:eastAsia="Times New Roman" w:cs="Times New Roman"/>
        </w:rPr>
        <w:t xml:space="preserve"> </w:t>
      </w:r>
    </w:p>
    <w:p w14:paraId="22FA0173" w14:textId="4B3EF43B" w:rsidR="00DE47F1" w:rsidRPr="00694BC3" w:rsidRDefault="00DE47F1" w:rsidP="00FC26EE">
      <w:r w:rsidRPr="00694BC3">
        <w:t xml:space="preserve">The literature indicates </w:t>
      </w:r>
      <w:r w:rsidR="00B85F5F" w:rsidRPr="00694BC3">
        <w:t>that there are various reasons to provide</w:t>
      </w:r>
      <w:r w:rsidRPr="00694BC3">
        <w:t xml:space="preserve"> professional development. For example, there is development </w:t>
      </w:r>
      <w:r w:rsidR="00B85F5F" w:rsidRPr="00694BC3">
        <w:t>in terms of</w:t>
      </w:r>
      <w:r w:rsidRPr="00694BC3">
        <w:t xml:space="preserve"> institutional staff requirements and contractual expectations</w:t>
      </w:r>
      <w:r w:rsidR="00534C11" w:rsidRPr="00694BC3">
        <w:t xml:space="preserve"> (</w:t>
      </w:r>
      <w:r w:rsidRPr="00694BC3">
        <w:t xml:space="preserve">Barnes </w:t>
      </w:r>
      <w:r w:rsidR="00752563" w:rsidRPr="00694BC3">
        <w:t>and</w:t>
      </w:r>
      <w:r w:rsidRPr="00694BC3">
        <w:t xml:space="preserve"> Benne</w:t>
      </w:r>
      <w:r w:rsidR="00A40764" w:rsidRPr="00694BC3">
        <w:t>tt</w:t>
      </w:r>
      <w:r w:rsidR="00752563" w:rsidRPr="00694BC3">
        <w:t xml:space="preserve"> 20</w:t>
      </w:r>
      <w:r w:rsidR="00A40764" w:rsidRPr="00694BC3">
        <w:t xml:space="preserve">01; Benson, </w:t>
      </w:r>
      <w:proofErr w:type="spellStart"/>
      <w:r w:rsidR="00A40764" w:rsidRPr="00694BC3">
        <w:t>Samarawickrema</w:t>
      </w:r>
      <w:proofErr w:type="spellEnd"/>
      <w:r w:rsidRPr="00694BC3">
        <w:t xml:space="preserve"> </w:t>
      </w:r>
      <w:r w:rsidR="00752563" w:rsidRPr="00694BC3">
        <w:t>and</w:t>
      </w:r>
      <w:r w:rsidRPr="00694BC3">
        <w:t xml:space="preserve"> O’Connell</w:t>
      </w:r>
      <w:r w:rsidR="00752563" w:rsidRPr="00694BC3">
        <w:t xml:space="preserve"> 20</w:t>
      </w:r>
      <w:r w:rsidRPr="00694BC3">
        <w:t xml:space="preserve">09; du </w:t>
      </w:r>
      <w:proofErr w:type="spellStart"/>
      <w:r w:rsidRPr="00694BC3">
        <w:t>Toit</w:t>
      </w:r>
      <w:proofErr w:type="spellEnd"/>
      <w:r w:rsidR="00752563" w:rsidRPr="00694BC3">
        <w:t xml:space="preserve"> 20</w:t>
      </w:r>
      <w:r w:rsidRPr="00694BC3">
        <w:t>12)</w:t>
      </w:r>
      <w:r w:rsidR="00143A22" w:rsidRPr="00694BC3">
        <w:t>;</w:t>
      </w:r>
      <w:r w:rsidRPr="00694BC3">
        <w:t xml:space="preserve"> development as a choice for personal or professional growth </w:t>
      </w:r>
      <w:r w:rsidR="00534C11" w:rsidRPr="00694BC3">
        <w:t>(</w:t>
      </w:r>
      <w:r w:rsidRPr="00694BC3">
        <w:t>Bath</w:t>
      </w:r>
      <w:r w:rsidR="00752563" w:rsidRPr="00694BC3">
        <w:t xml:space="preserve"> 20</w:t>
      </w:r>
      <w:r w:rsidRPr="00694BC3">
        <w:t xml:space="preserve">11; </w:t>
      </w:r>
      <w:proofErr w:type="spellStart"/>
      <w:r w:rsidR="00B85F5F" w:rsidRPr="00694BC3">
        <w:t>Boulton</w:t>
      </w:r>
      <w:proofErr w:type="spellEnd"/>
      <w:r w:rsidR="00752563" w:rsidRPr="00694BC3">
        <w:t xml:space="preserve"> 20</w:t>
      </w:r>
      <w:r w:rsidR="00B85F5F" w:rsidRPr="00694BC3">
        <w:t xml:space="preserve">14; </w:t>
      </w:r>
      <w:proofErr w:type="spellStart"/>
      <w:r w:rsidRPr="00694BC3">
        <w:t>Boulton</w:t>
      </w:r>
      <w:proofErr w:type="spellEnd"/>
      <w:r w:rsidRPr="00694BC3">
        <w:t xml:space="preserve"> </w:t>
      </w:r>
      <w:r w:rsidR="00752563" w:rsidRPr="00694BC3">
        <w:t>and</w:t>
      </w:r>
      <w:r w:rsidRPr="00694BC3">
        <w:t xml:space="preserve"> </w:t>
      </w:r>
      <w:proofErr w:type="spellStart"/>
      <w:r w:rsidRPr="00694BC3">
        <w:t>Hramiak</w:t>
      </w:r>
      <w:proofErr w:type="spellEnd"/>
      <w:r w:rsidR="00752563" w:rsidRPr="00694BC3">
        <w:t xml:space="preserve"> 20</w:t>
      </w:r>
      <w:r w:rsidRPr="00694BC3">
        <w:t>12; Davies</w:t>
      </w:r>
      <w:r w:rsidR="00752563" w:rsidRPr="00694BC3">
        <w:t xml:space="preserve"> 20</w:t>
      </w:r>
      <w:r w:rsidR="00B85F5F" w:rsidRPr="00694BC3">
        <w:t>13</w:t>
      </w:r>
      <w:r w:rsidRPr="00694BC3">
        <w:t>)</w:t>
      </w:r>
      <w:r w:rsidR="00143A22" w:rsidRPr="00694BC3">
        <w:t>;</w:t>
      </w:r>
      <w:r w:rsidRPr="00694BC3">
        <w:t xml:space="preserve"> and areas of development that arise as a necessity or as a consequence of the</w:t>
      </w:r>
      <w:r w:rsidR="00EB70C9" w:rsidRPr="00694BC3">
        <w:t xml:space="preserve"> AR project itself </w:t>
      </w:r>
      <w:r w:rsidR="00534C11" w:rsidRPr="00694BC3">
        <w:t>(</w:t>
      </w:r>
      <w:r w:rsidR="00EB70C9" w:rsidRPr="00694BC3">
        <w:t>Brown, Rich</w:t>
      </w:r>
      <w:r w:rsidRPr="00694BC3">
        <w:t xml:space="preserve"> </w:t>
      </w:r>
      <w:r w:rsidR="00752563" w:rsidRPr="00694BC3">
        <w:t>and</w:t>
      </w:r>
      <w:r w:rsidRPr="00694BC3">
        <w:t xml:space="preserve"> Holtham 201</w:t>
      </w:r>
      <w:r w:rsidR="009E7EAE" w:rsidRPr="00694BC3">
        <w:t xml:space="preserve">4; Herbert </w:t>
      </w:r>
      <w:r w:rsidR="00752563" w:rsidRPr="00694BC3">
        <w:t>and</w:t>
      </w:r>
      <w:r w:rsidR="009E7EAE" w:rsidRPr="00694BC3">
        <w:t xml:space="preserve"> </w:t>
      </w:r>
      <w:proofErr w:type="spellStart"/>
      <w:r w:rsidR="009E7EAE" w:rsidRPr="00694BC3">
        <w:t>Rainford</w:t>
      </w:r>
      <w:proofErr w:type="spellEnd"/>
      <w:r w:rsidR="009E7EAE" w:rsidRPr="00694BC3">
        <w:t xml:space="preserve"> 2014)</w:t>
      </w:r>
      <w:r w:rsidR="00B85F5F" w:rsidRPr="00694BC3">
        <w:t>.</w:t>
      </w:r>
      <w:r w:rsidR="004E5276" w:rsidRPr="00694BC3">
        <w:t xml:space="preserve"> </w:t>
      </w:r>
      <w:proofErr w:type="spellStart"/>
      <w:r w:rsidR="009E7EAE" w:rsidRPr="00694BC3">
        <w:t>Scherman</w:t>
      </w:r>
      <w:proofErr w:type="spellEnd"/>
      <w:r w:rsidR="009E7EAE" w:rsidRPr="00694BC3">
        <w:t xml:space="preserve"> and du </w:t>
      </w:r>
      <w:proofErr w:type="spellStart"/>
      <w:r w:rsidR="009E7EAE" w:rsidRPr="00694BC3">
        <w:t>Toit</w:t>
      </w:r>
      <w:proofErr w:type="spellEnd"/>
      <w:r w:rsidR="009E7EAE" w:rsidRPr="00694BC3">
        <w:t xml:space="preserve"> </w:t>
      </w:r>
      <w:r w:rsidR="00534C11" w:rsidRPr="00694BC3">
        <w:t>(</w:t>
      </w:r>
      <w:r w:rsidR="009E7EAE" w:rsidRPr="00694BC3">
        <w:t xml:space="preserve">2008) </w:t>
      </w:r>
      <w:r w:rsidR="00B85F5F" w:rsidRPr="00694BC3">
        <w:t>seek</w:t>
      </w:r>
      <w:r w:rsidR="009E7EAE" w:rsidRPr="00694BC3">
        <w:t xml:space="preserve"> to use a practical AR to introduce academics to new perspectives </w:t>
      </w:r>
      <w:r w:rsidR="00B85F5F" w:rsidRPr="00694BC3">
        <w:t xml:space="preserve">on </w:t>
      </w:r>
      <w:r w:rsidR="009E7EAE" w:rsidRPr="00694BC3">
        <w:t>student learning</w:t>
      </w:r>
      <w:r w:rsidR="00B85F5F" w:rsidRPr="00694BC3">
        <w:t>,</w:t>
      </w:r>
      <w:r w:rsidR="009E7EAE" w:rsidRPr="00694BC3">
        <w:t xml:space="preserve"> and</w:t>
      </w:r>
      <w:r w:rsidR="004E5276" w:rsidRPr="00694BC3">
        <w:t xml:space="preserve"> </w:t>
      </w:r>
      <w:r w:rsidR="009E7EAE" w:rsidRPr="00694BC3">
        <w:t>Fletcher and Zuber-</w:t>
      </w:r>
      <w:proofErr w:type="spellStart"/>
      <w:r w:rsidR="009E7EAE" w:rsidRPr="00694BC3">
        <w:t>Skerritt</w:t>
      </w:r>
      <w:proofErr w:type="spellEnd"/>
      <w:r w:rsidR="009E7EAE" w:rsidRPr="00694BC3">
        <w:t xml:space="preserve"> </w:t>
      </w:r>
      <w:r w:rsidR="00534C11" w:rsidRPr="00694BC3">
        <w:t>(</w:t>
      </w:r>
      <w:r w:rsidR="009E7EAE" w:rsidRPr="00694BC3">
        <w:t xml:space="preserve">2008) argue that </w:t>
      </w:r>
      <w:r w:rsidR="00E848D0" w:rsidRPr="00694BC3">
        <w:t>AR</w:t>
      </w:r>
      <w:r w:rsidR="009E7EAE" w:rsidRPr="00694BC3">
        <w:t xml:space="preserve"> improves teaching, learning and research through inclusive, collaborative processes.</w:t>
      </w:r>
    </w:p>
    <w:p w14:paraId="6C165F48" w14:textId="15BA36C9" w:rsidR="005B1092" w:rsidRPr="00694BC3" w:rsidRDefault="005B1092" w:rsidP="00245A6A">
      <w:r w:rsidRPr="00694BC3">
        <w:t>AR findings have</w:t>
      </w:r>
      <w:r w:rsidR="004E5276" w:rsidRPr="00694BC3">
        <w:t xml:space="preserve"> </w:t>
      </w:r>
      <w:r w:rsidRPr="00694BC3">
        <w:t>extensively</w:t>
      </w:r>
      <w:r w:rsidR="004E5276" w:rsidRPr="00694BC3">
        <w:t xml:space="preserve"> </w:t>
      </w:r>
      <w:r w:rsidRPr="00694BC3">
        <w:t>advanced</w:t>
      </w:r>
      <w:r w:rsidR="004E5276" w:rsidRPr="00694BC3">
        <w:t xml:space="preserve"> </w:t>
      </w:r>
      <w:r w:rsidRPr="00694BC3">
        <w:t xml:space="preserve">pedagogical practice via innovation in assessment </w:t>
      </w:r>
      <w:r w:rsidR="00534C11" w:rsidRPr="00694BC3">
        <w:t>(</w:t>
      </w:r>
      <w:proofErr w:type="spellStart"/>
      <w:r w:rsidRPr="00694BC3">
        <w:t>Bisman</w:t>
      </w:r>
      <w:proofErr w:type="spellEnd"/>
      <w:r w:rsidR="00752563" w:rsidRPr="00694BC3">
        <w:t xml:space="preserve"> 20</w:t>
      </w:r>
      <w:r w:rsidRPr="00694BC3">
        <w:t>11; Hume</w:t>
      </w:r>
      <w:r w:rsidR="00752563" w:rsidRPr="00694BC3">
        <w:t xml:space="preserve"> 20</w:t>
      </w:r>
      <w:r w:rsidRPr="00694BC3">
        <w:t>09; Simms</w:t>
      </w:r>
      <w:r w:rsidR="00752563" w:rsidRPr="00694BC3">
        <w:t xml:space="preserve"> 20</w:t>
      </w:r>
      <w:r w:rsidRPr="00694BC3">
        <w:t>13</w:t>
      </w:r>
      <w:r w:rsidR="00B85F5F" w:rsidRPr="00694BC3">
        <w:t xml:space="preserve">; Ward </w:t>
      </w:r>
      <w:r w:rsidR="00752563" w:rsidRPr="00694BC3">
        <w:t>and</w:t>
      </w:r>
      <w:r w:rsidR="00B85F5F" w:rsidRPr="00694BC3">
        <w:t xml:space="preserve"> Padgett</w:t>
      </w:r>
      <w:r w:rsidR="00752563" w:rsidRPr="00694BC3">
        <w:t xml:space="preserve"> 20</w:t>
      </w:r>
      <w:r w:rsidR="00B85F5F" w:rsidRPr="00694BC3">
        <w:t>12</w:t>
      </w:r>
      <w:r w:rsidRPr="00694BC3">
        <w:t>), curriculum design</w:t>
      </w:r>
      <w:r w:rsidR="00534C11" w:rsidRPr="00694BC3">
        <w:t xml:space="preserve"> (</w:t>
      </w:r>
      <w:r w:rsidRPr="00694BC3">
        <w:t>Walton</w:t>
      </w:r>
      <w:r w:rsidR="00752563" w:rsidRPr="00694BC3">
        <w:t xml:space="preserve"> 20</w:t>
      </w:r>
      <w:r w:rsidRPr="00694BC3">
        <w:t xml:space="preserve">11) and teaching </w:t>
      </w:r>
      <w:r w:rsidR="00534C11" w:rsidRPr="00694BC3">
        <w:t>(</w:t>
      </w:r>
      <w:proofErr w:type="spellStart"/>
      <w:r w:rsidRPr="00694BC3">
        <w:t>Abell</w:t>
      </w:r>
      <w:proofErr w:type="spellEnd"/>
      <w:r w:rsidR="00752563" w:rsidRPr="00694BC3">
        <w:t xml:space="preserve"> 20</w:t>
      </w:r>
      <w:r w:rsidRPr="00694BC3">
        <w:t>05; Abraham</w:t>
      </w:r>
      <w:r w:rsidR="00752563" w:rsidRPr="00694BC3">
        <w:t xml:space="preserve"> 20</w:t>
      </w:r>
      <w:r w:rsidRPr="00694BC3">
        <w:t xml:space="preserve">14; </w:t>
      </w:r>
      <w:r w:rsidR="00B85F5F" w:rsidRPr="00694BC3">
        <w:t xml:space="preserve">Bar Shalom </w:t>
      </w:r>
      <w:r w:rsidR="00752563" w:rsidRPr="00694BC3">
        <w:t>and</w:t>
      </w:r>
      <w:r w:rsidR="00B85F5F" w:rsidRPr="00694BC3">
        <w:t xml:space="preserve"> </w:t>
      </w:r>
      <w:proofErr w:type="spellStart"/>
      <w:r w:rsidR="00B85F5F" w:rsidRPr="00694BC3">
        <w:t>Schechet</w:t>
      </w:r>
      <w:proofErr w:type="spellEnd"/>
      <w:r w:rsidR="00752563" w:rsidRPr="00694BC3">
        <w:t xml:space="preserve"> 20</w:t>
      </w:r>
      <w:r w:rsidR="006B3AD7" w:rsidRPr="00694BC3">
        <w:t xml:space="preserve">08; </w:t>
      </w:r>
      <w:proofErr w:type="spellStart"/>
      <w:r w:rsidR="006B3AD7" w:rsidRPr="00694BC3">
        <w:t>Tormey</w:t>
      </w:r>
      <w:proofErr w:type="spellEnd"/>
      <w:r w:rsidR="006B3AD7" w:rsidRPr="00694BC3">
        <w:t xml:space="preserve"> et al.</w:t>
      </w:r>
      <w:r w:rsidR="00752563" w:rsidRPr="00694BC3">
        <w:t xml:space="preserve"> 20</w:t>
      </w:r>
      <w:r w:rsidR="006B3AD7" w:rsidRPr="00694BC3">
        <w:t xml:space="preserve">08; </w:t>
      </w:r>
      <w:r w:rsidRPr="00694BC3">
        <w:t>Wrench et al.</w:t>
      </w:r>
      <w:r w:rsidR="00752563" w:rsidRPr="00694BC3">
        <w:t xml:space="preserve"> 20</w:t>
      </w:r>
      <w:r w:rsidRPr="00694BC3">
        <w:t xml:space="preserve">13; </w:t>
      </w:r>
      <w:proofErr w:type="spellStart"/>
      <w:r w:rsidRPr="00694BC3">
        <w:t>Zambo</w:t>
      </w:r>
      <w:proofErr w:type="spellEnd"/>
      <w:r w:rsidRPr="00694BC3">
        <w:t xml:space="preserve"> </w:t>
      </w:r>
      <w:r w:rsidR="00752563" w:rsidRPr="00694BC3">
        <w:t>and</w:t>
      </w:r>
      <w:r w:rsidR="005234FF" w:rsidRPr="00694BC3">
        <w:t xml:space="preserve"> Isai</w:t>
      </w:r>
      <w:r w:rsidR="00752563" w:rsidRPr="00694BC3">
        <w:t xml:space="preserve"> 20</w:t>
      </w:r>
      <w:r w:rsidRPr="00694BC3">
        <w:t>12). T</w:t>
      </w:r>
      <w:r w:rsidR="006B3AD7" w:rsidRPr="00694BC3">
        <w:t>here has been much discussion on</w:t>
      </w:r>
      <w:r w:rsidRPr="00694BC3">
        <w:t xml:space="preserve"> innovative teaching practice with the emergence of m</w:t>
      </w:r>
      <w:r w:rsidR="007567D2">
        <w:t>-l</w:t>
      </w:r>
      <w:r w:rsidRPr="00694BC3">
        <w:t>earning and online systems. Virtual worlds have been introduced as learning environments as a means to introduce participants to opportunities</w:t>
      </w:r>
      <w:r w:rsidR="00143A22" w:rsidRPr="00694BC3">
        <w:t xml:space="preserve"> im</w:t>
      </w:r>
      <w:r w:rsidRPr="00694BC3">
        <w:t xml:space="preserve">possible </w:t>
      </w:r>
      <w:r w:rsidR="00B84BCF" w:rsidRPr="00694BC3">
        <w:t xml:space="preserve">in real world settings </w:t>
      </w:r>
      <w:r w:rsidR="00534C11" w:rsidRPr="00694BC3">
        <w:t>(</w:t>
      </w:r>
      <w:r w:rsidR="00B84BCF" w:rsidRPr="00694BC3">
        <w:t>Mat</w:t>
      </w:r>
      <w:r w:rsidRPr="00694BC3">
        <w:t>hews</w:t>
      </w:r>
      <w:r w:rsidR="00B84BCF" w:rsidRPr="00694BC3">
        <w:t xml:space="preserve">, Andrews </w:t>
      </w:r>
      <w:r w:rsidR="00752563" w:rsidRPr="00694BC3">
        <w:t>and</w:t>
      </w:r>
      <w:r w:rsidR="00B84BCF" w:rsidRPr="00694BC3">
        <w:t xml:space="preserve"> Luck</w:t>
      </w:r>
      <w:r w:rsidR="00752563" w:rsidRPr="00694BC3">
        <w:t xml:space="preserve"> 20</w:t>
      </w:r>
      <w:r w:rsidR="00B84BCF" w:rsidRPr="00694BC3">
        <w:t>12</w:t>
      </w:r>
      <w:r w:rsidRPr="00694BC3">
        <w:t xml:space="preserve">). Strategies have been formalised following </w:t>
      </w:r>
      <w:r w:rsidRPr="00694BC3">
        <w:lastRenderedPageBreak/>
        <w:t xml:space="preserve">research into postgraduate students’ reflections on self-efficacy in the use of </w:t>
      </w:r>
      <w:r w:rsidR="006B3AD7" w:rsidRPr="00694BC3">
        <w:t>social me</w:t>
      </w:r>
      <w:r w:rsidRPr="00694BC3">
        <w:t>dia tools to enhance learning</w:t>
      </w:r>
      <w:r w:rsidR="00534C11" w:rsidRPr="00694BC3">
        <w:t xml:space="preserve"> (</w:t>
      </w:r>
      <w:r w:rsidRPr="00694BC3">
        <w:t>Machin-</w:t>
      </w:r>
      <w:proofErr w:type="spellStart"/>
      <w:r w:rsidRPr="00694BC3">
        <w:t>Mastromatteo</w:t>
      </w:r>
      <w:proofErr w:type="spellEnd"/>
      <w:r w:rsidR="00752563" w:rsidRPr="00694BC3">
        <w:t xml:space="preserve"> 20</w:t>
      </w:r>
      <w:r w:rsidRPr="00694BC3">
        <w:t>12). Overall, however, AR remain</w:t>
      </w:r>
      <w:r w:rsidR="00E848D0" w:rsidRPr="00694BC3">
        <w:t>s</w:t>
      </w:r>
      <w:r w:rsidRPr="00694BC3">
        <w:t xml:space="preserve"> embedded </w:t>
      </w:r>
      <w:r w:rsidR="00E848D0" w:rsidRPr="00694BC3">
        <w:t xml:space="preserve">primarily </w:t>
      </w:r>
      <w:r w:rsidRPr="00694BC3">
        <w:t xml:space="preserve">in </w:t>
      </w:r>
      <w:r w:rsidR="006B3AD7" w:rsidRPr="00694BC3">
        <w:t>the assessment of</w:t>
      </w:r>
      <w:r w:rsidRPr="00694BC3">
        <w:t xml:space="preserve"> </w:t>
      </w:r>
      <w:r w:rsidR="006B3AD7" w:rsidRPr="00694BC3">
        <w:t>the impact of curriculum change</w:t>
      </w:r>
      <w:r w:rsidR="00143A22" w:rsidRPr="00694BC3">
        <w:t>,</w:t>
      </w:r>
      <w:r w:rsidRPr="00694BC3">
        <w:t xml:space="preserve"> and based </w:t>
      </w:r>
      <w:r w:rsidR="006B3AD7" w:rsidRPr="00694BC3">
        <w:t>on</w:t>
      </w:r>
      <w:r w:rsidRPr="00694BC3">
        <w:t xml:space="preserve"> specific</w:t>
      </w:r>
      <w:r w:rsidR="006B3AD7" w:rsidRPr="00694BC3">
        <w:t>,</w:t>
      </w:r>
      <w:r w:rsidRPr="00694BC3">
        <w:t xml:space="preserve"> localised case studies.</w:t>
      </w:r>
    </w:p>
    <w:p w14:paraId="31524A70" w14:textId="2DCF22A3" w:rsidR="005B1092" w:rsidRPr="0020235C" w:rsidRDefault="005B1092" w:rsidP="00245A6A">
      <w:r w:rsidRPr="00694BC3">
        <w:t>In stud</w:t>
      </w:r>
      <w:r w:rsidR="005234FF" w:rsidRPr="00694BC3">
        <w:t>ies by Abel</w:t>
      </w:r>
      <w:r w:rsidR="00534C11" w:rsidRPr="00694BC3">
        <w:t xml:space="preserve"> (</w:t>
      </w:r>
      <w:r w:rsidR="005234FF" w:rsidRPr="00694BC3">
        <w:t>2005), Walton</w:t>
      </w:r>
      <w:r w:rsidR="00534C11" w:rsidRPr="00694BC3">
        <w:t xml:space="preserve"> (</w:t>
      </w:r>
      <w:r w:rsidR="005234FF" w:rsidRPr="00694BC3">
        <w:t>2011)</w:t>
      </w:r>
      <w:r w:rsidRPr="00694BC3">
        <w:t xml:space="preserve">, </w:t>
      </w:r>
      <w:proofErr w:type="spellStart"/>
      <w:r w:rsidRPr="00694BC3">
        <w:t>Zambo</w:t>
      </w:r>
      <w:proofErr w:type="spellEnd"/>
      <w:r w:rsidR="00534C11" w:rsidRPr="00694BC3">
        <w:t xml:space="preserve"> (</w:t>
      </w:r>
      <w:r w:rsidRPr="00694BC3">
        <w:t>2011</w:t>
      </w:r>
      <w:r w:rsidR="005234FF" w:rsidRPr="00694BC3">
        <w:t>)</w:t>
      </w:r>
      <w:r w:rsidR="006B3AD7" w:rsidRPr="00694BC3">
        <w:t>,</w:t>
      </w:r>
      <w:r w:rsidRPr="00694BC3">
        <w:t xml:space="preserve"> and Ward and Padgett</w:t>
      </w:r>
      <w:r w:rsidR="00534C11" w:rsidRPr="00694BC3">
        <w:t xml:space="preserve"> (</w:t>
      </w:r>
      <w:r w:rsidRPr="00694BC3">
        <w:t>2012)</w:t>
      </w:r>
      <w:r w:rsidR="005234FF" w:rsidRPr="00694BC3">
        <w:t>,</w:t>
      </w:r>
      <w:r w:rsidRPr="00694BC3">
        <w:t xml:space="preserve"> changes to curricula were made and analysed using small-scale AR</w:t>
      </w:r>
      <w:r w:rsidR="006B3AD7" w:rsidRPr="00694BC3">
        <w:t>, yet lacked the generalis</w:t>
      </w:r>
      <w:r w:rsidRPr="00694BC3">
        <w:t>ability ne</w:t>
      </w:r>
      <w:r w:rsidR="00E848D0" w:rsidRPr="00694BC3">
        <w:t>cessary</w:t>
      </w:r>
      <w:r w:rsidRPr="00694BC3">
        <w:t xml:space="preserve"> to</w:t>
      </w:r>
      <w:r w:rsidR="006B3AD7" w:rsidRPr="00694BC3">
        <w:t xml:space="preserve"> have any</w:t>
      </w:r>
      <w:r w:rsidRPr="00694BC3">
        <w:t xml:space="preserve"> impact further afield. One intervention focussing on the provision of learning support using online technology and multimedia has the potential for replicability across a range of disciplines and toward a variety of diverse applications </w:t>
      </w:r>
      <w:r w:rsidR="00534C11" w:rsidRPr="00694BC3">
        <w:t>(</w:t>
      </w:r>
      <w:proofErr w:type="spellStart"/>
      <w:r w:rsidRPr="00694BC3">
        <w:t>Brudermann</w:t>
      </w:r>
      <w:proofErr w:type="spellEnd"/>
      <w:r w:rsidR="00752563" w:rsidRPr="00694BC3">
        <w:t xml:space="preserve"> 20</w:t>
      </w:r>
      <w:r w:rsidRPr="00694BC3">
        <w:t>10). Another project targets undergraduate</w:t>
      </w:r>
      <w:r w:rsidR="00333481" w:rsidRPr="00694BC3">
        <w:t>s’</w:t>
      </w:r>
      <w:r w:rsidRPr="00694BC3">
        <w:t xml:space="preserve"> critical thinking skills through the development and deployment of a bespoke strategy tool that could lend itself to wider use </w:t>
      </w:r>
      <w:r w:rsidR="00534C11" w:rsidRPr="00694BC3">
        <w:t>(</w:t>
      </w:r>
      <w:r w:rsidRPr="00694BC3">
        <w:t>Eales-Reynolds et al</w:t>
      </w:r>
      <w:r w:rsidR="005234FF" w:rsidRPr="00694BC3">
        <w:t>.</w:t>
      </w:r>
      <w:r w:rsidR="00752563" w:rsidRPr="00694BC3">
        <w:t xml:space="preserve"> 20</w:t>
      </w:r>
      <w:r w:rsidRPr="00694BC3">
        <w:t>12). The growing imperative to utilise technology to support learning has led to research into a strategy for the integration of tools, content and pedagogy entitled TPACK</w:t>
      </w:r>
      <w:r w:rsidR="00534C11" w:rsidRPr="00694BC3">
        <w:t xml:space="preserve"> (</w:t>
      </w:r>
      <w:r w:rsidRPr="00694BC3">
        <w:t xml:space="preserve">Stover </w:t>
      </w:r>
      <w:r w:rsidR="00752563" w:rsidRPr="00694BC3">
        <w:t>and</w:t>
      </w:r>
      <w:r w:rsidR="00333481" w:rsidRPr="00694BC3">
        <w:t xml:space="preserve"> </w:t>
      </w:r>
      <w:proofErr w:type="spellStart"/>
      <w:r w:rsidR="00333481" w:rsidRPr="00694BC3">
        <w:t>Veres</w:t>
      </w:r>
      <w:proofErr w:type="spellEnd"/>
      <w:r w:rsidR="00752563" w:rsidRPr="00694BC3">
        <w:t xml:space="preserve"> 20</w:t>
      </w:r>
      <w:r w:rsidRPr="00694BC3">
        <w:t xml:space="preserve">13). </w:t>
      </w:r>
      <w:r w:rsidR="00333481" w:rsidRPr="00694BC3">
        <w:t>In one project, r</w:t>
      </w:r>
      <w:r w:rsidRPr="00694BC3">
        <w:t xml:space="preserve">ecognition of the need for a guiding theory of e-Learning drawn from </w:t>
      </w:r>
      <w:r w:rsidR="00333481" w:rsidRPr="00694BC3">
        <w:t xml:space="preserve">the </w:t>
      </w:r>
      <w:r w:rsidRPr="00694BC3">
        <w:t xml:space="preserve">principles of experiential learning </w:t>
      </w:r>
      <w:r w:rsidR="00E848D0" w:rsidRPr="00694BC3">
        <w:t xml:space="preserve">has </w:t>
      </w:r>
      <w:r w:rsidRPr="00694BC3">
        <w:t xml:space="preserve">led to the construction </w:t>
      </w:r>
      <w:proofErr w:type="gramStart"/>
      <w:r w:rsidRPr="00694BC3">
        <w:t>of a multi-use and cross-disciplinary pedagogical tool</w:t>
      </w:r>
      <w:r w:rsidR="00143A22" w:rsidRPr="00694BC3">
        <w:t>s</w:t>
      </w:r>
      <w:proofErr w:type="gramEnd"/>
      <w:r w:rsidRPr="00694BC3">
        <w:t xml:space="preserve"> </w:t>
      </w:r>
      <w:r w:rsidR="00534C11" w:rsidRPr="00694BC3">
        <w:t>(</w:t>
      </w:r>
      <w:r w:rsidRPr="00694BC3">
        <w:t>Beard et al</w:t>
      </w:r>
      <w:r w:rsidR="005234FF" w:rsidRPr="00694BC3">
        <w:t>.</w:t>
      </w:r>
      <w:r w:rsidR="00752563" w:rsidRPr="00694BC3">
        <w:t xml:space="preserve"> 20</w:t>
      </w:r>
      <w:r w:rsidRPr="00694BC3">
        <w:t xml:space="preserve">07). </w:t>
      </w:r>
    </w:p>
    <w:p w14:paraId="3CFE7923" w14:textId="1FD3CE5C" w:rsidR="0088789F" w:rsidRPr="00694BC3" w:rsidRDefault="0088789F" w:rsidP="00245A6A">
      <w:r w:rsidRPr="00694BC3">
        <w:t xml:space="preserve">Perhaps one of the most recognisable areas of modern institutional changes has been the introduction of eLearning. There are many accounts of AR projects </w:t>
      </w:r>
      <w:r w:rsidR="00333481" w:rsidRPr="00694BC3">
        <w:t>that</w:t>
      </w:r>
      <w:r w:rsidRPr="00694BC3">
        <w:t xml:space="preserve"> investigate the personal and professional changes needed to implement either blended learning </w:t>
      </w:r>
      <w:r w:rsidR="00534C11" w:rsidRPr="00694BC3">
        <w:t>(</w:t>
      </w:r>
      <w:r w:rsidRPr="00694BC3">
        <w:t>Johnson</w:t>
      </w:r>
      <w:r w:rsidR="00752563" w:rsidRPr="00694BC3">
        <w:t xml:space="preserve"> 20</w:t>
      </w:r>
      <w:r w:rsidRPr="00694BC3">
        <w:t xml:space="preserve">10; Kenney </w:t>
      </w:r>
      <w:r w:rsidR="00752563" w:rsidRPr="00694BC3">
        <w:t>and</w:t>
      </w:r>
      <w:r w:rsidRPr="00694BC3">
        <w:t xml:space="preserve"> </w:t>
      </w:r>
      <w:proofErr w:type="spellStart"/>
      <w:r w:rsidRPr="00694BC3">
        <w:t>Newcombe</w:t>
      </w:r>
      <w:proofErr w:type="spellEnd"/>
      <w:r w:rsidR="00752563" w:rsidRPr="00694BC3">
        <w:t xml:space="preserve"> 20</w:t>
      </w:r>
      <w:r w:rsidRPr="00694BC3">
        <w:t xml:space="preserve">11) or online learning </w:t>
      </w:r>
      <w:r w:rsidR="00534C11" w:rsidRPr="00694BC3">
        <w:t>(</w:t>
      </w:r>
      <w:proofErr w:type="spellStart"/>
      <w:r w:rsidRPr="00694BC3">
        <w:t>Aksal</w:t>
      </w:r>
      <w:proofErr w:type="spellEnd"/>
      <w:r w:rsidR="00752563" w:rsidRPr="00694BC3">
        <w:t xml:space="preserve"> 20</w:t>
      </w:r>
      <w:r w:rsidRPr="00694BC3">
        <w:t xml:space="preserve">09; </w:t>
      </w:r>
      <w:r w:rsidR="00333481" w:rsidRPr="00694BC3">
        <w:t>Cochrane</w:t>
      </w:r>
      <w:r w:rsidR="00752563" w:rsidRPr="00694BC3">
        <w:t xml:space="preserve"> 20</w:t>
      </w:r>
      <w:r w:rsidR="00333481" w:rsidRPr="00694BC3">
        <w:t xml:space="preserve">14; </w:t>
      </w:r>
      <w:r w:rsidRPr="00694BC3">
        <w:t xml:space="preserve">Ham </w:t>
      </w:r>
      <w:r w:rsidR="00752563" w:rsidRPr="00694BC3">
        <w:t>and</w:t>
      </w:r>
      <w:r w:rsidRPr="00694BC3">
        <w:t xml:space="preserve"> Davey</w:t>
      </w:r>
      <w:r w:rsidR="00752563" w:rsidRPr="00694BC3">
        <w:t xml:space="preserve"> 20</w:t>
      </w:r>
      <w:r w:rsidRPr="00694BC3">
        <w:t>05</w:t>
      </w:r>
      <w:r w:rsidR="00143A22" w:rsidRPr="00694BC3">
        <w:t xml:space="preserve">; Singh and </w:t>
      </w:r>
      <w:proofErr w:type="spellStart"/>
      <w:r w:rsidR="00143A22" w:rsidRPr="00694BC3">
        <w:t>Hardaker</w:t>
      </w:r>
      <w:proofErr w:type="spellEnd"/>
      <w:r w:rsidR="00143A22" w:rsidRPr="00694BC3">
        <w:t xml:space="preserve"> 2014</w:t>
      </w:r>
      <w:r w:rsidRPr="00694BC3">
        <w:t>; Thang</w:t>
      </w:r>
      <w:r w:rsidR="00422F3A" w:rsidRPr="00694BC3">
        <w:t xml:space="preserve"> et al.</w:t>
      </w:r>
      <w:r w:rsidR="00752563" w:rsidRPr="00694BC3">
        <w:t xml:space="preserve"> 20</w:t>
      </w:r>
      <w:r w:rsidRPr="00694BC3">
        <w:t>11).</w:t>
      </w:r>
      <w:r w:rsidR="004E5276" w:rsidRPr="00694BC3">
        <w:t xml:space="preserve"> </w:t>
      </w:r>
      <w:r w:rsidR="00333481" w:rsidRPr="00694BC3">
        <w:t>An</w:t>
      </w:r>
      <w:r w:rsidRPr="00694BC3">
        <w:t xml:space="preserve"> aspect aligned </w:t>
      </w:r>
      <w:r w:rsidR="00333481" w:rsidRPr="00694BC3">
        <w:t>to</w:t>
      </w:r>
      <w:r w:rsidRPr="00694BC3">
        <w:t xml:space="preserve"> this is the use of technology.</w:t>
      </w:r>
      <w:r w:rsidR="004E5276" w:rsidRPr="00694BC3">
        <w:t xml:space="preserve"> </w:t>
      </w:r>
      <w:r w:rsidR="00B84BCF" w:rsidRPr="00694BC3">
        <w:t>While Fletcher and Zuber-</w:t>
      </w:r>
      <w:proofErr w:type="spellStart"/>
      <w:r w:rsidRPr="00694BC3">
        <w:t>Skerritt</w:t>
      </w:r>
      <w:proofErr w:type="spellEnd"/>
      <w:r w:rsidRPr="00694BC3">
        <w:t xml:space="preserve"> </w:t>
      </w:r>
      <w:r w:rsidR="00534C11" w:rsidRPr="00694BC3">
        <w:t>(</w:t>
      </w:r>
      <w:r w:rsidRPr="00694BC3">
        <w:t xml:space="preserve">2008) claim technological advancement leads to an increased necessity for current understanding, </w:t>
      </w:r>
      <w:proofErr w:type="spellStart"/>
      <w:r w:rsidRPr="00694BC3">
        <w:t>Schols</w:t>
      </w:r>
      <w:proofErr w:type="spellEnd"/>
      <w:r w:rsidR="00534C11" w:rsidRPr="00694BC3">
        <w:t xml:space="preserve"> (</w:t>
      </w:r>
      <w:r w:rsidRPr="00694BC3">
        <w:t>2011) situates this within the expansion of higher education itself</w:t>
      </w:r>
      <w:r w:rsidR="00333481" w:rsidRPr="00694BC3">
        <w:t xml:space="preserve"> that,</w:t>
      </w:r>
      <w:r w:rsidRPr="00694BC3">
        <w:t xml:space="preserve"> he argues</w:t>
      </w:r>
      <w:r w:rsidR="00333481" w:rsidRPr="00694BC3">
        <w:t>,</w:t>
      </w:r>
      <w:r w:rsidRPr="00694BC3">
        <w:t xml:space="preserve"> leaves technological competence lagging behind. It can also be seen in the uses and effectiveness of journals </w:t>
      </w:r>
      <w:r w:rsidR="00534C11" w:rsidRPr="00694BC3">
        <w:t>(</w:t>
      </w:r>
      <w:proofErr w:type="spellStart"/>
      <w:r w:rsidR="00333481" w:rsidRPr="00694BC3">
        <w:t>Boulton</w:t>
      </w:r>
      <w:proofErr w:type="spellEnd"/>
      <w:r w:rsidR="00333481" w:rsidRPr="00694BC3">
        <w:t xml:space="preserve"> </w:t>
      </w:r>
      <w:r w:rsidR="00752563" w:rsidRPr="00694BC3">
        <w:t>and</w:t>
      </w:r>
      <w:r w:rsidR="00333481" w:rsidRPr="00694BC3">
        <w:t xml:space="preserve"> </w:t>
      </w:r>
      <w:proofErr w:type="spellStart"/>
      <w:r w:rsidR="00333481" w:rsidRPr="00694BC3">
        <w:t>Hramiak</w:t>
      </w:r>
      <w:proofErr w:type="spellEnd"/>
      <w:r w:rsidR="00752563" w:rsidRPr="00694BC3">
        <w:t xml:space="preserve"> 20</w:t>
      </w:r>
      <w:r w:rsidR="00333481" w:rsidRPr="00694BC3">
        <w:t xml:space="preserve">12; </w:t>
      </w:r>
      <w:proofErr w:type="spellStart"/>
      <w:r w:rsidR="00333481" w:rsidRPr="00694BC3">
        <w:t>Cabaroglu</w:t>
      </w:r>
      <w:proofErr w:type="spellEnd"/>
      <w:r w:rsidR="00752563" w:rsidRPr="00694BC3">
        <w:t xml:space="preserve"> 20</w:t>
      </w:r>
      <w:r w:rsidR="00333481" w:rsidRPr="00694BC3">
        <w:t xml:space="preserve">14; </w:t>
      </w:r>
      <w:r w:rsidRPr="00694BC3">
        <w:t xml:space="preserve">Geber </w:t>
      </w:r>
      <w:r w:rsidR="00752563" w:rsidRPr="00694BC3">
        <w:t>and</w:t>
      </w:r>
      <w:r w:rsidRPr="00694BC3">
        <w:t xml:space="preserve"> </w:t>
      </w:r>
      <w:proofErr w:type="spellStart"/>
      <w:r w:rsidRPr="00694BC3">
        <w:t>Nyanjom</w:t>
      </w:r>
      <w:proofErr w:type="spellEnd"/>
      <w:r w:rsidR="00752563" w:rsidRPr="00694BC3">
        <w:t xml:space="preserve"> 20</w:t>
      </w:r>
      <w:r w:rsidRPr="00694BC3">
        <w:t>09; Farrell</w:t>
      </w:r>
      <w:r w:rsidR="005234FF" w:rsidRPr="00694BC3">
        <w:t xml:space="preserve"> et al.</w:t>
      </w:r>
      <w:r w:rsidR="00752563" w:rsidRPr="00694BC3">
        <w:t xml:space="preserve"> 20</w:t>
      </w:r>
      <w:r w:rsidRPr="00694BC3">
        <w:t>12), blogs</w:t>
      </w:r>
      <w:r w:rsidR="00534C11" w:rsidRPr="00694BC3">
        <w:t xml:space="preserve"> (</w:t>
      </w:r>
      <w:proofErr w:type="spellStart"/>
      <w:r w:rsidRPr="00694BC3">
        <w:t>Hramiak</w:t>
      </w:r>
      <w:proofErr w:type="spellEnd"/>
      <w:r w:rsidRPr="00694BC3">
        <w:t xml:space="preserve">, </w:t>
      </w:r>
      <w:proofErr w:type="spellStart"/>
      <w:r w:rsidRPr="00694BC3">
        <w:t>Boulton</w:t>
      </w:r>
      <w:proofErr w:type="spellEnd"/>
      <w:r w:rsidRPr="00694BC3">
        <w:t xml:space="preserve"> </w:t>
      </w:r>
      <w:r w:rsidR="00752563" w:rsidRPr="00694BC3">
        <w:t>and</w:t>
      </w:r>
      <w:r w:rsidRPr="00694BC3">
        <w:t xml:space="preserve"> Irwin</w:t>
      </w:r>
      <w:r w:rsidR="00752563" w:rsidRPr="00694BC3">
        <w:t xml:space="preserve"> 20</w:t>
      </w:r>
      <w:r w:rsidRPr="00694BC3">
        <w:t>09; Thang</w:t>
      </w:r>
      <w:r w:rsidR="00422F3A" w:rsidRPr="00694BC3">
        <w:t xml:space="preserve"> et al.</w:t>
      </w:r>
      <w:r w:rsidR="00752563" w:rsidRPr="00694BC3">
        <w:t xml:space="preserve"> 20</w:t>
      </w:r>
      <w:r w:rsidR="00333481" w:rsidRPr="00694BC3">
        <w:t>11</w:t>
      </w:r>
      <w:r w:rsidRPr="00694BC3">
        <w:t>) and portfolios</w:t>
      </w:r>
      <w:r w:rsidR="00534C11" w:rsidRPr="00694BC3">
        <w:t xml:space="preserve"> (</w:t>
      </w:r>
      <w:r w:rsidRPr="00694BC3">
        <w:t xml:space="preserve">Gannon-Leary, </w:t>
      </w:r>
      <w:proofErr w:type="spellStart"/>
      <w:r w:rsidRPr="00694BC3">
        <w:t>Fontainha</w:t>
      </w:r>
      <w:proofErr w:type="spellEnd"/>
      <w:r w:rsidRPr="00694BC3">
        <w:t xml:space="preserve"> </w:t>
      </w:r>
      <w:r w:rsidR="00752563" w:rsidRPr="00694BC3">
        <w:t>and</w:t>
      </w:r>
      <w:r w:rsidRPr="00694BC3">
        <w:t xml:space="preserve"> Bent</w:t>
      </w:r>
      <w:r w:rsidR="00752563" w:rsidRPr="00694BC3">
        <w:t xml:space="preserve"> 20</w:t>
      </w:r>
      <w:r w:rsidRPr="00694BC3">
        <w:t xml:space="preserve">11; </w:t>
      </w:r>
      <w:r w:rsidR="00333481" w:rsidRPr="00694BC3">
        <w:t>Jones</w:t>
      </w:r>
      <w:r w:rsidR="00752563" w:rsidRPr="00694BC3">
        <w:t xml:space="preserve"> 20</w:t>
      </w:r>
      <w:r w:rsidR="00333481" w:rsidRPr="00694BC3">
        <w:t>10</w:t>
      </w:r>
      <w:r w:rsidR="00752563" w:rsidRPr="00694BC3">
        <w:t xml:space="preserve"> 20</w:t>
      </w:r>
      <w:r w:rsidR="005234FF" w:rsidRPr="00694BC3">
        <w:t>13</w:t>
      </w:r>
      <w:r w:rsidR="00333481" w:rsidRPr="00694BC3">
        <w:t xml:space="preserve">; </w:t>
      </w:r>
      <w:proofErr w:type="spellStart"/>
      <w:r w:rsidR="00333481" w:rsidRPr="00694BC3">
        <w:t>Klenowski</w:t>
      </w:r>
      <w:proofErr w:type="spellEnd"/>
      <w:r w:rsidR="00333481" w:rsidRPr="00694BC3">
        <w:t xml:space="preserve">, Askew </w:t>
      </w:r>
      <w:r w:rsidR="00752563" w:rsidRPr="00694BC3">
        <w:t>and</w:t>
      </w:r>
      <w:r w:rsidR="00333481" w:rsidRPr="00694BC3">
        <w:t xml:space="preserve"> Carnell</w:t>
      </w:r>
      <w:r w:rsidR="00752563" w:rsidRPr="00694BC3">
        <w:t xml:space="preserve"> 20</w:t>
      </w:r>
      <w:r w:rsidR="00333481" w:rsidRPr="00694BC3">
        <w:t>06</w:t>
      </w:r>
      <w:r w:rsidR="00143A22" w:rsidRPr="00694BC3">
        <w:t xml:space="preserve">; du </w:t>
      </w:r>
      <w:proofErr w:type="spellStart"/>
      <w:r w:rsidR="00143A22" w:rsidRPr="00694BC3">
        <w:t>Toit</w:t>
      </w:r>
      <w:proofErr w:type="spellEnd"/>
      <w:r w:rsidR="00143A22" w:rsidRPr="00694BC3">
        <w:t xml:space="preserve"> 2012</w:t>
      </w:r>
      <w:r w:rsidRPr="00694BC3">
        <w:t>) and e</w:t>
      </w:r>
      <w:r w:rsidR="007567D2">
        <w:t>-p</w:t>
      </w:r>
      <w:r w:rsidRPr="00694BC3">
        <w:t xml:space="preserve">ortfolios </w:t>
      </w:r>
      <w:r w:rsidR="00534C11" w:rsidRPr="00694BC3">
        <w:t>(</w:t>
      </w:r>
      <w:proofErr w:type="spellStart"/>
      <w:r w:rsidRPr="00694BC3">
        <w:t>Boulton</w:t>
      </w:r>
      <w:proofErr w:type="spellEnd"/>
      <w:r w:rsidR="00752563" w:rsidRPr="00694BC3">
        <w:t xml:space="preserve"> 20</w:t>
      </w:r>
      <w:r w:rsidRPr="00694BC3">
        <w:t>14).</w:t>
      </w:r>
    </w:p>
    <w:p w14:paraId="097A1460" w14:textId="77777777" w:rsidR="005302C5" w:rsidRPr="00694BC3" w:rsidRDefault="005302C5" w:rsidP="00245A6A">
      <w:pPr>
        <w:pStyle w:val="Heading2"/>
      </w:pPr>
      <w:r w:rsidRPr="00694BC3">
        <w:t>Limitations</w:t>
      </w:r>
    </w:p>
    <w:p w14:paraId="2B6C667E" w14:textId="4AC90031" w:rsidR="005B1092" w:rsidRPr="00694BC3" w:rsidRDefault="005B1092" w:rsidP="00245A6A">
      <w:pPr>
        <w:pStyle w:val="NormallyFirst"/>
      </w:pPr>
      <w:r w:rsidRPr="00694BC3">
        <w:t>Much of the</w:t>
      </w:r>
      <w:r w:rsidR="00333481" w:rsidRPr="00694BC3">
        <w:t xml:space="preserve"> AR in the current literature</w:t>
      </w:r>
      <w:r w:rsidRPr="00694BC3">
        <w:t>, however,</w:t>
      </w:r>
      <w:r w:rsidR="004E5276" w:rsidRPr="00694BC3">
        <w:t xml:space="preserve"> </w:t>
      </w:r>
      <w:r w:rsidR="00333481" w:rsidRPr="00694BC3">
        <w:t xml:space="preserve">is </w:t>
      </w:r>
      <w:r w:rsidRPr="00694BC3">
        <w:t xml:space="preserve">performed </w:t>
      </w:r>
      <w:r w:rsidR="00333481" w:rsidRPr="00694BC3">
        <w:t>with</w:t>
      </w:r>
      <w:r w:rsidRPr="00694BC3">
        <w:t xml:space="preserve"> </w:t>
      </w:r>
      <w:r w:rsidR="00333481" w:rsidRPr="00694BC3">
        <w:t>a single</w:t>
      </w:r>
      <w:r w:rsidRPr="00694BC3">
        <w:t xml:space="preserve"> cohort by </w:t>
      </w:r>
      <w:r w:rsidR="00333481" w:rsidRPr="00694BC3">
        <w:t xml:space="preserve">an </w:t>
      </w:r>
      <w:r w:rsidRPr="00694BC3">
        <w:t>insider r</w:t>
      </w:r>
      <w:r w:rsidR="00333481" w:rsidRPr="00694BC3">
        <w:t>esearcher</w:t>
      </w:r>
      <w:r w:rsidR="00534C11" w:rsidRPr="00694BC3">
        <w:t xml:space="preserve"> (</w:t>
      </w:r>
      <w:r w:rsidR="005234FF" w:rsidRPr="00694BC3">
        <w:t>Adler</w:t>
      </w:r>
      <w:r w:rsidR="00752563" w:rsidRPr="00694BC3">
        <w:t xml:space="preserve"> 20</w:t>
      </w:r>
      <w:r w:rsidR="005234FF" w:rsidRPr="00694BC3">
        <w:t xml:space="preserve">11; </w:t>
      </w:r>
      <w:r w:rsidR="003346F6" w:rsidRPr="0020235C">
        <w:t>Cornelissen</w:t>
      </w:r>
      <w:r w:rsidR="003346F6" w:rsidRPr="00694BC3" w:rsidDel="003346F6">
        <w:t xml:space="preserve"> </w:t>
      </w:r>
      <w:r w:rsidR="00752563" w:rsidRPr="00694BC3">
        <w:t>and</w:t>
      </w:r>
      <w:r w:rsidRPr="00694BC3">
        <w:t xml:space="preserve"> Van der Berg</w:t>
      </w:r>
      <w:r w:rsidR="00752563" w:rsidRPr="00694BC3">
        <w:t xml:space="preserve"> 20</w:t>
      </w:r>
      <w:r w:rsidRPr="00694BC3">
        <w:t xml:space="preserve">13; </w:t>
      </w:r>
      <w:r w:rsidR="00333481" w:rsidRPr="00694BC3">
        <w:t>Kur et al.</w:t>
      </w:r>
      <w:r w:rsidR="00752563" w:rsidRPr="00694BC3">
        <w:t xml:space="preserve"> 20</w:t>
      </w:r>
      <w:r w:rsidR="00333481" w:rsidRPr="00694BC3">
        <w:t xml:space="preserve">08; </w:t>
      </w:r>
      <w:proofErr w:type="spellStart"/>
      <w:r w:rsidRPr="00694BC3">
        <w:t>Zambo</w:t>
      </w:r>
      <w:proofErr w:type="spellEnd"/>
      <w:r w:rsidR="005234FF" w:rsidRPr="00694BC3">
        <w:t xml:space="preserve"> </w:t>
      </w:r>
      <w:r w:rsidR="00752563" w:rsidRPr="00694BC3">
        <w:t>and</w:t>
      </w:r>
      <w:r w:rsidR="005234FF" w:rsidRPr="00694BC3">
        <w:t xml:space="preserve"> Isai</w:t>
      </w:r>
      <w:r w:rsidR="00752563" w:rsidRPr="00694BC3">
        <w:t xml:space="preserve"> 20</w:t>
      </w:r>
      <w:r w:rsidRPr="00694BC3">
        <w:t xml:space="preserve">12) </w:t>
      </w:r>
      <w:r w:rsidR="00333481" w:rsidRPr="00694BC3">
        <w:t xml:space="preserve">who </w:t>
      </w:r>
      <w:r w:rsidRPr="00694BC3">
        <w:t>seek</w:t>
      </w:r>
      <w:r w:rsidR="00333481" w:rsidRPr="00694BC3">
        <w:t>s</w:t>
      </w:r>
      <w:r w:rsidR="004E5276" w:rsidRPr="00694BC3">
        <w:t xml:space="preserve"> </w:t>
      </w:r>
      <w:r w:rsidRPr="00694BC3">
        <w:t>to inform perso</w:t>
      </w:r>
      <w:r w:rsidR="00333481" w:rsidRPr="00694BC3">
        <w:rPr>
          <w:rStyle w:val="NormallyFirstChar"/>
        </w:rPr>
        <w:t>nal practic</w:t>
      </w:r>
      <w:r w:rsidRPr="00694BC3">
        <w:rPr>
          <w:rStyle w:val="NormallyFirstChar"/>
        </w:rPr>
        <w:t>e or assess a pedagogical modification. In many instances</w:t>
      </w:r>
      <w:r w:rsidR="00333481" w:rsidRPr="00694BC3">
        <w:rPr>
          <w:rStyle w:val="NormallyFirstChar"/>
        </w:rPr>
        <w:t>,</w:t>
      </w:r>
      <w:r w:rsidRPr="00694BC3">
        <w:rPr>
          <w:rStyle w:val="NormallyFirstChar"/>
        </w:rPr>
        <w:t xml:space="preserve"> the research process is </w:t>
      </w:r>
      <w:r w:rsidRPr="00694BC3">
        <w:t>neither transparent nor explicit</w:t>
      </w:r>
      <w:r w:rsidR="00333481" w:rsidRPr="00694BC3">
        <w:t>,</w:t>
      </w:r>
      <w:r w:rsidRPr="00694BC3">
        <w:t xml:space="preserve"> and therefore it is difficult to compare and attempt to g</w:t>
      </w:r>
      <w:r w:rsidR="00A40764" w:rsidRPr="00694BC3">
        <w:t>eneralise the findings</w:t>
      </w:r>
      <w:r w:rsidR="00164BED" w:rsidRPr="00694BC3">
        <w:t xml:space="preserve"> by</w:t>
      </w:r>
      <w:r w:rsidRPr="00694BC3">
        <w:t xml:space="preserve"> look</w:t>
      </w:r>
      <w:r w:rsidR="00164BED" w:rsidRPr="00694BC3">
        <w:t>ing</w:t>
      </w:r>
      <w:r w:rsidRPr="00694BC3">
        <w:t xml:space="preserve"> at the modification. The thematic analysis of the data</w:t>
      </w:r>
      <w:r w:rsidR="00164BED" w:rsidRPr="00694BC3">
        <w:t>set</w:t>
      </w:r>
      <w:r w:rsidRPr="00694BC3">
        <w:t xml:space="preserve"> </w:t>
      </w:r>
      <w:r w:rsidR="00E848D0" w:rsidRPr="00694BC3">
        <w:t xml:space="preserve">uses </w:t>
      </w:r>
      <w:r w:rsidR="00164BED" w:rsidRPr="00694BC3">
        <w:t>the</w:t>
      </w:r>
      <w:r w:rsidRPr="00694BC3">
        <w:t xml:space="preserve"> percentage of </w:t>
      </w:r>
      <w:r w:rsidR="00164BED" w:rsidRPr="00694BC3">
        <w:t xml:space="preserve">the pages on </w:t>
      </w:r>
      <w:r w:rsidRPr="00694BC3">
        <w:t xml:space="preserve">deep vs surface analysis. This </w:t>
      </w:r>
      <w:r w:rsidR="00E848D0" w:rsidRPr="00694BC3">
        <w:t xml:space="preserve">is </w:t>
      </w:r>
      <w:r w:rsidRPr="00694BC3">
        <w:t xml:space="preserve">scrutinised by </w:t>
      </w:r>
      <w:r w:rsidRPr="00694BC3">
        <w:lastRenderedPageBreak/>
        <w:t xml:space="preserve">numerous markers and the conclusions </w:t>
      </w:r>
      <w:r w:rsidR="00E848D0" w:rsidRPr="00694BC3">
        <w:t>are</w:t>
      </w:r>
      <w:r w:rsidRPr="00694BC3">
        <w:t xml:space="preserve"> more </w:t>
      </w:r>
      <w:proofErr w:type="spellStart"/>
      <w:r w:rsidRPr="00694BC3">
        <w:t>generalisable</w:t>
      </w:r>
      <w:proofErr w:type="spellEnd"/>
      <w:r w:rsidR="00164BED" w:rsidRPr="00694BC3">
        <w:t>,</w:t>
      </w:r>
      <w:r w:rsidRPr="00694BC3">
        <w:t xml:space="preserve"> resulting in a framework for integrating a learning journal assessment to enhance learning strategy. </w:t>
      </w:r>
      <w:proofErr w:type="spellStart"/>
      <w:r w:rsidR="005302C5" w:rsidRPr="00694BC3">
        <w:t>Bisman</w:t>
      </w:r>
      <w:proofErr w:type="spellEnd"/>
      <w:r w:rsidR="00534C11" w:rsidRPr="00694BC3">
        <w:t xml:space="preserve"> (</w:t>
      </w:r>
      <w:r w:rsidR="005302C5" w:rsidRPr="00694BC3">
        <w:t>2011), however</w:t>
      </w:r>
      <w:r w:rsidR="00164BED" w:rsidRPr="00694BC3">
        <w:t>,</w:t>
      </w:r>
      <w:r w:rsidR="005302C5" w:rsidRPr="00694BC3">
        <w:t xml:space="preserve"> offer</w:t>
      </w:r>
      <w:r w:rsidR="00164BED" w:rsidRPr="00694BC3">
        <w:t>s more</w:t>
      </w:r>
      <w:r w:rsidRPr="00694BC3">
        <w:t xml:space="preserve"> detail </w:t>
      </w:r>
      <w:r w:rsidR="00143A22" w:rsidRPr="00694BC3">
        <w:t xml:space="preserve">about </w:t>
      </w:r>
      <w:r w:rsidRPr="00694BC3">
        <w:t>the methodology and epistemological matrix</w:t>
      </w:r>
      <w:r w:rsidR="005302C5" w:rsidRPr="00694BC3">
        <w:t xml:space="preserve"> used in his assessment of multiple submissions to </w:t>
      </w:r>
      <w:r w:rsidR="00164BED" w:rsidRPr="00694BC3">
        <w:t>a single</w:t>
      </w:r>
      <w:r w:rsidR="005302C5" w:rsidRPr="00694BC3">
        <w:t xml:space="preserve"> longitudinal learning journal</w:t>
      </w:r>
      <w:r w:rsidR="00143A22" w:rsidRPr="00694BC3">
        <w:t>. This</w:t>
      </w:r>
      <w:r w:rsidRPr="00694BC3">
        <w:t xml:space="preserve"> enable</w:t>
      </w:r>
      <w:r w:rsidR="00164BED" w:rsidRPr="00694BC3">
        <w:t xml:space="preserve">s </w:t>
      </w:r>
      <w:r w:rsidRPr="00694BC3">
        <w:t>scrutin</w:t>
      </w:r>
      <w:r w:rsidR="00A40764" w:rsidRPr="00694BC3">
        <w:t xml:space="preserve">y </w:t>
      </w:r>
      <w:r w:rsidRPr="00694BC3">
        <w:t xml:space="preserve">of </w:t>
      </w:r>
      <w:r w:rsidR="00164BED" w:rsidRPr="00694BC3">
        <w:t xml:space="preserve">the </w:t>
      </w:r>
      <w:r w:rsidRPr="00694BC3">
        <w:t xml:space="preserve">validity and rigour of the process </w:t>
      </w:r>
      <w:r w:rsidR="00164BED" w:rsidRPr="00694BC3">
        <w:t>and</w:t>
      </w:r>
      <w:r w:rsidRPr="00694BC3">
        <w:t xml:space="preserve"> may result in an improvement </w:t>
      </w:r>
      <w:r w:rsidR="00E848D0" w:rsidRPr="00694BC3">
        <w:t xml:space="preserve">in </w:t>
      </w:r>
      <w:r w:rsidRPr="00694BC3">
        <w:t>generalisability of AR studies in a broader arena</w:t>
      </w:r>
      <w:r w:rsidR="00352596" w:rsidRPr="00694BC3">
        <w:t>.</w:t>
      </w:r>
    </w:p>
    <w:p w14:paraId="78A4AB6A" w14:textId="67D0B1DB" w:rsidR="005B1092" w:rsidRPr="00694BC3" w:rsidRDefault="007567D2" w:rsidP="00245A6A">
      <w:r>
        <w:t>I</w:t>
      </w:r>
      <w:r w:rsidR="005B1092" w:rsidRPr="00694BC3">
        <w:t>n the bulk of the literature</w:t>
      </w:r>
      <w:r>
        <w:t xml:space="preserve"> the AR</w:t>
      </w:r>
      <w:r w:rsidR="005B1092" w:rsidRPr="00694BC3">
        <w:t xml:space="preserve"> </w:t>
      </w:r>
      <w:r w:rsidR="00E848D0" w:rsidRPr="00694BC3">
        <w:t xml:space="preserve">is </w:t>
      </w:r>
      <w:r w:rsidR="005B1092" w:rsidRPr="00694BC3">
        <w:t>centred primarily on</w:t>
      </w:r>
      <w:r w:rsidR="00164BED" w:rsidRPr="00694BC3">
        <w:t xml:space="preserve"> </w:t>
      </w:r>
      <w:r w:rsidR="005B1092" w:rsidRPr="00694BC3">
        <w:t>descri</w:t>
      </w:r>
      <w:r w:rsidR="00164BED" w:rsidRPr="00694BC3">
        <w:t xml:space="preserve">ption of </w:t>
      </w:r>
      <w:r w:rsidR="005B1092" w:rsidRPr="00694BC3">
        <w:t xml:space="preserve">the reflective process rather than </w:t>
      </w:r>
      <w:r>
        <w:t xml:space="preserve">any </w:t>
      </w:r>
      <w:r w:rsidR="005B1092" w:rsidRPr="00694BC3">
        <w:t>detailed critical evaluation of the intervention/innovation and methodology. Such accounts rely heavily on personal teacher and student reflection; although this is an integral part of the AR process</w:t>
      </w:r>
      <w:r w:rsidR="00164BED" w:rsidRPr="00694BC3">
        <w:t>,</w:t>
      </w:r>
      <w:r w:rsidR="005B1092" w:rsidRPr="00694BC3">
        <w:t xml:space="preserve"> a more mixed methods approach could widen the impact and scrutiny of </w:t>
      </w:r>
      <w:r w:rsidR="00164BED" w:rsidRPr="00694BC3">
        <w:t>the research. When a study focu</w:t>
      </w:r>
      <w:r w:rsidR="005B1092" w:rsidRPr="00694BC3">
        <w:t xml:space="preserve">ses on a staff member’s reflection it becomes </w:t>
      </w:r>
      <w:r w:rsidR="00164BED" w:rsidRPr="00694BC3">
        <w:t>highly</w:t>
      </w:r>
      <w:r w:rsidR="005B1092" w:rsidRPr="00694BC3">
        <w:t xml:space="preserve"> dependent on </w:t>
      </w:r>
      <w:r w:rsidR="00164BED" w:rsidRPr="00694BC3">
        <w:t xml:space="preserve">personal </w:t>
      </w:r>
      <w:r w:rsidR="005B1092" w:rsidRPr="00694BC3">
        <w:t>social values, exp</w:t>
      </w:r>
      <w:r w:rsidR="005234FF" w:rsidRPr="00694BC3">
        <w:t xml:space="preserve">erience and beliefs </w:t>
      </w:r>
      <w:r w:rsidR="00534C11" w:rsidRPr="00694BC3">
        <w:t>(</w:t>
      </w:r>
      <w:r w:rsidR="005234FF" w:rsidRPr="00694BC3">
        <w:t>Adler</w:t>
      </w:r>
      <w:r w:rsidR="00752563" w:rsidRPr="00694BC3">
        <w:t xml:space="preserve"> 20</w:t>
      </w:r>
      <w:r w:rsidR="005234FF" w:rsidRPr="00694BC3">
        <w:t>11</w:t>
      </w:r>
      <w:r w:rsidR="005B1092" w:rsidRPr="00694BC3">
        <w:t xml:space="preserve">; </w:t>
      </w:r>
      <w:proofErr w:type="spellStart"/>
      <w:r w:rsidR="005B1092" w:rsidRPr="00694BC3">
        <w:t>Donche</w:t>
      </w:r>
      <w:proofErr w:type="spellEnd"/>
      <w:r w:rsidR="00EB70C9" w:rsidRPr="00694BC3">
        <w:t xml:space="preserve"> </w:t>
      </w:r>
      <w:r w:rsidR="00752563" w:rsidRPr="00694BC3">
        <w:t>and</w:t>
      </w:r>
      <w:r w:rsidR="00EB70C9" w:rsidRPr="00694BC3">
        <w:t xml:space="preserve"> Van </w:t>
      </w:r>
      <w:proofErr w:type="spellStart"/>
      <w:r w:rsidR="00EB70C9" w:rsidRPr="00694BC3">
        <w:t>Petergem</w:t>
      </w:r>
      <w:proofErr w:type="spellEnd"/>
      <w:r w:rsidR="00752563" w:rsidRPr="00694BC3">
        <w:t xml:space="preserve"> 20</w:t>
      </w:r>
      <w:r w:rsidR="005B1092" w:rsidRPr="00694BC3">
        <w:t>04). Some studies counteract the insider nature of AR by using research assistants to observe, perform interviews and run focus groups</w:t>
      </w:r>
      <w:r w:rsidR="00164BED" w:rsidRPr="00694BC3">
        <w:t>, but the very nature of s</w:t>
      </w:r>
      <w:r>
        <w:t>uch s</w:t>
      </w:r>
      <w:r w:rsidR="00164BED" w:rsidRPr="00694BC3">
        <w:t>mall-</w:t>
      </w:r>
      <w:r w:rsidR="005B1092" w:rsidRPr="00694BC3">
        <w:t xml:space="preserve">scale AR projects </w:t>
      </w:r>
      <w:r w:rsidR="00164BED" w:rsidRPr="00694BC3">
        <w:t>militates against</w:t>
      </w:r>
      <w:r w:rsidR="005B1092" w:rsidRPr="00694BC3">
        <w:t xml:space="preserve"> this rigour</w:t>
      </w:r>
      <w:r>
        <w:t xml:space="preserve">, so it </w:t>
      </w:r>
      <w:r w:rsidR="005B1092" w:rsidRPr="00694BC3">
        <w:t xml:space="preserve">is often impractical due to staff availability, cost and institutional support </w:t>
      </w:r>
      <w:r w:rsidR="00534C11" w:rsidRPr="00694BC3">
        <w:t>(</w:t>
      </w:r>
      <w:r w:rsidR="005B1092" w:rsidRPr="00694BC3">
        <w:t>Simms</w:t>
      </w:r>
      <w:r w:rsidR="00752563" w:rsidRPr="00694BC3">
        <w:t xml:space="preserve"> 20</w:t>
      </w:r>
      <w:r w:rsidR="005B1092" w:rsidRPr="00694BC3">
        <w:t>13).</w:t>
      </w:r>
    </w:p>
    <w:p w14:paraId="6050F1D3" w14:textId="070CECC8" w:rsidR="007B008F" w:rsidRPr="00694BC3" w:rsidRDefault="007B008F" w:rsidP="00245A6A">
      <w:r w:rsidRPr="00694BC3">
        <w:t xml:space="preserve">A further limitation of the </w:t>
      </w:r>
      <w:r w:rsidR="00164BED" w:rsidRPr="00694BC3">
        <w:t xml:space="preserve">AR </w:t>
      </w:r>
      <w:r w:rsidRPr="00694BC3">
        <w:t xml:space="preserve">literature concerns its </w:t>
      </w:r>
      <w:r w:rsidR="007567D2">
        <w:t>failure</w:t>
      </w:r>
      <w:r w:rsidR="00164BED" w:rsidRPr="00694BC3">
        <w:t xml:space="preserve"> </w:t>
      </w:r>
      <w:r w:rsidR="007567D2">
        <w:t xml:space="preserve">to </w:t>
      </w:r>
      <w:r w:rsidR="00A40764" w:rsidRPr="00694BC3">
        <w:t>address</w:t>
      </w:r>
      <w:r w:rsidR="007567D2">
        <w:t xml:space="preserve"> </w:t>
      </w:r>
      <w:r w:rsidR="007567D2" w:rsidRPr="00694BC3">
        <w:t>explicit</w:t>
      </w:r>
      <w:r w:rsidR="007567D2">
        <w:t>ly</w:t>
      </w:r>
      <w:r w:rsidR="007567D2" w:rsidRPr="00694BC3">
        <w:t xml:space="preserve"> </w:t>
      </w:r>
      <w:r w:rsidR="007567D2">
        <w:t>the</w:t>
      </w:r>
      <w:r w:rsidR="00164BED" w:rsidRPr="00694BC3">
        <w:t xml:space="preserve"> ethical challenges</w:t>
      </w:r>
      <w:r w:rsidR="005B1092" w:rsidRPr="00694BC3">
        <w:t xml:space="preserve"> overlooked </w:t>
      </w:r>
      <w:r w:rsidR="00810F18" w:rsidRPr="00694BC3">
        <w:t>by existing</w:t>
      </w:r>
      <w:r w:rsidR="00164BED" w:rsidRPr="00694BC3">
        <w:t xml:space="preserve"> studies</w:t>
      </w:r>
      <w:r w:rsidR="005234FF" w:rsidRPr="00694BC3">
        <w:t xml:space="preserve"> </w:t>
      </w:r>
      <w:r w:rsidR="00534C11" w:rsidRPr="00694BC3">
        <w:t>(</w:t>
      </w:r>
      <w:r w:rsidR="005234FF" w:rsidRPr="00694BC3">
        <w:t>Brydon-</w:t>
      </w:r>
      <w:r w:rsidR="005B1092" w:rsidRPr="00694BC3">
        <w:t xml:space="preserve">Miller, Greenwood </w:t>
      </w:r>
      <w:r w:rsidR="00752563" w:rsidRPr="00694BC3">
        <w:t>and</w:t>
      </w:r>
      <w:r w:rsidR="005B1092" w:rsidRPr="00694BC3">
        <w:t xml:space="preserve"> </w:t>
      </w:r>
      <w:proofErr w:type="spellStart"/>
      <w:r w:rsidR="005B1092" w:rsidRPr="00694BC3">
        <w:t>Eikeland</w:t>
      </w:r>
      <w:proofErr w:type="spellEnd"/>
      <w:r w:rsidR="00752563" w:rsidRPr="00694BC3">
        <w:t xml:space="preserve"> 20</w:t>
      </w:r>
      <w:r w:rsidR="005B1092" w:rsidRPr="00694BC3">
        <w:t>06). Walton</w:t>
      </w:r>
      <w:r w:rsidR="004E5276" w:rsidRPr="00694BC3">
        <w:t xml:space="preserve"> </w:t>
      </w:r>
      <w:r w:rsidR="00534C11" w:rsidRPr="00694BC3">
        <w:t>(</w:t>
      </w:r>
      <w:r w:rsidR="005234FF" w:rsidRPr="00694BC3">
        <w:t>2011</w:t>
      </w:r>
      <w:r w:rsidR="005B1092" w:rsidRPr="00694BC3">
        <w:t>) addresses institutional level ethics</w:t>
      </w:r>
      <w:r w:rsidR="00164BED" w:rsidRPr="00694BC3">
        <w:t>, while</w:t>
      </w:r>
      <w:r w:rsidR="005B1092" w:rsidRPr="00694BC3">
        <w:t xml:space="preserve"> </w:t>
      </w:r>
      <w:proofErr w:type="spellStart"/>
      <w:r w:rsidR="005B1092" w:rsidRPr="00694BC3">
        <w:t>Halai</w:t>
      </w:r>
      <w:proofErr w:type="spellEnd"/>
      <w:r w:rsidR="004E5276" w:rsidRPr="00694BC3">
        <w:t xml:space="preserve"> </w:t>
      </w:r>
      <w:r w:rsidR="00534C11" w:rsidRPr="00694BC3">
        <w:t>(</w:t>
      </w:r>
      <w:r w:rsidR="005B1092" w:rsidRPr="00694BC3">
        <w:t xml:space="preserve">2011) reflects on the ethical differences of researchers and insider practitioners inherent in AR in their </w:t>
      </w:r>
      <w:proofErr w:type="spellStart"/>
      <w:r w:rsidR="005B1092" w:rsidRPr="00694BC3">
        <w:t>metasyntheses</w:t>
      </w:r>
      <w:proofErr w:type="spellEnd"/>
      <w:r w:rsidR="005B1092" w:rsidRPr="00694BC3">
        <w:t xml:space="preserve"> of work on AR dissertations.</w:t>
      </w:r>
      <w:r w:rsidR="004E5276" w:rsidRPr="00694BC3">
        <w:t xml:space="preserve"> </w:t>
      </w:r>
      <w:r w:rsidR="005B1092" w:rsidRPr="00694BC3">
        <w:t xml:space="preserve">Again, the general lack of ethical consideration evident in AR publications could be seen to widen </w:t>
      </w:r>
      <w:r w:rsidR="00164BED" w:rsidRPr="00694BC3">
        <w:t xml:space="preserve">further </w:t>
      </w:r>
      <w:r w:rsidR="005B1092" w:rsidRPr="00694BC3">
        <w:t xml:space="preserve">the research gap between traditional and AR. AR is often connected to projects </w:t>
      </w:r>
      <w:r w:rsidR="00164BED" w:rsidRPr="00694BC3">
        <w:t>relating</w:t>
      </w:r>
      <w:r w:rsidR="005B1092" w:rsidRPr="00694BC3">
        <w:t xml:space="preserve"> to personal practice and so raises ethical </w:t>
      </w:r>
      <w:r w:rsidR="00164BED" w:rsidRPr="00694BC3">
        <w:t>issues in relation to insider–</w:t>
      </w:r>
      <w:r w:rsidR="005B1092" w:rsidRPr="00694BC3">
        <w:t>researchers. Within higher education, action researchers also need to be aware of the dual set of</w:t>
      </w:r>
      <w:r w:rsidR="00164BED" w:rsidRPr="00694BC3">
        <w:t xml:space="preserve"> responsibilities held. Teacher</w:t>
      </w:r>
      <w:r w:rsidR="005B1092" w:rsidRPr="00694BC3">
        <w:t xml:space="preserve">/researchers have professional ‘fiduciary responsibilities’ </w:t>
      </w:r>
      <w:r w:rsidR="00534C11" w:rsidRPr="00694BC3">
        <w:t>(</w:t>
      </w:r>
      <w:r w:rsidR="005B1092" w:rsidRPr="00694BC3">
        <w:t xml:space="preserve">Pecorino, Kincaid </w:t>
      </w:r>
      <w:r w:rsidR="00752563" w:rsidRPr="00694BC3">
        <w:t>and</w:t>
      </w:r>
      <w:r w:rsidR="00A26F15" w:rsidRPr="00694BC3">
        <w:t xml:space="preserve"> </w:t>
      </w:r>
      <w:proofErr w:type="spellStart"/>
      <w:r w:rsidR="00A26F15" w:rsidRPr="00694BC3">
        <w:t>Gironda</w:t>
      </w:r>
      <w:proofErr w:type="spellEnd"/>
      <w:r w:rsidR="00752563" w:rsidRPr="00694BC3">
        <w:t xml:space="preserve"> 20</w:t>
      </w:r>
      <w:r w:rsidR="00A26F15" w:rsidRPr="00694BC3">
        <w:t>08:</w:t>
      </w:r>
      <w:r w:rsidR="005B1092" w:rsidRPr="00694BC3">
        <w:t xml:space="preserve"> 5) towards students – the researcher’s actions are intended to be undertaken for the benefit of student learning – alongside the responsibility of a researcher to do no harm. The complexity of this position could usefully be explored and debated in the accounts of action researchers. The more explicit integration of ethical issues in planning AR projects and the subsequent accounts would strengthen the quality of subsequent research and enhance </w:t>
      </w:r>
      <w:r w:rsidR="00164BED" w:rsidRPr="00694BC3">
        <w:t xml:space="preserve">its </w:t>
      </w:r>
      <w:r w:rsidR="005B1092" w:rsidRPr="00694BC3">
        <w:t xml:space="preserve">claims to trustworthiness. </w:t>
      </w:r>
    </w:p>
    <w:p w14:paraId="1C5A1049" w14:textId="7719CAE8" w:rsidR="005B1092" w:rsidRPr="00694BC3" w:rsidRDefault="007B008F" w:rsidP="00245A6A">
      <w:r w:rsidRPr="00694BC3">
        <w:t>Finally, s</w:t>
      </w:r>
      <w:r w:rsidR="005B1092" w:rsidRPr="00694BC3">
        <w:t xml:space="preserve">tudies are frequently limited to the ‘theatre of instruction’ and micro-level contextualised pedagogic practice </w:t>
      </w:r>
      <w:r w:rsidR="00534C11" w:rsidRPr="00694BC3">
        <w:t>(</w:t>
      </w:r>
      <w:r w:rsidR="005B1092" w:rsidRPr="00694BC3">
        <w:t>Cullen et al</w:t>
      </w:r>
      <w:r w:rsidR="005234FF" w:rsidRPr="00694BC3">
        <w:t>.</w:t>
      </w:r>
      <w:r w:rsidR="00752563" w:rsidRPr="00694BC3">
        <w:t xml:space="preserve"> 20</w:t>
      </w:r>
      <w:r w:rsidR="005B1092" w:rsidRPr="00694BC3">
        <w:t>02).</w:t>
      </w:r>
      <w:r w:rsidR="004E5276" w:rsidRPr="00694BC3">
        <w:t xml:space="preserve"> </w:t>
      </w:r>
      <w:r w:rsidR="005B1092" w:rsidRPr="00694BC3">
        <w:t xml:space="preserve">Studies that draw together multiple cohorts </w:t>
      </w:r>
      <w:r w:rsidR="005B1092" w:rsidRPr="00694BC3">
        <w:lastRenderedPageBreak/>
        <w:t>or case studies to provide frameworks for pedagogica</w:t>
      </w:r>
      <w:r w:rsidR="00164BED" w:rsidRPr="00694BC3">
        <w:t xml:space="preserve">l innovation, curricular change </w:t>
      </w:r>
      <w:r w:rsidR="005B1092" w:rsidRPr="00694BC3">
        <w:t>or assessment can, however, be applied to the wider area and increase impact. What works – and what does</w:t>
      </w:r>
      <w:r w:rsidR="00164BED" w:rsidRPr="00694BC3">
        <w:t xml:space="preserve"> </w:t>
      </w:r>
      <w:r w:rsidR="005B1092" w:rsidRPr="00694BC3">
        <w:t>n</w:t>
      </w:r>
      <w:r w:rsidR="00164BED" w:rsidRPr="00694BC3">
        <w:t>o</w:t>
      </w:r>
      <w:r w:rsidR="005B1092" w:rsidRPr="00694BC3">
        <w:t>t – in localised contexts can be debated and contextualised more fully in the broader academic community.</w:t>
      </w:r>
    </w:p>
    <w:p w14:paraId="252E7310" w14:textId="385A6DAA" w:rsidR="005B1092" w:rsidRPr="00694BC3" w:rsidRDefault="005B1092" w:rsidP="00245A6A">
      <w:pPr>
        <w:pStyle w:val="Heading2"/>
      </w:pPr>
      <w:r w:rsidRPr="00694BC3">
        <w:t xml:space="preserve">Action </w:t>
      </w:r>
      <w:r w:rsidR="00164BED" w:rsidRPr="00694BC3">
        <w:t>research focusing on student enga</w:t>
      </w:r>
      <w:r w:rsidRPr="00694BC3">
        <w:t xml:space="preserve">gement </w:t>
      </w:r>
    </w:p>
    <w:p w14:paraId="0200E443" w14:textId="06DC1C11" w:rsidR="00322A7E" w:rsidRPr="00694BC3" w:rsidRDefault="00DB465D" w:rsidP="00164BED">
      <w:pPr>
        <w:pStyle w:val="NormallyFirst"/>
      </w:pPr>
      <w:r w:rsidRPr="00694BC3">
        <w:t>Many</w:t>
      </w:r>
      <w:r w:rsidR="00164BED" w:rsidRPr="00694BC3">
        <w:t xml:space="preserve"> education-</w:t>
      </w:r>
      <w:r w:rsidR="00322A7E" w:rsidRPr="00694BC3">
        <w:t xml:space="preserve">based AR studies </w:t>
      </w:r>
      <w:r w:rsidR="00534C11" w:rsidRPr="00694BC3">
        <w:t>(</w:t>
      </w:r>
      <w:r w:rsidR="00322A7E" w:rsidRPr="00694BC3">
        <w:t>Banerjee</w:t>
      </w:r>
      <w:r w:rsidR="00752563" w:rsidRPr="00694BC3">
        <w:t xml:space="preserve"> 20</w:t>
      </w:r>
      <w:r w:rsidR="00322A7E" w:rsidRPr="00694BC3">
        <w:t>13</w:t>
      </w:r>
      <w:r w:rsidR="00164BED" w:rsidRPr="00694BC3">
        <w:t xml:space="preserve">; </w:t>
      </w:r>
      <w:proofErr w:type="spellStart"/>
      <w:r w:rsidR="00164BED" w:rsidRPr="00694BC3">
        <w:t>Scherman</w:t>
      </w:r>
      <w:proofErr w:type="spellEnd"/>
      <w:r w:rsidR="00164BED" w:rsidRPr="00694BC3">
        <w:t xml:space="preserve"> </w:t>
      </w:r>
      <w:r w:rsidR="00752563" w:rsidRPr="00694BC3">
        <w:t>and</w:t>
      </w:r>
      <w:r w:rsidR="00164BED" w:rsidRPr="00694BC3">
        <w:t xml:space="preserve"> du </w:t>
      </w:r>
      <w:proofErr w:type="spellStart"/>
      <w:r w:rsidR="00164BED" w:rsidRPr="00694BC3">
        <w:t>Toit</w:t>
      </w:r>
      <w:proofErr w:type="spellEnd"/>
      <w:r w:rsidR="00752563" w:rsidRPr="00694BC3">
        <w:t xml:space="preserve"> 20</w:t>
      </w:r>
      <w:r w:rsidR="00164BED" w:rsidRPr="00694BC3">
        <w:t>08</w:t>
      </w:r>
      <w:r w:rsidR="00322A7E" w:rsidRPr="00694BC3">
        <w:t>; Stewart</w:t>
      </w:r>
      <w:r w:rsidR="00752563" w:rsidRPr="00694BC3">
        <w:t xml:space="preserve"> 20</w:t>
      </w:r>
      <w:r w:rsidR="00322A7E" w:rsidRPr="00694BC3">
        <w:t>12) focus on obtaining</w:t>
      </w:r>
      <w:r w:rsidR="00322A7E" w:rsidRPr="00694BC3">
        <w:rPr>
          <w:rStyle w:val="NormallyFirstChar"/>
        </w:rPr>
        <w:t xml:space="preserve"> feedback or critique on teaching practice from students. Thus</w:t>
      </w:r>
      <w:r w:rsidR="00164BED" w:rsidRPr="00694BC3">
        <w:rPr>
          <w:rStyle w:val="NormallyFirstChar"/>
        </w:rPr>
        <w:t>,</w:t>
      </w:r>
      <w:r w:rsidR="00322A7E" w:rsidRPr="00694BC3">
        <w:rPr>
          <w:rStyle w:val="NormallyFirstChar"/>
        </w:rPr>
        <w:t xml:space="preserve"> students play a key role in improving teaching practice and contribute to the professional development or the resulting ‘learning’ </w:t>
      </w:r>
      <w:r w:rsidR="00E848D0" w:rsidRPr="00694BC3">
        <w:rPr>
          <w:rStyle w:val="NormallyFirstChar"/>
        </w:rPr>
        <w:t xml:space="preserve">by </w:t>
      </w:r>
      <w:r w:rsidR="00322A7E" w:rsidRPr="00694BC3">
        <w:rPr>
          <w:rStyle w:val="NormallyFirstChar"/>
        </w:rPr>
        <w:t>their educ</w:t>
      </w:r>
      <w:r w:rsidR="00322A7E" w:rsidRPr="00694BC3">
        <w:t>ators</w:t>
      </w:r>
      <w:r w:rsidR="00A26F15" w:rsidRPr="00694BC3">
        <w:t>.</w:t>
      </w:r>
    </w:p>
    <w:p w14:paraId="7741A1B3" w14:textId="6B108E3F" w:rsidR="005B1092" w:rsidRPr="00694BC3" w:rsidRDefault="005B1092" w:rsidP="00245A6A">
      <w:r w:rsidRPr="00694BC3">
        <w:t>Across the disciplines</w:t>
      </w:r>
      <w:r w:rsidR="00164BED" w:rsidRPr="00694BC3">
        <w:t>,</w:t>
      </w:r>
      <w:r w:rsidRPr="00694BC3">
        <w:t xml:space="preserve"> the</w:t>
      </w:r>
      <w:r w:rsidR="00E47523" w:rsidRPr="00694BC3">
        <w:t xml:space="preserve"> desire</w:t>
      </w:r>
      <w:r w:rsidRPr="00694BC3">
        <w:t xml:space="preserve"> to focus on the student experience and</w:t>
      </w:r>
      <w:r w:rsidR="00164BED" w:rsidRPr="00694BC3">
        <w:t>,</w:t>
      </w:r>
      <w:r w:rsidRPr="00694BC3">
        <w:t xml:space="preserve"> in particular</w:t>
      </w:r>
      <w:r w:rsidR="00164BED" w:rsidRPr="00694BC3">
        <w:t>,</w:t>
      </w:r>
      <w:r w:rsidRPr="00694BC3">
        <w:t xml:space="preserve"> on issues of student engagement is noted as an emerging theme in recent literature. The need for students to be engaged in learning to reduce the high cost of failure of modern UK higher education for all is considered paramount </w:t>
      </w:r>
      <w:r w:rsidR="00534C11" w:rsidRPr="00694BC3">
        <w:rPr>
          <w:noProof/>
        </w:rPr>
        <w:t>(</w:t>
      </w:r>
      <w:r w:rsidRPr="00694BC3">
        <w:rPr>
          <w:noProof/>
        </w:rPr>
        <w:t xml:space="preserve">Bryson </w:t>
      </w:r>
      <w:r w:rsidR="00752563" w:rsidRPr="00694BC3">
        <w:rPr>
          <w:noProof/>
        </w:rPr>
        <w:t>and</w:t>
      </w:r>
      <w:r w:rsidRPr="00694BC3">
        <w:rPr>
          <w:noProof/>
        </w:rPr>
        <w:t xml:space="preserve"> Hand</w:t>
      </w:r>
      <w:r w:rsidR="00752563" w:rsidRPr="00694BC3">
        <w:rPr>
          <w:noProof/>
        </w:rPr>
        <w:t xml:space="preserve"> 20</w:t>
      </w:r>
      <w:r w:rsidRPr="00694BC3">
        <w:rPr>
          <w:noProof/>
        </w:rPr>
        <w:t>07; Mann</w:t>
      </w:r>
      <w:r w:rsidR="00752563" w:rsidRPr="00694BC3">
        <w:rPr>
          <w:noProof/>
        </w:rPr>
        <w:t xml:space="preserve"> 20</w:t>
      </w:r>
      <w:r w:rsidRPr="00694BC3">
        <w:rPr>
          <w:noProof/>
        </w:rPr>
        <w:t xml:space="preserve">01; Taylor </w:t>
      </w:r>
      <w:r w:rsidR="00752563" w:rsidRPr="00694BC3">
        <w:rPr>
          <w:noProof/>
        </w:rPr>
        <w:t>and</w:t>
      </w:r>
      <w:r w:rsidRPr="00694BC3">
        <w:rPr>
          <w:noProof/>
        </w:rPr>
        <w:t xml:space="preserve"> Pettit</w:t>
      </w:r>
      <w:r w:rsidR="00752563" w:rsidRPr="00694BC3">
        <w:rPr>
          <w:noProof/>
        </w:rPr>
        <w:t xml:space="preserve"> 20</w:t>
      </w:r>
      <w:r w:rsidRPr="00694BC3">
        <w:rPr>
          <w:noProof/>
        </w:rPr>
        <w:t>07)</w:t>
      </w:r>
      <w:r w:rsidRPr="00694BC3">
        <w:t>. The effectiveness of teaching and learning strategies to improve student engagement in higher education can of</w:t>
      </w:r>
      <w:r w:rsidR="003E378A" w:rsidRPr="00694BC3">
        <w:t>ten be seen as a one-</w:t>
      </w:r>
      <w:r w:rsidRPr="00694BC3">
        <w:t>way process, namely the academic</w:t>
      </w:r>
      <w:r w:rsidR="003E378A" w:rsidRPr="00694BC3">
        <w:t>s</w:t>
      </w:r>
      <w:r w:rsidRPr="00694BC3">
        <w:t xml:space="preserve"> working hard to engage the student</w:t>
      </w:r>
      <w:r w:rsidR="003E378A" w:rsidRPr="00694BC3">
        <w:t>s</w:t>
      </w:r>
      <w:r w:rsidRPr="00694BC3">
        <w:t xml:space="preserve"> </w:t>
      </w:r>
      <w:r w:rsidR="00534C11" w:rsidRPr="00694BC3">
        <w:rPr>
          <w:noProof/>
        </w:rPr>
        <w:t>(</w:t>
      </w:r>
      <w:r w:rsidRPr="00694BC3">
        <w:rPr>
          <w:noProof/>
        </w:rPr>
        <w:t xml:space="preserve">Bryson </w:t>
      </w:r>
      <w:r w:rsidR="00752563" w:rsidRPr="00694BC3">
        <w:rPr>
          <w:noProof/>
        </w:rPr>
        <w:t>and</w:t>
      </w:r>
      <w:r w:rsidRPr="00694BC3">
        <w:rPr>
          <w:noProof/>
        </w:rPr>
        <w:t xml:space="preserve"> Hand</w:t>
      </w:r>
      <w:r w:rsidR="00752563" w:rsidRPr="00694BC3">
        <w:rPr>
          <w:noProof/>
        </w:rPr>
        <w:t xml:space="preserve"> 20</w:t>
      </w:r>
      <w:r w:rsidRPr="00694BC3">
        <w:rPr>
          <w:noProof/>
        </w:rPr>
        <w:t>07; Clynes</w:t>
      </w:r>
      <w:r w:rsidR="00752563" w:rsidRPr="00694BC3">
        <w:rPr>
          <w:noProof/>
        </w:rPr>
        <w:t xml:space="preserve"> 20</w:t>
      </w:r>
      <w:r w:rsidRPr="00694BC3">
        <w:rPr>
          <w:noProof/>
        </w:rPr>
        <w:t>09; Wisker et al.</w:t>
      </w:r>
      <w:r w:rsidR="00752563" w:rsidRPr="00694BC3">
        <w:rPr>
          <w:noProof/>
        </w:rPr>
        <w:t xml:space="preserve"> 20</w:t>
      </w:r>
      <w:r w:rsidRPr="00694BC3">
        <w:rPr>
          <w:noProof/>
        </w:rPr>
        <w:t>01)</w:t>
      </w:r>
      <w:r w:rsidRPr="00694BC3">
        <w:t>. However</w:t>
      </w:r>
      <w:r w:rsidR="003E378A" w:rsidRPr="00694BC3">
        <w:t>,</w:t>
      </w:r>
      <w:r w:rsidRPr="00694BC3">
        <w:t xml:space="preserve"> we can examine t</w:t>
      </w:r>
      <w:r w:rsidR="003E378A" w:rsidRPr="00694BC3">
        <w:t>his as an interaction and a two-</w:t>
      </w:r>
      <w:r w:rsidRPr="00694BC3">
        <w:t>way process. The literature suggest</w:t>
      </w:r>
      <w:r w:rsidR="003E378A" w:rsidRPr="00694BC3">
        <w:t>s</w:t>
      </w:r>
      <w:r w:rsidRPr="00694BC3">
        <w:t xml:space="preserve"> that if students are engaged in the subject and the teaching sessions</w:t>
      </w:r>
      <w:r w:rsidR="003E378A" w:rsidRPr="00694BC3">
        <w:t>,</w:t>
      </w:r>
      <w:r w:rsidRPr="00694BC3">
        <w:t xml:space="preserve"> then the teaching and learning strategies that </w:t>
      </w:r>
      <w:r w:rsidR="00E848D0" w:rsidRPr="00694BC3">
        <w:t xml:space="preserve">may </w:t>
      </w:r>
      <w:r w:rsidRPr="00694BC3">
        <w:t xml:space="preserve">be used by the academic are </w:t>
      </w:r>
      <w:r w:rsidR="00143A22" w:rsidRPr="00694BC3">
        <w:t xml:space="preserve">drawn </w:t>
      </w:r>
      <w:r w:rsidRPr="00694BC3">
        <w:t xml:space="preserve">from a greater range </w:t>
      </w:r>
      <w:r w:rsidR="003E378A" w:rsidRPr="00694BC3">
        <w:t>and</w:t>
      </w:r>
      <w:r w:rsidRPr="00694BC3">
        <w:t xml:space="preserve"> can </w:t>
      </w:r>
      <w:r w:rsidR="003E378A" w:rsidRPr="00694BC3">
        <w:t xml:space="preserve">thus </w:t>
      </w:r>
      <w:r w:rsidRPr="00694BC3">
        <w:t xml:space="preserve">improve the learning environment for all </w:t>
      </w:r>
      <w:r w:rsidR="00534C11" w:rsidRPr="00694BC3">
        <w:rPr>
          <w:noProof/>
        </w:rPr>
        <w:t>(</w:t>
      </w:r>
      <w:r w:rsidRPr="00694BC3">
        <w:rPr>
          <w:noProof/>
        </w:rPr>
        <w:t>Bates</w:t>
      </w:r>
      <w:r w:rsidR="00752563" w:rsidRPr="00694BC3">
        <w:rPr>
          <w:noProof/>
        </w:rPr>
        <w:t xml:space="preserve"> 20</w:t>
      </w:r>
      <w:r w:rsidRPr="00694BC3">
        <w:rPr>
          <w:noProof/>
        </w:rPr>
        <w:t xml:space="preserve">11; Bryson </w:t>
      </w:r>
      <w:r w:rsidR="00752563" w:rsidRPr="00694BC3">
        <w:rPr>
          <w:noProof/>
        </w:rPr>
        <w:t>and</w:t>
      </w:r>
      <w:r w:rsidR="00E47523" w:rsidRPr="00694BC3">
        <w:rPr>
          <w:noProof/>
        </w:rPr>
        <w:t xml:space="preserve"> </w:t>
      </w:r>
      <w:r w:rsidRPr="00694BC3">
        <w:rPr>
          <w:noProof/>
        </w:rPr>
        <w:t>Hand</w:t>
      </w:r>
      <w:r w:rsidR="00752563" w:rsidRPr="00694BC3">
        <w:rPr>
          <w:noProof/>
        </w:rPr>
        <w:t xml:space="preserve"> 20</w:t>
      </w:r>
      <w:r w:rsidRPr="00694BC3">
        <w:rPr>
          <w:noProof/>
        </w:rPr>
        <w:t>07; Clynes</w:t>
      </w:r>
      <w:r w:rsidR="00752563" w:rsidRPr="00694BC3">
        <w:rPr>
          <w:noProof/>
        </w:rPr>
        <w:t xml:space="preserve"> 20</w:t>
      </w:r>
      <w:r w:rsidRPr="00694BC3">
        <w:rPr>
          <w:noProof/>
        </w:rPr>
        <w:t>09; Hood</w:t>
      </w:r>
      <w:r w:rsidR="00752563" w:rsidRPr="00694BC3">
        <w:rPr>
          <w:noProof/>
        </w:rPr>
        <w:t xml:space="preserve"> 20</w:t>
      </w:r>
      <w:r w:rsidRPr="00694BC3">
        <w:rPr>
          <w:noProof/>
        </w:rPr>
        <w:t xml:space="preserve">12; Jennings </w:t>
      </w:r>
      <w:r w:rsidR="00752563" w:rsidRPr="00694BC3">
        <w:rPr>
          <w:noProof/>
        </w:rPr>
        <w:t>and</w:t>
      </w:r>
      <w:r w:rsidRPr="00694BC3">
        <w:rPr>
          <w:noProof/>
        </w:rPr>
        <w:t xml:space="preserve"> Kachel</w:t>
      </w:r>
      <w:r w:rsidR="00752563" w:rsidRPr="00694BC3">
        <w:rPr>
          <w:noProof/>
        </w:rPr>
        <w:t xml:space="preserve"> 20</w:t>
      </w:r>
      <w:r w:rsidRPr="00694BC3">
        <w:rPr>
          <w:noProof/>
        </w:rPr>
        <w:t>10; Mann</w:t>
      </w:r>
      <w:r w:rsidR="00752563" w:rsidRPr="00694BC3">
        <w:rPr>
          <w:noProof/>
        </w:rPr>
        <w:t xml:space="preserve"> 20</w:t>
      </w:r>
      <w:r w:rsidRPr="00694BC3">
        <w:rPr>
          <w:noProof/>
        </w:rPr>
        <w:t>01; Seib et al.</w:t>
      </w:r>
      <w:r w:rsidR="00752563" w:rsidRPr="00694BC3">
        <w:rPr>
          <w:noProof/>
        </w:rPr>
        <w:t xml:space="preserve"> 20</w:t>
      </w:r>
      <w:r w:rsidRPr="00694BC3">
        <w:rPr>
          <w:noProof/>
        </w:rPr>
        <w:t>11</w:t>
      </w:r>
      <w:r w:rsidR="003E378A" w:rsidRPr="00694BC3">
        <w:rPr>
          <w:noProof/>
        </w:rPr>
        <w:t>;</w:t>
      </w:r>
      <w:r w:rsidRPr="00694BC3">
        <w:rPr>
          <w:noProof/>
        </w:rPr>
        <w:t xml:space="preserve"> Wisker et al.</w:t>
      </w:r>
      <w:r w:rsidR="00752563" w:rsidRPr="00694BC3">
        <w:rPr>
          <w:noProof/>
        </w:rPr>
        <w:t xml:space="preserve"> 20</w:t>
      </w:r>
      <w:r w:rsidRPr="00694BC3">
        <w:rPr>
          <w:noProof/>
        </w:rPr>
        <w:t>01)</w:t>
      </w:r>
      <w:r w:rsidRPr="00694BC3">
        <w:t xml:space="preserve">. The use of AR to assess strategies where students are either passive </w:t>
      </w:r>
      <w:r w:rsidR="00DD1BCB" w:rsidRPr="00694BC3">
        <w:t>or non-</w:t>
      </w:r>
      <w:r w:rsidRPr="00694BC3">
        <w:t>passive in the process is important in the development of an improved learning environment. The literature suggests that such a context, combined with two</w:t>
      </w:r>
      <w:r w:rsidR="00E47523" w:rsidRPr="00694BC3">
        <w:t>-</w:t>
      </w:r>
      <w:r w:rsidRPr="00694BC3">
        <w:t>way engagement</w:t>
      </w:r>
      <w:r w:rsidR="00E47523" w:rsidRPr="00694BC3">
        <w:t>,</w:t>
      </w:r>
      <w:r w:rsidRPr="00694BC3">
        <w:t xml:space="preserve"> can reduce the alienation of students and help </w:t>
      </w:r>
      <w:r w:rsidR="00E47523" w:rsidRPr="00694BC3">
        <w:t xml:space="preserve">to </w:t>
      </w:r>
      <w:r w:rsidRPr="00694BC3">
        <w:t xml:space="preserve">encourage deeper learning </w:t>
      </w:r>
      <w:r w:rsidR="00534C11" w:rsidRPr="00694BC3">
        <w:rPr>
          <w:noProof/>
        </w:rPr>
        <w:t>(</w:t>
      </w:r>
      <w:r w:rsidRPr="00694BC3">
        <w:rPr>
          <w:noProof/>
        </w:rPr>
        <w:t>Bates</w:t>
      </w:r>
      <w:r w:rsidR="00752563" w:rsidRPr="00694BC3">
        <w:rPr>
          <w:noProof/>
        </w:rPr>
        <w:t xml:space="preserve"> 20</w:t>
      </w:r>
      <w:r w:rsidRPr="00694BC3">
        <w:rPr>
          <w:noProof/>
        </w:rPr>
        <w:t xml:space="preserve">11; Bryson </w:t>
      </w:r>
      <w:r w:rsidR="00752563" w:rsidRPr="00694BC3">
        <w:rPr>
          <w:noProof/>
        </w:rPr>
        <w:t>and</w:t>
      </w:r>
      <w:r w:rsidR="00E848D0" w:rsidRPr="00694BC3">
        <w:rPr>
          <w:noProof/>
        </w:rPr>
        <w:t xml:space="preserve"> </w:t>
      </w:r>
      <w:r w:rsidRPr="00694BC3">
        <w:rPr>
          <w:noProof/>
        </w:rPr>
        <w:t>Hand</w:t>
      </w:r>
      <w:r w:rsidR="00752563" w:rsidRPr="00694BC3">
        <w:rPr>
          <w:noProof/>
        </w:rPr>
        <w:t xml:space="preserve"> 20</w:t>
      </w:r>
      <w:r w:rsidRPr="00694BC3">
        <w:rPr>
          <w:noProof/>
        </w:rPr>
        <w:t>07; Case</w:t>
      </w:r>
      <w:r w:rsidR="00752563" w:rsidRPr="00694BC3">
        <w:rPr>
          <w:noProof/>
        </w:rPr>
        <w:t xml:space="preserve"> 20</w:t>
      </w:r>
      <w:r w:rsidRPr="00694BC3">
        <w:rPr>
          <w:noProof/>
        </w:rPr>
        <w:t>08; Clynes</w:t>
      </w:r>
      <w:r w:rsidR="00752563" w:rsidRPr="00694BC3">
        <w:rPr>
          <w:noProof/>
        </w:rPr>
        <w:t xml:space="preserve"> 20</w:t>
      </w:r>
      <w:r w:rsidRPr="00694BC3">
        <w:rPr>
          <w:noProof/>
        </w:rPr>
        <w:t>09; Cook-Sather</w:t>
      </w:r>
      <w:r w:rsidR="00752563" w:rsidRPr="00694BC3">
        <w:rPr>
          <w:noProof/>
        </w:rPr>
        <w:t xml:space="preserve"> 20</w:t>
      </w:r>
      <w:r w:rsidRPr="00694BC3">
        <w:rPr>
          <w:noProof/>
        </w:rPr>
        <w:t>14; Hughes</w:t>
      </w:r>
      <w:r w:rsidR="00752563" w:rsidRPr="00694BC3">
        <w:rPr>
          <w:noProof/>
        </w:rPr>
        <w:t xml:space="preserve"> 20</w:t>
      </w:r>
      <w:r w:rsidRPr="00694BC3">
        <w:rPr>
          <w:noProof/>
        </w:rPr>
        <w:t>11; Mann</w:t>
      </w:r>
      <w:r w:rsidR="00752563" w:rsidRPr="00694BC3">
        <w:rPr>
          <w:noProof/>
        </w:rPr>
        <w:t xml:space="preserve"> 20</w:t>
      </w:r>
      <w:r w:rsidRPr="00694BC3">
        <w:rPr>
          <w:noProof/>
        </w:rPr>
        <w:t>01)</w:t>
      </w:r>
      <w:r w:rsidR="008676B6" w:rsidRPr="00694BC3">
        <w:t xml:space="preserve">. A </w:t>
      </w:r>
      <w:r w:rsidRPr="00694BC3">
        <w:t xml:space="preserve">student </w:t>
      </w:r>
      <w:r w:rsidR="008676B6" w:rsidRPr="00694BC3">
        <w:t xml:space="preserve">engaged </w:t>
      </w:r>
      <w:r w:rsidRPr="00694BC3">
        <w:t>in learning does not necessarily result in higher achievement</w:t>
      </w:r>
      <w:r w:rsidR="008676B6" w:rsidRPr="00694BC3">
        <w:t>,</w:t>
      </w:r>
      <w:r w:rsidRPr="00694BC3">
        <w:t xml:space="preserve"> but can lead to improved teaching and learning, </w:t>
      </w:r>
      <w:r w:rsidR="008676B6" w:rsidRPr="00694BC3">
        <w:t>provided</w:t>
      </w:r>
      <w:r w:rsidRPr="00694BC3">
        <w:t xml:space="preserve"> both parties are engaged</w:t>
      </w:r>
      <w:r w:rsidR="00534C11" w:rsidRPr="00694BC3">
        <w:rPr>
          <w:noProof/>
        </w:rPr>
        <w:t xml:space="preserve"> (</w:t>
      </w:r>
      <w:r w:rsidRPr="00694BC3">
        <w:rPr>
          <w:noProof/>
        </w:rPr>
        <w:t xml:space="preserve">Bryson </w:t>
      </w:r>
      <w:r w:rsidR="00752563" w:rsidRPr="00694BC3">
        <w:rPr>
          <w:noProof/>
        </w:rPr>
        <w:t>and</w:t>
      </w:r>
      <w:r w:rsidRPr="00694BC3">
        <w:rPr>
          <w:noProof/>
        </w:rPr>
        <w:t xml:space="preserve"> Hand</w:t>
      </w:r>
      <w:r w:rsidR="00752563" w:rsidRPr="00694BC3">
        <w:rPr>
          <w:noProof/>
        </w:rPr>
        <w:t xml:space="preserve"> 20</w:t>
      </w:r>
      <w:r w:rsidRPr="00694BC3">
        <w:rPr>
          <w:noProof/>
        </w:rPr>
        <w:t>07; Cook-Sather</w:t>
      </w:r>
      <w:r w:rsidR="00752563" w:rsidRPr="00694BC3">
        <w:rPr>
          <w:noProof/>
        </w:rPr>
        <w:t xml:space="preserve"> 20</w:t>
      </w:r>
      <w:r w:rsidRPr="00694BC3">
        <w:rPr>
          <w:noProof/>
        </w:rPr>
        <w:t xml:space="preserve">14; Jennings </w:t>
      </w:r>
      <w:r w:rsidR="00752563" w:rsidRPr="00694BC3">
        <w:rPr>
          <w:noProof/>
        </w:rPr>
        <w:t>and</w:t>
      </w:r>
      <w:r w:rsidRPr="00694BC3">
        <w:rPr>
          <w:noProof/>
        </w:rPr>
        <w:t xml:space="preserve"> Kachel</w:t>
      </w:r>
      <w:r w:rsidR="00752563" w:rsidRPr="00694BC3">
        <w:rPr>
          <w:noProof/>
        </w:rPr>
        <w:t xml:space="preserve"> 20</w:t>
      </w:r>
      <w:r w:rsidRPr="00694BC3">
        <w:rPr>
          <w:noProof/>
        </w:rPr>
        <w:t>10</w:t>
      </w:r>
      <w:r w:rsidR="00E848D0" w:rsidRPr="00694BC3">
        <w:rPr>
          <w:noProof/>
        </w:rPr>
        <w:t>;</w:t>
      </w:r>
      <w:r w:rsidRPr="00694BC3">
        <w:rPr>
          <w:noProof/>
        </w:rPr>
        <w:t xml:space="preserve"> Wisker et al.</w:t>
      </w:r>
      <w:r w:rsidR="00752563" w:rsidRPr="00694BC3">
        <w:rPr>
          <w:noProof/>
        </w:rPr>
        <w:t xml:space="preserve"> 20</w:t>
      </w:r>
      <w:r w:rsidRPr="00694BC3">
        <w:rPr>
          <w:noProof/>
        </w:rPr>
        <w:t>01)</w:t>
      </w:r>
      <w:r w:rsidRPr="00694BC3">
        <w:t>.</w:t>
      </w:r>
    </w:p>
    <w:p w14:paraId="2BE5352F" w14:textId="28350D7B" w:rsidR="005B1092" w:rsidRPr="00694BC3" w:rsidRDefault="005B1092" w:rsidP="00245A6A">
      <w:r w:rsidRPr="00694BC3">
        <w:t xml:space="preserve">In contrast to concerns </w:t>
      </w:r>
      <w:r w:rsidR="00E848D0" w:rsidRPr="00694BC3">
        <w:t xml:space="preserve">over </w:t>
      </w:r>
      <w:r w:rsidRPr="00694BC3">
        <w:t>continuing hostility and the failure by interested parties to exploit AR as v</w:t>
      </w:r>
      <w:r w:rsidR="008676B6" w:rsidRPr="00694BC3">
        <w:t xml:space="preserve">alid, high quality and socially </w:t>
      </w:r>
      <w:r w:rsidRPr="00694BC3">
        <w:t xml:space="preserve">relevant in the higher education environment </w:t>
      </w:r>
      <w:r w:rsidR="00534C11" w:rsidRPr="00694BC3">
        <w:t>(</w:t>
      </w:r>
      <w:r w:rsidRPr="00694BC3">
        <w:t>Greenwood</w:t>
      </w:r>
      <w:r w:rsidR="00752563" w:rsidRPr="00694BC3">
        <w:t xml:space="preserve"> 20</w:t>
      </w:r>
      <w:r w:rsidRPr="00694BC3">
        <w:t>07</w:t>
      </w:r>
      <w:r w:rsidR="00752563" w:rsidRPr="00694BC3">
        <w:t xml:space="preserve"> 20</w:t>
      </w:r>
      <w:r w:rsidRPr="00694BC3">
        <w:t xml:space="preserve">12), a resurgent interest in AR is reported in universities </w:t>
      </w:r>
      <w:r w:rsidR="00534C11" w:rsidRPr="00694BC3">
        <w:t>(</w:t>
      </w:r>
      <w:r w:rsidRPr="00694BC3">
        <w:t>Moore</w:t>
      </w:r>
      <w:r w:rsidR="00752563" w:rsidRPr="00694BC3">
        <w:t xml:space="preserve"> 20</w:t>
      </w:r>
      <w:r w:rsidRPr="00694BC3">
        <w:t>04)</w:t>
      </w:r>
      <w:r w:rsidR="00193190">
        <w:t>,</w:t>
      </w:r>
      <w:r w:rsidRPr="00694BC3">
        <w:t xml:space="preserve"> particularly </w:t>
      </w:r>
      <w:r w:rsidR="008676B6" w:rsidRPr="00694BC3">
        <w:t>among</w:t>
      </w:r>
      <w:r w:rsidRPr="00694BC3">
        <w:t xml:space="preserve"> postgraduate and doctorate students </w:t>
      </w:r>
      <w:r w:rsidR="00534C11" w:rsidRPr="00694BC3">
        <w:t>(</w:t>
      </w:r>
      <w:r w:rsidRPr="00694BC3">
        <w:t>Huang</w:t>
      </w:r>
      <w:r w:rsidR="00752563" w:rsidRPr="00694BC3">
        <w:t xml:space="preserve"> 20</w:t>
      </w:r>
      <w:r w:rsidRPr="00694BC3">
        <w:t>10).</w:t>
      </w:r>
      <w:r w:rsidR="004E5276" w:rsidRPr="00694BC3">
        <w:t xml:space="preserve"> </w:t>
      </w:r>
      <w:r w:rsidRPr="00694BC3">
        <w:t xml:space="preserve">Reasons </w:t>
      </w:r>
      <w:r w:rsidR="00143A22" w:rsidRPr="00694BC3">
        <w:t xml:space="preserve">put forward </w:t>
      </w:r>
      <w:r w:rsidRPr="00694BC3">
        <w:t xml:space="preserve">for this </w:t>
      </w:r>
      <w:r w:rsidR="00143A22" w:rsidRPr="00694BC3">
        <w:t xml:space="preserve">trend </w:t>
      </w:r>
      <w:r w:rsidRPr="00694BC3">
        <w:t xml:space="preserve">include increasing recognition of the value of PAR in fostering collaborative partnerships </w:t>
      </w:r>
      <w:r w:rsidR="00193190" w:rsidRPr="00694BC3">
        <w:t xml:space="preserve">in </w:t>
      </w:r>
      <w:r w:rsidR="00193190" w:rsidRPr="00694BC3">
        <w:lastRenderedPageBreak/>
        <w:t xml:space="preserve">universities </w:t>
      </w:r>
      <w:r w:rsidRPr="00694BC3">
        <w:t xml:space="preserve">that break down the power divide between the educator as the researcher and the student as the </w:t>
      </w:r>
      <w:r w:rsidR="00DA0BBD" w:rsidRPr="00694BC3">
        <w:t>‘</w:t>
      </w:r>
      <w:r w:rsidRPr="00694BC3">
        <w:t>researched</w:t>
      </w:r>
      <w:r w:rsidR="00DA0BBD" w:rsidRPr="00694BC3">
        <w:t>’</w:t>
      </w:r>
      <w:r w:rsidRPr="00694BC3">
        <w:t xml:space="preserve"> </w:t>
      </w:r>
      <w:r w:rsidR="00534C11" w:rsidRPr="00694BC3">
        <w:t>(</w:t>
      </w:r>
      <w:r w:rsidRPr="00694BC3">
        <w:t>Moore</w:t>
      </w:r>
      <w:r w:rsidR="00752563" w:rsidRPr="00694BC3">
        <w:t xml:space="preserve"> 20</w:t>
      </w:r>
      <w:r w:rsidRPr="00694BC3">
        <w:t>04).</w:t>
      </w:r>
      <w:r w:rsidR="004E5276" w:rsidRPr="00694BC3">
        <w:t xml:space="preserve"> </w:t>
      </w:r>
      <w:r w:rsidRPr="00694BC3">
        <w:t xml:space="preserve">Where reactions of the involved practitioners are invited, Huang emphasises that engaged learning becomes more readily </w:t>
      </w:r>
      <w:r w:rsidR="008676B6" w:rsidRPr="00694BC3">
        <w:t>achieved</w:t>
      </w:r>
      <w:r w:rsidRPr="00694BC3">
        <w:t xml:space="preserve"> and provides valuable opportunities for validation and dissemination, placing AR in a space that </w:t>
      </w:r>
      <w:r w:rsidR="00DA0BBD" w:rsidRPr="00694BC3">
        <w:t>‘</w:t>
      </w:r>
      <w:r w:rsidRPr="00694BC3">
        <w:t>can integrate truth and power</w:t>
      </w:r>
      <w:r w:rsidR="00DA0BBD" w:rsidRPr="00694BC3">
        <w:t>’</w:t>
      </w:r>
      <w:r w:rsidR="00534C11" w:rsidRPr="00694BC3">
        <w:t xml:space="preserve"> (</w:t>
      </w:r>
      <w:r w:rsidRPr="00694BC3">
        <w:t>2010:</w:t>
      </w:r>
      <w:r w:rsidR="008676B6" w:rsidRPr="00694BC3">
        <w:t xml:space="preserve"> </w:t>
      </w:r>
      <w:r w:rsidRPr="00694BC3">
        <w:t>109).</w:t>
      </w:r>
      <w:r w:rsidR="004E5276" w:rsidRPr="00694BC3">
        <w:t xml:space="preserve"> </w:t>
      </w:r>
      <w:r w:rsidRPr="00694BC3">
        <w:t>Engaged students</w:t>
      </w:r>
      <w:r w:rsidR="00E848D0" w:rsidRPr="00694BC3">
        <w:t>,</w:t>
      </w:r>
      <w:r w:rsidRPr="00694BC3">
        <w:t xml:space="preserve"> as AR participants</w:t>
      </w:r>
      <w:r w:rsidR="00E848D0" w:rsidRPr="00694BC3">
        <w:t>,</w:t>
      </w:r>
      <w:r w:rsidRPr="00694BC3">
        <w:t xml:space="preserve"> are potentially empowered by being provided with a space in which they can consider future actions based on newly acquired learning </w:t>
      </w:r>
      <w:r w:rsidR="00534C11" w:rsidRPr="00694BC3">
        <w:t xml:space="preserve"> (</w:t>
      </w:r>
      <w:r w:rsidRPr="00694BC3">
        <w:t>McAllister et al.</w:t>
      </w:r>
      <w:r w:rsidR="00752563" w:rsidRPr="00694BC3">
        <w:t xml:space="preserve"> 20</w:t>
      </w:r>
      <w:r w:rsidRPr="00694BC3">
        <w:t xml:space="preserve">13) and self-defined valid knowledge </w:t>
      </w:r>
      <w:r w:rsidR="00534C11" w:rsidRPr="00694BC3">
        <w:t>(</w:t>
      </w:r>
      <w:r w:rsidRPr="00694BC3">
        <w:t>Carroll et al.</w:t>
      </w:r>
      <w:r w:rsidR="00752563" w:rsidRPr="00694BC3">
        <w:t xml:space="preserve"> 20</w:t>
      </w:r>
      <w:r w:rsidRPr="00694BC3">
        <w:t>1</w:t>
      </w:r>
      <w:r w:rsidR="005234FF" w:rsidRPr="00694BC3">
        <w:t>1</w:t>
      </w:r>
      <w:r w:rsidRPr="00694BC3">
        <w:t>).</w:t>
      </w:r>
      <w:r w:rsidR="004E5276" w:rsidRPr="00694BC3">
        <w:t xml:space="preserve"> </w:t>
      </w:r>
    </w:p>
    <w:p w14:paraId="13361EDF" w14:textId="766CC2B5" w:rsidR="005B1092" w:rsidRPr="00694BC3" w:rsidRDefault="007237F5" w:rsidP="00245A6A">
      <w:r w:rsidRPr="00694BC3">
        <w:t>R</w:t>
      </w:r>
      <w:r w:rsidR="005B1092" w:rsidRPr="00694BC3">
        <w:t xml:space="preserve">eporting on her living theory approach to using </w:t>
      </w:r>
      <w:r w:rsidR="00E848D0" w:rsidRPr="00694BC3">
        <w:t>AR</w:t>
      </w:r>
      <w:r w:rsidR="005B1092" w:rsidRPr="00694BC3">
        <w:t xml:space="preserve"> in teaching undergraduates, Walton refers to Biggs’ </w:t>
      </w:r>
      <w:r w:rsidR="00143A22" w:rsidRPr="00694BC3">
        <w:t xml:space="preserve">‘constructive alignment’ </w:t>
      </w:r>
      <w:r w:rsidR="00534C11" w:rsidRPr="00694BC3">
        <w:t>(</w:t>
      </w:r>
      <w:r w:rsidR="00143A22" w:rsidRPr="00694BC3">
        <w:t xml:space="preserve">Biggs </w:t>
      </w:r>
      <w:r w:rsidR="005B1092" w:rsidRPr="00694BC3">
        <w:t xml:space="preserve">1996; Biggs </w:t>
      </w:r>
      <w:r w:rsidR="00752563" w:rsidRPr="00694BC3">
        <w:t>and</w:t>
      </w:r>
      <w:r w:rsidR="005B1092" w:rsidRPr="00694BC3">
        <w:t xml:space="preserve"> Tang</w:t>
      </w:r>
      <w:r w:rsidR="00752563" w:rsidRPr="00694BC3">
        <w:t xml:space="preserve"> 20</w:t>
      </w:r>
      <w:r w:rsidR="005B1092" w:rsidRPr="00694BC3">
        <w:t>07)</w:t>
      </w:r>
      <w:r w:rsidR="005234FF" w:rsidRPr="00694BC3">
        <w:t>,</w:t>
      </w:r>
      <w:r w:rsidR="005B1092" w:rsidRPr="00694BC3">
        <w:t xml:space="preserve"> which recognises the influence of learning activities in the quality of a student’s learning, emphasising that students need to create learning for themselves rather than it being something that is transmitted by the teacher; </w:t>
      </w:r>
      <w:r w:rsidR="00DA0BBD" w:rsidRPr="00694BC3">
        <w:t>‘</w:t>
      </w:r>
      <w:r w:rsidR="005B1092" w:rsidRPr="00694BC3">
        <w:t xml:space="preserve">teaching in this context is seen as the catalyst for </w:t>
      </w:r>
      <w:proofErr w:type="gramStart"/>
      <w:r w:rsidR="005B1092" w:rsidRPr="00694BC3">
        <w:t>learning</w:t>
      </w:r>
      <w:r w:rsidR="00DA0BBD" w:rsidRPr="00694BC3">
        <w:t>’</w:t>
      </w:r>
      <w:r w:rsidR="005B1092" w:rsidRPr="00694BC3">
        <w:t xml:space="preserve"> </w:t>
      </w:r>
      <w:r w:rsidR="00534C11" w:rsidRPr="00694BC3">
        <w:t xml:space="preserve"> (</w:t>
      </w:r>
      <w:proofErr w:type="gramEnd"/>
      <w:r w:rsidR="005B1092" w:rsidRPr="00694BC3">
        <w:t>2011: 569).</w:t>
      </w:r>
      <w:r w:rsidR="004E5276" w:rsidRPr="00694BC3">
        <w:t xml:space="preserve"> </w:t>
      </w:r>
      <w:r w:rsidR="005B1092" w:rsidRPr="00694BC3">
        <w:t>In arguing for the involvement of the learner in constructing a more meaningful and effective learning experience</w:t>
      </w:r>
      <w:r w:rsidR="002E1FBD" w:rsidRPr="00694BC3">
        <w:t>, Walton</w:t>
      </w:r>
      <w:r w:rsidR="005B1092" w:rsidRPr="00694BC3">
        <w:t xml:space="preserve"> </w:t>
      </w:r>
      <w:r w:rsidR="00534C11" w:rsidRPr="00694BC3">
        <w:t>(</w:t>
      </w:r>
      <w:r w:rsidR="005B1092" w:rsidRPr="00694BC3">
        <w:t xml:space="preserve">citing Beard </w:t>
      </w:r>
      <w:r w:rsidR="00752563" w:rsidRPr="00694BC3">
        <w:t>and</w:t>
      </w:r>
      <w:r w:rsidR="005B1092" w:rsidRPr="00694BC3">
        <w:t xml:space="preserve"> Wilson</w:t>
      </w:r>
      <w:r w:rsidR="00752563" w:rsidRPr="00694BC3">
        <w:t xml:space="preserve"> 20</w:t>
      </w:r>
      <w:r w:rsidR="005B1092" w:rsidRPr="00694BC3">
        <w:t xml:space="preserve">06) promotes student voice </w:t>
      </w:r>
      <w:r w:rsidRPr="00694BC3">
        <w:t xml:space="preserve">as </w:t>
      </w:r>
      <w:r w:rsidR="005B1092" w:rsidRPr="00694BC3">
        <w:t xml:space="preserve">being more directly involved in their education. Rather than </w:t>
      </w:r>
      <w:r w:rsidR="00193190">
        <w:t xml:space="preserve">a </w:t>
      </w:r>
      <w:r w:rsidR="005B1092" w:rsidRPr="00694BC3">
        <w:t>fear of being assessed or</w:t>
      </w:r>
      <w:r w:rsidR="00E848D0" w:rsidRPr="00694BC3">
        <w:t xml:space="preserve"> </w:t>
      </w:r>
      <w:r w:rsidR="00193190">
        <w:t xml:space="preserve">a </w:t>
      </w:r>
      <w:r w:rsidR="00E848D0" w:rsidRPr="00694BC3">
        <w:t xml:space="preserve">failure </w:t>
      </w:r>
      <w:r w:rsidR="005B1092" w:rsidRPr="00694BC3">
        <w:t xml:space="preserve">to reach expected learning outcomes, the inherent reflective process of </w:t>
      </w:r>
      <w:r w:rsidR="00E848D0" w:rsidRPr="00694BC3">
        <w:t>AR</w:t>
      </w:r>
      <w:r w:rsidR="005B1092" w:rsidRPr="00694BC3">
        <w:t xml:space="preserve"> offers opportunities to liberate those involved and potentially clear a pathway through the wilderness of seeking knowledge. In interacting with our own development as an emerging learner, as well as with the lecturers or supervisor</w:t>
      </w:r>
      <w:r w:rsidRPr="00694BC3">
        <w:t>s</w:t>
      </w:r>
      <w:r w:rsidR="005B1092" w:rsidRPr="00694BC3">
        <w:t xml:space="preserve">, the reflective process encourages engagement and has the potential to transform practice </w:t>
      </w:r>
      <w:r w:rsidR="00534C11" w:rsidRPr="00694BC3">
        <w:t>(</w:t>
      </w:r>
      <w:r w:rsidR="005B1092" w:rsidRPr="00694BC3">
        <w:t>Grant</w:t>
      </w:r>
      <w:r w:rsidR="00752563" w:rsidRPr="00694BC3">
        <w:t xml:space="preserve"> 20</w:t>
      </w:r>
      <w:r w:rsidR="005B1092" w:rsidRPr="00694BC3">
        <w:t>07; Huang</w:t>
      </w:r>
      <w:r w:rsidR="00752563" w:rsidRPr="00694BC3">
        <w:t xml:space="preserve"> 20</w:t>
      </w:r>
      <w:r w:rsidR="005B1092" w:rsidRPr="00694BC3">
        <w:t xml:space="preserve">10). </w:t>
      </w:r>
    </w:p>
    <w:p w14:paraId="1E4B1FD7" w14:textId="7EED3DA4" w:rsidR="005B1092" w:rsidRPr="00694BC3" w:rsidRDefault="005B1092" w:rsidP="00245A6A">
      <w:r w:rsidRPr="00694BC3">
        <w:t xml:space="preserve">The value of AR in enhancing student engagement through reflective practice, active participation and empowerment is </w:t>
      </w:r>
      <w:r w:rsidR="007237F5" w:rsidRPr="00694BC3">
        <w:t>in evidence</w:t>
      </w:r>
      <w:r w:rsidRPr="00694BC3">
        <w:t xml:space="preserve"> in </w:t>
      </w:r>
      <w:r w:rsidR="00E848D0" w:rsidRPr="00694BC3">
        <w:t xml:space="preserve">the </w:t>
      </w:r>
      <w:r w:rsidRPr="00694BC3">
        <w:t>many studies that clearly demonstrate effective examples of pedagogy and andragogy.</w:t>
      </w:r>
      <w:r w:rsidR="004E5276" w:rsidRPr="00694BC3">
        <w:t xml:space="preserve"> </w:t>
      </w:r>
      <w:r w:rsidRPr="00694BC3">
        <w:t>Some examples are:</w:t>
      </w:r>
      <w:r w:rsidR="004E5276" w:rsidRPr="00694BC3">
        <w:t xml:space="preserve"> </w:t>
      </w:r>
      <w:r w:rsidRPr="00694BC3">
        <w:t>student involvement in curriculum developm</w:t>
      </w:r>
      <w:r w:rsidR="005234FF" w:rsidRPr="00694BC3">
        <w:t xml:space="preserve">ent and delivery </w:t>
      </w:r>
      <w:r w:rsidR="00534C11" w:rsidRPr="00694BC3">
        <w:t>(</w:t>
      </w:r>
      <w:r w:rsidR="007237F5" w:rsidRPr="00694BC3">
        <w:t xml:space="preserve">Coates </w:t>
      </w:r>
      <w:r w:rsidR="00752563" w:rsidRPr="00694BC3">
        <w:t>and</w:t>
      </w:r>
      <w:r w:rsidR="007237F5" w:rsidRPr="00694BC3">
        <w:t xml:space="preserve"> Dickinson</w:t>
      </w:r>
      <w:r w:rsidR="00752563" w:rsidRPr="00694BC3">
        <w:t xml:space="preserve"> 20</w:t>
      </w:r>
      <w:r w:rsidR="007237F5" w:rsidRPr="00694BC3">
        <w:t xml:space="preserve">12; </w:t>
      </w:r>
      <w:proofErr w:type="spellStart"/>
      <w:r w:rsidR="007237F5" w:rsidRPr="00694BC3">
        <w:t>McGuigan</w:t>
      </w:r>
      <w:proofErr w:type="spellEnd"/>
      <w:r w:rsidR="007237F5" w:rsidRPr="00694BC3">
        <w:t xml:space="preserve"> </w:t>
      </w:r>
      <w:r w:rsidR="00752563" w:rsidRPr="00694BC3">
        <w:t>and</w:t>
      </w:r>
      <w:r w:rsidR="007237F5" w:rsidRPr="00694BC3">
        <w:t xml:space="preserve"> MacDonald</w:t>
      </w:r>
      <w:r w:rsidR="00752563" w:rsidRPr="00694BC3">
        <w:t xml:space="preserve"> 20</w:t>
      </w:r>
      <w:r w:rsidR="007237F5" w:rsidRPr="00694BC3">
        <w:t xml:space="preserve">08; </w:t>
      </w:r>
      <w:proofErr w:type="spellStart"/>
      <w:r w:rsidR="005234FF" w:rsidRPr="00694BC3">
        <w:t>Seib</w:t>
      </w:r>
      <w:proofErr w:type="spellEnd"/>
      <w:r w:rsidR="005234FF" w:rsidRPr="00694BC3">
        <w:t>, English</w:t>
      </w:r>
      <w:r w:rsidRPr="00694BC3">
        <w:t xml:space="preserve"> </w:t>
      </w:r>
      <w:r w:rsidR="00752563" w:rsidRPr="00694BC3">
        <w:t>and</w:t>
      </w:r>
      <w:r w:rsidRPr="00694BC3">
        <w:t xml:space="preserve"> Barnard</w:t>
      </w:r>
      <w:r w:rsidR="00752563" w:rsidRPr="00694BC3">
        <w:t xml:space="preserve"> 20</w:t>
      </w:r>
      <w:r w:rsidRPr="00694BC3">
        <w:t xml:space="preserve">11; </w:t>
      </w:r>
      <w:proofErr w:type="spellStart"/>
      <w:r w:rsidRPr="00694BC3">
        <w:t>Wisker</w:t>
      </w:r>
      <w:proofErr w:type="spellEnd"/>
      <w:r w:rsidRPr="00694BC3">
        <w:t xml:space="preserve"> et al.</w:t>
      </w:r>
      <w:r w:rsidR="00752563" w:rsidRPr="00694BC3">
        <w:t xml:space="preserve"> 20</w:t>
      </w:r>
      <w:r w:rsidRPr="00694BC3">
        <w:t>01);</w:t>
      </w:r>
      <w:r w:rsidR="004E5276" w:rsidRPr="00694BC3">
        <w:t xml:space="preserve"> </w:t>
      </w:r>
      <w:r w:rsidR="007237F5" w:rsidRPr="00694BC3">
        <w:t>developing student-</w:t>
      </w:r>
      <w:r w:rsidRPr="00694BC3">
        <w:t>led aims and le</w:t>
      </w:r>
      <w:r w:rsidR="007237F5" w:rsidRPr="00694BC3">
        <w:t>arning objectives</w:t>
      </w:r>
      <w:r w:rsidR="00534C11" w:rsidRPr="00694BC3">
        <w:t xml:space="preserve"> (</w:t>
      </w:r>
      <w:r w:rsidR="007237F5" w:rsidRPr="00694BC3">
        <w:t xml:space="preserve">Peters </w:t>
      </w:r>
      <w:r w:rsidR="00752563" w:rsidRPr="00694BC3">
        <w:t>and</w:t>
      </w:r>
      <w:r w:rsidR="007237F5" w:rsidRPr="00694BC3">
        <w:t xml:space="preserve"> </w:t>
      </w:r>
      <w:proofErr w:type="spellStart"/>
      <w:r w:rsidR="007237F5" w:rsidRPr="00694BC3">
        <w:t>Gray</w:t>
      </w:r>
      <w:proofErr w:type="spellEnd"/>
      <w:r w:rsidR="00752563" w:rsidRPr="00694BC3">
        <w:t xml:space="preserve"> 20</w:t>
      </w:r>
      <w:r w:rsidR="007237F5" w:rsidRPr="00694BC3">
        <w:t xml:space="preserve">07; Walton, </w:t>
      </w:r>
      <w:r w:rsidR="00DF49E8" w:rsidRPr="00694BC3">
        <w:t>2011</w:t>
      </w:r>
      <w:r w:rsidRPr="00694BC3">
        <w:t>);</w:t>
      </w:r>
      <w:r w:rsidR="004E5276" w:rsidRPr="00694BC3">
        <w:t xml:space="preserve"> </w:t>
      </w:r>
      <w:r w:rsidRPr="00694BC3">
        <w:t xml:space="preserve">developing student self-awareness as active reflective practitioners </w:t>
      </w:r>
      <w:r w:rsidR="00534C11" w:rsidRPr="00694BC3">
        <w:t>(</w:t>
      </w:r>
      <w:proofErr w:type="spellStart"/>
      <w:r w:rsidRPr="00694BC3">
        <w:t>Askham</w:t>
      </w:r>
      <w:proofErr w:type="spellEnd"/>
      <w:r w:rsidR="00752563" w:rsidRPr="00694BC3">
        <w:t xml:space="preserve"> 20</w:t>
      </w:r>
      <w:r w:rsidRPr="00694BC3">
        <w:t xml:space="preserve">08; </w:t>
      </w:r>
      <w:proofErr w:type="spellStart"/>
      <w:r w:rsidRPr="00694BC3">
        <w:t>Duenkel</w:t>
      </w:r>
      <w:proofErr w:type="spellEnd"/>
      <w:r w:rsidRPr="00694BC3">
        <w:t xml:space="preserve"> </w:t>
      </w:r>
      <w:r w:rsidR="00752563" w:rsidRPr="00694BC3">
        <w:t>and</w:t>
      </w:r>
      <w:r w:rsidRPr="00694BC3">
        <w:t xml:space="preserve"> Pratt</w:t>
      </w:r>
      <w:r w:rsidR="00752563" w:rsidRPr="00694BC3">
        <w:t xml:space="preserve"> 20</w:t>
      </w:r>
      <w:r w:rsidRPr="00694BC3">
        <w:t>13); critical reflection on action and promoting participation in social change</w:t>
      </w:r>
      <w:r w:rsidR="00534C11" w:rsidRPr="00694BC3">
        <w:t xml:space="preserve"> (</w:t>
      </w:r>
      <w:proofErr w:type="spellStart"/>
      <w:r w:rsidR="007237F5" w:rsidRPr="00694BC3">
        <w:t>Hulse</w:t>
      </w:r>
      <w:proofErr w:type="spellEnd"/>
      <w:r w:rsidR="007237F5" w:rsidRPr="00694BC3">
        <w:t xml:space="preserve"> </w:t>
      </w:r>
      <w:r w:rsidR="00752563" w:rsidRPr="00694BC3">
        <w:t>and</w:t>
      </w:r>
      <w:r w:rsidR="007237F5" w:rsidRPr="00694BC3">
        <w:t xml:space="preserve"> Hulme</w:t>
      </w:r>
      <w:r w:rsidR="00752563" w:rsidRPr="00694BC3">
        <w:t xml:space="preserve"> 20</w:t>
      </w:r>
      <w:r w:rsidR="007237F5" w:rsidRPr="00694BC3">
        <w:t xml:space="preserve">12; </w:t>
      </w:r>
      <w:r w:rsidRPr="00694BC3">
        <w:t xml:space="preserve">Taylor </w:t>
      </w:r>
      <w:r w:rsidR="00752563" w:rsidRPr="00694BC3">
        <w:t>and</w:t>
      </w:r>
      <w:r w:rsidRPr="00694BC3">
        <w:t xml:space="preserve"> Petit; Zhang et al.</w:t>
      </w:r>
      <w:r w:rsidR="00752563" w:rsidRPr="00694BC3">
        <w:t xml:space="preserve"> 20</w:t>
      </w:r>
      <w:r w:rsidRPr="00694BC3">
        <w:t>14)</w:t>
      </w:r>
      <w:r w:rsidR="007237F5" w:rsidRPr="00694BC3">
        <w:t>;</w:t>
      </w:r>
      <w:r w:rsidRPr="00694BC3">
        <w:t xml:space="preserve"> developing student ownership of the teaching and learning process</w:t>
      </w:r>
      <w:r w:rsidR="00534C11" w:rsidRPr="00694BC3">
        <w:t xml:space="preserve"> (</w:t>
      </w:r>
      <w:r w:rsidR="007237F5" w:rsidRPr="00694BC3">
        <w:t xml:space="preserve">Goh </w:t>
      </w:r>
      <w:r w:rsidR="00752563" w:rsidRPr="00694BC3">
        <w:t>and</w:t>
      </w:r>
      <w:r w:rsidR="007237F5" w:rsidRPr="00694BC3">
        <w:t xml:space="preserve"> </w:t>
      </w:r>
      <w:proofErr w:type="spellStart"/>
      <w:r w:rsidR="007237F5" w:rsidRPr="00694BC3">
        <w:t>Loh</w:t>
      </w:r>
      <w:proofErr w:type="spellEnd"/>
      <w:r w:rsidR="00752563" w:rsidRPr="00694BC3">
        <w:t xml:space="preserve"> 20</w:t>
      </w:r>
      <w:r w:rsidR="007237F5" w:rsidRPr="00694BC3">
        <w:t xml:space="preserve">13; </w:t>
      </w:r>
      <w:proofErr w:type="spellStart"/>
      <w:r w:rsidRPr="00694BC3">
        <w:t>Kurz</w:t>
      </w:r>
      <w:r w:rsidR="007237F5" w:rsidRPr="00694BC3">
        <w:t>el</w:t>
      </w:r>
      <w:proofErr w:type="spellEnd"/>
      <w:r w:rsidR="00752563" w:rsidRPr="00694BC3">
        <w:t xml:space="preserve"> 20</w:t>
      </w:r>
      <w:r w:rsidR="007237F5" w:rsidRPr="00694BC3">
        <w:t xml:space="preserve">11; </w:t>
      </w:r>
      <w:proofErr w:type="spellStart"/>
      <w:r w:rsidR="007237F5" w:rsidRPr="00694BC3">
        <w:t>Sankaran</w:t>
      </w:r>
      <w:proofErr w:type="spellEnd"/>
      <w:r w:rsidR="007237F5" w:rsidRPr="00694BC3">
        <w:t xml:space="preserve"> et al.</w:t>
      </w:r>
      <w:r w:rsidR="00752563" w:rsidRPr="00694BC3">
        <w:t xml:space="preserve"> 20</w:t>
      </w:r>
      <w:r w:rsidR="007237F5" w:rsidRPr="00694BC3">
        <w:t>07</w:t>
      </w:r>
      <w:r w:rsidRPr="00694BC3">
        <w:t>);</w:t>
      </w:r>
      <w:r w:rsidR="004E5276" w:rsidRPr="00694BC3">
        <w:t xml:space="preserve"> </w:t>
      </w:r>
      <w:r w:rsidRPr="00694BC3">
        <w:t>mutual engagement in developing communities of practice</w:t>
      </w:r>
      <w:r w:rsidR="00534C11" w:rsidRPr="00694BC3">
        <w:t xml:space="preserve"> (</w:t>
      </w:r>
      <w:r w:rsidR="007237F5" w:rsidRPr="00694BC3">
        <w:t xml:space="preserve">Gordon </w:t>
      </w:r>
      <w:r w:rsidR="00752563" w:rsidRPr="00694BC3">
        <w:t>and</w:t>
      </w:r>
      <w:r w:rsidR="007237F5" w:rsidRPr="00694BC3">
        <w:t xml:space="preserve"> Edwards</w:t>
      </w:r>
      <w:r w:rsidR="00752563" w:rsidRPr="00694BC3">
        <w:t xml:space="preserve"> 20</w:t>
      </w:r>
      <w:r w:rsidR="007237F5" w:rsidRPr="00694BC3">
        <w:t xml:space="preserve">12; </w:t>
      </w:r>
      <w:r w:rsidRPr="00694BC3">
        <w:t xml:space="preserve">Walsh, Rutherford </w:t>
      </w:r>
      <w:r w:rsidR="00752563" w:rsidRPr="00694BC3">
        <w:t>and</w:t>
      </w:r>
      <w:r w:rsidRPr="00694BC3">
        <w:t xml:space="preserve"> Sears</w:t>
      </w:r>
      <w:r w:rsidR="00752563" w:rsidRPr="00694BC3">
        <w:t xml:space="preserve"> 20</w:t>
      </w:r>
      <w:r w:rsidRPr="00694BC3">
        <w:t xml:space="preserve">10; </w:t>
      </w:r>
      <w:r w:rsidR="007237F5" w:rsidRPr="00694BC3">
        <w:t xml:space="preserve">Walton, </w:t>
      </w:r>
      <w:r w:rsidR="00DF49E8" w:rsidRPr="00694BC3">
        <w:t>2011</w:t>
      </w:r>
      <w:r w:rsidR="007237F5" w:rsidRPr="00694BC3">
        <w:t>); cross-</w:t>
      </w:r>
      <w:r w:rsidRPr="00694BC3">
        <w:t xml:space="preserve">curricular discourse and collaboration </w:t>
      </w:r>
      <w:r w:rsidR="00534C11" w:rsidRPr="00694BC3">
        <w:t>(</w:t>
      </w:r>
      <w:r w:rsidR="007237F5" w:rsidRPr="00694BC3">
        <w:t>McAllister et al.</w:t>
      </w:r>
      <w:r w:rsidR="00752563" w:rsidRPr="00694BC3">
        <w:t xml:space="preserve"> 20</w:t>
      </w:r>
      <w:r w:rsidR="007237F5" w:rsidRPr="00694BC3">
        <w:t xml:space="preserve">13; </w:t>
      </w:r>
      <w:proofErr w:type="spellStart"/>
      <w:r w:rsidRPr="00694BC3">
        <w:t>Wisker</w:t>
      </w:r>
      <w:proofErr w:type="spellEnd"/>
      <w:r w:rsidRPr="00694BC3">
        <w:t xml:space="preserve"> et al.</w:t>
      </w:r>
      <w:r w:rsidR="00752563" w:rsidRPr="00694BC3">
        <w:t xml:space="preserve"> 20</w:t>
      </w:r>
      <w:r w:rsidR="004E5276" w:rsidRPr="00694BC3">
        <w:t>01</w:t>
      </w:r>
      <w:r w:rsidRPr="00694BC3">
        <w:t>);</w:t>
      </w:r>
      <w:r w:rsidR="004E5276" w:rsidRPr="00694BC3">
        <w:t xml:space="preserve"> </w:t>
      </w:r>
      <w:r w:rsidR="007237F5" w:rsidRPr="00694BC3">
        <w:t xml:space="preserve">and </w:t>
      </w:r>
      <w:r w:rsidRPr="00694BC3">
        <w:t xml:space="preserve">peer-assisted learning </w:t>
      </w:r>
      <w:r w:rsidR="00534C11" w:rsidRPr="00694BC3">
        <w:t xml:space="preserve"> (</w:t>
      </w:r>
      <w:r w:rsidRPr="00694BC3">
        <w:t xml:space="preserve">Hodgson, Benson </w:t>
      </w:r>
      <w:r w:rsidR="00752563" w:rsidRPr="00694BC3">
        <w:t>and</w:t>
      </w:r>
      <w:r w:rsidRPr="00694BC3">
        <w:t xml:space="preserve"> </w:t>
      </w:r>
      <w:proofErr w:type="spellStart"/>
      <w:r w:rsidRPr="00694BC3">
        <w:t>Brack</w:t>
      </w:r>
      <w:proofErr w:type="spellEnd"/>
      <w:r w:rsidR="00752563" w:rsidRPr="00694BC3">
        <w:t xml:space="preserve"> 20</w:t>
      </w:r>
      <w:r w:rsidRPr="00694BC3">
        <w:t xml:space="preserve">13; </w:t>
      </w:r>
      <w:proofErr w:type="spellStart"/>
      <w:r w:rsidRPr="00694BC3">
        <w:t>Kurzel</w:t>
      </w:r>
      <w:proofErr w:type="spellEnd"/>
      <w:r w:rsidR="00752563" w:rsidRPr="00694BC3">
        <w:t xml:space="preserve"> 20</w:t>
      </w:r>
      <w:r w:rsidRPr="00694BC3">
        <w:t>11).</w:t>
      </w:r>
    </w:p>
    <w:p w14:paraId="431131E1" w14:textId="7B82C9BC" w:rsidR="005B1092" w:rsidRPr="00694BC3" w:rsidRDefault="007237F5" w:rsidP="00245A6A">
      <w:r w:rsidRPr="00694BC3">
        <w:rPr>
          <w:noProof/>
        </w:rPr>
        <w:lastRenderedPageBreak/>
        <mc:AlternateContent>
          <mc:Choice Requires="wps">
            <w:drawing>
              <wp:anchor distT="0" distB="0" distL="114300" distR="114300" simplePos="0" relativeHeight="251659776" behindDoc="0" locked="0" layoutInCell="1" allowOverlap="1" wp14:anchorId="74DFCD32" wp14:editId="2E65FBCE">
                <wp:simplePos x="0" y="0"/>
                <wp:positionH relativeFrom="column">
                  <wp:posOffset>762000</wp:posOffset>
                </wp:positionH>
                <wp:positionV relativeFrom="paragraph">
                  <wp:posOffset>2707640</wp:posOffset>
                </wp:positionV>
                <wp:extent cx="1758315" cy="252095"/>
                <wp:effectExtent l="1257300" t="0" r="13335" b="14605"/>
                <wp:wrapNone/>
                <wp:docPr id="1" name="Rectangular Callout 1"/>
                <wp:cNvGraphicFramePr/>
                <a:graphic xmlns:a="http://schemas.openxmlformats.org/drawingml/2006/main">
                  <a:graphicData uri="http://schemas.microsoft.com/office/word/2010/wordprocessingShape">
                    <wps:wsp>
                      <wps:cNvSpPr/>
                      <wps:spPr>
                        <a:xfrm>
                          <a:off x="0" y="0"/>
                          <a:ext cx="1758315" cy="252095"/>
                        </a:xfrm>
                        <a:prstGeom prst="wedgeRectCallout">
                          <a:avLst>
                            <a:gd name="adj1" fmla="val -121642"/>
                            <a:gd name="adj2" fmla="val 1473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E001A" w14:textId="2F4D749F" w:rsidR="00473DC8" w:rsidRDefault="00473DC8" w:rsidP="007237F5">
                            <w:pPr>
                              <w:ind w:firstLine="0"/>
                              <w:jc w:val="center"/>
                            </w:pPr>
                            <w:r w:rsidRPr="007237F5">
                              <w:rPr>
                                <w:color w:val="000000" w:themeColor="text1"/>
                              </w:rPr>
                              <w:t xml:space="preserve">Table 1 here </w:t>
                            </w:r>
                            <w:r>
                              <w:rPr>
                                <w:color w:val="000000" w:themeColor="text1"/>
                              </w:rPr>
                              <w:t>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4DFCD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left:0;text-align:left;margin-left:60pt;margin-top:213.2pt;width:138.45pt;height:19.8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" adj="-15475,13983" filled="f" strokecolor="black [3213]" strokeweight="2pt">
                <v:textbox>
                  <w:txbxContent>
                    <w:p w14:paraId="6D8E001A" w14:textId="2F4D749F" w:rsidR="00473DC8" w:rsidRDefault="00473DC8" w:rsidP="007237F5">
                      <w:pPr>
                        <w:ind w:firstLine="0"/>
                        <w:jc w:val="center"/>
                      </w:pPr>
                      <w:r w:rsidRPr="007237F5">
                        <w:rPr>
                          <w:color w:val="000000" w:themeColor="text1"/>
                        </w:rPr>
                        <w:t xml:space="preserve">Table 1 here </w:t>
                      </w:r>
                      <w:r>
                        <w:rPr>
                          <w:color w:val="000000" w:themeColor="text1"/>
                        </w:rPr>
                        <w:t>please</w:t>
                      </w:r>
                    </w:p>
                  </w:txbxContent>
                </v:textbox>
              </v:shape>
            </w:pict>
          </mc:Fallback>
        </mc:AlternateContent>
      </w:r>
      <w:r w:rsidRPr="00694BC3">
        <w:t>In the literature, t</w:t>
      </w:r>
      <w:r w:rsidR="005B1092" w:rsidRPr="00694BC3">
        <w:t xml:space="preserve">he interpretation of the nature of student engagement in </w:t>
      </w:r>
      <w:r w:rsidR="00E848D0" w:rsidRPr="00694BC3">
        <w:t>AR</w:t>
      </w:r>
      <w:r w:rsidR="005B1092" w:rsidRPr="00694BC3">
        <w:t xml:space="preserve"> varies and a key issue is the status of students and other stakeholders in relation to their position as an insider, an outsider or a co-collaborator. The issue of the insider/outsider is central to all approaches to AR. In general terms, </w:t>
      </w:r>
      <w:r w:rsidRPr="00694BC3">
        <w:t>a</w:t>
      </w:r>
      <w:r w:rsidR="002E1FBD" w:rsidRPr="00694BC3">
        <w:t>n</w:t>
      </w:r>
      <w:r w:rsidR="005B1092" w:rsidRPr="00694BC3">
        <w:t xml:space="preserve"> insider–researcher may be defined as a researcher who engages in research from w</w:t>
      </w:r>
      <w:r w:rsidRPr="00694BC3">
        <w:t>ithin a community or the organis</w:t>
      </w:r>
      <w:r w:rsidR="005B1092" w:rsidRPr="00694BC3">
        <w:t xml:space="preserve">ation. In AR terms, Herr and Anderson </w:t>
      </w:r>
      <w:r w:rsidR="00534C11" w:rsidRPr="00694BC3">
        <w:t>(</w:t>
      </w:r>
      <w:r w:rsidR="005B1092" w:rsidRPr="00694BC3">
        <w:t xml:space="preserve">2005) argue that the researcher may adopt a position as </w:t>
      </w:r>
      <w:r w:rsidR="005B1092" w:rsidRPr="0020235C">
        <w:t xml:space="preserve">either </w:t>
      </w:r>
      <w:r w:rsidR="005B1092" w:rsidRPr="00694BC3">
        <w:t xml:space="preserve">an insider </w:t>
      </w:r>
      <w:r w:rsidR="005B1092" w:rsidRPr="0020235C">
        <w:t>or</w:t>
      </w:r>
      <w:r w:rsidR="005B1092" w:rsidRPr="00694BC3">
        <w:t xml:space="preserve"> an outsider</w:t>
      </w:r>
      <w:r w:rsidRPr="00694BC3">
        <w:t>,</w:t>
      </w:r>
      <w:r w:rsidR="005B1092" w:rsidRPr="00694BC3">
        <w:t xml:space="preserve"> depending on the type of AR</w:t>
      </w:r>
      <w:r w:rsidR="002E1FBD" w:rsidRPr="00694BC3">
        <w:t>; i</w:t>
      </w:r>
      <w:r w:rsidR="005B1092" w:rsidRPr="00694BC3">
        <w:t xml:space="preserve">n their view, </w:t>
      </w:r>
      <w:r w:rsidR="002E1FBD" w:rsidRPr="00694BC3">
        <w:t xml:space="preserve">what is important </w:t>
      </w:r>
      <w:r w:rsidR="005B1092" w:rsidRPr="00694BC3">
        <w:t xml:space="preserve">is the collaborative nature of the relationship between the researcher and the participants. Positionality within AR has been depicted by Herr and Anderson </w:t>
      </w:r>
      <w:r w:rsidR="00534C11" w:rsidRPr="00694BC3">
        <w:t>(</w:t>
      </w:r>
      <w:r w:rsidR="005B1092" w:rsidRPr="00694BC3">
        <w:t>2005) as a continuum on a scale of one to six, where the location of the researcher on the insider–outsider continuum is linked to a research approach ranging from ‘the insider engaged in self-study’ to ‘the outsider researching the insider’. Table 1</w:t>
      </w:r>
      <w:r w:rsidR="0056609F" w:rsidRPr="00694BC3">
        <w:t xml:space="preserve"> </w:t>
      </w:r>
      <w:r w:rsidR="005B1092" w:rsidRPr="00694BC3">
        <w:t>summarises this approach.</w:t>
      </w:r>
    </w:p>
    <w:p w14:paraId="0264D01F" w14:textId="7A9C72A9" w:rsidR="005B1092" w:rsidRPr="00694BC3" w:rsidRDefault="005B1092" w:rsidP="00245A6A">
      <w:r w:rsidRPr="00694BC3">
        <w:t>In relation to student</w:t>
      </w:r>
      <w:r w:rsidR="001674EA" w:rsidRPr="00694BC3">
        <w:t xml:space="preserve"> engagement in AR projects,</w:t>
      </w:r>
      <w:r w:rsidRPr="00694BC3">
        <w:t xml:space="preserve"> </w:t>
      </w:r>
      <w:r w:rsidR="001674EA" w:rsidRPr="00694BC3">
        <w:t xml:space="preserve">at one end of the continuum </w:t>
      </w:r>
      <w:r w:rsidR="00534C11" w:rsidRPr="00694BC3">
        <w:t>(</w:t>
      </w:r>
      <w:r w:rsidR="001674EA" w:rsidRPr="00694BC3">
        <w:t>P</w:t>
      </w:r>
      <w:r w:rsidRPr="00694BC3">
        <w:t>osition 1) are those engaged in self-study and the study of their own practice. In the broadest sense</w:t>
      </w:r>
      <w:r w:rsidR="001674EA" w:rsidRPr="00694BC3">
        <w:t>,</w:t>
      </w:r>
      <w:r w:rsidRPr="00694BC3">
        <w:t xml:space="preserve"> it is possible to conceptuali</w:t>
      </w:r>
      <w:r w:rsidR="001674EA" w:rsidRPr="00694BC3">
        <w:t>s</w:t>
      </w:r>
      <w:r w:rsidRPr="00694BC3">
        <w:t>e this group as practitioner</w:t>
      </w:r>
      <w:r w:rsidR="001674EA" w:rsidRPr="00694BC3">
        <w:t>s</w:t>
      </w:r>
      <w:r w:rsidRPr="00694BC3">
        <w:t>, researcher</w:t>
      </w:r>
      <w:r w:rsidR="001674EA" w:rsidRPr="00694BC3">
        <w:t>s</w:t>
      </w:r>
      <w:r w:rsidRPr="00694BC3">
        <w:t xml:space="preserve"> and student</w:t>
      </w:r>
      <w:r w:rsidR="001674EA" w:rsidRPr="00694BC3">
        <w:t>s</w:t>
      </w:r>
      <w:r w:rsidR="00534C11" w:rsidRPr="00694BC3">
        <w:t xml:space="preserve"> (</w:t>
      </w:r>
      <w:r w:rsidR="001674EA" w:rsidRPr="00694BC3">
        <w:t xml:space="preserve">Chang </w:t>
      </w:r>
      <w:proofErr w:type="spellStart"/>
      <w:r w:rsidR="001674EA" w:rsidRPr="00694BC3">
        <w:t>Chien</w:t>
      </w:r>
      <w:proofErr w:type="spellEnd"/>
      <w:r w:rsidR="001674EA" w:rsidRPr="00694BC3">
        <w:t>, Yu</w:t>
      </w:r>
      <w:r w:rsidR="002E1FBD" w:rsidRPr="00694BC3">
        <w:t xml:space="preserve"> </w:t>
      </w:r>
      <w:r w:rsidR="00752563" w:rsidRPr="00694BC3">
        <w:t>and</w:t>
      </w:r>
      <w:r w:rsidR="001674EA" w:rsidRPr="00694BC3">
        <w:t xml:space="preserve"> Lin</w:t>
      </w:r>
      <w:r w:rsidR="00752563" w:rsidRPr="00694BC3">
        <w:t xml:space="preserve"> 20</w:t>
      </w:r>
      <w:r w:rsidR="001674EA" w:rsidRPr="00694BC3">
        <w:t xml:space="preserve">13; </w:t>
      </w:r>
      <w:r w:rsidRPr="00694BC3">
        <w:t>Choi</w:t>
      </w:r>
      <w:r w:rsidR="00752563" w:rsidRPr="00694BC3">
        <w:t xml:space="preserve"> 20</w:t>
      </w:r>
      <w:r w:rsidRPr="00694BC3">
        <w:t>11). Herr</w:t>
      </w:r>
      <w:r w:rsidR="001674EA" w:rsidRPr="00694BC3">
        <w:t xml:space="preserve"> and Anderson</w:t>
      </w:r>
      <w:r w:rsidR="00534C11" w:rsidRPr="00694BC3">
        <w:t xml:space="preserve"> (</w:t>
      </w:r>
      <w:r w:rsidR="001674EA" w:rsidRPr="00694BC3">
        <w:t>2005) describe P</w:t>
      </w:r>
      <w:r w:rsidRPr="00694BC3">
        <w:t xml:space="preserve">osition 2 as </w:t>
      </w:r>
      <w:r w:rsidR="002E1FBD" w:rsidRPr="00694BC3">
        <w:t>AR</w:t>
      </w:r>
      <w:r w:rsidRPr="00694BC3">
        <w:t xml:space="preserve"> involving the insider in collaboration with other insiders</w:t>
      </w:r>
      <w:r w:rsidR="001674EA" w:rsidRPr="00694BC3">
        <w:t>, and P</w:t>
      </w:r>
      <w:r w:rsidRPr="00694BC3">
        <w:t>osition 3 as AR where the insider works in collaboration with outsiders. Position 4 on the continuum applies to participant</w:t>
      </w:r>
      <w:r w:rsidR="001674EA" w:rsidRPr="00694BC3">
        <w:t>s</w:t>
      </w:r>
      <w:r w:rsidRPr="00694BC3">
        <w:t xml:space="preserve"> engaged in projects where the relationship between participants is one of reciprocal </w:t>
      </w:r>
      <w:r w:rsidR="001674EA" w:rsidRPr="00694BC3">
        <w:t>collaboration involving insider–</w:t>
      </w:r>
      <w:r w:rsidRPr="00694BC3">
        <w:t xml:space="preserve">outsider teams adopting collaborative forms of </w:t>
      </w:r>
      <w:r w:rsidR="00D46581" w:rsidRPr="00694BC3">
        <w:rPr>
          <w:rFonts w:cstheme="minorHAnsi"/>
        </w:rPr>
        <w:t xml:space="preserve">Participatory Action Research </w:t>
      </w:r>
      <w:r w:rsidR="00534C11" w:rsidRPr="00694BC3">
        <w:rPr>
          <w:rFonts w:cstheme="minorHAnsi"/>
        </w:rPr>
        <w:t>(</w:t>
      </w:r>
      <w:r w:rsidR="00D46581" w:rsidRPr="00694BC3">
        <w:rPr>
          <w:rFonts w:cstheme="minorHAnsi"/>
        </w:rPr>
        <w:t>PAR)</w:t>
      </w:r>
      <w:r w:rsidRPr="00694BC3">
        <w:t xml:space="preserve">. </w:t>
      </w:r>
    </w:p>
    <w:p w14:paraId="7090D541" w14:textId="099772FA" w:rsidR="005B1092" w:rsidRPr="00694BC3" w:rsidRDefault="005B1092" w:rsidP="00245A6A">
      <w:r w:rsidRPr="00694BC3">
        <w:t>Generally</w:t>
      </w:r>
      <w:r w:rsidR="001674EA" w:rsidRPr="00694BC3">
        <w:t>,</w:t>
      </w:r>
      <w:r w:rsidRPr="00694BC3">
        <w:t xml:space="preserve"> students undertake research as part of a course of study either individually, with other students</w:t>
      </w:r>
      <w:r w:rsidR="001674EA" w:rsidRPr="00694BC3">
        <w:t>,</w:t>
      </w:r>
      <w:r w:rsidRPr="00694BC3">
        <w:t xml:space="preserve"> or in co-collaboration with community groups </w:t>
      </w:r>
      <w:r w:rsidR="00534C11" w:rsidRPr="00694BC3">
        <w:t>(</w:t>
      </w:r>
      <w:r w:rsidRPr="00694BC3">
        <w:t xml:space="preserve">Sorenson </w:t>
      </w:r>
      <w:r w:rsidR="00752563" w:rsidRPr="00694BC3">
        <w:t>and</w:t>
      </w:r>
      <w:r w:rsidRPr="00694BC3">
        <w:t xml:space="preserve"> Lawson</w:t>
      </w:r>
      <w:r w:rsidR="00752563" w:rsidRPr="00694BC3">
        <w:t xml:space="preserve"> 20</w:t>
      </w:r>
      <w:r w:rsidRPr="00694BC3">
        <w:t>11). In such cases the students’ work is assessed and contributes to the</w:t>
      </w:r>
      <w:r w:rsidR="001674EA" w:rsidRPr="00694BC3">
        <w:t>ir</w:t>
      </w:r>
      <w:r w:rsidRPr="00694BC3">
        <w:t xml:space="preserve"> final grade for the module and the course. This is an important factor</w:t>
      </w:r>
      <w:r w:rsidR="001674EA" w:rsidRPr="00694BC3">
        <w:t xml:space="preserve"> that</w:t>
      </w:r>
      <w:r w:rsidRPr="00694BC3">
        <w:t xml:space="preserve"> </w:t>
      </w:r>
      <w:proofErr w:type="spellStart"/>
      <w:r w:rsidRPr="00694BC3">
        <w:t>Kindon</w:t>
      </w:r>
      <w:proofErr w:type="spellEnd"/>
      <w:r w:rsidRPr="00694BC3">
        <w:t xml:space="preserve"> and Elwood</w:t>
      </w:r>
      <w:r w:rsidR="004E5276" w:rsidRPr="00694BC3">
        <w:t xml:space="preserve"> </w:t>
      </w:r>
      <w:r w:rsidR="00534C11" w:rsidRPr="00694BC3">
        <w:t>(</w:t>
      </w:r>
      <w:r w:rsidRPr="00694BC3">
        <w:t xml:space="preserve">2009) argue is one of the challenges of co-collaborative </w:t>
      </w:r>
      <w:r w:rsidR="00E848D0" w:rsidRPr="00694BC3">
        <w:t>AR</w:t>
      </w:r>
      <w:r w:rsidRPr="00694BC3">
        <w:t xml:space="preserve"> involving students on formal courses. Students also engage in AR projects outside of </w:t>
      </w:r>
      <w:r w:rsidR="001674EA" w:rsidRPr="00694BC3">
        <w:t xml:space="preserve">their </w:t>
      </w:r>
      <w:r w:rsidRPr="00694BC3">
        <w:t>formal coursework. They may be asked to participate in an AR project initiated by a university teacher on a variety of topics</w:t>
      </w:r>
      <w:r w:rsidR="001674EA" w:rsidRPr="00694BC3">
        <w:t xml:space="preserve">, </w:t>
      </w:r>
      <w:r w:rsidRPr="00694BC3">
        <w:t>including those designed to improve teaching, learning and assessment strategies</w:t>
      </w:r>
      <w:r w:rsidR="001674EA" w:rsidRPr="00694BC3">
        <w:t>,</w:t>
      </w:r>
      <w:r w:rsidRPr="00694BC3">
        <w:t xml:space="preserve"> or to improve the student experience</w:t>
      </w:r>
      <w:r w:rsidR="00534C11" w:rsidRPr="00694BC3">
        <w:t xml:space="preserve"> (</w:t>
      </w:r>
      <w:r w:rsidR="001674EA" w:rsidRPr="00694BC3">
        <w:t xml:space="preserve">Farrell, </w:t>
      </w:r>
      <w:proofErr w:type="spellStart"/>
      <w:r w:rsidR="001674EA" w:rsidRPr="00694BC3">
        <w:t>Vernaza</w:t>
      </w:r>
      <w:proofErr w:type="spellEnd"/>
      <w:r w:rsidR="001674EA" w:rsidRPr="00694BC3">
        <w:t>, Perkins et al.</w:t>
      </w:r>
      <w:r w:rsidR="00752563" w:rsidRPr="00694BC3">
        <w:t xml:space="preserve"> 20</w:t>
      </w:r>
      <w:r w:rsidR="001674EA" w:rsidRPr="00694BC3">
        <w:t xml:space="preserve">12; Moore </w:t>
      </w:r>
      <w:r w:rsidR="00752563" w:rsidRPr="00694BC3">
        <w:t>and</w:t>
      </w:r>
      <w:r w:rsidR="001674EA" w:rsidRPr="00694BC3">
        <w:t xml:space="preserve"> Gayle</w:t>
      </w:r>
      <w:r w:rsidR="00752563" w:rsidRPr="00694BC3">
        <w:t xml:space="preserve"> 20</w:t>
      </w:r>
      <w:r w:rsidR="001674EA" w:rsidRPr="00694BC3">
        <w:t xml:space="preserve">10; </w:t>
      </w:r>
      <w:proofErr w:type="spellStart"/>
      <w:r w:rsidR="001674EA" w:rsidRPr="00694BC3">
        <w:t>Paiewonsky</w:t>
      </w:r>
      <w:proofErr w:type="spellEnd"/>
      <w:r w:rsidR="00752563" w:rsidRPr="00694BC3">
        <w:t xml:space="preserve"> 20</w:t>
      </w:r>
      <w:r w:rsidR="001674EA" w:rsidRPr="00694BC3">
        <w:t xml:space="preserve">11; </w:t>
      </w:r>
      <w:proofErr w:type="spellStart"/>
      <w:r w:rsidRPr="00694BC3">
        <w:t>Ssajjaka</w:t>
      </w:r>
      <w:r w:rsidR="007A41A9" w:rsidRPr="00694BC3">
        <w:t>m</w:t>
      </w:r>
      <w:r w:rsidRPr="00694BC3">
        <w:t>bwe</w:t>
      </w:r>
      <w:proofErr w:type="spellEnd"/>
      <w:r w:rsidRPr="00694BC3">
        <w:t xml:space="preserve"> et al</w:t>
      </w:r>
      <w:r w:rsidR="00A40764" w:rsidRPr="00694BC3">
        <w:t>.</w:t>
      </w:r>
      <w:r w:rsidR="00752563" w:rsidRPr="00694BC3">
        <w:t xml:space="preserve"> 20</w:t>
      </w:r>
      <w:r w:rsidRPr="00694BC3">
        <w:t>13).</w:t>
      </w:r>
    </w:p>
    <w:p w14:paraId="7F520DF5" w14:textId="3B9A6817" w:rsidR="005B1092" w:rsidRPr="00694BC3" w:rsidRDefault="005B1092" w:rsidP="00245A6A">
      <w:r w:rsidRPr="00694BC3">
        <w:t>The benefits of student engagement in AR</w:t>
      </w:r>
      <w:r w:rsidR="001674EA" w:rsidRPr="00694BC3">
        <w:t>,</w:t>
      </w:r>
      <w:r w:rsidRPr="00694BC3">
        <w:t xml:space="preserve"> particularly on co-collaborative projects involving community stakeholders</w:t>
      </w:r>
      <w:r w:rsidR="001674EA" w:rsidRPr="00694BC3">
        <w:t>, include</w:t>
      </w:r>
      <w:r w:rsidRPr="00694BC3">
        <w:t xml:space="preserve"> providing opportunities for a better understanding of community </w:t>
      </w:r>
      <w:r w:rsidR="00534C11" w:rsidRPr="00694BC3">
        <w:t>(</w:t>
      </w:r>
      <w:r w:rsidRPr="00694BC3">
        <w:t xml:space="preserve">Moore </w:t>
      </w:r>
      <w:r w:rsidR="00752563" w:rsidRPr="00694BC3">
        <w:t>and</w:t>
      </w:r>
      <w:r w:rsidRPr="00694BC3">
        <w:t xml:space="preserve"> Gayle</w:t>
      </w:r>
      <w:r w:rsidR="00752563" w:rsidRPr="00694BC3">
        <w:t xml:space="preserve"> 20</w:t>
      </w:r>
      <w:r w:rsidRPr="00694BC3">
        <w:t>10) and enhanced community engagement resulting in enhanced</w:t>
      </w:r>
      <w:r w:rsidR="004E5276" w:rsidRPr="00694BC3">
        <w:t xml:space="preserve"> </w:t>
      </w:r>
      <w:r w:rsidRPr="00694BC3">
        <w:t xml:space="preserve">intellectual, social and emotional engagement </w:t>
      </w:r>
      <w:r w:rsidR="00534C11" w:rsidRPr="00694BC3">
        <w:t>(</w:t>
      </w:r>
      <w:r w:rsidRPr="00694BC3">
        <w:t>Pain</w:t>
      </w:r>
      <w:r w:rsidR="00A26F15" w:rsidRPr="00694BC3">
        <w:t xml:space="preserve"> et al.</w:t>
      </w:r>
      <w:r w:rsidR="00752563" w:rsidRPr="00694BC3">
        <w:t xml:space="preserve"> 20</w:t>
      </w:r>
      <w:r w:rsidRPr="00694BC3">
        <w:t>13)</w:t>
      </w:r>
      <w:r w:rsidR="001674EA" w:rsidRPr="00694BC3">
        <w:t>, and improved theory–</w:t>
      </w:r>
      <w:r w:rsidRPr="00694BC3">
        <w:t>practice links and construction of collaborative knowledge</w:t>
      </w:r>
      <w:r w:rsidR="00534C11" w:rsidRPr="00694BC3">
        <w:t xml:space="preserve"> (</w:t>
      </w:r>
      <w:proofErr w:type="spellStart"/>
      <w:r w:rsidRPr="00694BC3">
        <w:t>Katsarou</w:t>
      </w:r>
      <w:proofErr w:type="spellEnd"/>
      <w:r w:rsidRPr="00694BC3">
        <w:t xml:space="preserve"> </w:t>
      </w:r>
      <w:r w:rsidR="00752563" w:rsidRPr="00694BC3">
        <w:t>and</w:t>
      </w:r>
      <w:r w:rsidRPr="00694BC3">
        <w:t xml:space="preserve"> </w:t>
      </w:r>
      <w:proofErr w:type="spellStart"/>
      <w:r w:rsidRPr="00694BC3">
        <w:t>Tsafos</w:t>
      </w:r>
      <w:proofErr w:type="spellEnd"/>
      <w:r w:rsidR="00752563" w:rsidRPr="00694BC3">
        <w:t xml:space="preserve"> 20</w:t>
      </w:r>
      <w:r w:rsidRPr="00694BC3">
        <w:t xml:space="preserve">13). Moore and Gayle </w:t>
      </w:r>
      <w:r w:rsidR="00534C11" w:rsidRPr="00694BC3">
        <w:t>(</w:t>
      </w:r>
      <w:r w:rsidRPr="00694BC3">
        <w:t xml:space="preserve">2010) </w:t>
      </w:r>
      <w:r w:rsidRPr="00694BC3">
        <w:lastRenderedPageBreak/>
        <w:t xml:space="preserve">suggest </w:t>
      </w:r>
      <w:r w:rsidR="00193190">
        <w:t>that</w:t>
      </w:r>
      <w:r w:rsidR="00193190" w:rsidRPr="00694BC3">
        <w:t xml:space="preserve"> students</w:t>
      </w:r>
      <w:r w:rsidR="00193190">
        <w:t>’ engagement</w:t>
      </w:r>
      <w:r w:rsidR="00193190" w:rsidRPr="00694BC3">
        <w:t xml:space="preserve"> in projects in collaboration with university </w:t>
      </w:r>
      <w:proofErr w:type="gramStart"/>
      <w:r w:rsidR="00193190" w:rsidRPr="00694BC3">
        <w:t>teachers</w:t>
      </w:r>
      <w:proofErr w:type="gramEnd"/>
      <w:r w:rsidRPr="00694BC3">
        <w:t xml:space="preserve"> results in improved relations </w:t>
      </w:r>
      <w:r w:rsidR="00193190">
        <w:t>between them</w:t>
      </w:r>
      <w:r w:rsidRPr="00694BC3">
        <w:t xml:space="preserve">. In relation to teaching, learning and assessment, student engagement in AR projects recognises the value of the student contribution to curriculum development </w:t>
      </w:r>
      <w:r w:rsidR="00534C11" w:rsidRPr="00694BC3">
        <w:t>(</w:t>
      </w:r>
      <w:r w:rsidRPr="00694BC3">
        <w:t xml:space="preserve">Kur, </w:t>
      </w:r>
      <w:proofErr w:type="spellStart"/>
      <w:r w:rsidRPr="00694BC3">
        <w:t>DePorres</w:t>
      </w:r>
      <w:proofErr w:type="spellEnd"/>
      <w:r w:rsidRPr="00694BC3">
        <w:t xml:space="preserve"> </w:t>
      </w:r>
      <w:r w:rsidR="00752563" w:rsidRPr="00694BC3">
        <w:t>and</w:t>
      </w:r>
      <w:r w:rsidRPr="00694BC3">
        <w:t xml:space="preserve"> </w:t>
      </w:r>
      <w:proofErr w:type="spellStart"/>
      <w:r w:rsidRPr="00694BC3">
        <w:t>Westrup</w:t>
      </w:r>
      <w:proofErr w:type="spellEnd"/>
      <w:r w:rsidR="00752563" w:rsidRPr="00694BC3">
        <w:t xml:space="preserve"> 20</w:t>
      </w:r>
      <w:r w:rsidRPr="00694BC3">
        <w:t xml:space="preserve">08). Kur, </w:t>
      </w:r>
      <w:proofErr w:type="spellStart"/>
      <w:r w:rsidRPr="00694BC3">
        <w:t>DePorres</w:t>
      </w:r>
      <w:proofErr w:type="spellEnd"/>
      <w:r w:rsidRPr="00694BC3">
        <w:t xml:space="preserve"> and </w:t>
      </w:r>
      <w:proofErr w:type="spellStart"/>
      <w:r w:rsidRPr="00694BC3">
        <w:t>Westrup</w:t>
      </w:r>
      <w:proofErr w:type="spellEnd"/>
      <w:r w:rsidR="004E5276" w:rsidRPr="00694BC3">
        <w:t xml:space="preserve"> </w:t>
      </w:r>
      <w:r w:rsidR="00534C11" w:rsidRPr="00694BC3">
        <w:t>(</w:t>
      </w:r>
      <w:r w:rsidRPr="00694BC3">
        <w:t xml:space="preserve">2008) suggest that student engagement with AR raises the </w:t>
      </w:r>
      <w:r w:rsidR="001674EA" w:rsidRPr="00694BC3">
        <w:t>student</w:t>
      </w:r>
      <w:r w:rsidR="00193190">
        <w:t>s</w:t>
      </w:r>
      <w:r w:rsidR="001674EA" w:rsidRPr="00694BC3">
        <w:t xml:space="preserve">’ </w:t>
      </w:r>
      <w:r w:rsidRPr="00694BC3">
        <w:t>profile and ensures that</w:t>
      </w:r>
      <w:r w:rsidR="007C3338" w:rsidRPr="00694BC3">
        <w:t xml:space="preserve"> the</w:t>
      </w:r>
      <w:r w:rsidR="00193190">
        <w:t>ir</w:t>
      </w:r>
      <w:r w:rsidRPr="00694BC3">
        <w:t xml:space="preserve"> voice</w:t>
      </w:r>
      <w:r w:rsidR="001674EA" w:rsidRPr="00694BC3">
        <w:t xml:space="preserve">, </w:t>
      </w:r>
      <w:r w:rsidRPr="00694BC3">
        <w:t>as key stakeholder</w:t>
      </w:r>
      <w:r w:rsidR="007C3338" w:rsidRPr="00694BC3">
        <w:t>s</w:t>
      </w:r>
      <w:r w:rsidR="001674EA" w:rsidRPr="00694BC3">
        <w:t>,</w:t>
      </w:r>
      <w:r w:rsidRPr="00694BC3">
        <w:t xml:space="preserve"> is heard</w:t>
      </w:r>
      <w:r w:rsidR="001674EA" w:rsidRPr="00694BC3">
        <w:t>,</w:t>
      </w:r>
      <w:r w:rsidRPr="00694BC3">
        <w:t xml:space="preserve"> potentially resulting in </w:t>
      </w:r>
      <w:r w:rsidR="007C3338" w:rsidRPr="00694BC3">
        <w:t xml:space="preserve">their </w:t>
      </w:r>
      <w:r w:rsidRPr="00694BC3">
        <w:t xml:space="preserve">personal growth and </w:t>
      </w:r>
      <w:r w:rsidR="001674EA" w:rsidRPr="00694BC3">
        <w:t>an</w:t>
      </w:r>
      <w:r w:rsidRPr="00694BC3">
        <w:t xml:space="preserve"> improved curriculum for faculty</w:t>
      </w:r>
      <w:r w:rsidR="001674EA" w:rsidRPr="00694BC3">
        <w:t xml:space="preserve"> members</w:t>
      </w:r>
      <w:r w:rsidRPr="00694BC3">
        <w:t>.</w:t>
      </w:r>
    </w:p>
    <w:p w14:paraId="09EE5DC7" w14:textId="6C7A6A8E" w:rsidR="005B1092" w:rsidRPr="00694BC3" w:rsidRDefault="005B1092" w:rsidP="00245A6A">
      <w:r w:rsidRPr="00694BC3">
        <w:t xml:space="preserve">The challenges in this process </w:t>
      </w:r>
      <w:r w:rsidR="00E848D0" w:rsidRPr="00694BC3">
        <w:t xml:space="preserve">relate </w:t>
      </w:r>
      <w:r w:rsidRPr="00694BC3">
        <w:t>largely to the relative power of stakeholders in co-collaborative projects and include issues relat</w:t>
      </w:r>
      <w:r w:rsidR="001674EA" w:rsidRPr="00694BC3">
        <w:t>ing</w:t>
      </w:r>
      <w:r w:rsidRPr="00694BC3">
        <w:t xml:space="preserve"> to authorship, scale, privilege and community stakeholder requirements </w:t>
      </w:r>
      <w:r w:rsidR="00534C11" w:rsidRPr="00694BC3">
        <w:t>(</w:t>
      </w:r>
      <w:proofErr w:type="spellStart"/>
      <w:r w:rsidRPr="00694BC3">
        <w:t>Kindon</w:t>
      </w:r>
      <w:proofErr w:type="spellEnd"/>
      <w:r w:rsidRPr="00694BC3">
        <w:t xml:space="preserve"> </w:t>
      </w:r>
      <w:r w:rsidR="00752563" w:rsidRPr="00694BC3">
        <w:t>and</w:t>
      </w:r>
      <w:r w:rsidRPr="00694BC3">
        <w:t xml:space="preserve"> Elwood</w:t>
      </w:r>
      <w:r w:rsidR="00752563" w:rsidRPr="00694BC3">
        <w:t xml:space="preserve"> 20</w:t>
      </w:r>
      <w:r w:rsidRPr="00694BC3">
        <w:t xml:space="preserve">09). From </w:t>
      </w:r>
      <w:r w:rsidR="001674EA" w:rsidRPr="00694BC3">
        <w:t>the s</w:t>
      </w:r>
      <w:r w:rsidRPr="00694BC3">
        <w:t xml:space="preserve">tudent perspective, when participating in a co-collaborative project </w:t>
      </w:r>
      <w:r w:rsidR="008E5448" w:rsidRPr="00694BC3">
        <w:t xml:space="preserve">with </w:t>
      </w:r>
      <w:r w:rsidRPr="00694BC3">
        <w:t xml:space="preserve">community stakeholders as part of a formally assessed course there are pragmatic issues of timing and project overrun that need to be addressed and resolved. </w:t>
      </w:r>
    </w:p>
    <w:p w14:paraId="189052D1" w14:textId="687C3392" w:rsidR="005B1092" w:rsidRPr="00694BC3" w:rsidRDefault="008D0757" w:rsidP="00694BC3">
      <w:r w:rsidRPr="00694BC3">
        <w:t>C</w:t>
      </w:r>
      <w:r w:rsidR="005B1092" w:rsidRPr="00694BC3">
        <w:t>urrent literature suggests that the type of assessment used in higher education can play a part in improving the engagement of the s</w:t>
      </w:r>
      <w:r w:rsidR="001674EA" w:rsidRPr="00694BC3">
        <w:t>tudent</w:t>
      </w:r>
      <w:r w:rsidRPr="00694BC3">
        <w:t>,</w:t>
      </w:r>
      <w:r w:rsidR="001674EA" w:rsidRPr="00694BC3">
        <w:t xml:space="preserve"> with a variety of forms</w:t>
      </w:r>
      <w:r w:rsidRPr="00694BC3">
        <w:t xml:space="preserve"> –</w:t>
      </w:r>
      <w:r w:rsidR="001674EA" w:rsidRPr="00694BC3">
        <w:t xml:space="preserve"> </w:t>
      </w:r>
      <w:r w:rsidR="005B1092" w:rsidRPr="00694BC3">
        <w:t>formativ</w:t>
      </w:r>
      <w:r w:rsidR="001674EA" w:rsidRPr="00694BC3">
        <w:t>e</w:t>
      </w:r>
      <w:r w:rsidRPr="00694BC3">
        <w:t>,</w:t>
      </w:r>
      <w:r w:rsidR="001674EA" w:rsidRPr="00694BC3">
        <w:t xml:space="preserve"> peer</w:t>
      </w:r>
      <w:r w:rsidRPr="00694BC3">
        <w:t>,</w:t>
      </w:r>
      <w:r w:rsidR="001674EA" w:rsidRPr="00694BC3">
        <w:t xml:space="preserve"> and group work</w:t>
      </w:r>
      <w:r w:rsidRPr="00694BC3">
        <w:t xml:space="preserve"> –</w:t>
      </w:r>
      <w:r w:rsidR="001674EA" w:rsidRPr="00694BC3">
        <w:t xml:space="preserve"> all</w:t>
      </w:r>
      <w:r w:rsidR="005B1092" w:rsidRPr="00694BC3">
        <w:t xml:space="preserve"> implemented with varying success </w:t>
      </w:r>
      <w:r w:rsidR="00534C11" w:rsidRPr="00694BC3">
        <w:rPr>
          <w:noProof/>
        </w:rPr>
        <w:t>(</w:t>
      </w:r>
      <w:r w:rsidR="005B1092" w:rsidRPr="00694BC3">
        <w:rPr>
          <w:noProof/>
        </w:rPr>
        <w:t xml:space="preserve">Prunty </w:t>
      </w:r>
      <w:r w:rsidR="00752563" w:rsidRPr="00694BC3">
        <w:rPr>
          <w:noProof/>
        </w:rPr>
        <w:t>and</w:t>
      </w:r>
      <w:r w:rsidR="005B1092" w:rsidRPr="00694BC3">
        <w:rPr>
          <w:noProof/>
        </w:rPr>
        <w:t xml:space="preserve"> Crean</w:t>
      </w:r>
      <w:r w:rsidR="00752563" w:rsidRPr="00694BC3">
        <w:rPr>
          <w:noProof/>
        </w:rPr>
        <w:t xml:space="preserve"> 20</w:t>
      </w:r>
      <w:r w:rsidR="005B1092" w:rsidRPr="00694BC3">
        <w:rPr>
          <w:noProof/>
        </w:rPr>
        <w:t xml:space="preserve">11; Weaver </w:t>
      </w:r>
      <w:r w:rsidR="00752563" w:rsidRPr="00694BC3">
        <w:rPr>
          <w:noProof/>
        </w:rPr>
        <w:t>and</w:t>
      </w:r>
      <w:r w:rsidR="007A41A9" w:rsidRPr="00694BC3">
        <w:rPr>
          <w:noProof/>
        </w:rPr>
        <w:t xml:space="preserve"> </w:t>
      </w:r>
      <w:r w:rsidR="005B1092" w:rsidRPr="00694BC3">
        <w:rPr>
          <w:noProof/>
        </w:rPr>
        <w:t>Esposto</w:t>
      </w:r>
      <w:r w:rsidR="00752563" w:rsidRPr="00694BC3">
        <w:rPr>
          <w:noProof/>
        </w:rPr>
        <w:t xml:space="preserve"> 20</w:t>
      </w:r>
      <w:r w:rsidR="005B1092" w:rsidRPr="00694BC3">
        <w:rPr>
          <w:noProof/>
        </w:rPr>
        <w:t>12</w:t>
      </w:r>
      <w:r w:rsidR="001674EA" w:rsidRPr="00694BC3">
        <w:rPr>
          <w:noProof/>
        </w:rPr>
        <w:t>;</w:t>
      </w:r>
      <w:r w:rsidR="005B1092" w:rsidRPr="00694BC3">
        <w:rPr>
          <w:noProof/>
        </w:rPr>
        <w:t xml:space="preserve"> Welsh</w:t>
      </w:r>
      <w:r w:rsidR="00752563" w:rsidRPr="00694BC3">
        <w:rPr>
          <w:noProof/>
        </w:rPr>
        <w:t xml:space="preserve"> 20</w:t>
      </w:r>
      <w:r w:rsidR="005B1092" w:rsidRPr="00694BC3">
        <w:rPr>
          <w:noProof/>
        </w:rPr>
        <w:t>12</w:t>
      </w:r>
      <w:r w:rsidR="00752563" w:rsidRPr="00694BC3">
        <w:rPr>
          <w:noProof/>
        </w:rPr>
        <w:t xml:space="preserve"> 20</w:t>
      </w:r>
      <w:r w:rsidR="005B1092" w:rsidRPr="00694BC3">
        <w:rPr>
          <w:noProof/>
        </w:rPr>
        <w:t>08)</w:t>
      </w:r>
      <w:r w:rsidR="005B1092" w:rsidRPr="00694BC3">
        <w:t xml:space="preserve">. </w:t>
      </w:r>
      <w:proofErr w:type="gramStart"/>
      <w:r w:rsidR="005B1092" w:rsidRPr="00694BC3">
        <w:t>If student</w:t>
      </w:r>
      <w:r w:rsidR="00193190">
        <w:t>s</w:t>
      </w:r>
      <w:r w:rsidR="005B1092" w:rsidRPr="00694BC3">
        <w:t xml:space="preserve"> perceive the assessment as fair</w:t>
      </w:r>
      <w:r w:rsidR="00534C11" w:rsidRPr="00694BC3">
        <w:t xml:space="preserve"> (</w:t>
      </w:r>
      <w:r w:rsidR="005B1092" w:rsidRPr="00694BC3">
        <w:t xml:space="preserve">particularly </w:t>
      </w:r>
      <w:r w:rsidR="001674EA" w:rsidRPr="00694BC3">
        <w:t>in respect of</w:t>
      </w:r>
      <w:r w:rsidR="005B1092" w:rsidRPr="00694BC3">
        <w:t xml:space="preserve"> group work) and relevant to the subject</w:t>
      </w:r>
      <w:r w:rsidR="001674EA" w:rsidRPr="00694BC3">
        <w:t>,</w:t>
      </w:r>
      <w:r w:rsidR="005B1092" w:rsidRPr="00694BC3">
        <w:t xml:space="preserve"> </w:t>
      </w:r>
      <w:r w:rsidRPr="00694BC3">
        <w:t xml:space="preserve">it </w:t>
      </w:r>
      <w:r w:rsidR="005B1092" w:rsidRPr="00694BC3">
        <w:t xml:space="preserve">can help </w:t>
      </w:r>
      <w:r w:rsidRPr="00694BC3">
        <w:t xml:space="preserve">their level of </w:t>
      </w:r>
      <w:r w:rsidR="005B1092" w:rsidRPr="00694BC3">
        <w:t xml:space="preserve">engagement </w:t>
      </w:r>
      <w:r w:rsidR="00534C11" w:rsidRPr="00694BC3">
        <w:rPr>
          <w:noProof/>
        </w:rPr>
        <w:t>(</w:t>
      </w:r>
      <w:r w:rsidR="005B1092" w:rsidRPr="00694BC3">
        <w:rPr>
          <w:noProof/>
        </w:rPr>
        <w:t xml:space="preserve">Prunty </w:t>
      </w:r>
      <w:r w:rsidR="00752563" w:rsidRPr="00694BC3">
        <w:rPr>
          <w:noProof/>
        </w:rPr>
        <w:t>and</w:t>
      </w:r>
      <w:r w:rsidR="005B1092" w:rsidRPr="00694BC3">
        <w:rPr>
          <w:noProof/>
        </w:rPr>
        <w:t xml:space="preserve"> Crean</w:t>
      </w:r>
      <w:r w:rsidR="00752563" w:rsidRPr="00694BC3">
        <w:rPr>
          <w:noProof/>
        </w:rPr>
        <w:t xml:space="preserve"> 20</w:t>
      </w:r>
      <w:r w:rsidR="005B1092" w:rsidRPr="00694BC3">
        <w:rPr>
          <w:noProof/>
        </w:rPr>
        <w:t xml:space="preserve">11; Weaver </w:t>
      </w:r>
      <w:r w:rsidR="00752563" w:rsidRPr="00694BC3">
        <w:rPr>
          <w:noProof/>
        </w:rPr>
        <w:t>and</w:t>
      </w:r>
      <w:r w:rsidR="007A41A9" w:rsidRPr="00694BC3">
        <w:rPr>
          <w:noProof/>
        </w:rPr>
        <w:t xml:space="preserve"> </w:t>
      </w:r>
      <w:r w:rsidR="005B1092" w:rsidRPr="00694BC3">
        <w:rPr>
          <w:noProof/>
        </w:rPr>
        <w:t>Esposto</w:t>
      </w:r>
      <w:r w:rsidR="00752563" w:rsidRPr="00694BC3">
        <w:rPr>
          <w:noProof/>
        </w:rPr>
        <w:t xml:space="preserve"> 20</w:t>
      </w:r>
      <w:r w:rsidR="005B1092" w:rsidRPr="00694BC3">
        <w:rPr>
          <w:noProof/>
        </w:rPr>
        <w:t>12)</w:t>
      </w:r>
      <w:r w:rsidR="005B1092" w:rsidRPr="00694BC3">
        <w:t>.</w:t>
      </w:r>
      <w:proofErr w:type="gramEnd"/>
      <w:r w:rsidR="005B1092" w:rsidRPr="00694BC3">
        <w:t xml:space="preserve"> </w:t>
      </w:r>
      <w:r w:rsidR="00193190">
        <w:t>M</w:t>
      </w:r>
      <w:r w:rsidR="005B1092" w:rsidRPr="00694BC3">
        <w:t>easur</w:t>
      </w:r>
      <w:r w:rsidR="001674EA" w:rsidRPr="00694BC3">
        <w:t>ement</w:t>
      </w:r>
      <w:r w:rsidR="005B1092" w:rsidRPr="00694BC3">
        <w:t xml:space="preserve"> </w:t>
      </w:r>
      <w:r w:rsidR="001674EA" w:rsidRPr="00694BC3">
        <w:t>of the</w:t>
      </w:r>
      <w:r w:rsidR="00193190">
        <w:t>ir</w:t>
      </w:r>
      <w:r w:rsidR="005B1092" w:rsidRPr="00694BC3">
        <w:t xml:space="preserve"> engagement as a result of the introduction of an assessment change through AR has produced interesting results </w:t>
      </w:r>
      <w:r w:rsidR="00534C11" w:rsidRPr="00694BC3">
        <w:rPr>
          <w:noProof/>
        </w:rPr>
        <w:t>(</w:t>
      </w:r>
      <w:r w:rsidR="005B1092" w:rsidRPr="00694BC3">
        <w:rPr>
          <w:noProof/>
        </w:rPr>
        <w:t>Hughes</w:t>
      </w:r>
      <w:r w:rsidR="00752563" w:rsidRPr="00694BC3">
        <w:rPr>
          <w:noProof/>
        </w:rPr>
        <w:t xml:space="preserve"> 20</w:t>
      </w:r>
      <w:r w:rsidR="005B1092" w:rsidRPr="00694BC3">
        <w:rPr>
          <w:noProof/>
        </w:rPr>
        <w:t>11; Min et al.</w:t>
      </w:r>
      <w:r w:rsidR="00752563" w:rsidRPr="00694BC3">
        <w:rPr>
          <w:noProof/>
        </w:rPr>
        <w:t xml:space="preserve"> 20</w:t>
      </w:r>
      <w:r w:rsidR="005B1092" w:rsidRPr="00694BC3">
        <w:rPr>
          <w:noProof/>
        </w:rPr>
        <w:t xml:space="preserve">11; Prunty </w:t>
      </w:r>
      <w:r w:rsidR="00752563" w:rsidRPr="00694BC3">
        <w:rPr>
          <w:noProof/>
        </w:rPr>
        <w:t>and</w:t>
      </w:r>
      <w:r w:rsidR="005B1092" w:rsidRPr="00694BC3">
        <w:rPr>
          <w:noProof/>
        </w:rPr>
        <w:t xml:space="preserve"> Crean</w:t>
      </w:r>
      <w:r w:rsidR="00752563" w:rsidRPr="00694BC3">
        <w:rPr>
          <w:noProof/>
        </w:rPr>
        <w:t xml:space="preserve"> 20</w:t>
      </w:r>
      <w:r w:rsidR="005B1092" w:rsidRPr="00694BC3">
        <w:rPr>
          <w:noProof/>
        </w:rPr>
        <w:t xml:space="preserve">11; Taylor </w:t>
      </w:r>
      <w:r w:rsidR="00752563" w:rsidRPr="00694BC3">
        <w:rPr>
          <w:noProof/>
        </w:rPr>
        <w:t>and</w:t>
      </w:r>
      <w:r w:rsidR="005B1092" w:rsidRPr="00694BC3">
        <w:rPr>
          <w:noProof/>
        </w:rPr>
        <w:t xml:space="preserve"> Pettit</w:t>
      </w:r>
      <w:r w:rsidR="00752563" w:rsidRPr="00694BC3">
        <w:rPr>
          <w:noProof/>
        </w:rPr>
        <w:t xml:space="preserve"> 20</w:t>
      </w:r>
      <w:r w:rsidR="005B1092" w:rsidRPr="00694BC3">
        <w:rPr>
          <w:noProof/>
        </w:rPr>
        <w:t xml:space="preserve">07; Weaver </w:t>
      </w:r>
      <w:r w:rsidR="00752563" w:rsidRPr="00694BC3">
        <w:rPr>
          <w:noProof/>
        </w:rPr>
        <w:t>and</w:t>
      </w:r>
      <w:r w:rsidR="005B1092" w:rsidRPr="00694BC3">
        <w:rPr>
          <w:noProof/>
        </w:rPr>
        <w:t xml:space="preserve"> Esposto</w:t>
      </w:r>
      <w:r w:rsidR="00752563" w:rsidRPr="00694BC3">
        <w:rPr>
          <w:noProof/>
        </w:rPr>
        <w:t xml:space="preserve"> 20</w:t>
      </w:r>
      <w:r w:rsidR="005B1092" w:rsidRPr="00694BC3">
        <w:rPr>
          <w:noProof/>
        </w:rPr>
        <w:t>12</w:t>
      </w:r>
      <w:r w:rsidR="00A26F15" w:rsidRPr="00694BC3">
        <w:rPr>
          <w:noProof/>
        </w:rPr>
        <w:t>;</w:t>
      </w:r>
      <w:r w:rsidR="004E5276" w:rsidRPr="00694BC3">
        <w:rPr>
          <w:noProof/>
        </w:rPr>
        <w:t xml:space="preserve"> </w:t>
      </w:r>
      <w:r w:rsidR="005B1092" w:rsidRPr="00694BC3">
        <w:rPr>
          <w:noProof/>
        </w:rPr>
        <w:t>Welsh</w:t>
      </w:r>
      <w:r w:rsidR="00752563" w:rsidRPr="00694BC3">
        <w:rPr>
          <w:noProof/>
        </w:rPr>
        <w:t xml:space="preserve"> </w:t>
      </w:r>
      <w:r w:rsidRPr="00694BC3">
        <w:rPr>
          <w:noProof/>
        </w:rPr>
        <w:t xml:space="preserve">2008, </w:t>
      </w:r>
      <w:r w:rsidR="00752563" w:rsidRPr="00694BC3">
        <w:rPr>
          <w:noProof/>
        </w:rPr>
        <w:t>20</w:t>
      </w:r>
      <w:r w:rsidR="005B1092" w:rsidRPr="00694BC3">
        <w:rPr>
          <w:noProof/>
        </w:rPr>
        <w:t>12)</w:t>
      </w:r>
      <w:r w:rsidR="005B1092" w:rsidRPr="00694BC3">
        <w:t xml:space="preserve">. </w:t>
      </w:r>
      <w:proofErr w:type="gramStart"/>
      <w:r w:rsidRPr="00694BC3">
        <w:t>In student cohorts</w:t>
      </w:r>
      <w:r w:rsidR="00D9749A" w:rsidRPr="00694BC3">
        <w:t xml:space="preserve"> </w:t>
      </w:r>
      <w:r w:rsidRPr="00694BC3">
        <w:t>the l</w:t>
      </w:r>
      <w:r w:rsidR="005B1092" w:rsidRPr="00694BC3">
        <w:t xml:space="preserve">evels of engagement and re-engagement of alienated students generally </w:t>
      </w:r>
      <w:r w:rsidR="00193190" w:rsidRPr="00694BC3">
        <w:t>increase</w:t>
      </w:r>
      <w:r w:rsidR="00193190">
        <w:t>s</w:t>
      </w:r>
      <w:r w:rsidR="00193190" w:rsidRPr="00694BC3">
        <w:t xml:space="preserve"> </w:t>
      </w:r>
      <w:r w:rsidR="008E5448" w:rsidRPr="00694BC3">
        <w:t xml:space="preserve">upon </w:t>
      </w:r>
      <w:r w:rsidR="005B1092" w:rsidRPr="00694BC3">
        <w:t xml:space="preserve">introduction of a new assessment mode, in particular the use of peer assessment </w:t>
      </w:r>
      <w:r w:rsidR="00534C11" w:rsidRPr="00694BC3">
        <w:rPr>
          <w:noProof/>
        </w:rPr>
        <w:t>(</w:t>
      </w:r>
      <w:r w:rsidR="005B1092" w:rsidRPr="00694BC3">
        <w:rPr>
          <w:noProof/>
        </w:rPr>
        <w:t>Min et al.</w:t>
      </w:r>
      <w:r w:rsidR="00752563" w:rsidRPr="00694BC3">
        <w:rPr>
          <w:noProof/>
        </w:rPr>
        <w:t xml:space="preserve"> 20</w:t>
      </w:r>
      <w:r w:rsidR="005B1092" w:rsidRPr="00694BC3">
        <w:rPr>
          <w:noProof/>
        </w:rPr>
        <w:t xml:space="preserve">11; Prunty </w:t>
      </w:r>
      <w:r w:rsidR="00752563" w:rsidRPr="00694BC3">
        <w:rPr>
          <w:noProof/>
        </w:rPr>
        <w:t>and</w:t>
      </w:r>
      <w:r w:rsidR="005B1092" w:rsidRPr="00694BC3">
        <w:rPr>
          <w:noProof/>
        </w:rPr>
        <w:t xml:space="preserve"> Crean</w:t>
      </w:r>
      <w:r w:rsidR="00752563" w:rsidRPr="00694BC3">
        <w:rPr>
          <w:noProof/>
        </w:rPr>
        <w:t xml:space="preserve"> 20</w:t>
      </w:r>
      <w:r w:rsidR="005B1092" w:rsidRPr="00694BC3">
        <w:rPr>
          <w:noProof/>
        </w:rPr>
        <w:t xml:space="preserve">11; Weaver </w:t>
      </w:r>
      <w:r w:rsidR="00752563" w:rsidRPr="00694BC3">
        <w:rPr>
          <w:noProof/>
        </w:rPr>
        <w:t>and</w:t>
      </w:r>
      <w:r w:rsidR="005B1092" w:rsidRPr="00694BC3">
        <w:rPr>
          <w:noProof/>
        </w:rPr>
        <w:t xml:space="preserve"> Esposto</w:t>
      </w:r>
      <w:r w:rsidR="00752563" w:rsidRPr="00694BC3">
        <w:rPr>
          <w:noProof/>
        </w:rPr>
        <w:t xml:space="preserve"> 20</w:t>
      </w:r>
      <w:r w:rsidR="005B1092" w:rsidRPr="00694BC3">
        <w:rPr>
          <w:noProof/>
        </w:rPr>
        <w:t>12</w:t>
      </w:r>
      <w:r w:rsidR="00A26F15" w:rsidRPr="00694BC3">
        <w:rPr>
          <w:noProof/>
        </w:rPr>
        <w:t>;</w:t>
      </w:r>
      <w:r w:rsidR="005B1092" w:rsidRPr="00694BC3">
        <w:rPr>
          <w:noProof/>
        </w:rPr>
        <w:t xml:space="preserve"> Welsh</w:t>
      </w:r>
      <w:r w:rsidR="00752563" w:rsidRPr="00694BC3">
        <w:rPr>
          <w:noProof/>
        </w:rPr>
        <w:t xml:space="preserve"> 20</w:t>
      </w:r>
      <w:r w:rsidR="005B1092" w:rsidRPr="00694BC3">
        <w:rPr>
          <w:noProof/>
        </w:rPr>
        <w:t>12)</w:t>
      </w:r>
      <w:r w:rsidR="005B1092" w:rsidRPr="00694BC3">
        <w:t>.</w:t>
      </w:r>
      <w:proofErr w:type="gramEnd"/>
      <w:r w:rsidR="005B1092" w:rsidRPr="00694BC3">
        <w:t xml:space="preserve"> It appears that alienated students attempt to re-engage</w:t>
      </w:r>
      <w:r w:rsidR="001674EA" w:rsidRPr="00694BC3">
        <w:t>,</w:t>
      </w:r>
      <w:r w:rsidR="005B1092" w:rsidRPr="00694BC3">
        <w:t xml:space="preserve"> as the</w:t>
      </w:r>
      <w:r w:rsidR="008E5448" w:rsidRPr="00694BC3">
        <w:t>ir peers perceive</w:t>
      </w:r>
      <w:r w:rsidR="005B1092" w:rsidRPr="00694BC3">
        <w:t xml:space="preserve"> that </w:t>
      </w:r>
      <w:r w:rsidR="00193190">
        <w:t>such</w:t>
      </w:r>
      <w:r w:rsidR="00193190" w:rsidRPr="00694BC3">
        <w:t xml:space="preserve"> </w:t>
      </w:r>
      <w:r w:rsidR="007A41A9" w:rsidRPr="00694BC3">
        <w:t>individuals</w:t>
      </w:r>
      <w:r w:rsidR="005B1092" w:rsidRPr="00694BC3">
        <w:t xml:space="preserve"> obtain fairer marks</w:t>
      </w:r>
      <w:r w:rsidRPr="00694BC3">
        <w:t>. A</w:t>
      </w:r>
      <w:r w:rsidR="005B1092" w:rsidRPr="00694BC3">
        <w:t>s a result</w:t>
      </w:r>
      <w:r w:rsidR="001674EA" w:rsidRPr="00694BC3">
        <w:t>,</w:t>
      </w:r>
      <w:r w:rsidR="005B1092" w:rsidRPr="00694BC3">
        <w:t xml:space="preserve"> an enhanced learning environment </w:t>
      </w:r>
      <w:r w:rsidR="007A41A9" w:rsidRPr="00694BC3">
        <w:t xml:space="preserve">is </w:t>
      </w:r>
      <w:r w:rsidR="005B1092" w:rsidRPr="00694BC3">
        <w:t xml:space="preserve">created </w:t>
      </w:r>
      <w:r w:rsidR="001674EA" w:rsidRPr="00694BC3">
        <w:t xml:space="preserve">with </w:t>
      </w:r>
      <w:r w:rsidR="005B1092" w:rsidRPr="00694BC3">
        <w:t xml:space="preserve">higher levels of overall engagement </w:t>
      </w:r>
      <w:r w:rsidR="00534C11" w:rsidRPr="00694BC3">
        <w:rPr>
          <w:noProof/>
        </w:rPr>
        <w:t>(</w:t>
      </w:r>
      <w:r w:rsidR="005B1092" w:rsidRPr="00694BC3">
        <w:rPr>
          <w:noProof/>
        </w:rPr>
        <w:t>Case</w:t>
      </w:r>
      <w:r w:rsidR="00752563" w:rsidRPr="00694BC3">
        <w:rPr>
          <w:noProof/>
        </w:rPr>
        <w:t xml:space="preserve"> 20</w:t>
      </w:r>
      <w:r w:rsidR="005B1092" w:rsidRPr="00694BC3">
        <w:rPr>
          <w:noProof/>
        </w:rPr>
        <w:t>08; Mann</w:t>
      </w:r>
      <w:r w:rsidR="00752563" w:rsidRPr="00694BC3">
        <w:rPr>
          <w:noProof/>
        </w:rPr>
        <w:t xml:space="preserve"> 20</w:t>
      </w:r>
      <w:r w:rsidR="005B1092" w:rsidRPr="00694BC3">
        <w:rPr>
          <w:noProof/>
        </w:rPr>
        <w:t>01; Min et al.</w:t>
      </w:r>
      <w:r w:rsidR="00752563" w:rsidRPr="00694BC3">
        <w:rPr>
          <w:noProof/>
        </w:rPr>
        <w:t xml:space="preserve"> 20</w:t>
      </w:r>
      <w:r w:rsidR="005B1092" w:rsidRPr="00694BC3">
        <w:rPr>
          <w:noProof/>
        </w:rPr>
        <w:t xml:space="preserve">11; Prunty </w:t>
      </w:r>
      <w:r w:rsidR="00752563" w:rsidRPr="00694BC3">
        <w:rPr>
          <w:noProof/>
        </w:rPr>
        <w:t>and</w:t>
      </w:r>
      <w:r w:rsidR="005B1092" w:rsidRPr="00694BC3">
        <w:rPr>
          <w:noProof/>
        </w:rPr>
        <w:t xml:space="preserve"> Crean</w:t>
      </w:r>
      <w:r w:rsidR="00752563" w:rsidRPr="00694BC3">
        <w:rPr>
          <w:noProof/>
        </w:rPr>
        <w:t xml:space="preserve"> 20</w:t>
      </w:r>
      <w:r w:rsidR="005B1092" w:rsidRPr="00694BC3">
        <w:rPr>
          <w:noProof/>
        </w:rPr>
        <w:t xml:space="preserve">11; Weaver </w:t>
      </w:r>
      <w:r w:rsidR="00752563" w:rsidRPr="00694BC3">
        <w:rPr>
          <w:noProof/>
        </w:rPr>
        <w:t>and</w:t>
      </w:r>
      <w:r w:rsidR="005B1092" w:rsidRPr="00694BC3">
        <w:rPr>
          <w:noProof/>
        </w:rPr>
        <w:t xml:space="preserve"> Esposto</w:t>
      </w:r>
      <w:r w:rsidR="00752563" w:rsidRPr="00694BC3">
        <w:rPr>
          <w:noProof/>
        </w:rPr>
        <w:t xml:space="preserve"> 20</w:t>
      </w:r>
      <w:r w:rsidR="005B1092" w:rsidRPr="00694BC3">
        <w:rPr>
          <w:noProof/>
        </w:rPr>
        <w:t>12</w:t>
      </w:r>
      <w:r w:rsidR="00A26F15" w:rsidRPr="00694BC3">
        <w:rPr>
          <w:noProof/>
        </w:rPr>
        <w:t>;</w:t>
      </w:r>
      <w:r w:rsidR="005B1092" w:rsidRPr="00694BC3">
        <w:rPr>
          <w:noProof/>
        </w:rPr>
        <w:t xml:space="preserve"> Welsh</w:t>
      </w:r>
      <w:r w:rsidR="00752563" w:rsidRPr="00694BC3">
        <w:rPr>
          <w:noProof/>
        </w:rPr>
        <w:t xml:space="preserve"> 20</w:t>
      </w:r>
      <w:r w:rsidR="005B1092" w:rsidRPr="00694BC3">
        <w:rPr>
          <w:noProof/>
        </w:rPr>
        <w:t>12)</w:t>
      </w:r>
      <w:r w:rsidR="005B1092" w:rsidRPr="00694BC3">
        <w:t>.</w:t>
      </w:r>
      <w:r w:rsidR="004E5276" w:rsidRPr="00694BC3">
        <w:t xml:space="preserve"> </w:t>
      </w:r>
      <w:r w:rsidR="005B1092" w:rsidRPr="00694BC3">
        <w:t xml:space="preserve">The level </w:t>
      </w:r>
      <w:r w:rsidRPr="00694BC3">
        <w:t xml:space="preserve">varies </w:t>
      </w:r>
      <w:r w:rsidR="00193190">
        <w:t>between</w:t>
      </w:r>
      <w:r w:rsidR="005B1092" w:rsidRPr="00694BC3">
        <w:t xml:space="preserve"> studies </w:t>
      </w:r>
      <w:r w:rsidR="001674EA" w:rsidRPr="00694BC3">
        <w:t>and</w:t>
      </w:r>
      <w:r w:rsidR="005B1092" w:rsidRPr="00694BC3">
        <w:t xml:space="preserve"> </w:t>
      </w:r>
      <w:r w:rsidR="00193190">
        <w:t>may</w:t>
      </w:r>
      <w:r w:rsidR="00193190" w:rsidRPr="00694BC3">
        <w:t xml:space="preserve"> </w:t>
      </w:r>
      <w:r w:rsidR="005B1092" w:rsidRPr="00694BC3">
        <w:t xml:space="preserve">be dependent on whether the students </w:t>
      </w:r>
      <w:r w:rsidR="00193190">
        <w:t>a</w:t>
      </w:r>
      <w:r w:rsidR="00193190" w:rsidRPr="00694BC3">
        <w:t xml:space="preserve">re </w:t>
      </w:r>
      <w:r w:rsidR="005B1092" w:rsidRPr="00694BC3">
        <w:t xml:space="preserve">passive </w:t>
      </w:r>
      <w:r w:rsidR="00534C11" w:rsidRPr="00694BC3">
        <w:rPr>
          <w:noProof/>
        </w:rPr>
        <w:t>(</w:t>
      </w:r>
      <w:r w:rsidR="005B1092" w:rsidRPr="00694BC3">
        <w:rPr>
          <w:noProof/>
        </w:rPr>
        <w:t>Pahinis et al.</w:t>
      </w:r>
      <w:r w:rsidR="00752563" w:rsidRPr="00694BC3">
        <w:rPr>
          <w:noProof/>
        </w:rPr>
        <w:t xml:space="preserve"> 20</w:t>
      </w:r>
      <w:r w:rsidR="005B1092" w:rsidRPr="00694BC3">
        <w:rPr>
          <w:noProof/>
        </w:rPr>
        <w:t>07; Seib et al.</w:t>
      </w:r>
      <w:r w:rsidR="00752563" w:rsidRPr="00694BC3">
        <w:rPr>
          <w:noProof/>
        </w:rPr>
        <w:t xml:space="preserve"> 20</w:t>
      </w:r>
      <w:r w:rsidR="005B1092" w:rsidRPr="00694BC3">
        <w:rPr>
          <w:noProof/>
        </w:rPr>
        <w:t xml:space="preserve">11; Weaver </w:t>
      </w:r>
      <w:r w:rsidR="00752563" w:rsidRPr="00694BC3">
        <w:rPr>
          <w:noProof/>
        </w:rPr>
        <w:t>and</w:t>
      </w:r>
      <w:r w:rsidR="007A41A9" w:rsidRPr="00694BC3">
        <w:rPr>
          <w:noProof/>
        </w:rPr>
        <w:t xml:space="preserve"> </w:t>
      </w:r>
      <w:r w:rsidR="005B1092" w:rsidRPr="00694BC3">
        <w:rPr>
          <w:noProof/>
        </w:rPr>
        <w:t>Esposto</w:t>
      </w:r>
      <w:r w:rsidR="00752563" w:rsidRPr="00694BC3">
        <w:rPr>
          <w:noProof/>
        </w:rPr>
        <w:t xml:space="preserve"> 20</w:t>
      </w:r>
      <w:r w:rsidR="005B1092" w:rsidRPr="00694BC3">
        <w:rPr>
          <w:noProof/>
        </w:rPr>
        <w:t>12)</w:t>
      </w:r>
      <w:r w:rsidR="001674EA" w:rsidRPr="00694BC3">
        <w:t xml:space="preserve"> or non-</w:t>
      </w:r>
      <w:r w:rsidR="005B1092" w:rsidRPr="00694BC3">
        <w:t xml:space="preserve">passive </w:t>
      </w:r>
      <w:r w:rsidR="00534C11" w:rsidRPr="00694BC3">
        <w:rPr>
          <w:noProof/>
        </w:rPr>
        <w:t>(</w:t>
      </w:r>
      <w:r w:rsidR="005B1092" w:rsidRPr="00694BC3">
        <w:rPr>
          <w:noProof/>
        </w:rPr>
        <w:t>Bates</w:t>
      </w:r>
      <w:r w:rsidR="00752563" w:rsidRPr="00694BC3">
        <w:rPr>
          <w:noProof/>
        </w:rPr>
        <w:t xml:space="preserve"> 20</w:t>
      </w:r>
      <w:r w:rsidR="005B1092" w:rsidRPr="00694BC3">
        <w:rPr>
          <w:noProof/>
        </w:rPr>
        <w:t>11; Cook-Sather</w:t>
      </w:r>
      <w:r w:rsidR="00752563" w:rsidRPr="00694BC3">
        <w:rPr>
          <w:noProof/>
        </w:rPr>
        <w:t xml:space="preserve"> 20</w:t>
      </w:r>
      <w:r w:rsidR="005B1092" w:rsidRPr="00694BC3">
        <w:rPr>
          <w:noProof/>
        </w:rPr>
        <w:t>14; Currie et al.</w:t>
      </w:r>
      <w:r w:rsidR="00752563" w:rsidRPr="00694BC3">
        <w:rPr>
          <w:noProof/>
        </w:rPr>
        <w:t xml:space="preserve"> 20</w:t>
      </w:r>
      <w:r w:rsidR="005B1092" w:rsidRPr="00694BC3">
        <w:rPr>
          <w:noProof/>
        </w:rPr>
        <w:t>12; Welsh</w:t>
      </w:r>
      <w:r w:rsidR="00752563" w:rsidRPr="00694BC3">
        <w:rPr>
          <w:noProof/>
        </w:rPr>
        <w:t xml:space="preserve"> 20</w:t>
      </w:r>
      <w:r w:rsidR="005B1092" w:rsidRPr="00694BC3">
        <w:rPr>
          <w:noProof/>
        </w:rPr>
        <w:t>12)</w:t>
      </w:r>
      <w:r w:rsidR="005B1092" w:rsidRPr="00694BC3">
        <w:t>.</w:t>
      </w:r>
    </w:p>
    <w:p w14:paraId="73C5E640" w14:textId="7EA9B7C0" w:rsidR="005B1092" w:rsidRPr="00694BC3" w:rsidRDefault="005B1092" w:rsidP="00245A6A">
      <w:r w:rsidRPr="00694BC3">
        <w:t>Furthermore, t</w:t>
      </w:r>
      <w:r w:rsidR="001674EA" w:rsidRPr="00694BC3">
        <w:t>he use of technology to enhance</w:t>
      </w:r>
      <w:r w:rsidRPr="00694BC3">
        <w:t xml:space="preserve"> teaching and learning in higher education show</w:t>
      </w:r>
      <w:r w:rsidR="00E848D0" w:rsidRPr="00694BC3">
        <w:t>s</w:t>
      </w:r>
      <w:r w:rsidRPr="00694BC3">
        <w:t xml:space="preserve"> a link </w:t>
      </w:r>
      <w:r w:rsidR="00193190">
        <w:t>to</w:t>
      </w:r>
      <w:r w:rsidR="00193190" w:rsidRPr="00694BC3">
        <w:t xml:space="preserve"> </w:t>
      </w:r>
      <w:r w:rsidRPr="00694BC3">
        <w:t xml:space="preserve">student engagement </w:t>
      </w:r>
      <w:r w:rsidR="00534C11" w:rsidRPr="00694BC3">
        <w:rPr>
          <w:noProof/>
        </w:rPr>
        <w:t>(</w:t>
      </w:r>
      <w:r w:rsidRPr="00694BC3">
        <w:rPr>
          <w:noProof/>
        </w:rPr>
        <w:t>Charles et al.</w:t>
      </w:r>
      <w:r w:rsidR="00752563" w:rsidRPr="00694BC3">
        <w:rPr>
          <w:noProof/>
        </w:rPr>
        <w:t xml:space="preserve"> 20</w:t>
      </w:r>
      <w:r w:rsidRPr="00694BC3">
        <w:rPr>
          <w:noProof/>
        </w:rPr>
        <w:t>08; Currie et al.</w:t>
      </w:r>
      <w:r w:rsidR="00752563" w:rsidRPr="00694BC3">
        <w:rPr>
          <w:noProof/>
        </w:rPr>
        <w:t xml:space="preserve"> 20</w:t>
      </w:r>
      <w:r w:rsidRPr="00694BC3">
        <w:rPr>
          <w:noProof/>
        </w:rPr>
        <w:t>12; Gillies</w:t>
      </w:r>
      <w:r w:rsidR="00752563" w:rsidRPr="00694BC3">
        <w:rPr>
          <w:noProof/>
        </w:rPr>
        <w:t xml:space="preserve"> 20</w:t>
      </w:r>
      <w:r w:rsidRPr="00694BC3">
        <w:rPr>
          <w:noProof/>
        </w:rPr>
        <w:t>08; Hughes</w:t>
      </w:r>
      <w:r w:rsidR="00752563" w:rsidRPr="00694BC3">
        <w:rPr>
          <w:noProof/>
        </w:rPr>
        <w:t xml:space="preserve"> 20</w:t>
      </w:r>
      <w:r w:rsidRPr="00694BC3">
        <w:rPr>
          <w:noProof/>
        </w:rPr>
        <w:t>11</w:t>
      </w:r>
      <w:r w:rsidR="00A26F15" w:rsidRPr="00694BC3">
        <w:rPr>
          <w:noProof/>
        </w:rPr>
        <w:t>;</w:t>
      </w:r>
      <w:r w:rsidRPr="00694BC3">
        <w:rPr>
          <w:noProof/>
        </w:rPr>
        <w:t xml:space="preserve"> Welsh</w:t>
      </w:r>
      <w:r w:rsidR="00752563" w:rsidRPr="00694BC3">
        <w:rPr>
          <w:noProof/>
        </w:rPr>
        <w:t xml:space="preserve"> 20</w:t>
      </w:r>
      <w:r w:rsidRPr="00694BC3">
        <w:rPr>
          <w:noProof/>
        </w:rPr>
        <w:t>12)</w:t>
      </w:r>
      <w:r w:rsidRPr="00694BC3">
        <w:t xml:space="preserve">. The implementation of technology to enhance teaching and learning is critical to </w:t>
      </w:r>
      <w:r w:rsidRPr="00694BC3">
        <w:lastRenderedPageBreak/>
        <w:t>the students</w:t>
      </w:r>
      <w:r w:rsidR="001674EA" w:rsidRPr="00694BC3">
        <w:t>’ engagement in learning online:</w:t>
      </w:r>
      <w:r w:rsidRPr="00694BC3">
        <w:t xml:space="preserve"> projects, sets, modules and lectures often suffer from varying </w:t>
      </w:r>
      <w:r w:rsidR="001674EA" w:rsidRPr="00694BC3">
        <w:t xml:space="preserve">levels of </w:t>
      </w:r>
      <w:r w:rsidRPr="00694BC3">
        <w:t xml:space="preserve">engagement </w:t>
      </w:r>
      <w:r w:rsidR="00534C11" w:rsidRPr="00694BC3">
        <w:rPr>
          <w:noProof/>
        </w:rPr>
        <w:t>(</w:t>
      </w:r>
      <w:r w:rsidRPr="00694BC3">
        <w:rPr>
          <w:noProof/>
        </w:rPr>
        <w:t>Charles et al.</w:t>
      </w:r>
      <w:r w:rsidR="00752563" w:rsidRPr="00694BC3">
        <w:rPr>
          <w:noProof/>
        </w:rPr>
        <w:t xml:space="preserve"> 20</w:t>
      </w:r>
      <w:r w:rsidRPr="00694BC3">
        <w:rPr>
          <w:noProof/>
        </w:rPr>
        <w:t>08; Currie et al.</w:t>
      </w:r>
      <w:r w:rsidR="00752563" w:rsidRPr="00694BC3">
        <w:rPr>
          <w:noProof/>
        </w:rPr>
        <w:t xml:space="preserve"> 20</w:t>
      </w:r>
      <w:r w:rsidRPr="00694BC3">
        <w:rPr>
          <w:noProof/>
        </w:rPr>
        <w:t>12; Gillies</w:t>
      </w:r>
      <w:r w:rsidR="00752563" w:rsidRPr="00694BC3">
        <w:rPr>
          <w:noProof/>
        </w:rPr>
        <w:t xml:space="preserve"> 20</w:t>
      </w:r>
      <w:r w:rsidRPr="00694BC3">
        <w:rPr>
          <w:noProof/>
        </w:rPr>
        <w:t>08</w:t>
      </w:r>
      <w:r w:rsidR="00A26F15" w:rsidRPr="00694BC3">
        <w:rPr>
          <w:noProof/>
        </w:rPr>
        <w:t>;</w:t>
      </w:r>
      <w:r w:rsidRPr="00694BC3">
        <w:rPr>
          <w:noProof/>
        </w:rPr>
        <w:t xml:space="preserve"> Pahinis et al.</w:t>
      </w:r>
      <w:r w:rsidR="00752563" w:rsidRPr="00694BC3">
        <w:rPr>
          <w:noProof/>
        </w:rPr>
        <w:t xml:space="preserve"> 20</w:t>
      </w:r>
      <w:r w:rsidRPr="00694BC3">
        <w:rPr>
          <w:noProof/>
        </w:rPr>
        <w:t>08)</w:t>
      </w:r>
      <w:r w:rsidRPr="00694BC3">
        <w:t xml:space="preserve">. A blended approach to </w:t>
      </w:r>
      <w:r w:rsidR="001674EA" w:rsidRPr="00694BC3">
        <w:t xml:space="preserve">the use of </w:t>
      </w:r>
      <w:r w:rsidRPr="00694BC3">
        <w:t xml:space="preserve">technology, where students meet academics </w:t>
      </w:r>
      <w:r w:rsidR="001674EA" w:rsidRPr="00694BC3">
        <w:t>at crucial points</w:t>
      </w:r>
      <w:r w:rsidR="008D0757" w:rsidRPr="00694BC3">
        <w:t>,</w:t>
      </w:r>
      <w:r w:rsidR="001674EA" w:rsidRPr="00694BC3">
        <w:t xml:space="preserve"> or milestones</w:t>
      </w:r>
      <w:r w:rsidR="008D0757" w:rsidRPr="00694BC3">
        <w:t>,</w:t>
      </w:r>
      <w:r w:rsidRPr="00694BC3">
        <w:t xml:space="preserve"> to establish the expectations </w:t>
      </w:r>
      <w:r w:rsidR="00E848D0" w:rsidRPr="00694BC3">
        <w:t xml:space="preserve">for </w:t>
      </w:r>
      <w:r w:rsidRPr="00694BC3">
        <w:t>the next stage of learning</w:t>
      </w:r>
      <w:r w:rsidR="001674EA" w:rsidRPr="00694BC3">
        <w:t>,</w:t>
      </w:r>
      <w:r w:rsidRPr="00694BC3">
        <w:t xml:space="preserve"> could potentially </w:t>
      </w:r>
      <w:r w:rsidR="001674EA" w:rsidRPr="00694BC3">
        <w:t>boost</w:t>
      </w:r>
      <w:r w:rsidRPr="00694BC3">
        <w:t xml:space="preserve"> engagement </w:t>
      </w:r>
      <w:r w:rsidR="00534C11" w:rsidRPr="00694BC3">
        <w:rPr>
          <w:noProof/>
        </w:rPr>
        <w:t>(</w:t>
      </w:r>
      <w:r w:rsidRPr="00694BC3">
        <w:rPr>
          <w:noProof/>
        </w:rPr>
        <w:t>Currie et al.</w:t>
      </w:r>
      <w:r w:rsidR="00752563" w:rsidRPr="00694BC3">
        <w:rPr>
          <w:noProof/>
        </w:rPr>
        <w:t xml:space="preserve"> 20</w:t>
      </w:r>
      <w:r w:rsidRPr="00694BC3">
        <w:rPr>
          <w:noProof/>
        </w:rPr>
        <w:t>12; Hughes</w:t>
      </w:r>
      <w:r w:rsidR="00752563" w:rsidRPr="00694BC3">
        <w:rPr>
          <w:noProof/>
        </w:rPr>
        <w:t xml:space="preserve"> 20</w:t>
      </w:r>
      <w:r w:rsidRPr="00694BC3">
        <w:rPr>
          <w:noProof/>
        </w:rPr>
        <w:t>11; Pahinis et al.</w:t>
      </w:r>
      <w:r w:rsidR="00752563" w:rsidRPr="00694BC3">
        <w:rPr>
          <w:noProof/>
        </w:rPr>
        <w:t xml:space="preserve"> 20</w:t>
      </w:r>
      <w:r w:rsidRPr="00694BC3">
        <w:rPr>
          <w:noProof/>
        </w:rPr>
        <w:t>08</w:t>
      </w:r>
      <w:r w:rsidR="00A26F15" w:rsidRPr="00694BC3">
        <w:rPr>
          <w:noProof/>
        </w:rPr>
        <w:t>;</w:t>
      </w:r>
      <w:r w:rsidRPr="00694BC3">
        <w:rPr>
          <w:noProof/>
        </w:rPr>
        <w:t xml:space="preserve"> Welsh</w:t>
      </w:r>
      <w:r w:rsidR="00752563" w:rsidRPr="00694BC3">
        <w:rPr>
          <w:noProof/>
        </w:rPr>
        <w:t xml:space="preserve"> 20</w:t>
      </w:r>
      <w:r w:rsidRPr="00694BC3">
        <w:rPr>
          <w:noProof/>
        </w:rPr>
        <w:t>08)</w:t>
      </w:r>
      <w:r w:rsidRPr="00694BC3">
        <w:t>. The use of technology in teaching and learning in a blended fashion is not new and can produce more engaged cohorts</w:t>
      </w:r>
      <w:r w:rsidR="001674EA" w:rsidRPr="00694BC3">
        <w:t>,</w:t>
      </w:r>
      <w:r w:rsidRPr="00694BC3">
        <w:t xml:space="preserve"> particularly if involved in </w:t>
      </w:r>
      <w:r w:rsidR="00E848D0" w:rsidRPr="00694BC3">
        <w:t>AR</w:t>
      </w:r>
      <w:r w:rsidR="00534C11" w:rsidRPr="00694BC3">
        <w:rPr>
          <w:noProof/>
        </w:rPr>
        <w:t xml:space="preserve"> (</w:t>
      </w:r>
      <w:r w:rsidRPr="00694BC3">
        <w:rPr>
          <w:noProof/>
        </w:rPr>
        <w:t>Currie et al.</w:t>
      </w:r>
      <w:r w:rsidR="00752563" w:rsidRPr="00694BC3">
        <w:rPr>
          <w:noProof/>
        </w:rPr>
        <w:t xml:space="preserve"> 20</w:t>
      </w:r>
      <w:r w:rsidRPr="00694BC3">
        <w:rPr>
          <w:noProof/>
        </w:rPr>
        <w:t xml:space="preserve">12; Jennings </w:t>
      </w:r>
      <w:r w:rsidR="00752563" w:rsidRPr="00694BC3">
        <w:rPr>
          <w:noProof/>
        </w:rPr>
        <w:t>and</w:t>
      </w:r>
      <w:r w:rsidR="007A41A9" w:rsidRPr="00694BC3">
        <w:rPr>
          <w:noProof/>
        </w:rPr>
        <w:t xml:space="preserve"> </w:t>
      </w:r>
      <w:r w:rsidRPr="00694BC3">
        <w:rPr>
          <w:noProof/>
        </w:rPr>
        <w:t>Kachel</w:t>
      </w:r>
      <w:r w:rsidR="00752563" w:rsidRPr="00694BC3">
        <w:rPr>
          <w:noProof/>
        </w:rPr>
        <w:t xml:space="preserve"> 20</w:t>
      </w:r>
      <w:r w:rsidRPr="00694BC3">
        <w:rPr>
          <w:noProof/>
        </w:rPr>
        <w:t>10; Morris</w:t>
      </w:r>
      <w:r w:rsidR="00752563" w:rsidRPr="00694BC3">
        <w:rPr>
          <w:noProof/>
        </w:rPr>
        <w:t xml:space="preserve"> 20</w:t>
      </w:r>
      <w:r w:rsidRPr="00694BC3">
        <w:rPr>
          <w:noProof/>
        </w:rPr>
        <w:t>12; Pahinis et al.</w:t>
      </w:r>
      <w:r w:rsidR="00752563" w:rsidRPr="00694BC3">
        <w:rPr>
          <w:noProof/>
        </w:rPr>
        <w:t xml:space="preserve"> 20</w:t>
      </w:r>
      <w:r w:rsidRPr="00694BC3">
        <w:rPr>
          <w:noProof/>
        </w:rPr>
        <w:t>08; Welsh</w:t>
      </w:r>
      <w:r w:rsidR="00752563" w:rsidRPr="00694BC3">
        <w:rPr>
          <w:noProof/>
        </w:rPr>
        <w:t xml:space="preserve"> 20</w:t>
      </w:r>
      <w:r w:rsidRPr="00694BC3">
        <w:rPr>
          <w:noProof/>
        </w:rPr>
        <w:t>12)</w:t>
      </w:r>
      <w:r w:rsidRPr="00694BC3">
        <w:t>. Through u</w:t>
      </w:r>
      <w:r w:rsidR="001674EA" w:rsidRPr="00694BC3">
        <w:t>s</w:t>
      </w:r>
      <w:r w:rsidRPr="00694BC3">
        <w:t>ing different teaching and learning approaches and technologies</w:t>
      </w:r>
      <w:r w:rsidR="001674EA" w:rsidRPr="00694BC3">
        <w:t>, multiple-</w:t>
      </w:r>
      <w:r w:rsidRPr="00694BC3">
        <w:t xml:space="preserve">subject student cohorts can </w:t>
      </w:r>
      <w:r w:rsidR="007A41A9" w:rsidRPr="00694BC3">
        <w:t xml:space="preserve">be </w:t>
      </w:r>
      <w:r w:rsidRPr="00694BC3">
        <w:t>engage</w:t>
      </w:r>
      <w:r w:rsidR="007A41A9" w:rsidRPr="00694BC3">
        <w:t>d</w:t>
      </w:r>
      <w:r w:rsidRPr="00694BC3">
        <w:t xml:space="preserve"> in the same learning session </w:t>
      </w:r>
      <w:r w:rsidR="00534C11" w:rsidRPr="00694BC3">
        <w:rPr>
          <w:noProof/>
        </w:rPr>
        <w:t>(</w:t>
      </w:r>
      <w:r w:rsidRPr="00694BC3">
        <w:rPr>
          <w:noProof/>
        </w:rPr>
        <w:t>Morris</w:t>
      </w:r>
      <w:r w:rsidR="00752563" w:rsidRPr="00694BC3">
        <w:rPr>
          <w:noProof/>
        </w:rPr>
        <w:t xml:space="preserve"> 20</w:t>
      </w:r>
      <w:r w:rsidRPr="00694BC3">
        <w:rPr>
          <w:noProof/>
        </w:rPr>
        <w:t>12; Pahinis et al.</w:t>
      </w:r>
      <w:r w:rsidR="00752563" w:rsidRPr="00694BC3">
        <w:rPr>
          <w:noProof/>
        </w:rPr>
        <w:t xml:space="preserve"> 20</w:t>
      </w:r>
      <w:r w:rsidRPr="00694BC3">
        <w:rPr>
          <w:noProof/>
        </w:rPr>
        <w:t>08)</w:t>
      </w:r>
      <w:r w:rsidRPr="00694BC3">
        <w:t xml:space="preserve">. The literature suggests that a varied blended approach to technology use in teaching and learning </w:t>
      </w:r>
      <w:r w:rsidR="001674EA" w:rsidRPr="00694BC3">
        <w:t>has</w:t>
      </w:r>
      <w:r w:rsidRPr="00694BC3">
        <w:t xml:space="preserve"> the potential to create engaged student communities across subjects </w:t>
      </w:r>
      <w:r w:rsidR="00534C11" w:rsidRPr="00694BC3">
        <w:rPr>
          <w:noProof/>
        </w:rPr>
        <w:t>(</w:t>
      </w:r>
      <w:r w:rsidRPr="00694BC3">
        <w:rPr>
          <w:noProof/>
        </w:rPr>
        <w:t xml:space="preserve">Jennings </w:t>
      </w:r>
      <w:r w:rsidR="00752563" w:rsidRPr="00694BC3">
        <w:rPr>
          <w:noProof/>
        </w:rPr>
        <w:t>and</w:t>
      </w:r>
      <w:r w:rsidRPr="00694BC3">
        <w:rPr>
          <w:noProof/>
        </w:rPr>
        <w:t xml:space="preserve"> Kachel</w:t>
      </w:r>
      <w:r w:rsidR="00752563" w:rsidRPr="00694BC3">
        <w:rPr>
          <w:noProof/>
        </w:rPr>
        <w:t xml:space="preserve"> 20</w:t>
      </w:r>
      <w:r w:rsidRPr="00694BC3">
        <w:rPr>
          <w:noProof/>
        </w:rPr>
        <w:t>10; Morris</w:t>
      </w:r>
      <w:r w:rsidR="00752563" w:rsidRPr="00694BC3">
        <w:rPr>
          <w:noProof/>
        </w:rPr>
        <w:t xml:space="preserve"> 20</w:t>
      </w:r>
      <w:r w:rsidRPr="00694BC3">
        <w:rPr>
          <w:noProof/>
        </w:rPr>
        <w:t>12; Pahinis et al.</w:t>
      </w:r>
      <w:r w:rsidR="00752563" w:rsidRPr="00694BC3">
        <w:rPr>
          <w:noProof/>
        </w:rPr>
        <w:t xml:space="preserve"> 20</w:t>
      </w:r>
      <w:r w:rsidRPr="00694BC3">
        <w:rPr>
          <w:noProof/>
        </w:rPr>
        <w:t>07</w:t>
      </w:r>
      <w:r w:rsidR="00A26F15" w:rsidRPr="00694BC3">
        <w:rPr>
          <w:noProof/>
        </w:rPr>
        <w:t>;</w:t>
      </w:r>
      <w:r w:rsidRPr="00694BC3">
        <w:rPr>
          <w:noProof/>
        </w:rPr>
        <w:t xml:space="preserve"> Welsh</w:t>
      </w:r>
      <w:r w:rsidR="00752563" w:rsidRPr="00694BC3">
        <w:rPr>
          <w:noProof/>
        </w:rPr>
        <w:t xml:space="preserve"> 20</w:t>
      </w:r>
      <w:r w:rsidRPr="00694BC3">
        <w:rPr>
          <w:noProof/>
        </w:rPr>
        <w:t>12)</w:t>
      </w:r>
      <w:r w:rsidRPr="00694BC3">
        <w:t>.</w:t>
      </w:r>
    </w:p>
    <w:p w14:paraId="69009878" w14:textId="40E640BB" w:rsidR="00A57013" w:rsidRPr="00694BC3" w:rsidRDefault="00A57013" w:rsidP="00245A6A">
      <w:pPr>
        <w:pStyle w:val="Heading2"/>
      </w:pPr>
      <w:r w:rsidRPr="00694BC3">
        <w:t>Limitation</w:t>
      </w:r>
      <w:r w:rsidR="001674EA" w:rsidRPr="00694BC3">
        <w:t>s</w:t>
      </w:r>
    </w:p>
    <w:p w14:paraId="7C4F3BCE" w14:textId="14459794" w:rsidR="001674EA" w:rsidRPr="00694BC3" w:rsidRDefault="00A57013" w:rsidP="00245A6A">
      <w:pPr>
        <w:pStyle w:val="NormallyFirst"/>
      </w:pPr>
      <w:r w:rsidRPr="00694BC3">
        <w:t xml:space="preserve">Limitations common to some </w:t>
      </w:r>
      <w:r w:rsidR="008D0757" w:rsidRPr="00694BC3">
        <w:t xml:space="preserve">of the </w:t>
      </w:r>
      <w:r w:rsidRPr="00694BC3">
        <w:t xml:space="preserve">AR studies in this area include a lack of reporting on the </w:t>
      </w:r>
      <w:r w:rsidR="00E848D0" w:rsidRPr="00694BC3">
        <w:t>AR</w:t>
      </w:r>
      <w:r w:rsidRPr="00694BC3">
        <w:t xml:space="preserve"> stages or cycles in a way that allow</w:t>
      </w:r>
      <w:r w:rsidR="001674EA" w:rsidRPr="00694BC3">
        <w:t>s</w:t>
      </w:r>
      <w:r w:rsidRPr="00694BC3">
        <w:t xml:space="preserve"> others to analyse the study</w:t>
      </w:r>
      <w:r w:rsidR="001674EA" w:rsidRPr="00694BC3">
        <w:t xml:space="preserve"> systematically</w:t>
      </w:r>
      <w:r w:rsidRPr="00694BC3">
        <w:t xml:space="preserve">. Another is the time and resources </w:t>
      </w:r>
      <w:r w:rsidR="008D0757" w:rsidRPr="00694BC3">
        <w:t xml:space="preserve">that are </w:t>
      </w:r>
      <w:r w:rsidRPr="00694BC3">
        <w:t xml:space="preserve">required. This </w:t>
      </w:r>
      <w:r w:rsidR="008D0757" w:rsidRPr="00694BC3">
        <w:t xml:space="preserve">is </w:t>
      </w:r>
      <w:r w:rsidRPr="00694BC3">
        <w:t>noted by Jacobs</w:t>
      </w:r>
      <w:r w:rsidR="001674EA" w:rsidRPr="00694BC3">
        <w:t>,</w:t>
      </w:r>
      <w:r w:rsidRPr="00694BC3">
        <w:t xml:space="preserve"> who </w:t>
      </w:r>
      <w:r w:rsidR="008D0757" w:rsidRPr="00694BC3">
        <w:t>observe</w:t>
      </w:r>
      <w:r w:rsidR="007B3BDA" w:rsidRPr="00694BC3">
        <w:t>d</w:t>
      </w:r>
      <w:r w:rsidR="001674EA" w:rsidRPr="00694BC3">
        <w:t>:</w:t>
      </w:r>
    </w:p>
    <w:p w14:paraId="7C541149" w14:textId="3286ED7B" w:rsidR="001674EA" w:rsidRPr="00694BC3" w:rsidRDefault="00A57013" w:rsidP="00801572">
      <w:pPr>
        <w:pStyle w:val="Quote"/>
      </w:pPr>
      <w:proofErr w:type="gramStart"/>
      <w:r w:rsidRPr="00694BC3">
        <w:t>when</w:t>
      </w:r>
      <w:proofErr w:type="gramEnd"/>
      <w:r w:rsidRPr="00694BC3">
        <w:t xml:space="preserve"> time pressure rose, the empowerment goal started to collide with academic and practical aims, and the dialogue within the project team became obstructed leading to a return to the traditional routine of applied research and the accompanying power relationships, with implications for the le</w:t>
      </w:r>
      <w:r w:rsidR="001674EA" w:rsidRPr="00694BC3">
        <w:t>arning in and about the project.</w:t>
      </w:r>
      <w:r w:rsidRPr="00694BC3">
        <w:t xml:space="preserve"> </w:t>
      </w:r>
      <w:r w:rsidR="00534C11" w:rsidRPr="00694BC3">
        <w:t xml:space="preserve"> (</w:t>
      </w:r>
      <w:r w:rsidR="00422F3A" w:rsidRPr="00694BC3">
        <w:t>Jacobs</w:t>
      </w:r>
      <w:r w:rsidR="00752563" w:rsidRPr="00694BC3">
        <w:t xml:space="preserve"> 20</w:t>
      </w:r>
      <w:r w:rsidRPr="00694BC3">
        <w:t>10:</w:t>
      </w:r>
      <w:r w:rsidR="00A26F15" w:rsidRPr="00694BC3">
        <w:t xml:space="preserve"> </w:t>
      </w:r>
      <w:r w:rsidRPr="00694BC3">
        <w:t xml:space="preserve">367) </w:t>
      </w:r>
    </w:p>
    <w:p w14:paraId="56E62E53" w14:textId="7B682DCC" w:rsidR="00A57013" w:rsidRPr="00694BC3" w:rsidRDefault="00A57013" w:rsidP="00245A6A">
      <w:pPr>
        <w:pStyle w:val="NormallyFirst"/>
      </w:pPr>
      <w:r w:rsidRPr="00694BC3">
        <w:t>Relat</w:t>
      </w:r>
      <w:r w:rsidR="001674EA" w:rsidRPr="00694BC3">
        <w:t>ing</w:t>
      </w:r>
      <w:r w:rsidRPr="00694BC3">
        <w:t xml:space="preserve"> to this limitation </w:t>
      </w:r>
      <w:r w:rsidR="00E848D0" w:rsidRPr="00694BC3">
        <w:t xml:space="preserve">is </w:t>
      </w:r>
      <w:r w:rsidRPr="00694BC3">
        <w:t>dissem</w:t>
      </w:r>
      <w:r w:rsidR="001674EA" w:rsidRPr="00694BC3">
        <w:t>ination or ‘ownership’ tensions, for instance</w:t>
      </w:r>
      <w:r w:rsidRPr="00694BC3">
        <w:t xml:space="preserve"> whether authorship of articles is shared between university academics and practitioners/participants as co-researchers.</w:t>
      </w:r>
      <w:r w:rsidR="004E5276" w:rsidRPr="00694BC3">
        <w:t xml:space="preserve"> </w:t>
      </w:r>
      <w:proofErr w:type="spellStart"/>
      <w:r w:rsidRPr="00694BC3">
        <w:t>McVicar</w:t>
      </w:r>
      <w:proofErr w:type="spellEnd"/>
      <w:r w:rsidR="00422F3A" w:rsidRPr="00694BC3">
        <w:t>,</w:t>
      </w:r>
      <w:r w:rsidRPr="00694BC3">
        <w:t xml:space="preserve"> </w:t>
      </w:r>
      <w:r w:rsidR="00422F3A" w:rsidRPr="00694BC3">
        <w:t xml:space="preserve">Munn-Giddings </w:t>
      </w:r>
      <w:r w:rsidR="007A41A9" w:rsidRPr="00694BC3">
        <w:t>and</w:t>
      </w:r>
      <w:r w:rsidR="00422F3A" w:rsidRPr="00694BC3">
        <w:t xml:space="preserve"> Abu-</w:t>
      </w:r>
      <w:proofErr w:type="spellStart"/>
      <w:r w:rsidR="00422F3A" w:rsidRPr="00694BC3">
        <w:t>Helil</w:t>
      </w:r>
      <w:proofErr w:type="spellEnd"/>
      <w:r w:rsidR="004E5276" w:rsidRPr="00694BC3">
        <w:t xml:space="preserve"> </w:t>
      </w:r>
      <w:r w:rsidRPr="00694BC3">
        <w:t>conducted a comparative review of AR in nursing and social work between 2000 and 2010</w:t>
      </w:r>
      <w:r w:rsidR="001674EA" w:rsidRPr="00694BC3">
        <w:t>,</w:t>
      </w:r>
      <w:r w:rsidRPr="00694BC3">
        <w:t xml:space="preserve"> observing that authorship was domina</w:t>
      </w:r>
      <w:r w:rsidR="007A41A9" w:rsidRPr="00694BC3">
        <w:t>ted</w:t>
      </w:r>
      <w:r w:rsidRPr="00694BC3">
        <w:t xml:space="preserve"> by university academics</w:t>
      </w:r>
      <w:r w:rsidR="001674EA" w:rsidRPr="00694BC3">
        <w:t>,</w:t>
      </w:r>
      <w:r w:rsidRPr="00694BC3">
        <w:t xml:space="preserve"> ‘despite participating practitioners and/or users having significant roles in the whole research process’</w:t>
      </w:r>
      <w:r w:rsidR="00534C11" w:rsidRPr="00694BC3">
        <w:t xml:space="preserve"> (</w:t>
      </w:r>
      <w:r w:rsidRPr="00694BC3">
        <w:t>2012: 81). This suggests that</w:t>
      </w:r>
      <w:r w:rsidR="001674EA" w:rsidRPr="00694BC3">
        <w:t>,</w:t>
      </w:r>
      <w:r w:rsidRPr="00694BC3">
        <w:t xml:space="preserve"> despite claims of practitioners and participants as co-rese</w:t>
      </w:r>
      <w:r w:rsidR="00422F3A" w:rsidRPr="00694BC3">
        <w:t>archers</w:t>
      </w:r>
      <w:r w:rsidR="001674EA" w:rsidRPr="00694BC3">
        <w:t>,</w:t>
      </w:r>
      <w:r w:rsidR="00422F3A" w:rsidRPr="00694BC3">
        <w:t xml:space="preserve"> it is mainly </w:t>
      </w:r>
      <w:r w:rsidR="007B3BDA" w:rsidRPr="00694BC3">
        <w:t xml:space="preserve">the </w:t>
      </w:r>
      <w:r w:rsidR="00422F3A" w:rsidRPr="00694BC3">
        <w:t>university-</w:t>
      </w:r>
      <w:r w:rsidRPr="00694BC3">
        <w:t>based academics who publish research</w:t>
      </w:r>
      <w:r w:rsidR="001674EA" w:rsidRPr="00694BC3">
        <w:t>,</w:t>
      </w:r>
      <w:r w:rsidRPr="00694BC3">
        <w:t xml:space="preserve"> implying </w:t>
      </w:r>
      <w:r w:rsidR="007B3BDA" w:rsidRPr="00694BC3">
        <w:t xml:space="preserve">their </w:t>
      </w:r>
      <w:r w:rsidRPr="00694BC3">
        <w:t>ultimate ownership.</w:t>
      </w:r>
    </w:p>
    <w:p w14:paraId="3184BFC9" w14:textId="77777777" w:rsidR="009356DB" w:rsidRPr="00694BC3" w:rsidRDefault="009356DB" w:rsidP="00245A6A">
      <w:pPr>
        <w:pStyle w:val="Heading2"/>
      </w:pPr>
      <w:r w:rsidRPr="00694BC3">
        <w:t>Concluding comments</w:t>
      </w:r>
    </w:p>
    <w:p w14:paraId="4CBE424F" w14:textId="3A8673FB" w:rsidR="00764395" w:rsidRPr="00694BC3" w:rsidRDefault="009356DB" w:rsidP="00245A6A">
      <w:pPr>
        <w:pStyle w:val="NormallyFirst"/>
      </w:pPr>
      <w:r w:rsidRPr="00694BC3">
        <w:t xml:space="preserve">Action research in higher education’s educational mission has </w:t>
      </w:r>
      <w:r w:rsidR="00764395" w:rsidRPr="00694BC3">
        <w:t>become</w:t>
      </w:r>
      <w:r w:rsidRPr="00694BC3">
        <w:t xml:space="preserve"> a central theme </w:t>
      </w:r>
      <w:r w:rsidR="00764395" w:rsidRPr="00694BC3">
        <w:t>in research</w:t>
      </w:r>
      <w:r w:rsidRPr="00694BC3">
        <w:t>.</w:t>
      </w:r>
      <w:r w:rsidR="004E5276" w:rsidRPr="00694BC3">
        <w:t xml:space="preserve"> </w:t>
      </w:r>
      <w:r w:rsidRPr="00694BC3">
        <w:t xml:space="preserve">It pervades </w:t>
      </w:r>
      <w:r w:rsidR="00764395" w:rsidRPr="00694BC3">
        <w:t>pedagogical and</w:t>
      </w:r>
      <w:r w:rsidRPr="00694BC3">
        <w:t xml:space="preserve"> </w:t>
      </w:r>
      <w:r w:rsidR="00764395" w:rsidRPr="00694BC3">
        <w:t>curriculum</w:t>
      </w:r>
      <w:r w:rsidRPr="00694BC3">
        <w:t xml:space="preserve"> </w:t>
      </w:r>
      <w:r w:rsidR="00764395" w:rsidRPr="00694BC3">
        <w:t>theory,</w:t>
      </w:r>
      <w:r w:rsidRPr="00694BC3">
        <w:t xml:space="preserve"> is </w:t>
      </w:r>
      <w:r w:rsidR="00764395" w:rsidRPr="00694BC3">
        <w:t>reflected</w:t>
      </w:r>
      <w:r w:rsidRPr="00694BC3">
        <w:t xml:space="preserve"> in </w:t>
      </w:r>
      <w:r w:rsidR="001674EA" w:rsidRPr="00694BC3">
        <w:t xml:space="preserve">the </w:t>
      </w:r>
      <w:r w:rsidRPr="00694BC3">
        <w:t xml:space="preserve">disciplinary </w:t>
      </w:r>
      <w:r w:rsidR="00764395" w:rsidRPr="00694BC3">
        <w:t>foc</w:t>
      </w:r>
      <w:r w:rsidR="001674EA" w:rsidRPr="00694BC3">
        <w:t>i</w:t>
      </w:r>
      <w:r w:rsidRPr="00694BC3">
        <w:t xml:space="preserve"> on teaching and learning</w:t>
      </w:r>
      <w:r w:rsidR="001674EA" w:rsidRPr="00694BC3">
        <w:t>,</w:t>
      </w:r>
      <w:r w:rsidRPr="00694BC3">
        <w:t xml:space="preserve"> and is a central tool in the development of </w:t>
      </w:r>
      <w:r w:rsidR="00764395" w:rsidRPr="00694BC3">
        <w:t>institutional change</w:t>
      </w:r>
      <w:r w:rsidRPr="00694BC3">
        <w:t>.</w:t>
      </w:r>
      <w:r w:rsidR="004E5276" w:rsidRPr="00694BC3">
        <w:t xml:space="preserve"> </w:t>
      </w:r>
      <w:r w:rsidRPr="00694BC3">
        <w:t xml:space="preserve">For the most part as an </w:t>
      </w:r>
      <w:proofErr w:type="spellStart"/>
      <w:r w:rsidR="00764395" w:rsidRPr="00694BC3">
        <w:lastRenderedPageBreak/>
        <w:t>ontologic</w:t>
      </w:r>
      <w:proofErr w:type="spellEnd"/>
      <w:r w:rsidR="00764395" w:rsidRPr="00694BC3">
        <w:t>-epistemological</w:t>
      </w:r>
      <w:r w:rsidRPr="00694BC3">
        <w:t xml:space="preserve"> stance</w:t>
      </w:r>
      <w:r w:rsidR="00A40764" w:rsidRPr="00694BC3">
        <w:t>, it</w:t>
      </w:r>
      <w:r w:rsidRPr="00694BC3">
        <w:t xml:space="preserve"> </w:t>
      </w:r>
      <w:r w:rsidR="00764395" w:rsidRPr="00694BC3">
        <w:t>retains it</w:t>
      </w:r>
      <w:r w:rsidR="00A40764" w:rsidRPr="00694BC3">
        <w:t>s</w:t>
      </w:r>
      <w:r w:rsidR="00764395" w:rsidRPr="00694BC3">
        <w:t xml:space="preserve"> emancipatory core and has a multi-disciplinary flexibility that is evident in the literature.</w:t>
      </w:r>
      <w:r w:rsidR="004E5276" w:rsidRPr="00694BC3">
        <w:t xml:space="preserve"> </w:t>
      </w:r>
      <w:r w:rsidR="00764395" w:rsidRPr="00694BC3">
        <w:t xml:space="preserve">The intricacies of the relationship between pedagogic AR in higher education </w:t>
      </w:r>
      <w:r w:rsidR="00E848D0" w:rsidRPr="00694BC3">
        <w:t>are</w:t>
      </w:r>
      <w:r w:rsidR="00764395" w:rsidRPr="00694BC3">
        <w:t xml:space="preserve"> impacted upon by the disciplines involved and the extent to which </w:t>
      </w:r>
      <w:r w:rsidR="003344AF">
        <w:t>they</w:t>
      </w:r>
      <w:r w:rsidR="00764395" w:rsidRPr="00694BC3">
        <w:t xml:space="preserve"> and </w:t>
      </w:r>
      <w:r w:rsidR="003344AF">
        <w:t xml:space="preserve">the </w:t>
      </w:r>
      <w:r w:rsidR="00764395" w:rsidRPr="00694BC3">
        <w:t xml:space="preserve">professions embrace AR as a valued research method. How AR is used to research pedagogy in higher education </w:t>
      </w:r>
      <w:r w:rsidR="003344AF">
        <w:t>i</w:t>
      </w:r>
      <w:r w:rsidR="00764395" w:rsidRPr="00694BC3">
        <w:t>s link</w:t>
      </w:r>
      <w:r w:rsidR="003344AF">
        <w:t>ed</w:t>
      </w:r>
      <w:r w:rsidR="00764395" w:rsidRPr="00694BC3">
        <w:t xml:space="preserve"> to this broader use of AR. Reviewing </w:t>
      </w:r>
      <w:r w:rsidR="007B3BDA" w:rsidRPr="00694BC3">
        <w:t xml:space="preserve">the </w:t>
      </w:r>
      <w:r w:rsidR="00764395" w:rsidRPr="00694BC3">
        <w:t xml:space="preserve">current literature suggests </w:t>
      </w:r>
      <w:r w:rsidR="003344AF">
        <w:t xml:space="preserve">that </w:t>
      </w:r>
      <w:r w:rsidR="00764395" w:rsidRPr="00694BC3">
        <w:t xml:space="preserve">some of </w:t>
      </w:r>
      <w:r w:rsidR="007B3BDA" w:rsidRPr="00694BC3">
        <w:t xml:space="preserve">its </w:t>
      </w:r>
      <w:r w:rsidR="00764395" w:rsidRPr="00694BC3">
        <w:t xml:space="preserve">strengths and weaknesses in relation to pedagogy and higher education </w:t>
      </w:r>
      <w:r w:rsidR="001674EA" w:rsidRPr="00694BC3">
        <w:t>are</w:t>
      </w:r>
      <w:r w:rsidR="00764395" w:rsidRPr="00694BC3">
        <w:t xml:space="preserve"> </w:t>
      </w:r>
      <w:r w:rsidR="007B3BDA" w:rsidRPr="00694BC3">
        <w:t xml:space="preserve">mirrored </w:t>
      </w:r>
      <w:r w:rsidR="003344AF">
        <w:t>in</w:t>
      </w:r>
      <w:r w:rsidR="007B3BDA" w:rsidRPr="00694BC3">
        <w:t xml:space="preserve"> </w:t>
      </w:r>
      <w:r w:rsidR="00764395" w:rsidRPr="00694BC3">
        <w:t>i</w:t>
      </w:r>
      <w:r w:rsidR="007B3BDA" w:rsidRPr="00694BC3">
        <w:t>t</w:t>
      </w:r>
      <w:r w:rsidR="00764395" w:rsidRPr="00694BC3">
        <w:t>s use in the broader disciplinary and professional arena.</w:t>
      </w:r>
    </w:p>
    <w:p w14:paraId="3A02A4B2" w14:textId="002F956B" w:rsidR="002D1510" w:rsidRPr="00694BC3" w:rsidRDefault="00764395" w:rsidP="00245A6A">
      <w:r w:rsidRPr="00694BC3">
        <w:t xml:space="preserve">However, </w:t>
      </w:r>
      <w:r w:rsidR="00BF1521" w:rsidRPr="00694BC3">
        <w:t>a</w:t>
      </w:r>
      <w:r w:rsidRPr="00694BC3">
        <w:t xml:space="preserve">longside </w:t>
      </w:r>
      <w:r w:rsidR="007B3BDA" w:rsidRPr="00694BC3">
        <w:t xml:space="preserve">a </w:t>
      </w:r>
      <w:r w:rsidRPr="00694BC3">
        <w:t>growth in popularity and many examples of emancipatory educationa</w:t>
      </w:r>
      <w:r w:rsidR="00A40764" w:rsidRPr="00694BC3">
        <w:t xml:space="preserve">l initiatives, </w:t>
      </w:r>
      <w:proofErr w:type="spellStart"/>
      <w:r w:rsidR="00A40764" w:rsidRPr="00694BC3">
        <w:t>Kemmis</w:t>
      </w:r>
      <w:proofErr w:type="spellEnd"/>
      <w:r w:rsidR="00A40764" w:rsidRPr="00694BC3">
        <w:t>’</w:t>
      </w:r>
      <w:r w:rsidRPr="00694BC3">
        <w:t xml:space="preserve"> </w:t>
      </w:r>
      <w:r w:rsidR="00534C11" w:rsidRPr="00694BC3">
        <w:t>(</w:t>
      </w:r>
      <w:r w:rsidRPr="00694BC3">
        <w:t xml:space="preserve">2006) warnings concerning the domestication of educational </w:t>
      </w:r>
      <w:r w:rsidR="00E848D0" w:rsidRPr="00694BC3">
        <w:t>AR</w:t>
      </w:r>
      <w:r w:rsidR="007A41A9" w:rsidRPr="00694BC3">
        <w:t xml:space="preserve"> noted earlier</w:t>
      </w:r>
      <w:r w:rsidR="007B3BDA" w:rsidRPr="00694BC3">
        <w:t>, while</w:t>
      </w:r>
      <w:r w:rsidR="007A41A9" w:rsidRPr="00694BC3">
        <w:t xml:space="preserve"> </w:t>
      </w:r>
      <w:r w:rsidRPr="00694BC3">
        <w:t xml:space="preserve">aimed only </w:t>
      </w:r>
      <w:r w:rsidR="001674EA" w:rsidRPr="00694BC3">
        <w:t>at</w:t>
      </w:r>
      <w:r w:rsidRPr="00694BC3">
        <w:t xml:space="preserve"> improv</w:t>
      </w:r>
      <w:r w:rsidR="001674EA" w:rsidRPr="00694BC3">
        <w:t>ing</w:t>
      </w:r>
      <w:r w:rsidRPr="00694BC3">
        <w:t xml:space="preserve"> teaching practice or techniques</w:t>
      </w:r>
      <w:r w:rsidR="001674EA" w:rsidRPr="00694BC3">
        <w:t>,</w:t>
      </w:r>
      <w:r w:rsidRPr="00694BC3">
        <w:t xml:space="preserve"> </w:t>
      </w:r>
      <w:r w:rsidR="001674EA" w:rsidRPr="00694BC3">
        <w:t xml:space="preserve">also </w:t>
      </w:r>
      <w:r w:rsidRPr="00694BC3">
        <w:t>appl</w:t>
      </w:r>
      <w:r w:rsidR="001674EA" w:rsidRPr="00694BC3">
        <w:t>y</w:t>
      </w:r>
      <w:r w:rsidRPr="00694BC3">
        <w:t xml:space="preserve"> in relation to </w:t>
      </w:r>
      <w:r w:rsidR="007B3BDA" w:rsidRPr="00694BC3">
        <w:t xml:space="preserve">the </w:t>
      </w:r>
      <w:r w:rsidRPr="00694BC3">
        <w:t xml:space="preserve">literature </w:t>
      </w:r>
      <w:r w:rsidR="00762494" w:rsidRPr="00694BC3">
        <w:t>on</w:t>
      </w:r>
      <w:r w:rsidRPr="00694BC3">
        <w:t xml:space="preserve"> student engagement. </w:t>
      </w:r>
      <w:proofErr w:type="spellStart"/>
      <w:r w:rsidRPr="00694BC3">
        <w:t>Kemmis</w:t>
      </w:r>
      <w:proofErr w:type="spellEnd"/>
      <w:r w:rsidRPr="00694BC3">
        <w:t xml:space="preserve"> </w:t>
      </w:r>
      <w:r w:rsidR="00534C11" w:rsidRPr="00694BC3">
        <w:t>(</w:t>
      </w:r>
      <w:r w:rsidRPr="00694BC3">
        <w:t xml:space="preserve">2006) argues that such AR studies are inadequate </w:t>
      </w:r>
      <w:r w:rsidR="007A41A9" w:rsidRPr="00694BC3">
        <w:t xml:space="preserve">at the </w:t>
      </w:r>
      <w:r w:rsidRPr="00694BC3">
        <w:t xml:space="preserve">level </w:t>
      </w:r>
      <w:r w:rsidR="00762494" w:rsidRPr="00694BC3">
        <w:t>required by</w:t>
      </w:r>
      <w:r w:rsidRPr="00694BC3">
        <w:t xml:space="preserve"> critical educational science </w:t>
      </w:r>
      <w:r w:rsidR="003344AF">
        <w:t>in</w:t>
      </w:r>
      <w:r w:rsidR="003344AF" w:rsidRPr="00694BC3">
        <w:t xml:space="preserve"> </w:t>
      </w:r>
      <w:r w:rsidRPr="00694BC3">
        <w:t xml:space="preserve">the transformation of social, cultural, discursive and material conditions under which individual practice </w:t>
      </w:r>
      <w:r w:rsidR="00762494" w:rsidRPr="00694BC3">
        <w:t>takes place</w:t>
      </w:r>
      <w:r w:rsidRPr="00694BC3">
        <w:t>.</w:t>
      </w:r>
      <w:r w:rsidR="004E5276" w:rsidRPr="00694BC3">
        <w:t xml:space="preserve"> </w:t>
      </w:r>
      <w:r w:rsidRPr="00694BC3">
        <w:t xml:space="preserve">Levin </w:t>
      </w:r>
      <w:r w:rsidR="00534C11" w:rsidRPr="00694BC3">
        <w:t>(</w:t>
      </w:r>
      <w:r w:rsidRPr="00694BC3">
        <w:t xml:space="preserve">2012) similarly argues that to ensure the academic integrity of </w:t>
      </w:r>
      <w:r w:rsidR="00E848D0" w:rsidRPr="00694BC3">
        <w:t>AR</w:t>
      </w:r>
      <w:r w:rsidRPr="00694BC3">
        <w:t xml:space="preserve">, </w:t>
      </w:r>
      <w:r w:rsidR="00762494" w:rsidRPr="00694BC3">
        <w:t xml:space="preserve">this </w:t>
      </w:r>
      <w:r w:rsidRPr="00694BC3">
        <w:t>critical and reflective research has to be combined with engagement at a deeply empathic and political level, posit</w:t>
      </w:r>
      <w:r w:rsidR="00762494" w:rsidRPr="00694BC3">
        <w:t>ioned outside of the experience</w:t>
      </w:r>
      <w:r w:rsidRPr="00694BC3">
        <w:t xml:space="preserve"> of the researcher. In ensuring rigorous and transparent reasoning, however, Levin </w:t>
      </w:r>
      <w:r w:rsidR="00534C11" w:rsidRPr="00694BC3">
        <w:t>(</w:t>
      </w:r>
      <w:r w:rsidRPr="00694BC3">
        <w:t xml:space="preserve">2012) warns of the challenge of balancing </w:t>
      </w:r>
      <w:r w:rsidR="00762494" w:rsidRPr="00694BC3">
        <w:t xml:space="preserve">a </w:t>
      </w:r>
      <w:r w:rsidRPr="00694BC3">
        <w:t xml:space="preserve">depth of involvement </w:t>
      </w:r>
      <w:r w:rsidR="00762494" w:rsidRPr="00694BC3">
        <w:t>with</w:t>
      </w:r>
      <w:r w:rsidRPr="00694BC3">
        <w:t xml:space="preserve"> the critical distance </w:t>
      </w:r>
      <w:r w:rsidR="00AB0E51" w:rsidRPr="00694BC3">
        <w:t>essential</w:t>
      </w:r>
      <w:r w:rsidR="00762494" w:rsidRPr="00694BC3">
        <w:t xml:space="preserve"> </w:t>
      </w:r>
      <w:r w:rsidRPr="00694BC3">
        <w:t xml:space="preserve">to analyse the data, reframe arguments and develop new insights. </w:t>
      </w:r>
    </w:p>
    <w:p w14:paraId="12750BE5" w14:textId="736BFA43" w:rsidR="00764395" w:rsidRPr="00694BC3" w:rsidRDefault="00AB0E51" w:rsidP="00D46581">
      <w:r w:rsidRPr="00694BC3">
        <w:t>C</w:t>
      </w:r>
      <w:r w:rsidR="002D1510" w:rsidRPr="00694BC3">
        <w:t>hanges in higher education policy</w:t>
      </w:r>
      <w:r w:rsidRPr="00694BC3">
        <w:t>,</w:t>
      </w:r>
      <w:r w:rsidR="002D1510" w:rsidRPr="00694BC3">
        <w:t xml:space="preserve"> driven by </w:t>
      </w:r>
      <w:r w:rsidRPr="00694BC3">
        <w:t xml:space="preserve">an </w:t>
      </w:r>
      <w:r w:rsidR="002D1510" w:rsidRPr="00694BC3">
        <w:t>explicit metric</w:t>
      </w:r>
      <w:r w:rsidR="00D46581" w:rsidRPr="00694BC3">
        <w:t>s</w:t>
      </w:r>
      <w:r w:rsidR="002D1510" w:rsidRPr="00694BC3">
        <w:t xml:space="preserve"> of student satisfaction and </w:t>
      </w:r>
      <w:r w:rsidRPr="00694BC3">
        <w:t xml:space="preserve">the need for students </w:t>
      </w:r>
      <w:r w:rsidR="007B3888" w:rsidRPr="00694BC3">
        <w:t xml:space="preserve">to </w:t>
      </w:r>
      <w:r w:rsidRPr="00694BC3">
        <w:t>engage in</w:t>
      </w:r>
      <w:r w:rsidR="007B3888" w:rsidRPr="00694BC3">
        <w:t xml:space="preserve"> their learning whilst registered at a higher education institution</w:t>
      </w:r>
      <w:r w:rsidRPr="00694BC3">
        <w:t>, argue for strong</w:t>
      </w:r>
      <w:r w:rsidR="003344AF">
        <w:t>,</w:t>
      </w:r>
      <w:r w:rsidRPr="00694BC3">
        <w:t xml:space="preserve"> practice-</w:t>
      </w:r>
      <w:r w:rsidR="007B3888" w:rsidRPr="00694BC3">
        <w:t xml:space="preserve">based evidence </w:t>
      </w:r>
      <w:r w:rsidR="003344AF">
        <w:t>for</w:t>
      </w:r>
      <w:r w:rsidR="003344AF" w:rsidRPr="00694BC3">
        <w:t xml:space="preserve"> </w:t>
      </w:r>
      <w:r w:rsidR="007B3888" w:rsidRPr="00694BC3">
        <w:t>what teaching can achieve.</w:t>
      </w:r>
      <w:r w:rsidR="004E5276" w:rsidRPr="00694BC3">
        <w:t xml:space="preserve"> </w:t>
      </w:r>
      <w:r w:rsidR="007B3888" w:rsidRPr="00694BC3">
        <w:t xml:space="preserve">In </w:t>
      </w:r>
      <w:r w:rsidR="00A40764" w:rsidRPr="00694BC3">
        <w:t>an</w:t>
      </w:r>
      <w:r w:rsidR="007B3888" w:rsidRPr="00694BC3">
        <w:t xml:space="preserve"> economic consumeristic model of higher education</w:t>
      </w:r>
      <w:r w:rsidRPr="00694BC3">
        <w:t>,</w:t>
      </w:r>
      <w:r w:rsidR="007B3888" w:rsidRPr="00694BC3">
        <w:t xml:space="preserve"> an unjustified and holist concept of edification is seemingly not satisfactory.</w:t>
      </w:r>
      <w:r w:rsidR="004E5276" w:rsidRPr="00694BC3">
        <w:t xml:space="preserve"> </w:t>
      </w:r>
      <w:r w:rsidR="007B3888" w:rsidRPr="00694BC3">
        <w:t>Evidence of how practice can be improved and it</w:t>
      </w:r>
      <w:r w:rsidRPr="00694BC3">
        <w:t>s</w:t>
      </w:r>
      <w:r w:rsidR="007B3888" w:rsidRPr="00694BC3">
        <w:t xml:space="preserve"> impact on the learning of students</w:t>
      </w:r>
      <w:r w:rsidR="00534C11" w:rsidRPr="00694BC3">
        <w:t xml:space="preserve"> (</w:t>
      </w:r>
      <w:r w:rsidR="007B3888" w:rsidRPr="00694BC3">
        <w:t xml:space="preserve">and staff) </w:t>
      </w:r>
      <w:r w:rsidRPr="00694BC3">
        <w:t>is becoming</w:t>
      </w:r>
      <w:r w:rsidR="007B3888" w:rsidRPr="00694BC3">
        <w:t xml:space="preserve"> </w:t>
      </w:r>
      <w:r w:rsidRPr="00694BC3">
        <w:t>critical</w:t>
      </w:r>
      <w:r w:rsidR="007B3888" w:rsidRPr="00694BC3">
        <w:t xml:space="preserve"> </w:t>
      </w:r>
      <w:r w:rsidRPr="00694BC3">
        <w:t>to</w:t>
      </w:r>
      <w:r w:rsidR="007B3888" w:rsidRPr="00694BC3">
        <w:t xml:space="preserve"> the changing </w:t>
      </w:r>
      <w:r w:rsidR="00810F18" w:rsidRPr="00694BC3">
        <w:t>cha</w:t>
      </w:r>
      <w:r w:rsidR="007B3888" w:rsidRPr="00694BC3">
        <w:t>racter of higher educa</w:t>
      </w:r>
      <w:r w:rsidRPr="00694BC3">
        <w:t>tion and its accountability to both g</w:t>
      </w:r>
      <w:r w:rsidR="007B3888" w:rsidRPr="00694BC3">
        <w:t>overnment and students.</w:t>
      </w:r>
      <w:r w:rsidR="004E5276" w:rsidRPr="00694BC3">
        <w:t xml:space="preserve"> </w:t>
      </w:r>
      <w:r w:rsidRPr="00694BC3">
        <w:t>These studies have shown how AR</w:t>
      </w:r>
      <w:r w:rsidR="007B3888" w:rsidRPr="00694BC3">
        <w:t xml:space="preserve"> as </w:t>
      </w:r>
      <w:r w:rsidRPr="00694BC3">
        <w:t xml:space="preserve">both </w:t>
      </w:r>
      <w:r w:rsidR="007B3888" w:rsidRPr="00694BC3">
        <w:t xml:space="preserve">a practice and a methodology can provide </w:t>
      </w:r>
      <w:r w:rsidRPr="00694BC3">
        <w:t>this</w:t>
      </w:r>
      <w:r w:rsidR="007B3888" w:rsidRPr="00694BC3">
        <w:t xml:space="preserve"> evidence.</w:t>
      </w:r>
      <w:r w:rsidR="004E5276" w:rsidRPr="00694BC3">
        <w:t xml:space="preserve"> </w:t>
      </w:r>
      <w:r w:rsidR="007B3888" w:rsidRPr="00694BC3">
        <w:t>A</w:t>
      </w:r>
      <w:r w:rsidRPr="00694BC3">
        <w:t xml:space="preserve">R </w:t>
      </w:r>
      <w:r w:rsidR="007B3888" w:rsidRPr="00694BC3">
        <w:t>has produce</w:t>
      </w:r>
      <w:r w:rsidRPr="00694BC3">
        <w:t>d</w:t>
      </w:r>
      <w:r w:rsidR="007B3888" w:rsidRPr="00694BC3">
        <w:t xml:space="preserve"> important change in practice</w:t>
      </w:r>
      <w:r w:rsidRPr="00694BC3">
        <w:t>,</w:t>
      </w:r>
      <w:r w:rsidR="007B3888" w:rsidRPr="00694BC3">
        <w:t xml:space="preserve"> but needs to continue to evolve and respond to the limitation</w:t>
      </w:r>
      <w:r w:rsidRPr="00694BC3">
        <w:t>s</w:t>
      </w:r>
      <w:r w:rsidR="007B3888" w:rsidRPr="00694BC3">
        <w:t xml:space="preserve"> identifie</w:t>
      </w:r>
      <w:r w:rsidR="007A41A9" w:rsidRPr="00694BC3">
        <w:t>d</w:t>
      </w:r>
      <w:r w:rsidR="007B3888" w:rsidRPr="00694BC3">
        <w:t xml:space="preserve"> in this review.</w:t>
      </w:r>
      <w:r w:rsidR="004E5276" w:rsidRPr="00694BC3">
        <w:t xml:space="preserve"> </w:t>
      </w:r>
      <w:r w:rsidR="007B3888" w:rsidRPr="00694BC3">
        <w:t>This study is intended to contri</w:t>
      </w:r>
      <w:r w:rsidRPr="00694BC3">
        <w:t>bu</w:t>
      </w:r>
      <w:r w:rsidR="007B3888" w:rsidRPr="00694BC3">
        <w:t>te to this outcome</w:t>
      </w:r>
      <w:r w:rsidRPr="00694BC3">
        <w:t>.</w:t>
      </w:r>
      <w:r w:rsidR="00764395" w:rsidRPr="00694BC3">
        <w:t xml:space="preserve"> </w:t>
      </w:r>
    </w:p>
    <w:p w14:paraId="54A53A8A" w14:textId="77777777" w:rsidR="00CC4760" w:rsidRPr="00694BC3" w:rsidRDefault="00CC4760">
      <w:pPr>
        <w:spacing w:line="276" w:lineRule="auto"/>
        <w:ind w:firstLine="0"/>
        <w:rPr>
          <w:rFonts w:cstheme="minorHAnsi"/>
          <w:b/>
          <w:bCs/>
          <w:color w:val="000000"/>
        </w:rPr>
      </w:pPr>
      <w:r w:rsidRPr="00694BC3">
        <w:br w:type="page"/>
      </w:r>
    </w:p>
    <w:p w14:paraId="2F5611C1" w14:textId="7D24EAFA" w:rsidR="0069116E" w:rsidRPr="00694BC3" w:rsidRDefault="00CC4760" w:rsidP="00245A6A">
      <w:pPr>
        <w:pStyle w:val="Heading2"/>
      </w:pPr>
      <w:r w:rsidRPr="00694BC3">
        <w:lastRenderedPageBreak/>
        <w:t>Reference</w:t>
      </w:r>
      <w:r w:rsidR="00E0606A" w:rsidRPr="00694BC3">
        <w:t>s</w:t>
      </w:r>
      <w:r w:rsidRPr="00694BC3">
        <w:t xml:space="preserve"> </w:t>
      </w:r>
    </w:p>
    <w:p w14:paraId="13F3F07C" w14:textId="47BB2291" w:rsidR="0069116E" w:rsidRPr="00694BC3" w:rsidRDefault="0069116E" w:rsidP="00AB0E51">
      <w:pPr>
        <w:pStyle w:val="Ref"/>
        <w:rPr>
          <w:szCs w:val="22"/>
        </w:rPr>
      </w:pPr>
      <w:proofErr w:type="spellStart"/>
      <w:proofErr w:type="gramStart"/>
      <w:r w:rsidRPr="00694BC3">
        <w:rPr>
          <w:szCs w:val="22"/>
        </w:rPr>
        <w:t>Abell</w:t>
      </w:r>
      <w:proofErr w:type="spellEnd"/>
      <w:r w:rsidRPr="00694BC3">
        <w:rPr>
          <w:szCs w:val="22"/>
        </w:rPr>
        <w:t>, S.K.</w:t>
      </w:r>
      <w:r w:rsidR="004E5276" w:rsidRPr="00694BC3">
        <w:rPr>
          <w:szCs w:val="22"/>
        </w:rPr>
        <w:t xml:space="preserve"> </w:t>
      </w:r>
      <w:r w:rsidRPr="00694BC3">
        <w:rPr>
          <w:szCs w:val="22"/>
        </w:rPr>
        <w:t>2005</w:t>
      </w:r>
      <w:r w:rsidR="00935FB6" w:rsidRPr="00694BC3">
        <w:rPr>
          <w:szCs w:val="22"/>
        </w:rPr>
        <w:t>.</w:t>
      </w:r>
      <w:proofErr w:type="gramEnd"/>
      <w:r w:rsidRPr="00694BC3">
        <w:rPr>
          <w:szCs w:val="22"/>
        </w:rPr>
        <w:t xml:space="preserve"> </w:t>
      </w:r>
      <w:r w:rsidR="00534C11" w:rsidRPr="00694BC3">
        <w:rPr>
          <w:szCs w:val="22"/>
        </w:rPr>
        <w:t>‘</w:t>
      </w:r>
      <w:r w:rsidRPr="00694BC3">
        <w:rPr>
          <w:szCs w:val="22"/>
        </w:rPr>
        <w:t xml:space="preserve">University </w:t>
      </w:r>
      <w:r w:rsidR="00823071" w:rsidRPr="00694BC3">
        <w:rPr>
          <w:szCs w:val="22"/>
        </w:rPr>
        <w:t>Science Te</w:t>
      </w:r>
      <w:r w:rsidRPr="00694BC3">
        <w:rPr>
          <w:szCs w:val="22"/>
        </w:rPr>
        <w:t xml:space="preserve">achers as </w:t>
      </w:r>
      <w:r w:rsidR="00823071" w:rsidRPr="00694BC3">
        <w:rPr>
          <w:szCs w:val="22"/>
        </w:rPr>
        <w:t>R</w:t>
      </w:r>
      <w:r w:rsidRPr="00694BC3">
        <w:rPr>
          <w:szCs w:val="22"/>
        </w:rPr>
        <w:t>esearchers: Blurring the scholarship boundaries</w:t>
      </w:r>
      <w:r w:rsidR="00534C11" w:rsidRPr="00694BC3">
        <w:rPr>
          <w:szCs w:val="22"/>
        </w:rPr>
        <w:t>.’</w:t>
      </w:r>
      <w:r w:rsidRPr="00694BC3">
        <w:rPr>
          <w:szCs w:val="22"/>
        </w:rPr>
        <w:t xml:space="preserve"> </w:t>
      </w:r>
      <w:r w:rsidRPr="00694BC3">
        <w:rPr>
          <w:i/>
          <w:iCs/>
          <w:szCs w:val="22"/>
        </w:rPr>
        <w:t>Research in Science Education</w:t>
      </w:r>
      <w:r w:rsidR="00534C11" w:rsidRPr="00694BC3">
        <w:rPr>
          <w:szCs w:val="22"/>
        </w:rPr>
        <w:t xml:space="preserve"> </w:t>
      </w:r>
      <w:r w:rsidR="00993FDB" w:rsidRPr="00694BC3">
        <w:rPr>
          <w:szCs w:val="22"/>
        </w:rPr>
        <w:t>35:</w:t>
      </w:r>
      <w:r w:rsidRPr="00694BC3">
        <w:rPr>
          <w:szCs w:val="22"/>
        </w:rPr>
        <w:t xml:space="preserve"> 281–298.</w:t>
      </w:r>
    </w:p>
    <w:p w14:paraId="37C54979" w14:textId="26B95E71" w:rsidR="00733ED1" w:rsidRPr="0020235C" w:rsidRDefault="00733ED1" w:rsidP="009B3737">
      <w:pPr>
        <w:spacing w:after="120"/>
        <w:ind w:left="709" w:hanging="709"/>
        <w:rPr>
          <w:rFonts w:eastAsia="Times New Roman" w:cs="Times New Roman"/>
        </w:rPr>
      </w:pPr>
      <w:proofErr w:type="gramStart"/>
      <w:r w:rsidRPr="0020235C">
        <w:rPr>
          <w:rFonts w:eastAsia="Times New Roman" w:cs="Calibri"/>
        </w:rPr>
        <w:t>Abraham, A. 2014</w:t>
      </w:r>
      <w:r w:rsidR="00935FB6" w:rsidRPr="0020235C">
        <w:rPr>
          <w:rFonts w:eastAsia="Times New Roman" w:cs="Calibri"/>
        </w:rPr>
        <w:t>.</w:t>
      </w:r>
      <w:r w:rsidR="00534C11" w:rsidRPr="0020235C">
        <w:rPr>
          <w:rFonts w:eastAsia="Times New Roman" w:cs="Calibri"/>
        </w:rPr>
        <w:t>’</w:t>
      </w:r>
      <w:proofErr w:type="gramEnd"/>
      <w:r w:rsidRPr="0020235C">
        <w:rPr>
          <w:rFonts w:eastAsia="Times New Roman" w:cs="Calibri"/>
        </w:rPr>
        <w:t xml:space="preserve"> </w:t>
      </w:r>
      <w:proofErr w:type="gramStart"/>
      <w:r w:rsidRPr="0020235C">
        <w:rPr>
          <w:rFonts w:eastAsia="Times New Roman" w:cs="Calibri"/>
        </w:rPr>
        <w:t xml:space="preserve">Making </w:t>
      </w:r>
      <w:r w:rsidR="00823071" w:rsidRPr="0020235C">
        <w:rPr>
          <w:rFonts w:eastAsia="Times New Roman" w:cs="Calibri"/>
        </w:rPr>
        <w:t xml:space="preserve">Sense of Power Relations in a </w:t>
      </w:r>
      <w:r w:rsidRPr="0020235C">
        <w:rPr>
          <w:rFonts w:eastAsia="Times New Roman" w:cs="Calibri"/>
        </w:rPr>
        <w:t>Malaysian English</w:t>
      </w:r>
      <w:r w:rsidR="00534C11" w:rsidRPr="0020235C">
        <w:rPr>
          <w:rFonts w:eastAsia="Times New Roman" w:cs="Calibri"/>
        </w:rPr>
        <w:t xml:space="preserve"> </w:t>
      </w:r>
      <w:r w:rsidR="00823071" w:rsidRPr="0020235C">
        <w:rPr>
          <w:rFonts w:eastAsia="Times New Roman" w:cs="Calibri"/>
        </w:rPr>
        <w:t>as a Second Language Academic Writing Classro</w:t>
      </w:r>
      <w:r w:rsidRPr="0020235C">
        <w:rPr>
          <w:rFonts w:eastAsia="Times New Roman" w:cs="Calibri"/>
        </w:rPr>
        <w:t>om</w:t>
      </w:r>
      <w:r w:rsidR="00534C11" w:rsidRPr="0020235C">
        <w:rPr>
          <w:rFonts w:eastAsia="Times New Roman" w:cs="Calibri"/>
        </w:rPr>
        <w:t>.’</w:t>
      </w:r>
      <w:proofErr w:type="gramEnd"/>
      <w:r w:rsidRPr="0020235C">
        <w:rPr>
          <w:rFonts w:eastAsia="Times New Roman" w:cs="Calibri"/>
        </w:rPr>
        <w:t xml:space="preserve"> </w:t>
      </w:r>
      <w:r w:rsidRPr="0020235C">
        <w:rPr>
          <w:rFonts w:eastAsia="Times New Roman" w:cs="Calibri"/>
          <w:i/>
          <w:iCs/>
        </w:rPr>
        <w:t xml:space="preserve">Educational Action Research </w:t>
      </w:r>
      <w:r w:rsidRPr="0020235C">
        <w:rPr>
          <w:rFonts w:eastAsia="Times New Roman" w:cs="Calibri"/>
        </w:rPr>
        <w:t>22</w:t>
      </w:r>
      <w:r w:rsidR="00534C11" w:rsidRPr="0020235C">
        <w:rPr>
          <w:rFonts w:eastAsia="Times New Roman" w:cs="Calibri"/>
        </w:rPr>
        <w:t xml:space="preserve"> (</w:t>
      </w:r>
      <w:r w:rsidRPr="0020235C">
        <w:rPr>
          <w:rFonts w:eastAsia="Times New Roman" w:cs="Calibri"/>
        </w:rPr>
        <w:t>4)</w:t>
      </w:r>
      <w:r w:rsidR="00935FB6" w:rsidRPr="0020235C">
        <w:rPr>
          <w:rFonts w:eastAsia="Times New Roman" w:cs="Calibri"/>
        </w:rPr>
        <w:t>:</w:t>
      </w:r>
      <w:r w:rsidRPr="0020235C">
        <w:rPr>
          <w:rFonts w:eastAsia="Times New Roman" w:cs="Calibri"/>
        </w:rPr>
        <w:t xml:space="preserve"> 472</w:t>
      </w:r>
      <w:r w:rsidR="00935FB6" w:rsidRPr="0020235C">
        <w:rPr>
          <w:rFonts w:eastAsia="Times New Roman" w:cs="Calibri"/>
        </w:rPr>
        <w:t>–</w:t>
      </w:r>
      <w:r w:rsidRPr="0020235C">
        <w:rPr>
          <w:rFonts w:eastAsia="Times New Roman" w:cs="Calibri"/>
        </w:rPr>
        <w:t>487</w:t>
      </w:r>
      <w:r w:rsidR="00752563" w:rsidRPr="0020235C">
        <w:rPr>
          <w:rFonts w:eastAsia="Times New Roman" w:cs="Calibri"/>
        </w:rPr>
        <w:t>.</w:t>
      </w:r>
    </w:p>
    <w:p w14:paraId="105D7095" w14:textId="02D61C08" w:rsidR="0069116E" w:rsidRPr="00694BC3" w:rsidRDefault="0069116E" w:rsidP="00694BC3">
      <w:pPr>
        <w:pStyle w:val="Ref"/>
        <w:spacing w:after="120"/>
        <w:rPr>
          <w:szCs w:val="22"/>
        </w:rPr>
      </w:pPr>
      <w:r w:rsidRPr="00694BC3">
        <w:rPr>
          <w:szCs w:val="22"/>
        </w:rPr>
        <w:t>Adler, S.M.</w:t>
      </w:r>
      <w:r w:rsidR="004E5276" w:rsidRPr="00694BC3">
        <w:rPr>
          <w:szCs w:val="22"/>
        </w:rPr>
        <w:t xml:space="preserve"> </w:t>
      </w:r>
      <w:r w:rsidRPr="00694BC3">
        <w:rPr>
          <w:szCs w:val="22"/>
        </w:rPr>
        <w:t>2011</w:t>
      </w:r>
      <w:r w:rsidR="00935FB6" w:rsidRPr="00694BC3">
        <w:rPr>
          <w:szCs w:val="22"/>
        </w:rPr>
        <w:t>.</w:t>
      </w:r>
      <w:r w:rsidRPr="00694BC3">
        <w:rPr>
          <w:szCs w:val="22"/>
        </w:rPr>
        <w:t xml:space="preserve"> </w:t>
      </w:r>
      <w:r w:rsidR="00534C11" w:rsidRPr="00694BC3">
        <w:rPr>
          <w:szCs w:val="22"/>
        </w:rPr>
        <w:t>‘</w:t>
      </w:r>
      <w:r w:rsidRPr="00694BC3">
        <w:rPr>
          <w:szCs w:val="22"/>
        </w:rPr>
        <w:t xml:space="preserve">Teacher </w:t>
      </w:r>
      <w:r w:rsidR="004A5B4E" w:rsidRPr="00694BC3">
        <w:rPr>
          <w:szCs w:val="22"/>
        </w:rPr>
        <w:t>E</w:t>
      </w:r>
      <w:r w:rsidRPr="00694BC3">
        <w:rPr>
          <w:szCs w:val="22"/>
        </w:rPr>
        <w:t xml:space="preserve">pistemology and </w:t>
      </w:r>
      <w:r w:rsidR="004A5B4E" w:rsidRPr="00694BC3">
        <w:rPr>
          <w:szCs w:val="22"/>
        </w:rPr>
        <w:t>C</w:t>
      </w:r>
      <w:r w:rsidRPr="00694BC3">
        <w:rPr>
          <w:szCs w:val="22"/>
        </w:rPr>
        <w:t xml:space="preserve">ollective </w:t>
      </w:r>
      <w:r w:rsidR="004A5B4E" w:rsidRPr="00694BC3">
        <w:rPr>
          <w:szCs w:val="22"/>
        </w:rPr>
        <w:t>N</w:t>
      </w:r>
      <w:r w:rsidRPr="00694BC3">
        <w:rPr>
          <w:szCs w:val="22"/>
        </w:rPr>
        <w:t xml:space="preserve">arratives: Interrogating </w:t>
      </w:r>
      <w:r w:rsidR="004A5B4E" w:rsidRPr="00694BC3">
        <w:rPr>
          <w:szCs w:val="22"/>
        </w:rPr>
        <w:t>T</w:t>
      </w:r>
      <w:r w:rsidRPr="00694BC3">
        <w:rPr>
          <w:szCs w:val="22"/>
        </w:rPr>
        <w:t xml:space="preserve">eaching and </w:t>
      </w:r>
      <w:r w:rsidR="004A5B4E" w:rsidRPr="00694BC3">
        <w:rPr>
          <w:szCs w:val="22"/>
        </w:rPr>
        <w:t>D</w:t>
      </w:r>
      <w:r w:rsidRPr="00694BC3">
        <w:rPr>
          <w:szCs w:val="22"/>
        </w:rPr>
        <w:t>iversity.</w:t>
      </w:r>
      <w:r w:rsidR="00534C11" w:rsidRPr="00694BC3">
        <w:rPr>
          <w:szCs w:val="22"/>
        </w:rPr>
        <w:t>’</w:t>
      </w:r>
      <w:r w:rsidRPr="00694BC3">
        <w:rPr>
          <w:szCs w:val="22"/>
        </w:rPr>
        <w:t xml:space="preserve"> </w:t>
      </w:r>
      <w:r w:rsidRPr="00694BC3">
        <w:rPr>
          <w:i/>
          <w:iCs/>
          <w:szCs w:val="22"/>
        </w:rPr>
        <w:t>Teaching and Teacher Education</w:t>
      </w:r>
      <w:r w:rsidRPr="00694BC3">
        <w:rPr>
          <w:szCs w:val="22"/>
        </w:rPr>
        <w:t xml:space="preserve"> 27</w:t>
      </w:r>
      <w:r w:rsidR="00993FDB" w:rsidRPr="00694BC3">
        <w:rPr>
          <w:szCs w:val="22"/>
        </w:rPr>
        <w:t>:</w:t>
      </w:r>
      <w:r w:rsidRPr="00694BC3">
        <w:rPr>
          <w:szCs w:val="22"/>
        </w:rPr>
        <w:t xml:space="preserve"> 609–618.</w:t>
      </w:r>
    </w:p>
    <w:p w14:paraId="120543AD" w14:textId="139002EB" w:rsidR="0069116E" w:rsidRPr="00694BC3" w:rsidRDefault="0069116E" w:rsidP="00AB0E51">
      <w:pPr>
        <w:pStyle w:val="Ref"/>
        <w:rPr>
          <w:szCs w:val="22"/>
        </w:rPr>
      </w:pPr>
      <w:proofErr w:type="spellStart"/>
      <w:r w:rsidRPr="00694BC3">
        <w:rPr>
          <w:szCs w:val="22"/>
        </w:rPr>
        <w:t>Aksal</w:t>
      </w:r>
      <w:proofErr w:type="spellEnd"/>
      <w:r w:rsidRPr="00694BC3">
        <w:rPr>
          <w:szCs w:val="22"/>
        </w:rPr>
        <w:t>, F.A.</w:t>
      </w:r>
      <w:r w:rsidR="004E5276" w:rsidRPr="00694BC3">
        <w:rPr>
          <w:szCs w:val="22"/>
        </w:rPr>
        <w:t xml:space="preserve"> </w:t>
      </w:r>
      <w:r w:rsidRPr="00694BC3">
        <w:rPr>
          <w:szCs w:val="22"/>
        </w:rPr>
        <w:t>2009</w:t>
      </w:r>
      <w:r w:rsidR="00935FB6" w:rsidRPr="00694BC3">
        <w:rPr>
          <w:szCs w:val="22"/>
        </w:rPr>
        <w:t>.</w:t>
      </w:r>
      <w:r w:rsidRPr="00694BC3">
        <w:rPr>
          <w:szCs w:val="22"/>
        </w:rPr>
        <w:t xml:space="preserve"> </w:t>
      </w:r>
      <w:r w:rsidR="00534C11" w:rsidRPr="00694BC3">
        <w:rPr>
          <w:szCs w:val="22"/>
        </w:rPr>
        <w:t>‘</w:t>
      </w:r>
      <w:r w:rsidRPr="00694BC3">
        <w:rPr>
          <w:szCs w:val="22"/>
        </w:rPr>
        <w:t>A</w:t>
      </w:r>
      <w:r w:rsidR="00A40764" w:rsidRPr="00694BC3">
        <w:rPr>
          <w:szCs w:val="22"/>
        </w:rPr>
        <w:t xml:space="preserve">ction </w:t>
      </w:r>
      <w:r w:rsidR="004A5B4E" w:rsidRPr="00694BC3">
        <w:rPr>
          <w:szCs w:val="22"/>
        </w:rPr>
        <w:t>P</w:t>
      </w:r>
      <w:r w:rsidR="00A40764" w:rsidRPr="00694BC3">
        <w:rPr>
          <w:szCs w:val="22"/>
        </w:rPr>
        <w:t xml:space="preserve">lan on </w:t>
      </w:r>
      <w:r w:rsidR="004A5B4E" w:rsidRPr="00694BC3">
        <w:rPr>
          <w:szCs w:val="22"/>
        </w:rPr>
        <w:t>C</w:t>
      </w:r>
      <w:r w:rsidR="00A40764" w:rsidRPr="00694BC3">
        <w:rPr>
          <w:szCs w:val="22"/>
        </w:rPr>
        <w:t xml:space="preserve">ommunication </w:t>
      </w:r>
      <w:r w:rsidR="004A5B4E" w:rsidRPr="00694BC3">
        <w:rPr>
          <w:szCs w:val="22"/>
        </w:rPr>
        <w:t>P</w:t>
      </w:r>
      <w:r w:rsidR="00A40764" w:rsidRPr="00694BC3">
        <w:rPr>
          <w:szCs w:val="22"/>
        </w:rPr>
        <w:t xml:space="preserve">ractices: Roles of </w:t>
      </w:r>
      <w:r w:rsidR="004A5B4E" w:rsidRPr="00694BC3">
        <w:rPr>
          <w:szCs w:val="22"/>
        </w:rPr>
        <w:t>T</w:t>
      </w:r>
      <w:r w:rsidR="00A40764" w:rsidRPr="00694BC3">
        <w:rPr>
          <w:szCs w:val="22"/>
        </w:rPr>
        <w:t xml:space="preserve">utors at </w:t>
      </w:r>
      <w:r w:rsidR="00A40764" w:rsidRPr="00694BC3">
        <w:rPr>
          <w:caps/>
          <w:szCs w:val="22"/>
        </w:rPr>
        <w:t>emu</w:t>
      </w:r>
      <w:r w:rsidR="00A40764" w:rsidRPr="00694BC3">
        <w:rPr>
          <w:szCs w:val="22"/>
        </w:rPr>
        <w:t xml:space="preserve"> </w:t>
      </w:r>
      <w:r w:rsidR="004A5B4E" w:rsidRPr="00694BC3">
        <w:rPr>
          <w:szCs w:val="22"/>
        </w:rPr>
        <w:t>D</w:t>
      </w:r>
      <w:r w:rsidR="00A40764" w:rsidRPr="00694BC3">
        <w:rPr>
          <w:szCs w:val="22"/>
        </w:rPr>
        <w:t xml:space="preserve">istance </w:t>
      </w:r>
      <w:r w:rsidR="004A5B4E" w:rsidRPr="00694BC3">
        <w:rPr>
          <w:szCs w:val="22"/>
        </w:rPr>
        <w:t>E</w:t>
      </w:r>
      <w:r w:rsidR="00A40764" w:rsidRPr="00694BC3">
        <w:rPr>
          <w:szCs w:val="22"/>
        </w:rPr>
        <w:t xml:space="preserve">ducation </w:t>
      </w:r>
      <w:r w:rsidR="004A5B4E" w:rsidRPr="00694BC3">
        <w:rPr>
          <w:szCs w:val="22"/>
        </w:rPr>
        <w:t>I</w:t>
      </w:r>
      <w:r w:rsidR="00A40764" w:rsidRPr="00694BC3">
        <w:rPr>
          <w:szCs w:val="22"/>
        </w:rPr>
        <w:t xml:space="preserve">nstitute to </w:t>
      </w:r>
      <w:r w:rsidR="004A5B4E" w:rsidRPr="00694BC3">
        <w:rPr>
          <w:szCs w:val="22"/>
        </w:rPr>
        <w:t>O</w:t>
      </w:r>
      <w:r w:rsidR="00A40764" w:rsidRPr="00694BC3">
        <w:rPr>
          <w:szCs w:val="22"/>
        </w:rPr>
        <w:t xml:space="preserve">vercome </w:t>
      </w:r>
      <w:r w:rsidR="004A5B4E" w:rsidRPr="00694BC3">
        <w:rPr>
          <w:szCs w:val="22"/>
        </w:rPr>
        <w:t>S</w:t>
      </w:r>
      <w:r w:rsidR="00A40764" w:rsidRPr="00694BC3">
        <w:rPr>
          <w:szCs w:val="22"/>
        </w:rPr>
        <w:t xml:space="preserve">ocial </w:t>
      </w:r>
      <w:r w:rsidR="004A5B4E" w:rsidRPr="00694BC3">
        <w:rPr>
          <w:szCs w:val="22"/>
        </w:rPr>
        <w:t>B</w:t>
      </w:r>
      <w:r w:rsidR="00A40764" w:rsidRPr="00694BC3">
        <w:rPr>
          <w:szCs w:val="22"/>
        </w:rPr>
        <w:t xml:space="preserve">arriers in </w:t>
      </w:r>
      <w:r w:rsidR="004A5B4E" w:rsidRPr="00694BC3">
        <w:rPr>
          <w:szCs w:val="22"/>
        </w:rPr>
        <w:t>C</w:t>
      </w:r>
      <w:r w:rsidR="00A40764" w:rsidRPr="00694BC3">
        <w:rPr>
          <w:szCs w:val="22"/>
        </w:rPr>
        <w:t xml:space="preserve">onstructing </w:t>
      </w:r>
      <w:r w:rsidR="004A5B4E" w:rsidRPr="00694BC3">
        <w:rPr>
          <w:szCs w:val="22"/>
        </w:rPr>
        <w:t>K</w:t>
      </w:r>
      <w:r w:rsidR="00A40764" w:rsidRPr="00694BC3">
        <w:rPr>
          <w:szCs w:val="22"/>
        </w:rPr>
        <w:t>nowledge</w:t>
      </w:r>
      <w:r w:rsidRPr="00694BC3">
        <w:rPr>
          <w:szCs w:val="22"/>
        </w:rPr>
        <w:t>.</w:t>
      </w:r>
      <w:r w:rsidR="00534C11" w:rsidRPr="00694BC3">
        <w:rPr>
          <w:szCs w:val="22"/>
        </w:rPr>
        <w:t>’</w:t>
      </w:r>
      <w:r w:rsidRPr="00694BC3">
        <w:rPr>
          <w:szCs w:val="22"/>
        </w:rPr>
        <w:t xml:space="preserve"> </w:t>
      </w:r>
      <w:r w:rsidRPr="00694BC3">
        <w:rPr>
          <w:i/>
          <w:iCs/>
          <w:szCs w:val="22"/>
        </w:rPr>
        <w:t>Turkish Online Journal of Educational Technology</w:t>
      </w:r>
      <w:r w:rsidRPr="00694BC3">
        <w:rPr>
          <w:szCs w:val="22"/>
        </w:rPr>
        <w:t xml:space="preserve"> 8</w:t>
      </w:r>
      <w:r w:rsidR="00993FDB" w:rsidRPr="00694BC3">
        <w:rPr>
          <w:szCs w:val="22"/>
        </w:rPr>
        <w:t xml:space="preserve">: </w:t>
      </w:r>
      <w:r w:rsidRPr="00694BC3">
        <w:rPr>
          <w:szCs w:val="22"/>
        </w:rPr>
        <w:t>33–47.</w:t>
      </w:r>
    </w:p>
    <w:p w14:paraId="117C7BB4" w14:textId="01AC7B54" w:rsidR="0069116E" w:rsidRPr="00694BC3" w:rsidRDefault="0069116E" w:rsidP="00AB0E51">
      <w:pPr>
        <w:pStyle w:val="Ref"/>
        <w:rPr>
          <w:szCs w:val="22"/>
        </w:rPr>
      </w:pPr>
      <w:proofErr w:type="spellStart"/>
      <w:r w:rsidRPr="00694BC3">
        <w:rPr>
          <w:szCs w:val="22"/>
        </w:rPr>
        <w:t>Askham</w:t>
      </w:r>
      <w:proofErr w:type="spellEnd"/>
      <w:r w:rsidRPr="00694BC3">
        <w:rPr>
          <w:szCs w:val="22"/>
        </w:rPr>
        <w:t>, P. 2008</w:t>
      </w:r>
      <w:r w:rsidR="00935FB6" w:rsidRPr="00694BC3">
        <w:rPr>
          <w:szCs w:val="22"/>
        </w:rPr>
        <w:t>.</w:t>
      </w:r>
      <w:r w:rsidR="00810F18" w:rsidRPr="00694BC3">
        <w:rPr>
          <w:szCs w:val="22"/>
        </w:rPr>
        <w:t xml:space="preserve"> </w:t>
      </w:r>
      <w:r w:rsidR="00534C11" w:rsidRPr="00694BC3">
        <w:rPr>
          <w:szCs w:val="22"/>
        </w:rPr>
        <w:t>‘</w:t>
      </w:r>
      <w:r w:rsidR="00810F18" w:rsidRPr="00694BC3">
        <w:rPr>
          <w:szCs w:val="22"/>
        </w:rPr>
        <w:t xml:space="preserve">Context and </w:t>
      </w:r>
      <w:r w:rsidR="004A5B4E" w:rsidRPr="00694BC3">
        <w:rPr>
          <w:szCs w:val="22"/>
        </w:rPr>
        <w:t>I</w:t>
      </w:r>
      <w:r w:rsidR="00810F18" w:rsidRPr="00694BC3">
        <w:rPr>
          <w:szCs w:val="22"/>
        </w:rPr>
        <w:t>dentity: E</w:t>
      </w:r>
      <w:r w:rsidRPr="00694BC3">
        <w:rPr>
          <w:szCs w:val="22"/>
        </w:rPr>
        <w:t xml:space="preserve">xploring </w:t>
      </w:r>
      <w:r w:rsidR="004A5B4E" w:rsidRPr="00694BC3">
        <w:rPr>
          <w:szCs w:val="22"/>
        </w:rPr>
        <w:t>Adult Learners' Experiences of Higher Edu</w:t>
      </w:r>
      <w:r w:rsidRPr="00694BC3">
        <w:rPr>
          <w:szCs w:val="22"/>
        </w:rPr>
        <w:t>cation.</w:t>
      </w:r>
      <w:r w:rsidR="00534C11" w:rsidRPr="00694BC3">
        <w:rPr>
          <w:szCs w:val="22"/>
        </w:rPr>
        <w:t>’</w:t>
      </w:r>
      <w:r w:rsidR="004E5276" w:rsidRPr="00694BC3">
        <w:rPr>
          <w:szCs w:val="22"/>
        </w:rPr>
        <w:t xml:space="preserve"> </w:t>
      </w:r>
      <w:r w:rsidRPr="00694BC3">
        <w:rPr>
          <w:i/>
          <w:iCs/>
          <w:szCs w:val="22"/>
        </w:rPr>
        <w:t>Journal of Further and Higher Education</w:t>
      </w:r>
      <w:r w:rsidR="00534C11" w:rsidRPr="00694BC3">
        <w:rPr>
          <w:szCs w:val="22"/>
        </w:rPr>
        <w:t xml:space="preserve"> </w:t>
      </w:r>
      <w:r w:rsidR="00993FDB" w:rsidRPr="00694BC3">
        <w:rPr>
          <w:szCs w:val="22"/>
        </w:rPr>
        <w:t>32</w:t>
      </w:r>
      <w:r w:rsidR="00534C11" w:rsidRPr="00694BC3">
        <w:rPr>
          <w:szCs w:val="22"/>
        </w:rPr>
        <w:t xml:space="preserve"> (</w:t>
      </w:r>
      <w:r w:rsidR="00993FDB" w:rsidRPr="00694BC3">
        <w:rPr>
          <w:szCs w:val="22"/>
        </w:rPr>
        <w:t xml:space="preserve">1): </w:t>
      </w:r>
      <w:r w:rsidRPr="00694BC3">
        <w:rPr>
          <w:szCs w:val="22"/>
        </w:rPr>
        <w:t>85</w:t>
      </w:r>
      <w:r w:rsidR="00993FDB" w:rsidRPr="00694BC3">
        <w:rPr>
          <w:szCs w:val="22"/>
        </w:rPr>
        <w:t>–</w:t>
      </w:r>
      <w:r w:rsidRPr="00694BC3">
        <w:rPr>
          <w:szCs w:val="22"/>
        </w:rPr>
        <w:t>97.</w:t>
      </w:r>
    </w:p>
    <w:p w14:paraId="42E7829B" w14:textId="0F2056DE" w:rsidR="0069116E" w:rsidRPr="00694BC3" w:rsidRDefault="0069116E" w:rsidP="00AB0E51">
      <w:pPr>
        <w:pStyle w:val="Ref"/>
        <w:rPr>
          <w:szCs w:val="22"/>
        </w:rPr>
      </w:pPr>
      <w:proofErr w:type="spellStart"/>
      <w:r w:rsidRPr="00694BC3">
        <w:rPr>
          <w:szCs w:val="22"/>
        </w:rPr>
        <w:t>Avdjieva</w:t>
      </w:r>
      <w:proofErr w:type="spellEnd"/>
      <w:r w:rsidRPr="00694BC3">
        <w:rPr>
          <w:szCs w:val="22"/>
        </w:rPr>
        <w:t>, M.</w:t>
      </w:r>
      <w:r w:rsidR="004E5276" w:rsidRPr="00694BC3">
        <w:rPr>
          <w:szCs w:val="22"/>
        </w:rPr>
        <w:t xml:space="preserve"> </w:t>
      </w:r>
      <w:r w:rsidRPr="00694BC3">
        <w:rPr>
          <w:szCs w:val="22"/>
        </w:rPr>
        <w:t>2005</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Learning to </w:t>
      </w:r>
      <w:r w:rsidR="004A5B4E" w:rsidRPr="00694BC3">
        <w:rPr>
          <w:szCs w:val="22"/>
        </w:rPr>
        <w:t>F</w:t>
      </w:r>
      <w:r w:rsidR="00180131" w:rsidRPr="00694BC3">
        <w:rPr>
          <w:szCs w:val="22"/>
        </w:rPr>
        <w:t xml:space="preserve">oster </w:t>
      </w:r>
      <w:r w:rsidR="004A5B4E" w:rsidRPr="00694BC3">
        <w:rPr>
          <w:szCs w:val="22"/>
        </w:rPr>
        <w:t>Builders of Knowledge Eco</w:t>
      </w:r>
      <w:r w:rsidR="00180131" w:rsidRPr="00694BC3">
        <w:rPr>
          <w:szCs w:val="22"/>
        </w:rPr>
        <w:t>n</w:t>
      </w:r>
      <w:r w:rsidRPr="00694BC3">
        <w:rPr>
          <w:szCs w:val="22"/>
        </w:rPr>
        <w:t>omy.</w:t>
      </w:r>
      <w:r w:rsidR="00534C11" w:rsidRPr="00694BC3">
        <w:rPr>
          <w:szCs w:val="22"/>
        </w:rPr>
        <w:t>’</w:t>
      </w:r>
      <w:proofErr w:type="gramEnd"/>
      <w:r w:rsidR="00534C11" w:rsidRPr="00694BC3">
        <w:rPr>
          <w:szCs w:val="22"/>
        </w:rPr>
        <w:t xml:space="preserve"> </w:t>
      </w:r>
      <w:r w:rsidR="00534C11" w:rsidRPr="0020235C">
        <w:rPr>
          <w:i/>
          <w:szCs w:val="22"/>
        </w:rPr>
        <w:t>I</w:t>
      </w:r>
      <w:r w:rsidRPr="00694BC3">
        <w:rPr>
          <w:i/>
          <w:iCs/>
          <w:szCs w:val="22"/>
        </w:rPr>
        <w:t>nternational Journal of Learning</w:t>
      </w:r>
      <w:r w:rsidRPr="00694BC3">
        <w:rPr>
          <w:szCs w:val="22"/>
        </w:rPr>
        <w:t xml:space="preserve"> 12</w:t>
      </w:r>
      <w:r w:rsidR="00993FDB" w:rsidRPr="00694BC3">
        <w:rPr>
          <w:szCs w:val="22"/>
        </w:rPr>
        <w:t>:</w:t>
      </w:r>
      <w:r w:rsidRPr="00694BC3">
        <w:rPr>
          <w:szCs w:val="22"/>
        </w:rPr>
        <w:t xml:space="preserve"> 223–233.</w:t>
      </w:r>
    </w:p>
    <w:p w14:paraId="6D8B74F3" w14:textId="3A745BF7" w:rsidR="00402C89" w:rsidRPr="00694BC3" w:rsidRDefault="00F50DE0" w:rsidP="00AB0E51">
      <w:pPr>
        <w:pStyle w:val="Ref"/>
        <w:rPr>
          <w:szCs w:val="22"/>
        </w:rPr>
      </w:pPr>
      <w:r w:rsidRPr="00694BC3">
        <w:rPr>
          <w:szCs w:val="22"/>
        </w:rPr>
        <w:t>Banerjee, S. 2013</w:t>
      </w:r>
      <w:r w:rsidR="00935FB6" w:rsidRPr="00694BC3">
        <w:rPr>
          <w:szCs w:val="22"/>
        </w:rPr>
        <w:t>.</w:t>
      </w:r>
      <w:r w:rsidR="0069116E" w:rsidRPr="00694BC3">
        <w:rPr>
          <w:szCs w:val="22"/>
        </w:rPr>
        <w:t xml:space="preserve"> </w:t>
      </w:r>
      <w:r w:rsidR="00534C11" w:rsidRPr="00694BC3">
        <w:rPr>
          <w:szCs w:val="22"/>
        </w:rPr>
        <w:t>‘</w:t>
      </w:r>
      <w:r w:rsidR="0069116E" w:rsidRPr="00694BC3">
        <w:rPr>
          <w:szCs w:val="22"/>
        </w:rPr>
        <w:t xml:space="preserve">Adaptation of Bharatanatyam </w:t>
      </w:r>
      <w:r w:rsidR="004A5B4E" w:rsidRPr="00694BC3">
        <w:rPr>
          <w:szCs w:val="22"/>
        </w:rPr>
        <w:t xml:space="preserve">Dance Pedagogy for Multicultural Classrooms: Questions and Relevance in a </w:t>
      </w:r>
      <w:r w:rsidR="0069116E" w:rsidRPr="00694BC3">
        <w:rPr>
          <w:szCs w:val="22"/>
        </w:rPr>
        <w:t xml:space="preserve">North American </w:t>
      </w:r>
      <w:r w:rsidR="004A5B4E" w:rsidRPr="00694BC3">
        <w:rPr>
          <w:szCs w:val="22"/>
        </w:rPr>
        <w:t>University Se</w:t>
      </w:r>
      <w:r w:rsidR="0069116E" w:rsidRPr="00694BC3">
        <w:rPr>
          <w:szCs w:val="22"/>
        </w:rPr>
        <w:t>tting.</w:t>
      </w:r>
      <w:r w:rsidR="00534C11" w:rsidRPr="00694BC3">
        <w:rPr>
          <w:szCs w:val="22"/>
        </w:rPr>
        <w:t>’</w:t>
      </w:r>
      <w:r w:rsidR="0069116E" w:rsidRPr="00694BC3">
        <w:rPr>
          <w:szCs w:val="22"/>
        </w:rPr>
        <w:t xml:space="preserve"> </w:t>
      </w:r>
      <w:r w:rsidR="0069116E" w:rsidRPr="00694BC3">
        <w:rPr>
          <w:i/>
          <w:iCs/>
          <w:szCs w:val="22"/>
        </w:rPr>
        <w:t>Research in Dance Education</w:t>
      </w:r>
      <w:r w:rsidR="00534C11" w:rsidRPr="00694BC3">
        <w:rPr>
          <w:szCs w:val="22"/>
        </w:rPr>
        <w:t xml:space="preserve"> </w:t>
      </w:r>
      <w:r w:rsidRPr="00694BC3">
        <w:rPr>
          <w:szCs w:val="22"/>
        </w:rPr>
        <w:t>14</w:t>
      </w:r>
      <w:r w:rsidR="00534C11" w:rsidRPr="00694BC3">
        <w:rPr>
          <w:szCs w:val="22"/>
        </w:rPr>
        <w:t xml:space="preserve"> (</w:t>
      </w:r>
      <w:r w:rsidRPr="00694BC3">
        <w:rPr>
          <w:szCs w:val="22"/>
        </w:rPr>
        <w:t>1): 20–38.</w:t>
      </w:r>
    </w:p>
    <w:p w14:paraId="114DEC6F" w14:textId="5BA426CE" w:rsidR="009972C2" w:rsidRPr="0020235C" w:rsidRDefault="009972C2" w:rsidP="009972C2">
      <w:pPr>
        <w:pStyle w:val="Ref"/>
        <w:rPr>
          <w:rFonts w:cs="Calibri"/>
          <w:szCs w:val="22"/>
        </w:rPr>
      </w:pPr>
      <w:proofErr w:type="gramStart"/>
      <w:r w:rsidRPr="0020235C">
        <w:rPr>
          <w:rFonts w:cs="Calibri"/>
          <w:szCs w:val="22"/>
        </w:rPr>
        <w:t>Baptist, K.W.</w:t>
      </w:r>
      <w:r w:rsidR="00823071" w:rsidRPr="0020235C">
        <w:rPr>
          <w:rFonts w:cs="Calibri"/>
          <w:szCs w:val="22"/>
        </w:rPr>
        <w:t>,</w:t>
      </w:r>
      <w:r w:rsidRPr="0020235C">
        <w:rPr>
          <w:rFonts w:cs="Calibri"/>
          <w:szCs w:val="22"/>
        </w:rPr>
        <w:t xml:space="preserve"> </w:t>
      </w:r>
      <w:r w:rsidR="00752563" w:rsidRPr="0020235C">
        <w:rPr>
          <w:rFonts w:cs="Calibri"/>
          <w:szCs w:val="22"/>
        </w:rPr>
        <w:t>and</w:t>
      </w:r>
      <w:r w:rsidRPr="0020235C">
        <w:rPr>
          <w:rFonts w:cs="Calibri"/>
          <w:szCs w:val="22"/>
        </w:rPr>
        <w:t xml:space="preserve"> </w:t>
      </w:r>
      <w:r w:rsidR="00823071" w:rsidRPr="0020235C">
        <w:rPr>
          <w:rFonts w:cs="Calibri"/>
          <w:szCs w:val="22"/>
        </w:rPr>
        <w:t xml:space="preserve">F. </w:t>
      </w:r>
      <w:proofErr w:type="spellStart"/>
      <w:r w:rsidRPr="0020235C">
        <w:rPr>
          <w:rFonts w:cs="Calibri"/>
          <w:szCs w:val="22"/>
        </w:rPr>
        <w:t>Nassar</w:t>
      </w:r>
      <w:proofErr w:type="spellEnd"/>
      <w:r w:rsidRPr="0020235C">
        <w:rPr>
          <w:rFonts w:cs="Calibri"/>
          <w:szCs w:val="22"/>
        </w:rPr>
        <w:t>.</w:t>
      </w:r>
      <w:proofErr w:type="gramEnd"/>
      <w:r w:rsidRPr="0020235C">
        <w:rPr>
          <w:rFonts w:cs="Calibri"/>
          <w:szCs w:val="22"/>
        </w:rPr>
        <w:t xml:space="preserve"> 2009</w:t>
      </w:r>
      <w:r w:rsidR="00935FB6" w:rsidRPr="0020235C">
        <w:rPr>
          <w:rFonts w:cs="Calibri"/>
          <w:szCs w:val="22"/>
        </w:rPr>
        <w:t>.</w:t>
      </w:r>
      <w:r w:rsidRPr="0020235C">
        <w:rPr>
          <w:rFonts w:cs="Calibri"/>
          <w:szCs w:val="22"/>
        </w:rPr>
        <w:t xml:space="preserve"> </w:t>
      </w:r>
      <w:r w:rsidR="00534C11" w:rsidRPr="0020235C">
        <w:rPr>
          <w:rFonts w:cs="Calibri"/>
          <w:szCs w:val="22"/>
        </w:rPr>
        <w:t>‘</w:t>
      </w:r>
      <w:r w:rsidRPr="0020235C">
        <w:rPr>
          <w:rFonts w:cs="Calibri"/>
          <w:szCs w:val="22"/>
        </w:rPr>
        <w:t>Social</w:t>
      </w:r>
      <w:r w:rsidR="004A5B4E" w:rsidRPr="0020235C">
        <w:rPr>
          <w:rFonts w:cs="Calibri"/>
          <w:szCs w:val="22"/>
        </w:rPr>
        <w:t xml:space="preserve"> Justice Agency in the Landscape Architecture Studio: An Action Research Approa</w:t>
      </w:r>
      <w:r w:rsidRPr="0020235C">
        <w:rPr>
          <w:rFonts w:cs="Calibri"/>
          <w:szCs w:val="22"/>
        </w:rPr>
        <w:t>ch</w:t>
      </w:r>
      <w:r w:rsidR="00534C11" w:rsidRPr="0020235C">
        <w:rPr>
          <w:rFonts w:cs="Calibri"/>
          <w:szCs w:val="22"/>
        </w:rPr>
        <w:t>.’</w:t>
      </w:r>
      <w:r w:rsidRPr="0020235C">
        <w:rPr>
          <w:rFonts w:cs="Calibri"/>
          <w:szCs w:val="22"/>
        </w:rPr>
        <w:t xml:space="preserve"> </w:t>
      </w:r>
      <w:r w:rsidRPr="0020235C">
        <w:rPr>
          <w:rFonts w:cs="Calibri"/>
          <w:i/>
          <w:iCs/>
          <w:szCs w:val="22"/>
        </w:rPr>
        <w:t xml:space="preserve">Art, Design and Communication in Higher Education </w:t>
      </w:r>
      <w:r w:rsidRPr="0020235C">
        <w:rPr>
          <w:rFonts w:cs="Calibri"/>
          <w:szCs w:val="22"/>
        </w:rPr>
        <w:t>7</w:t>
      </w:r>
      <w:r w:rsidR="00534C11" w:rsidRPr="0020235C">
        <w:rPr>
          <w:rFonts w:cs="Calibri"/>
          <w:szCs w:val="22"/>
        </w:rPr>
        <w:t xml:space="preserve"> (</w:t>
      </w:r>
      <w:r w:rsidRPr="0020235C">
        <w:rPr>
          <w:rFonts w:cs="Calibri"/>
          <w:szCs w:val="22"/>
        </w:rPr>
        <w:t>2)</w:t>
      </w:r>
      <w:r w:rsidR="00935FB6" w:rsidRPr="0020235C">
        <w:rPr>
          <w:rFonts w:cs="Calibri"/>
          <w:szCs w:val="22"/>
        </w:rPr>
        <w:t xml:space="preserve">: </w:t>
      </w:r>
      <w:r w:rsidRPr="0020235C">
        <w:rPr>
          <w:rFonts w:cs="Calibri"/>
          <w:szCs w:val="22"/>
        </w:rPr>
        <w:t>91–103</w:t>
      </w:r>
      <w:r w:rsidR="00935FB6" w:rsidRPr="0020235C">
        <w:rPr>
          <w:rFonts w:cs="Calibri"/>
          <w:szCs w:val="22"/>
        </w:rPr>
        <w:t>.</w:t>
      </w:r>
    </w:p>
    <w:p w14:paraId="157CC20F" w14:textId="2BA631D6" w:rsidR="00F447A0" w:rsidRPr="00694BC3" w:rsidRDefault="00F447A0" w:rsidP="009972C2">
      <w:pPr>
        <w:pStyle w:val="Ref"/>
        <w:rPr>
          <w:szCs w:val="22"/>
        </w:rPr>
      </w:pPr>
      <w:proofErr w:type="gramStart"/>
      <w:r w:rsidRPr="0020235C">
        <w:rPr>
          <w:rFonts w:cs="Calibri"/>
          <w:szCs w:val="22"/>
        </w:rPr>
        <w:t xml:space="preserve">Barnes, S, </w:t>
      </w:r>
      <w:r w:rsidR="00752563" w:rsidRPr="0020235C">
        <w:rPr>
          <w:rFonts w:cs="Calibri"/>
          <w:szCs w:val="22"/>
        </w:rPr>
        <w:t>and</w:t>
      </w:r>
      <w:r w:rsidRPr="0020235C">
        <w:rPr>
          <w:rFonts w:cs="Calibri"/>
          <w:szCs w:val="22"/>
        </w:rPr>
        <w:t xml:space="preserve"> N. Bennett.</w:t>
      </w:r>
      <w:proofErr w:type="gramEnd"/>
      <w:r w:rsidRPr="0020235C">
        <w:rPr>
          <w:rFonts w:cs="Calibri"/>
          <w:szCs w:val="22"/>
        </w:rPr>
        <w:t xml:space="preserve"> 2001</w:t>
      </w:r>
      <w:r w:rsidR="00935FB6" w:rsidRPr="0020235C">
        <w:rPr>
          <w:rFonts w:cs="Calibri"/>
          <w:szCs w:val="22"/>
        </w:rPr>
        <w:t>.</w:t>
      </w:r>
      <w:r w:rsidRPr="0020235C">
        <w:rPr>
          <w:rFonts w:cs="Calibri"/>
          <w:szCs w:val="22"/>
        </w:rPr>
        <w:t xml:space="preserve"> </w:t>
      </w:r>
      <w:r w:rsidR="00534C11" w:rsidRPr="0020235C">
        <w:rPr>
          <w:rFonts w:cs="Calibri"/>
          <w:szCs w:val="22"/>
        </w:rPr>
        <w:t>‘</w:t>
      </w:r>
      <w:r w:rsidRPr="0020235C">
        <w:rPr>
          <w:rFonts w:cs="Calibri"/>
          <w:szCs w:val="22"/>
        </w:rPr>
        <w:t xml:space="preserve">Promoting a </w:t>
      </w:r>
      <w:r w:rsidR="004A5B4E" w:rsidRPr="0020235C">
        <w:rPr>
          <w:rFonts w:cs="Calibri"/>
          <w:szCs w:val="22"/>
        </w:rPr>
        <w:t>C</w:t>
      </w:r>
      <w:r w:rsidRPr="0020235C">
        <w:rPr>
          <w:rFonts w:cs="Calibri"/>
          <w:szCs w:val="22"/>
        </w:rPr>
        <w:t>ulture of c</w:t>
      </w:r>
      <w:r w:rsidR="004A5B4E" w:rsidRPr="0020235C">
        <w:rPr>
          <w:rFonts w:cs="Calibri"/>
          <w:szCs w:val="22"/>
        </w:rPr>
        <w:t>ollaboration Through Continuing Professional Develo</w:t>
      </w:r>
      <w:r w:rsidRPr="0020235C">
        <w:rPr>
          <w:rFonts w:cs="Calibri"/>
          <w:szCs w:val="22"/>
        </w:rPr>
        <w:t xml:space="preserve">pment </w:t>
      </w:r>
      <w:r w:rsidR="00534C11" w:rsidRPr="0020235C">
        <w:rPr>
          <w:rFonts w:cs="Calibri"/>
          <w:szCs w:val="22"/>
        </w:rPr>
        <w:t>(</w:t>
      </w:r>
      <w:r w:rsidRPr="0020235C">
        <w:rPr>
          <w:rFonts w:cs="Calibri"/>
          <w:szCs w:val="22"/>
        </w:rPr>
        <w:t>CPD)</w:t>
      </w:r>
      <w:r w:rsidR="00534C11" w:rsidRPr="0020235C">
        <w:rPr>
          <w:rFonts w:cs="Calibri"/>
          <w:szCs w:val="22"/>
        </w:rPr>
        <w:t>.’</w:t>
      </w:r>
      <w:r w:rsidRPr="0020235C">
        <w:rPr>
          <w:rFonts w:cs="Calibri"/>
          <w:szCs w:val="22"/>
        </w:rPr>
        <w:t> </w:t>
      </w:r>
      <w:r w:rsidRPr="0020235C">
        <w:rPr>
          <w:rFonts w:cs="Calibri"/>
          <w:i/>
          <w:iCs/>
          <w:szCs w:val="22"/>
        </w:rPr>
        <w:t xml:space="preserve">Management </w:t>
      </w:r>
      <w:r w:rsidR="004A5B4E" w:rsidRPr="0020235C">
        <w:rPr>
          <w:rFonts w:cs="Calibri"/>
          <w:i/>
          <w:iCs/>
          <w:szCs w:val="22"/>
        </w:rPr>
        <w:t>i</w:t>
      </w:r>
      <w:r w:rsidRPr="0020235C">
        <w:rPr>
          <w:rFonts w:cs="Calibri"/>
          <w:i/>
          <w:iCs/>
          <w:szCs w:val="22"/>
        </w:rPr>
        <w:t>n Education</w:t>
      </w:r>
      <w:r w:rsidRPr="0020235C">
        <w:rPr>
          <w:rFonts w:cs="Calibri"/>
          <w:szCs w:val="22"/>
        </w:rPr>
        <w:t xml:space="preserve"> </w:t>
      </w:r>
      <w:r w:rsidR="00534C11" w:rsidRPr="0020235C">
        <w:rPr>
          <w:rFonts w:cs="Calibri"/>
          <w:szCs w:val="22"/>
        </w:rPr>
        <w:t>(</w:t>
      </w:r>
      <w:r w:rsidRPr="0020235C">
        <w:rPr>
          <w:rFonts w:cs="Calibri"/>
          <w:szCs w:val="22"/>
        </w:rPr>
        <w:t>Education Publishing Worldwide Ltd) 15,</w:t>
      </w:r>
      <w:r w:rsidR="00534C11" w:rsidRPr="0020235C">
        <w:rPr>
          <w:rFonts w:cs="Calibri"/>
          <w:szCs w:val="22"/>
        </w:rPr>
        <w:t xml:space="preserve"> (</w:t>
      </w:r>
      <w:r w:rsidRPr="0020235C">
        <w:rPr>
          <w:rFonts w:cs="Calibri"/>
          <w:szCs w:val="22"/>
        </w:rPr>
        <w:t>5</w:t>
      </w:r>
      <w:r w:rsidR="00534C11" w:rsidRPr="0020235C">
        <w:rPr>
          <w:rFonts w:cs="Calibri"/>
          <w:szCs w:val="22"/>
        </w:rPr>
        <w:t>)</w:t>
      </w:r>
      <w:r w:rsidRPr="0020235C">
        <w:rPr>
          <w:rFonts w:cs="Calibri"/>
          <w:szCs w:val="22"/>
        </w:rPr>
        <w:t>: 13.</w:t>
      </w:r>
    </w:p>
    <w:p w14:paraId="75195DB1" w14:textId="7B7C706E" w:rsidR="00402C89" w:rsidRPr="00694BC3" w:rsidRDefault="00402C89" w:rsidP="009972C2">
      <w:pPr>
        <w:pStyle w:val="Ref"/>
        <w:rPr>
          <w:szCs w:val="22"/>
        </w:rPr>
      </w:pPr>
      <w:proofErr w:type="gramStart"/>
      <w:r w:rsidRPr="00694BC3">
        <w:rPr>
          <w:szCs w:val="22"/>
        </w:rPr>
        <w:t>Bates, E.</w:t>
      </w:r>
      <w:r w:rsidR="004E5276" w:rsidRPr="00694BC3">
        <w:rPr>
          <w:szCs w:val="22"/>
        </w:rPr>
        <w:t xml:space="preserve"> </w:t>
      </w:r>
      <w:r w:rsidRPr="00694BC3">
        <w:rPr>
          <w:szCs w:val="22"/>
        </w:rPr>
        <w:t>2011</w:t>
      </w:r>
      <w:r w:rsidR="00935FB6" w:rsidRPr="00694BC3">
        <w:rPr>
          <w:szCs w:val="22"/>
        </w:rPr>
        <w:t>.</w:t>
      </w:r>
      <w:proofErr w:type="gramEnd"/>
      <w:r w:rsidRPr="00694BC3">
        <w:rPr>
          <w:szCs w:val="22"/>
        </w:rPr>
        <w:t xml:space="preserve"> </w:t>
      </w:r>
      <w:r w:rsidR="00534C11" w:rsidRPr="00694BC3">
        <w:rPr>
          <w:szCs w:val="22"/>
        </w:rPr>
        <w:t>‘</w:t>
      </w:r>
      <w:r w:rsidRPr="00694BC3">
        <w:rPr>
          <w:szCs w:val="22"/>
        </w:rPr>
        <w:t>Engaging in an</w:t>
      </w:r>
      <w:r w:rsidR="004A5B4E" w:rsidRPr="00694BC3">
        <w:rPr>
          <w:szCs w:val="22"/>
        </w:rPr>
        <w:t xml:space="preserve"> Action Research Cycle on the </w:t>
      </w:r>
      <w:r w:rsidR="00F50DE0" w:rsidRPr="00694BC3">
        <w:rPr>
          <w:szCs w:val="22"/>
        </w:rPr>
        <w:t xml:space="preserve">Irish </w:t>
      </w:r>
      <w:r w:rsidR="004A5B4E" w:rsidRPr="00694BC3">
        <w:rPr>
          <w:szCs w:val="22"/>
        </w:rPr>
        <w:t xml:space="preserve">Standards-Based Apprenticeship to Provide Time </w:t>
      </w:r>
      <w:proofErr w:type="gramStart"/>
      <w:r w:rsidR="004A5B4E" w:rsidRPr="00694BC3">
        <w:rPr>
          <w:szCs w:val="22"/>
        </w:rPr>
        <w:t>For</w:t>
      </w:r>
      <w:proofErr w:type="gramEnd"/>
      <w:r w:rsidR="004A5B4E" w:rsidRPr="00694BC3">
        <w:rPr>
          <w:szCs w:val="22"/>
        </w:rPr>
        <w:t xml:space="preserve"> Learners’ En</w:t>
      </w:r>
      <w:r w:rsidR="00F50DE0" w:rsidRPr="00694BC3">
        <w:rPr>
          <w:szCs w:val="22"/>
        </w:rPr>
        <w:t>gage</w:t>
      </w:r>
      <w:r w:rsidRPr="00694BC3">
        <w:rPr>
          <w:szCs w:val="22"/>
        </w:rPr>
        <w:t>ment.</w:t>
      </w:r>
      <w:r w:rsidR="00534C11" w:rsidRPr="00694BC3">
        <w:rPr>
          <w:szCs w:val="22"/>
        </w:rPr>
        <w:t>’</w:t>
      </w:r>
      <w:r w:rsidRPr="00694BC3">
        <w:rPr>
          <w:szCs w:val="22"/>
        </w:rPr>
        <w:t xml:space="preserve"> </w:t>
      </w:r>
      <w:r w:rsidRPr="0020235C">
        <w:rPr>
          <w:i/>
          <w:szCs w:val="22"/>
        </w:rPr>
        <w:t>Edulearn11</w:t>
      </w:r>
      <w:r w:rsidR="00993FDB" w:rsidRPr="00694BC3">
        <w:rPr>
          <w:szCs w:val="22"/>
        </w:rPr>
        <w:t>,</w:t>
      </w:r>
      <w:r w:rsidRPr="00694BC3">
        <w:rPr>
          <w:szCs w:val="22"/>
        </w:rPr>
        <w:t xml:space="preserve"> </w:t>
      </w:r>
      <w:r w:rsidR="00F431F5" w:rsidRPr="00694BC3">
        <w:rPr>
          <w:szCs w:val="22"/>
        </w:rPr>
        <w:t>pp. 1148–1154. 3</w:t>
      </w:r>
      <w:r w:rsidR="00F431F5" w:rsidRPr="00694BC3">
        <w:rPr>
          <w:szCs w:val="22"/>
          <w:vertAlign w:val="superscript"/>
        </w:rPr>
        <w:t>rd</w:t>
      </w:r>
      <w:r w:rsidR="00F431F5" w:rsidRPr="00694BC3">
        <w:rPr>
          <w:szCs w:val="22"/>
        </w:rPr>
        <w:t xml:space="preserve"> International Conference on Education and New Learning Technologies</w:t>
      </w:r>
      <w:r w:rsidR="007A41A9" w:rsidRPr="00694BC3">
        <w:rPr>
          <w:szCs w:val="22"/>
        </w:rPr>
        <w:t>,</w:t>
      </w:r>
      <w:r w:rsidRPr="00694BC3">
        <w:rPr>
          <w:szCs w:val="22"/>
        </w:rPr>
        <w:t xml:space="preserve"> </w:t>
      </w:r>
      <w:r w:rsidR="00F431F5" w:rsidRPr="00694BC3">
        <w:rPr>
          <w:szCs w:val="22"/>
        </w:rPr>
        <w:t>July, Barcelona.</w:t>
      </w:r>
    </w:p>
    <w:p w14:paraId="692C4636" w14:textId="375235EA" w:rsidR="00402C89" w:rsidRPr="00694BC3" w:rsidRDefault="00402C89" w:rsidP="00AB0E51">
      <w:pPr>
        <w:pStyle w:val="Ref"/>
        <w:rPr>
          <w:szCs w:val="22"/>
        </w:rPr>
      </w:pPr>
      <w:r w:rsidRPr="00694BC3">
        <w:rPr>
          <w:szCs w:val="22"/>
        </w:rPr>
        <w:t>Bath, C. 2011</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Participatory </w:t>
      </w:r>
      <w:r w:rsidR="004A5B4E" w:rsidRPr="00694BC3">
        <w:rPr>
          <w:szCs w:val="22"/>
        </w:rPr>
        <w:t>C</w:t>
      </w:r>
      <w:r w:rsidRPr="00694BC3">
        <w:rPr>
          <w:szCs w:val="22"/>
        </w:rPr>
        <w:t xml:space="preserve">oncepts of </w:t>
      </w:r>
      <w:r w:rsidR="004A5B4E" w:rsidRPr="00694BC3">
        <w:rPr>
          <w:szCs w:val="22"/>
        </w:rPr>
        <w:t>M</w:t>
      </w:r>
      <w:r w:rsidRPr="00694BC3">
        <w:rPr>
          <w:szCs w:val="22"/>
        </w:rPr>
        <w:t>ultidisciplinary/</w:t>
      </w:r>
      <w:r w:rsidR="004A5B4E" w:rsidRPr="00694BC3">
        <w:rPr>
          <w:szCs w:val="22"/>
        </w:rPr>
        <w:t>P</w:t>
      </w:r>
      <w:r w:rsidRPr="00694BC3">
        <w:rPr>
          <w:szCs w:val="22"/>
        </w:rPr>
        <w:t xml:space="preserve">rofessional </w:t>
      </w:r>
      <w:r w:rsidR="004A5B4E" w:rsidRPr="00694BC3">
        <w:rPr>
          <w:szCs w:val="22"/>
        </w:rPr>
        <w:t>W</w:t>
      </w:r>
      <w:r w:rsidRPr="00694BC3">
        <w:rPr>
          <w:szCs w:val="22"/>
        </w:rPr>
        <w:t xml:space="preserve">orking on an Early Childhood Studies </w:t>
      </w:r>
      <w:r w:rsidR="004A5B4E" w:rsidRPr="00694BC3">
        <w:rPr>
          <w:szCs w:val="22"/>
        </w:rPr>
        <w:t>Degree C</w:t>
      </w:r>
      <w:r w:rsidRPr="00694BC3">
        <w:rPr>
          <w:szCs w:val="22"/>
        </w:rPr>
        <w:t>ourse in the UK.</w:t>
      </w:r>
      <w:r w:rsidR="00534C11" w:rsidRPr="00694BC3">
        <w:rPr>
          <w:szCs w:val="22"/>
        </w:rPr>
        <w:t>’</w:t>
      </w:r>
      <w:proofErr w:type="gramEnd"/>
      <w:r w:rsidRPr="00694BC3">
        <w:rPr>
          <w:szCs w:val="22"/>
        </w:rPr>
        <w:t xml:space="preserve"> </w:t>
      </w:r>
      <w:r w:rsidRPr="00694BC3">
        <w:rPr>
          <w:i/>
          <w:szCs w:val="22"/>
        </w:rPr>
        <w:t>Early Years:</w:t>
      </w:r>
      <w:r w:rsidRPr="00694BC3">
        <w:rPr>
          <w:szCs w:val="22"/>
        </w:rPr>
        <w:t xml:space="preserve"> </w:t>
      </w:r>
      <w:r w:rsidRPr="00694BC3">
        <w:rPr>
          <w:i/>
          <w:iCs/>
          <w:szCs w:val="22"/>
        </w:rPr>
        <w:t xml:space="preserve">Journal </w:t>
      </w:r>
      <w:r w:rsidR="00180131" w:rsidRPr="00694BC3">
        <w:rPr>
          <w:i/>
          <w:iCs/>
          <w:szCs w:val="22"/>
        </w:rPr>
        <w:t>o</w:t>
      </w:r>
      <w:r w:rsidRPr="00694BC3">
        <w:rPr>
          <w:i/>
          <w:iCs/>
          <w:szCs w:val="22"/>
        </w:rPr>
        <w:t xml:space="preserve">f International Research &amp; Development </w:t>
      </w:r>
      <w:r w:rsidRPr="00694BC3">
        <w:rPr>
          <w:szCs w:val="22"/>
        </w:rPr>
        <w:t>31</w:t>
      </w:r>
      <w:r w:rsidR="00534C11" w:rsidRPr="00694BC3">
        <w:rPr>
          <w:szCs w:val="22"/>
        </w:rPr>
        <w:t xml:space="preserve"> (</w:t>
      </w:r>
      <w:r w:rsidR="00993FDB" w:rsidRPr="00694BC3">
        <w:rPr>
          <w:szCs w:val="22"/>
        </w:rPr>
        <w:t>2</w:t>
      </w:r>
      <w:r w:rsidRPr="00694BC3">
        <w:rPr>
          <w:szCs w:val="22"/>
        </w:rPr>
        <w:t xml:space="preserve">): </w:t>
      </w:r>
      <w:r w:rsidR="00180131" w:rsidRPr="00694BC3">
        <w:rPr>
          <w:szCs w:val="22"/>
        </w:rPr>
        <w:t>181–</w:t>
      </w:r>
      <w:r w:rsidRPr="00694BC3">
        <w:rPr>
          <w:szCs w:val="22"/>
        </w:rPr>
        <w:t>192.</w:t>
      </w:r>
    </w:p>
    <w:p w14:paraId="09C89CBA" w14:textId="6CA01F06" w:rsidR="00DF49E8" w:rsidRPr="0020235C" w:rsidRDefault="00DF49E8" w:rsidP="00AB0E51">
      <w:pPr>
        <w:pStyle w:val="Ref"/>
        <w:rPr>
          <w:rFonts w:cs="Arial"/>
          <w:color w:val="222222"/>
          <w:szCs w:val="22"/>
          <w:shd w:val="clear" w:color="auto" w:fill="FFFFFF"/>
        </w:rPr>
      </w:pPr>
      <w:proofErr w:type="gramStart"/>
      <w:r w:rsidRPr="0020235C">
        <w:rPr>
          <w:szCs w:val="22"/>
        </w:rPr>
        <w:lastRenderedPageBreak/>
        <w:t>Beard, C.</w:t>
      </w:r>
      <w:r w:rsidR="00823071" w:rsidRPr="0020235C">
        <w:rPr>
          <w:szCs w:val="22"/>
        </w:rPr>
        <w:t>,</w:t>
      </w:r>
      <w:r w:rsidRPr="0020235C">
        <w:rPr>
          <w:szCs w:val="22"/>
        </w:rPr>
        <w:t xml:space="preserve"> </w:t>
      </w:r>
      <w:r w:rsidR="00752563" w:rsidRPr="0020235C">
        <w:rPr>
          <w:szCs w:val="22"/>
        </w:rPr>
        <w:t>and</w:t>
      </w:r>
      <w:r w:rsidRPr="0020235C">
        <w:rPr>
          <w:szCs w:val="22"/>
        </w:rPr>
        <w:t xml:space="preserve"> </w:t>
      </w:r>
      <w:r w:rsidR="00823071" w:rsidRPr="0020235C">
        <w:rPr>
          <w:szCs w:val="22"/>
        </w:rPr>
        <w:t>J. Wilson</w:t>
      </w:r>
      <w:r w:rsidRPr="0020235C">
        <w:rPr>
          <w:szCs w:val="22"/>
        </w:rPr>
        <w:t>.</w:t>
      </w:r>
      <w:proofErr w:type="gramEnd"/>
      <w:r w:rsidRPr="0020235C">
        <w:rPr>
          <w:szCs w:val="22"/>
        </w:rPr>
        <w:t xml:space="preserve"> 2006</w:t>
      </w:r>
      <w:r w:rsidR="00935FB6" w:rsidRPr="0020235C">
        <w:rPr>
          <w:szCs w:val="22"/>
        </w:rPr>
        <w:t>.</w:t>
      </w:r>
      <w:r w:rsidRPr="0020235C">
        <w:rPr>
          <w:szCs w:val="22"/>
        </w:rPr>
        <w:t xml:space="preserve"> </w:t>
      </w:r>
      <w:r w:rsidRPr="0020235C">
        <w:rPr>
          <w:rFonts w:cs="Arial"/>
          <w:i/>
          <w:color w:val="222222"/>
          <w:szCs w:val="22"/>
          <w:shd w:val="clear" w:color="auto" w:fill="FFFFFF"/>
        </w:rPr>
        <w:t>Experiential Learning: A Best Practice Handbook for Educators and Trainers</w:t>
      </w:r>
      <w:r w:rsidR="00534C11" w:rsidRPr="0020235C">
        <w:rPr>
          <w:rFonts w:cs="Arial"/>
          <w:i/>
          <w:color w:val="222222"/>
          <w:szCs w:val="22"/>
          <w:shd w:val="clear" w:color="auto" w:fill="FFFFFF"/>
        </w:rPr>
        <w:t xml:space="preserve"> </w:t>
      </w:r>
      <w:r w:rsidR="00534C11" w:rsidRPr="0020235C">
        <w:rPr>
          <w:rFonts w:cs="Arial"/>
          <w:color w:val="222222"/>
          <w:szCs w:val="22"/>
          <w:shd w:val="clear" w:color="auto" w:fill="FFFFFF"/>
        </w:rPr>
        <w:t>(</w:t>
      </w:r>
      <w:r w:rsidRPr="0020235C">
        <w:rPr>
          <w:rFonts w:cs="Arial"/>
          <w:color w:val="222222"/>
          <w:szCs w:val="22"/>
          <w:shd w:val="clear" w:color="auto" w:fill="FFFFFF"/>
        </w:rPr>
        <w:t xml:space="preserve">2nd </w:t>
      </w:r>
      <w:proofErr w:type="spellStart"/>
      <w:r w:rsidRPr="0020235C">
        <w:rPr>
          <w:rFonts w:cs="Arial"/>
          <w:color w:val="222222"/>
          <w:szCs w:val="22"/>
          <w:shd w:val="clear" w:color="auto" w:fill="FFFFFF"/>
        </w:rPr>
        <w:t>edn</w:t>
      </w:r>
      <w:proofErr w:type="spellEnd"/>
      <w:r w:rsidRPr="0020235C">
        <w:rPr>
          <w:rFonts w:cs="Arial"/>
          <w:color w:val="222222"/>
          <w:szCs w:val="22"/>
          <w:shd w:val="clear" w:color="auto" w:fill="FFFFFF"/>
        </w:rPr>
        <w:t xml:space="preserve">). London: </w:t>
      </w:r>
      <w:proofErr w:type="spellStart"/>
      <w:r w:rsidRPr="0020235C">
        <w:rPr>
          <w:rFonts w:cs="Arial"/>
          <w:color w:val="222222"/>
          <w:szCs w:val="22"/>
          <w:shd w:val="clear" w:color="auto" w:fill="FFFFFF"/>
        </w:rPr>
        <w:t>Kogan</w:t>
      </w:r>
      <w:proofErr w:type="spellEnd"/>
      <w:r w:rsidRPr="0020235C">
        <w:rPr>
          <w:rFonts w:cs="Arial"/>
          <w:color w:val="222222"/>
          <w:szCs w:val="22"/>
          <w:shd w:val="clear" w:color="auto" w:fill="FFFFFF"/>
        </w:rPr>
        <w:t xml:space="preserve"> Page.</w:t>
      </w:r>
    </w:p>
    <w:p w14:paraId="628E69A5" w14:textId="5A34BFD0" w:rsidR="00402C89" w:rsidRPr="00694BC3" w:rsidRDefault="00402C89" w:rsidP="00AB0E51">
      <w:pPr>
        <w:pStyle w:val="Ref"/>
        <w:rPr>
          <w:szCs w:val="22"/>
        </w:rPr>
      </w:pPr>
      <w:proofErr w:type="gramStart"/>
      <w:r w:rsidRPr="00694BC3">
        <w:rPr>
          <w:szCs w:val="22"/>
        </w:rPr>
        <w:t xml:space="preserve">Beard, C., </w:t>
      </w:r>
      <w:r w:rsidR="00823071" w:rsidRPr="00694BC3">
        <w:rPr>
          <w:szCs w:val="22"/>
        </w:rPr>
        <w:t xml:space="preserve">J.P. </w:t>
      </w:r>
      <w:r w:rsidRPr="00694BC3">
        <w:rPr>
          <w:szCs w:val="22"/>
        </w:rPr>
        <w:t>Wilson,</w:t>
      </w:r>
      <w:r w:rsidR="003346F6" w:rsidRPr="00694BC3">
        <w:rPr>
          <w:szCs w:val="22"/>
        </w:rPr>
        <w:t xml:space="preserve"> </w:t>
      </w:r>
      <w:r w:rsidR="00752563" w:rsidRPr="00694BC3">
        <w:rPr>
          <w:szCs w:val="22"/>
        </w:rPr>
        <w:t>and</w:t>
      </w:r>
      <w:r w:rsidRPr="00694BC3">
        <w:rPr>
          <w:szCs w:val="22"/>
        </w:rPr>
        <w:t xml:space="preserve"> </w:t>
      </w:r>
      <w:r w:rsidR="00823071" w:rsidRPr="00694BC3">
        <w:rPr>
          <w:szCs w:val="22"/>
        </w:rPr>
        <w:t xml:space="preserve">R. </w:t>
      </w:r>
      <w:r w:rsidRPr="00694BC3">
        <w:rPr>
          <w:szCs w:val="22"/>
        </w:rPr>
        <w:t>McCarter.</w:t>
      </w:r>
      <w:proofErr w:type="gramEnd"/>
      <w:r w:rsidR="004E5276" w:rsidRPr="00694BC3">
        <w:rPr>
          <w:szCs w:val="22"/>
        </w:rPr>
        <w:t xml:space="preserve"> </w:t>
      </w:r>
      <w:r w:rsidRPr="00694BC3">
        <w:rPr>
          <w:szCs w:val="22"/>
        </w:rPr>
        <w:t>2007</w:t>
      </w:r>
      <w:r w:rsidR="00935FB6" w:rsidRPr="00694BC3">
        <w:rPr>
          <w:szCs w:val="22"/>
        </w:rPr>
        <w:t>.</w:t>
      </w:r>
      <w:r w:rsidRPr="00694BC3">
        <w:rPr>
          <w:szCs w:val="22"/>
        </w:rPr>
        <w:t xml:space="preserve"> </w:t>
      </w:r>
      <w:r w:rsidR="00534C11" w:rsidRPr="00694BC3">
        <w:rPr>
          <w:szCs w:val="22"/>
        </w:rPr>
        <w:t>‘</w:t>
      </w:r>
      <w:r w:rsidRPr="00694BC3">
        <w:rPr>
          <w:szCs w:val="22"/>
        </w:rPr>
        <w:t xml:space="preserve">Towards a </w:t>
      </w:r>
      <w:r w:rsidR="004A5B4E" w:rsidRPr="00694BC3">
        <w:rPr>
          <w:szCs w:val="22"/>
        </w:rPr>
        <w:t>T</w:t>
      </w:r>
      <w:r w:rsidRPr="00694BC3">
        <w:rPr>
          <w:szCs w:val="22"/>
        </w:rPr>
        <w:t xml:space="preserve">heory of e-learning: Experiential </w:t>
      </w:r>
      <w:r w:rsidR="004A5B4E" w:rsidRPr="00694BC3">
        <w:rPr>
          <w:szCs w:val="22"/>
        </w:rPr>
        <w:t>E</w:t>
      </w:r>
      <w:r w:rsidRPr="00694BC3">
        <w:rPr>
          <w:szCs w:val="22"/>
        </w:rPr>
        <w:t>-learning.</w:t>
      </w:r>
      <w:r w:rsidR="00534C11" w:rsidRPr="00694BC3">
        <w:rPr>
          <w:szCs w:val="22"/>
        </w:rPr>
        <w:t>’</w:t>
      </w:r>
      <w:r w:rsidRPr="00694BC3">
        <w:rPr>
          <w:szCs w:val="22"/>
        </w:rPr>
        <w:t xml:space="preserve"> </w:t>
      </w:r>
      <w:r w:rsidRPr="00694BC3">
        <w:rPr>
          <w:i/>
          <w:iCs/>
          <w:szCs w:val="22"/>
        </w:rPr>
        <w:t xml:space="preserve">Journal of Hospitality Leisure Sport </w:t>
      </w:r>
      <w:r w:rsidR="00752563" w:rsidRPr="00694BC3">
        <w:rPr>
          <w:i/>
          <w:iCs/>
          <w:szCs w:val="22"/>
        </w:rPr>
        <w:t>and</w:t>
      </w:r>
      <w:r w:rsidRPr="00694BC3">
        <w:rPr>
          <w:i/>
          <w:iCs/>
          <w:szCs w:val="22"/>
        </w:rPr>
        <w:t xml:space="preserve"> Tourism Education</w:t>
      </w:r>
      <w:r w:rsidR="00993FDB" w:rsidRPr="00694BC3">
        <w:rPr>
          <w:szCs w:val="22"/>
        </w:rPr>
        <w:t xml:space="preserve"> 6:</w:t>
      </w:r>
      <w:r w:rsidRPr="00694BC3">
        <w:rPr>
          <w:szCs w:val="22"/>
        </w:rPr>
        <w:t xml:space="preserve"> 3–15.</w:t>
      </w:r>
    </w:p>
    <w:p w14:paraId="0C77CB97" w14:textId="675AB153" w:rsidR="00402C89" w:rsidRPr="00694BC3" w:rsidRDefault="00402C89" w:rsidP="00AB0E51">
      <w:pPr>
        <w:pStyle w:val="Ref"/>
        <w:rPr>
          <w:szCs w:val="22"/>
        </w:rPr>
      </w:pPr>
      <w:proofErr w:type="gramStart"/>
      <w:r w:rsidRPr="00694BC3">
        <w:rPr>
          <w:szCs w:val="22"/>
        </w:rPr>
        <w:t>Benn, S.</w:t>
      </w:r>
      <w:r w:rsidR="00823071" w:rsidRPr="00694BC3">
        <w:rPr>
          <w:szCs w:val="22"/>
        </w:rPr>
        <w:t>,</w:t>
      </w:r>
      <w:r w:rsidR="003346F6" w:rsidRPr="00694BC3">
        <w:rPr>
          <w:szCs w:val="22"/>
        </w:rPr>
        <w:t xml:space="preserve"> </w:t>
      </w:r>
      <w:r w:rsidR="00752563" w:rsidRPr="00694BC3">
        <w:rPr>
          <w:szCs w:val="22"/>
        </w:rPr>
        <w:t>and</w:t>
      </w:r>
      <w:r w:rsidRPr="00694BC3">
        <w:rPr>
          <w:szCs w:val="22"/>
        </w:rPr>
        <w:t xml:space="preserve"> </w:t>
      </w:r>
      <w:r w:rsidR="00823071" w:rsidRPr="00694BC3">
        <w:rPr>
          <w:szCs w:val="22"/>
        </w:rPr>
        <w:t xml:space="preserve">D. </w:t>
      </w:r>
      <w:proofErr w:type="spellStart"/>
      <w:r w:rsidRPr="00694BC3">
        <w:rPr>
          <w:szCs w:val="22"/>
        </w:rPr>
        <w:t>Dunphy</w:t>
      </w:r>
      <w:proofErr w:type="spellEnd"/>
      <w:r w:rsidRPr="00694BC3">
        <w:rPr>
          <w:szCs w:val="22"/>
        </w:rPr>
        <w:t>.</w:t>
      </w:r>
      <w:proofErr w:type="gramEnd"/>
      <w:r w:rsidR="004E5276" w:rsidRPr="00694BC3">
        <w:rPr>
          <w:szCs w:val="22"/>
        </w:rPr>
        <w:t xml:space="preserve"> </w:t>
      </w:r>
      <w:r w:rsidRPr="00694BC3">
        <w:rPr>
          <w:szCs w:val="22"/>
        </w:rPr>
        <w:t>2009</w:t>
      </w:r>
      <w:r w:rsidR="00935FB6" w:rsidRPr="00694BC3">
        <w:rPr>
          <w:szCs w:val="22"/>
        </w:rPr>
        <w:t>.</w:t>
      </w:r>
      <w:r w:rsidRPr="00694BC3">
        <w:rPr>
          <w:szCs w:val="22"/>
        </w:rPr>
        <w:t xml:space="preserve"> </w:t>
      </w:r>
      <w:r w:rsidR="00534C11" w:rsidRPr="00694BC3">
        <w:rPr>
          <w:szCs w:val="22"/>
        </w:rPr>
        <w:t>‘</w:t>
      </w:r>
      <w:r w:rsidRPr="00694BC3">
        <w:rPr>
          <w:szCs w:val="22"/>
        </w:rPr>
        <w:t xml:space="preserve">Action </w:t>
      </w:r>
      <w:r w:rsidR="004A5B4E" w:rsidRPr="00694BC3">
        <w:rPr>
          <w:szCs w:val="22"/>
        </w:rPr>
        <w:t>R</w:t>
      </w:r>
      <w:r w:rsidR="00F50DE0" w:rsidRPr="00694BC3">
        <w:rPr>
          <w:szCs w:val="22"/>
        </w:rPr>
        <w:t xml:space="preserve">esearch as an </w:t>
      </w:r>
      <w:r w:rsidR="004A5B4E" w:rsidRPr="00694BC3">
        <w:rPr>
          <w:szCs w:val="22"/>
        </w:rPr>
        <w:t xml:space="preserve">Approach to Integrating Sustainability into </w:t>
      </w:r>
      <w:r w:rsidR="00F50DE0" w:rsidRPr="00694BC3">
        <w:rPr>
          <w:szCs w:val="22"/>
        </w:rPr>
        <w:t xml:space="preserve">MBA </w:t>
      </w:r>
      <w:r w:rsidR="004A5B4E" w:rsidRPr="00694BC3">
        <w:rPr>
          <w:szCs w:val="22"/>
        </w:rPr>
        <w:t>Pr</w:t>
      </w:r>
      <w:r w:rsidRPr="00694BC3">
        <w:rPr>
          <w:szCs w:val="22"/>
        </w:rPr>
        <w:t>ograms: An</w:t>
      </w:r>
      <w:r w:rsidR="004A5B4E" w:rsidRPr="00694BC3">
        <w:rPr>
          <w:szCs w:val="22"/>
        </w:rPr>
        <w:t xml:space="preserve"> Exploratory St</w:t>
      </w:r>
      <w:r w:rsidRPr="00694BC3">
        <w:rPr>
          <w:szCs w:val="22"/>
        </w:rPr>
        <w:t>udy.</w:t>
      </w:r>
      <w:r w:rsidR="00534C11" w:rsidRPr="00694BC3">
        <w:rPr>
          <w:szCs w:val="22"/>
        </w:rPr>
        <w:t>’</w:t>
      </w:r>
      <w:r w:rsidRPr="00694BC3">
        <w:rPr>
          <w:szCs w:val="22"/>
        </w:rPr>
        <w:t xml:space="preserve"> </w:t>
      </w:r>
      <w:r w:rsidRPr="00694BC3">
        <w:rPr>
          <w:i/>
          <w:iCs/>
          <w:szCs w:val="22"/>
        </w:rPr>
        <w:t>Journal of Management Education</w:t>
      </w:r>
      <w:r w:rsidRPr="00694BC3">
        <w:rPr>
          <w:szCs w:val="22"/>
        </w:rPr>
        <w:t xml:space="preserve"> 33</w:t>
      </w:r>
      <w:r w:rsidR="00993FDB" w:rsidRPr="00694BC3">
        <w:rPr>
          <w:szCs w:val="22"/>
        </w:rPr>
        <w:t>:</w:t>
      </w:r>
      <w:r w:rsidRPr="00694BC3">
        <w:rPr>
          <w:szCs w:val="22"/>
        </w:rPr>
        <w:t xml:space="preserve"> 276–295.</w:t>
      </w:r>
    </w:p>
    <w:p w14:paraId="6ACA21DD" w14:textId="2F835A8D" w:rsidR="00402C89" w:rsidRPr="00694BC3" w:rsidRDefault="00402C89" w:rsidP="00AB0E51">
      <w:pPr>
        <w:pStyle w:val="Ref"/>
        <w:rPr>
          <w:szCs w:val="22"/>
        </w:rPr>
      </w:pPr>
      <w:proofErr w:type="gramStart"/>
      <w:r w:rsidRPr="00694BC3">
        <w:rPr>
          <w:szCs w:val="22"/>
        </w:rPr>
        <w:t xml:space="preserve">Benson, R., </w:t>
      </w:r>
      <w:r w:rsidR="00823071" w:rsidRPr="00694BC3">
        <w:rPr>
          <w:szCs w:val="22"/>
        </w:rPr>
        <w:t xml:space="preserve">G. </w:t>
      </w:r>
      <w:proofErr w:type="spellStart"/>
      <w:r w:rsidR="00B84BCF" w:rsidRPr="00694BC3">
        <w:rPr>
          <w:szCs w:val="22"/>
        </w:rPr>
        <w:t>Samarawickrema</w:t>
      </w:r>
      <w:proofErr w:type="spellEnd"/>
      <w:r w:rsidR="005234FF" w:rsidRPr="00694BC3">
        <w:rPr>
          <w:szCs w:val="22"/>
        </w:rPr>
        <w:t>,</w:t>
      </w:r>
      <w:r w:rsidRPr="00694BC3">
        <w:rPr>
          <w:szCs w:val="22"/>
        </w:rPr>
        <w:t xml:space="preserve"> </w:t>
      </w:r>
      <w:r w:rsidR="00752563" w:rsidRPr="00694BC3">
        <w:rPr>
          <w:szCs w:val="22"/>
        </w:rPr>
        <w:t>and</w:t>
      </w:r>
      <w:r w:rsidR="003346F6" w:rsidRPr="00694BC3">
        <w:rPr>
          <w:szCs w:val="22"/>
        </w:rPr>
        <w:t xml:space="preserve"> </w:t>
      </w:r>
      <w:r w:rsidR="00823071" w:rsidRPr="00694BC3">
        <w:rPr>
          <w:szCs w:val="22"/>
        </w:rPr>
        <w:t xml:space="preserve">M. </w:t>
      </w:r>
      <w:r w:rsidRPr="00694BC3">
        <w:rPr>
          <w:szCs w:val="22"/>
        </w:rPr>
        <w:t>O'Connell.</w:t>
      </w:r>
      <w:proofErr w:type="gramEnd"/>
      <w:r w:rsidRPr="00694BC3">
        <w:rPr>
          <w:szCs w:val="22"/>
        </w:rPr>
        <w:t xml:space="preserve"> 2009</w:t>
      </w:r>
      <w:r w:rsidR="00935FB6" w:rsidRPr="00694BC3">
        <w:rPr>
          <w:szCs w:val="22"/>
        </w:rPr>
        <w:t>.</w:t>
      </w:r>
      <w:r w:rsidRPr="00694BC3">
        <w:rPr>
          <w:szCs w:val="22"/>
        </w:rPr>
        <w:t xml:space="preserve"> </w:t>
      </w:r>
      <w:r w:rsidR="00534C11" w:rsidRPr="00694BC3">
        <w:rPr>
          <w:szCs w:val="22"/>
        </w:rPr>
        <w:t>‘</w:t>
      </w:r>
      <w:r w:rsidR="00180131" w:rsidRPr="00694BC3">
        <w:rPr>
          <w:szCs w:val="22"/>
        </w:rPr>
        <w:t xml:space="preserve">Participatory </w:t>
      </w:r>
      <w:r w:rsidR="004A5B4E" w:rsidRPr="00694BC3">
        <w:rPr>
          <w:szCs w:val="22"/>
        </w:rPr>
        <w:t xml:space="preserve">Evaluation: </w:t>
      </w:r>
      <w:r w:rsidR="00180131" w:rsidRPr="00694BC3">
        <w:rPr>
          <w:szCs w:val="22"/>
        </w:rPr>
        <w:t>I</w:t>
      </w:r>
      <w:r w:rsidRPr="00694BC3">
        <w:rPr>
          <w:szCs w:val="22"/>
        </w:rPr>
        <w:t xml:space="preserve">mplications </w:t>
      </w:r>
      <w:r w:rsidR="004A5B4E" w:rsidRPr="00694BC3">
        <w:rPr>
          <w:szCs w:val="22"/>
        </w:rPr>
        <w:t>for Improving Electronic Learning and Teaching Approac</w:t>
      </w:r>
      <w:r w:rsidRPr="00694BC3">
        <w:rPr>
          <w:szCs w:val="22"/>
        </w:rPr>
        <w:t>hes.</w:t>
      </w:r>
      <w:r w:rsidR="00534C11" w:rsidRPr="00694BC3">
        <w:rPr>
          <w:szCs w:val="22"/>
        </w:rPr>
        <w:t>’</w:t>
      </w:r>
      <w:r w:rsidRPr="00694BC3">
        <w:rPr>
          <w:szCs w:val="22"/>
        </w:rPr>
        <w:t xml:space="preserve"> </w:t>
      </w:r>
      <w:r w:rsidR="00A40764" w:rsidRPr="00694BC3">
        <w:rPr>
          <w:i/>
          <w:iCs/>
          <w:szCs w:val="22"/>
        </w:rPr>
        <w:t xml:space="preserve">Assessment </w:t>
      </w:r>
      <w:r w:rsidR="00752563" w:rsidRPr="00694BC3">
        <w:rPr>
          <w:i/>
          <w:iCs/>
          <w:szCs w:val="22"/>
        </w:rPr>
        <w:t>and</w:t>
      </w:r>
      <w:r w:rsidR="00A40764" w:rsidRPr="00694BC3">
        <w:rPr>
          <w:i/>
          <w:iCs/>
          <w:szCs w:val="22"/>
        </w:rPr>
        <w:t xml:space="preserve"> Evaluation i</w:t>
      </w:r>
      <w:r w:rsidRPr="00694BC3">
        <w:rPr>
          <w:i/>
          <w:iCs/>
          <w:szCs w:val="22"/>
        </w:rPr>
        <w:t>n Higher Education</w:t>
      </w:r>
      <w:r w:rsidRPr="00694BC3">
        <w:rPr>
          <w:szCs w:val="22"/>
        </w:rPr>
        <w:t xml:space="preserve"> 34</w:t>
      </w:r>
      <w:r w:rsidR="00534C11" w:rsidRPr="00694BC3">
        <w:rPr>
          <w:szCs w:val="22"/>
        </w:rPr>
        <w:t xml:space="preserve"> (</w:t>
      </w:r>
      <w:r w:rsidR="00993FDB" w:rsidRPr="00694BC3">
        <w:rPr>
          <w:szCs w:val="22"/>
        </w:rPr>
        <w:t>6</w:t>
      </w:r>
      <w:r w:rsidR="00935FB6" w:rsidRPr="00694BC3">
        <w:rPr>
          <w:szCs w:val="22"/>
        </w:rPr>
        <w:t>)</w:t>
      </w:r>
      <w:r w:rsidRPr="00694BC3">
        <w:rPr>
          <w:szCs w:val="22"/>
        </w:rPr>
        <w:t>: 709</w:t>
      </w:r>
      <w:r w:rsidR="00993FDB" w:rsidRPr="00694BC3">
        <w:rPr>
          <w:szCs w:val="22"/>
        </w:rPr>
        <w:t>–</w:t>
      </w:r>
      <w:r w:rsidRPr="00694BC3">
        <w:rPr>
          <w:szCs w:val="22"/>
        </w:rPr>
        <w:t>720.</w:t>
      </w:r>
    </w:p>
    <w:p w14:paraId="30187FAE" w14:textId="429FED33" w:rsidR="00A71EE0" w:rsidRPr="00694BC3" w:rsidRDefault="00A71EE0" w:rsidP="00AB0E51">
      <w:pPr>
        <w:pStyle w:val="Ref"/>
        <w:rPr>
          <w:szCs w:val="22"/>
        </w:rPr>
      </w:pPr>
      <w:proofErr w:type="spellStart"/>
      <w:proofErr w:type="gramStart"/>
      <w:r w:rsidRPr="00694BC3">
        <w:rPr>
          <w:szCs w:val="22"/>
        </w:rPr>
        <w:t>Bianchini</w:t>
      </w:r>
      <w:proofErr w:type="spellEnd"/>
      <w:r w:rsidRPr="00694BC3">
        <w:rPr>
          <w:szCs w:val="22"/>
        </w:rPr>
        <w:t xml:space="preserve">, S., </w:t>
      </w:r>
      <w:r w:rsidR="00823071" w:rsidRPr="00694BC3">
        <w:rPr>
          <w:szCs w:val="22"/>
        </w:rPr>
        <w:t xml:space="preserve">T. </w:t>
      </w:r>
      <w:r w:rsidRPr="00694BC3">
        <w:rPr>
          <w:szCs w:val="22"/>
        </w:rPr>
        <w:t xml:space="preserve">Maxwell, </w:t>
      </w:r>
      <w:r w:rsidR="00823071" w:rsidRPr="00694BC3">
        <w:rPr>
          <w:szCs w:val="22"/>
        </w:rPr>
        <w:t xml:space="preserve">and K. </w:t>
      </w:r>
      <w:proofErr w:type="spellStart"/>
      <w:r w:rsidRPr="00694BC3">
        <w:rPr>
          <w:szCs w:val="22"/>
        </w:rPr>
        <w:t>Dovey</w:t>
      </w:r>
      <w:proofErr w:type="spellEnd"/>
      <w:r w:rsidRPr="00694BC3">
        <w:rPr>
          <w:szCs w:val="22"/>
        </w:rPr>
        <w:t>.</w:t>
      </w:r>
      <w:proofErr w:type="gramEnd"/>
      <w:r w:rsidRPr="00694BC3">
        <w:rPr>
          <w:szCs w:val="22"/>
        </w:rPr>
        <w:t xml:space="preserve"> 2014</w:t>
      </w:r>
      <w:r w:rsidR="00935FB6" w:rsidRPr="00694BC3">
        <w:rPr>
          <w:szCs w:val="22"/>
        </w:rPr>
        <w:t>.</w:t>
      </w:r>
      <w:r w:rsidRPr="00694BC3">
        <w:rPr>
          <w:szCs w:val="22"/>
        </w:rPr>
        <w:t xml:space="preserve"> </w:t>
      </w:r>
      <w:r w:rsidR="00534C11" w:rsidRPr="00694BC3">
        <w:rPr>
          <w:szCs w:val="22"/>
        </w:rPr>
        <w:t>‘</w:t>
      </w:r>
      <w:r w:rsidRPr="00694BC3">
        <w:rPr>
          <w:szCs w:val="22"/>
        </w:rPr>
        <w:t>Rethinking</w:t>
      </w:r>
      <w:r w:rsidR="00F50DE0" w:rsidRPr="00694BC3">
        <w:rPr>
          <w:szCs w:val="22"/>
        </w:rPr>
        <w:t xml:space="preserve"> </w:t>
      </w:r>
      <w:r w:rsidR="00D045DA">
        <w:rPr>
          <w:szCs w:val="22"/>
        </w:rPr>
        <w:t>L</w:t>
      </w:r>
      <w:r w:rsidR="004A5B4E" w:rsidRPr="00694BC3">
        <w:rPr>
          <w:szCs w:val="22"/>
        </w:rPr>
        <w:t xml:space="preserve">eadership in the Academy: </w:t>
      </w:r>
      <w:r w:rsidRPr="00694BC3">
        <w:rPr>
          <w:szCs w:val="22"/>
        </w:rPr>
        <w:t>An Australi</w:t>
      </w:r>
      <w:r w:rsidR="00F50DE0" w:rsidRPr="00694BC3">
        <w:rPr>
          <w:szCs w:val="22"/>
        </w:rPr>
        <w:t xml:space="preserve">an </w:t>
      </w:r>
      <w:r w:rsidR="004A5B4E" w:rsidRPr="00694BC3">
        <w:rPr>
          <w:szCs w:val="22"/>
        </w:rPr>
        <w:t>Cas</w:t>
      </w:r>
      <w:r w:rsidR="00F50DE0" w:rsidRPr="00694BC3">
        <w:rPr>
          <w:szCs w:val="22"/>
        </w:rPr>
        <w:t>e.</w:t>
      </w:r>
      <w:r w:rsidR="00534C11" w:rsidRPr="00694BC3">
        <w:rPr>
          <w:szCs w:val="22"/>
        </w:rPr>
        <w:t>’</w:t>
      </w:r>
      <w:r w:rsidRPr="00694BC3">
        <w:rPr>
          <w:szCs w:val="22"/>
        </w:rPr>
        <w:t xml:space="preserve"> </w:t>
      </w:r>
      <w:r w:rsidRPr="00694BC3">
        <w:rPr>
          <w:i/>
          <w:iCs/>
          <w:szCs w:val="22"/>
        </w:rPr>
        <w:t>Innovations in Education and Teaching International</w:t>
      </w:r>
      <w:r w:rsidR="00993FDB" w:rsidRPr="00694BC3">
        <w:rPr>
          <w:szCs w:val="22"/>
        </w:rPr>
        <w:t xml:space="preserve"> 51</w:t>
      </w:r>
      <w:r w:rsidR="00534C11" w:rsidRPr="00694BC3">
        <w:rPr>
          <w:szCs w:val="22"/>
        </w:rPr>
        <w:t xml:space="preserve"> (</w:t>
      </w:r>
      <w:r w:rsidRPr="00694BC3">
        <w:rPr>
          <w:szCs w:val="22"/>
        </w:rPr>
        <w:t>5</w:t>
      </w:r>
      <w:r w:rsidR="00993FDB" w:rsidRPr="00694BC3">
        <w:rPr>
          <w:szCs w:val="22"/>
        </w:rPr>
        <w:t>)</w:t>
      </w:r>
      <w:r w:rsidRPr="00694BC3">
        <w:rPr>
          <w:szCs w:val="22"/>
        </w:rPr>
        <w:t>: 556</w:t>
      </w:r>
      <w:r w:rsidR="00993FDB" w:rsidRPr="00694BC3">
        <w:rPr>
          <w:szCs w:val="22"/>
        </w:rPr>
        <w:t>–</w:t>
      </w:r>
      <w:r w:rsidRPr="00694BC3">
        <w:rPr>
          <w:szCs w:val="22"/>
        </w:rPr>
        <w:t>567</w:t>
      </w:r>
      <w:r w:rsidR="00993FDB" w:rsidRPr="00694BC3">
        <w:rPr>
          <w:szCs w:val="22"/>
        </w:rPr>
        <w:t>.</w:t>
      </w:r>
    </w:p>
    <w:p w14:paraId="7E5CBBAB" w14:textId="125381E1" w:rsidR="009972C2" w:rsidRPr="0020235C" w:rsidRDefault="009972C2" w:rsidP="0020235C">
      <w:pPr>
        <w:ind w:left="720" w:hanging="720"/>
        <w:rPr>
          <w:rFonts w:cs="Calibri"/>
        </w:rPr>
      </w:pPr>
      <w:r w:rsidRPr="0020235C">
        <w:rPr>
          <w:rFonts w:cs="Calibri"/>
        </w:rPr>
        <w:t>Biggs, J. 1996</w:t>
      </w:r>
      <w:r w:rsidR="00935FB6" w:rsidRPr="0020235C">
        <w:rPr>
          <w:rFonts w:cs="Calibri"/>
        </w:rPr>
        <w:t>.</w:t>
      </w:r>
      <w:r w:rsidRPr="0020235C">
        <w:rPr>
          <w:rFonts w:cs="Calibri"/>
        </w:rPr>
        <w:t xml:space="preserve"> </w:t>
      </w:r>
      <w:proofErr w:type="gramStart"/>
      <w:r w:rsidR="00534C11" w:rsidRPr="0020235C">
        <w:rPr>
          <w:rFonts w:cs="Calibri"/>
        </w:rPr>
        <w:t>‘</w:t>
      </w:r>
      <w:r w:rsidRPr="0020235C">
        <w:rPr>
          <w:rFonts w:cs="Calibri"/>
        </w:rPr>
        <w:t xml:space="preserve">Enhancing </w:t>
      </w:r>
      <w:r w:rsidR="004A5B4E" w:rsidRPr="0020235C">
        <w:rPr>
          <w:rFonts w:cs="Calibri"/>
        </w:rPr>
        <w:t>T</w:t>
      </w:r>
      <w:r w:rsidRPr="0020235C">
        <w:rPr>
          <w:rFonts w:cs="Calibri"/>
        </w:rPr>
        <w:t xml:space="preserve">eaching through </w:t>
      </w:r>
      <w:r w:rsidR="004A5B4E" w:rsidRPr="0020235C">
        <w:rPr>
          <w:rFonts w:cs="Calibri"/>
        </w:rPr>
        <w:t>Constructive Ali</w:t>
      </w:r>
      <w:r w:rsidRPr="0020235C">
        <w:rPr>
          <w:rFonts w:cs="Calibri"/>
        </w:rPr>
        <w:t>gnment</w:t>
      </w:r>
      <w:r w:rsidR="00534C11" w:rsidRPr="0020235C">
        <w:rPr>
          <w:rFonts w:cs="Calibri"/>
        </w:rPr>
        <w:t>.’</w:t>
      </w:r>
      <w:proofErr w:type="gramEnd"/>
      <w:r w:rsidRPr="0020235C">
        <w:rPr>
          <w:rFonts w:cs="Calibri"/>
        </w:rPr>
        <w:t xml:space="preserve"> </w:t>
      </w:r>
      <w:r w:rsidRPr="0020235C">
        <w:rPr>
          <w:rFonts w:cs="Calibri"/>
          <w:i/>
          <w:iCs/>
        </w:rPr>
        <w:t xml:space="preserve">Higher Education </w:t>
      </w:r>
      <w:r w:rsidRPr="0020235C">
        <w:rPr>
          <w:rFonts w:cs="Calibri"/>
        </w:rPr>
        <w:t>32</w:t>
      </w:r>
      <w:r w:rsidR="00534C11" w:rsidRPr="0020235C">
        <w:rPr>
          <w:rFonts w:cs="Calibri"/>
        </w:rPr>
        <w:t xml:space="preserve"> (</w:t>
      </w:r>
      <w:r w:rsidRPr="0020235C">
        <w:rPr>
          <w:rFonts w:cs="Calibri"/>
        </w:rPr>
        <w:t>3)</w:t>
      </w:r>
      <w:r w:rsidR="00935FB6" w:rsidRPr="0020235C">
        <w:rPr>
          <w:rFonts w:cs="Calibri"/>
        </w:rPr>
        <w:t>:</w:t>
      </w:r>
      <w:r w:rsidRPr="0020235C">
        <w:rPr>
          <w:rFonts w:cs="Calibri"/>
        </w:rPr>
        <w:t xml:space="preserve"> 347–364</w:t>
      </w:r>
      <w:r w:rsidR="00E0606A" w:rsidRPr="0020235C">
        <w:rPr>
          <w:rFonts w:cs="Calibri"/>
        </w:rPr>
        <w:t>.</w:t>
      </w:r>
    </w:p>
    <w:p w14:paraId="2AD166CE" w14:textId="5A691FAB" w:rsidR="004A5B4E" w:rsidRPr="00694BC3" w:rsidRDefault="009972C2" w:rsidP="0020235C">
      <w:pPr>
        <w:ind w:left="720" w:hanging="720"/>
      </w:pPr>
      <w:proofErr w:type="gramStart"/>
      <w:r w:rsidRPr="0020235C">
        <w:rPr>
          <w:rFonts w:cs="Calibri"/>
        </w:rPr>
        <w:t>Biggs, J.</w:t>
      </w:r>
      <w:r w:rsidR="00823071" w:rsidRPr="0020235C">
        <w:rPr>
          <w:rFonts w:cs="Calibri"/>
        </w:rPr>
        <w:t>,</w:t>
      </w:r>
      <w:r w:rsidRPr="0020235C">
        <w:rPr>
          <w:rFonts w:cs="Calibri"/>
        </w:rPr>
        <w:t xml:space="preserve"> </w:t>
      </w:r>
      <w:r w:rsidR="00752563" w:rsidRPr="0020235C">
        <w:rPr>
          <w:rFonts w:cs="Calibri"/>
        </w:rPr>
        <w:t>and</w:t>
      </w:r>
      <w:r w:rsidRPr="0020235C">
        <w:rPr>
          <w:rFonts w:cs="Calibri"/>
        </w:rPr>
        <w:t xml:space="preserve"> </w:t>
      </w:r>
      <w:r w:rsidR="00823071" w:rsidRPr="0020235C">
        <w:rPr>
          <w:rFonts w:cs="Calibri"/>
        </w:rPr>
        <w:t xml:space="preserve">C. </w:t>
      </w:r>
      <w:r w:rsidRPr="0020235C">
        <w:rPr>
          <w:rFonts w:cs="Calibri"/>
        </w:rPr>
        <w:t>Tang.</w:t>
      </w:r>
      <w:proofErr w:type="gramEnd"/>
      <w:r w:rsidRPr="0020235C">
        <w:rPr>
          <w:rFonts w:cs="Calibri"/>
        </w:rPr>
        <w:t xml:space="preserve"> 2007</w:t>
      </w:r>
      <w:r w:rsidR="00935FB6" w:rsidRPr="0020235C">
        <w:rPr>
          <w:rFonts w:cs="Calibri"/>
        </w:rPr>
        <w:t>.</w:t>
      </w:r>
      <w:r w:rsidRPr="0020235C">
        <w:rPr>
          <w:rFonts w:cs="Calibri"/>
        </w:rPr>
        <w:t xml:space="preserve"> </w:t>
      </w:r>
      <w:r w:rsidRPr="0020235C">
        <w:rPr>
          <w:rFonts w:cs="Calibri"/>
          <w:i/>
          <w:iCs/>
        </w:rPr>
        <w:t xml:space="preserve">Teaching for </w:t>
      </w:r>
      <w:r w:rsidR="004A5B4E" w:rsidRPr="0020235C">
        <w:rPr>
          <w:rFonts w:cs="Calibri"/>
          <w:i/>
          <w:iCs/>
        </w:rPr>
        <w:t>Quality Learni</w:t>
      </w:r>
      <w:r w:rsidRPr="0020235C">
        <w:rPr>
          <w:rFonts w:cs="Calibri"/>
          <w:i/>
          <w:iCs/>
        </w:rPr>
        <w:t xml:space="preserve">ng at </w:t>
      </w:r>
      <w:r w:rsidR="004A5B4E" w:rsidRPr="0020235C">
        <w:rPr>
          <w:rFonts w:cs="Calibri"/>
          <w:i/>
          <w:iCs/>
        </w:rPr>
        <w:t>U</w:t>
      </w:r>
      <w:r w:rsidRPr="0020235C">
        <w:rPr>
          <w:rFonts w:cs="Calibri"/>
          <w:i/>
          <w:iCs/>
        </w:rPr>
        <w:t>niversity</w:t>
      </w:r>
      <w:r w:rsidR="00534C11" w:rsidRPr="0020235C">
        <w:rPr>
          <w:rFonts w:cs="Calibri"/>
          <w:i/>
          <w:iCs/>
        </w:rPr>
        <w:t>.</w:t>
      </w:r>
      <w:r w:rsidRPr="0020235C">
        <w:rPr>
          <w:rFonts w:cs="Calibri"/>
          <w:i/>
          <w:iCs/>
        </w:rPr>
        <w:t xml:space="preserve"> </w:t>
      </w:r>
      <w:r w:rsidR="004A5B4E" w:rsidRPr="00694BC3">
        <w:t xml:space="preserve">Maidenhead: Open University Press/McGraw Hill. </w:t>
      </w:r>
    </w:p>
    <w:p w14:paraId="28C9EB46" w14:textId="74072C19" w:rsidR="00DF49E8" w:rsidRPr="0020235C" w:rsidRDefault="00DF49E8" w:rsidP="0020235C">
      <w:pPr>
        <w:ind w:left="720" w:hanging="720"/>
        <w:rPr>
          <w:rFonts w:cs="Arial"/>
          <w:color w:val="222222"/>
          <w:shd w:val="clear" w:color="auto" w:fill="FFFFFF"/>
        </w:rPr>
      </w:pPr>
      <w:proofErr w:type="spellStart"/>
      <w:r w:rsidRPr="0020235C">
        <w:rPr>
          <w:rFonts w:cs="Arial"/>
          <w:color w:val="222222"/>
          <w:shd w:val="clear" w:color="auto" w:fill="FFFFFF"/>
        </w:rPr>
        <w:t>Bisman</w:t>
      </w:r>
      <w:proofErr w:type="spellEnd"/>
      <w:r w:rsidRPr="0020235C">
        <w:rPr>
          <w:rFonts w:cs="Arial"/>
          <w:color w:val="222222"/>
          <w:shd w:val="clear" w:color="auto" w:fill="FFFFFF"/>
        </w:rPr>
        <w:t>, J. 2011</w:t>
      </w:r>
      <w:r w:rsidR="00935FB6" w:rsidRPr="0020235C">
        <w:rPr>
          <w:rFonts w:cs="Arial"/>
          <w:color w:val="222222"/>
          <w:shd w:val="clear" w:color="auto" w:fill="FFFFFF"/>
        </w:rPr>
        <w:t xml:space="preserve">. </w:t>
      </w:r>
      <w:proofErr w:type="gramStart"/>
      <w:r w:rsidR="00534C11" w:rsidRPr="0020235C">
        <w:rPr>
          <w:rFonts w:cs="Arial"/>
          <w:color w:val="222222"/>
          <w:shd w:val="clear" w:color="auto" w:fill="FFFFFF"/>
        </w:rPr>
        <w:t>‘</w:t>
      </w:r>
      <w:r w:rsidR="00935FB6" w:rsidRPr="0020235C">
        <w:rPr>
          <w:rFonts w:cs="Arial"/>
          <w:color w:val="222222"/>
          <w:shd w:val="clear" w:color="auto" w:fill="FFFFFF"/>
        </w:rPr>
        <w:t xml:space="preserve">Engaged </w:t>
      </w:r>
      <w:r w:rsidR="004A5B4E" w:rsidRPr="0020235C">
        <w:rPr>
          <w:rFonts w:cs="Arial"/>
          <w:color w:val="222222"/>
          <w:shd w:val="clear" w:color="auto" w:fill="FFFFFF"/>
        </w:rPr>
        <w:t xml:space="preserve">Pedagogy: </w:t>
      </w:r>
      <w:r w:rsidR="00935FB6" w:rsidRPr="0020235C">
        <w:rPr>
          <w:rFonts w:cs="Arial"/>
          <w:color w:val="222222"/>
          <w:shd w:val="clear" w:color="auto" w:fill="FFFFFF"/>
        </w:rPr>
        <w:t>A</w:t>
      </w:r>
      <w:r w:rsidRPr="0020235C">
        <w:rPr>
          <w:rFonts w:cs="Arial"/>
          <w:color w:val="222222"/>
          <w:shd w:val="clear" w:color="auto" w:fill="FFFFFF"/>
        </w:rPr>
        <w:t xml:space="preserve"> </w:t>
      </w:r>
      <w:r w:rsidR="004A5B4E" w:rsidRPr="0020235C">
        <w:rPr>
          <w:rFonts w:cs="Arial"/>
          <w:color w:val="222222"/>
          <w:shd w:val="clear" w:color="auto" w:fill="FFFFFF"/>
        </w:rPr>
        <w:t>Study of the Use of Reflective Journals in Accounting Edu</w:t>
      </w:r>
      <w:r w:rsidRPr="0020235C">
        <w:rPr>
          <w:rFonts w:cs="Arial"/>
          <w:color w:val="222222"/>
          <w:shd w:val="clear" w:color="auto" w:fill="FFFFFF"/>
        </w:rPr>
        <w:t>cation.</w:t>
      </w:r>
      <w:r w:rsidR="00534C11" w:rsidRPr="0020235C">
        <w:rPr>
          <w:rFonts w:cs="Arial"/>
          <w:color w:val="222222"/>
          <w:shd w:val="clear" w:color="auto" w:fill="FFFFFF"/>
        </w:rPr>
        <w:t>’</w:t>
      </w:r>
      <w:proofErr w:type="gramEnd"/>
      <w:r w:rsidRPr="0020235C">
        <w:rPr>
          <w:rFonts w:cs="Arial"/>
          <w:color w:val="222222"/>
          <w:shd w:val="clear" w:color="auto" w:fill="FFFFFF"/>
        </w:rPr>
        <w:t xml:space="preserve"> </w:t>
      </w:r>
      <w:r w:rsidRPr="0020235C">
        <w:rPr>
          <w:rFonts w:cs="Arial"/>
          <w:i/>
          <w:color w:val="222222"/>
          <w:shd w:val="clear" w:color="auto" w:fill="FFFFFF"/>
        </w:rPr>
        <w:t xml:space="preserve">Assessment </w:t>
      </w:r>
      <w:r w:rsidR="00752563" w:rsidRPr="0020235C">
        <w:rPr>
          <w:rFonts w:cs="Arial"/>
          <w:i/>
          <w:color w:val="222222"/>
          <w:shd w:val="clear" w:color="auto" w:fill="FFFFFF"/>
        </w:rPr>
        <w:t>and</w:t>
      </w:r>
      <w:r w:rsidRPr="0020235C">
        <w:rPr>
          <w:rFonts w:cs="Arial"/>
          <w:i/>
          <w:color w:val="222222"/>
          <w:shd w:val="clear" w:color="auto" w:fill="FFFFFF"/>
        </w:rPr>
        <w:t xml:space="preserve"> Evaluation in Higher Education</w:t>
      </w:r>
      <w:r w:rsidR="00935FB6" w:rsidRPr="0020235C">
        <w:rPr>
          <w:rFonts w:cs="Arial"/>
          <w:color w:val="222222"/>
          <w:shd w:val="clear" w:color="auto" w:fill="FFFFFF"/>
        </w:rPr>
        <w:t xml:space="preserve"> 36</w:t>
      </w:r>
      <w:r w:rsidR="00534C11" w:rsidRPr="0020235C">
        <w:rPr>
          <w:rFonts w:cs="Arial"/>
          <w:color w:val="222222"/>
          <w:shd w:val="clear" w:color="auto" w:fill="FFFFFF"/>
        </w:rPr>
        <w:t xml:space="preserve"> (</w:t>
      </w:r>
      <w:r w:rsidR="00935FB6" w:rsidRPr="0020235C">
        <w:rPr>
          <w:rFonts w:cs="Arial"/>
          <w:color w:val="222222"/>
          <w:shd w:val="clear" w:color="auto" w:fill="FFFFFF"/>
        </w:rPr>
        <w:t>3): 315–</w:t>
      </w:r>
      <w:r w:rsidRPr="0020235C">
        <w:rPr>
          <w:rFonts w:cs="Arial"/>
          <w:color w:val="222222"/>
          <w:shd w:val="clear" w:color="auto" w:fill="FFFFFF"/>
        </w:rPr>
        <w:t>330.</w:t>
      </w:r>
    </w:p>
    <w:p w14:paraId="5ADF35C0" w14:textId="58683115" w:rsidR="00F447A0" w:rsidRPr="0020235C" w:rsidRDefault="00F447A0" w:rsidP="00AB0E51">
      <w:pPr>
        <w:pStyle w:val="Ref"/>
        <w:rPr>
          <w:rFonts w:cs="Calibri"/>
          <w:szCs w:val="22"/>
        </w:rPr>
      </w:pPr>
      <w:proofErr w:type="spellStart"/>
      <w:r w:rsidRPr="0020235C">
        <w:rPr>
          <w:rFonts w:cs="Calibri"/>
          <w:szCs w:val="22"/>
        </w:rPr>
        <w:t>Boulton</w:t>
      </w:r>
      <w:proofErr w:type="spellEnd"/>
      <w:r w:rsidRPr="0020235C">
        <w:rPr>
          <w:rFonts w:cs="Calibri"/>
          <w:szCs w:val="22"/>
        </w:rPr>
        <w:t>, H. 2014</w:t>
      </w:r>
      <w:r w:rsidR="00823071" w:rsidRPr="0020235C">
        <w:rPr>
          <w:rFonts w:cs="Calibri"/>
          <w:szCs w:val="22"/>
        </w:rPr>
        <w:t>.</w:t>
      </w:r>
      <w:r w:rsidRPr="0020235C">
        <w:rPr>
          <w:rFonts w:cs="Calibri"/>
          <w:szCs w:val="22"/>
        </w:rPr>
        <w:t xml:space="preserve"> </w:t>
      </w:r>
      <w:r w:rsidR="00534C11" w:rsidRPr="0020235C">
        <w:rPr>
          <w:rFonts w:cs="Calibri"/>
          <w:szCs w:val="22"/>
        </w:rPr>
        <w:t>‘</w:t>
      </w:r>
      <w:proofErr w:type="gramStart"/>
      <w:r w:rsidRPr="0020235C">
        <w:rPr>
          <w:rFonts w:cs="Calibri"/>
          <w:szCs w:val="22"/>
        </w:rPr>
        <w:t>e</w:t>
      </w:r>
      <w:r w:rsidR="004A5B4E" w:rsidRPr="0020235C">
        <w:rPr>
          <w:rFonts w:cs="Calibri"/>
          <w:szCs w:val="22"/>
        </w:rPr>
        <w:t>-</w:t>
      </w:r>
      <w:r w:rsidRPr="0020235C">
        <w:rPr>
          <w:rFonts w:cs="Calibri"/>
          <w:szCs w:val="22"/>
        </w:rPr>
        <w:t>Portfolios</w:t>
      </w:r>
      <w:proofErr w:type="gramEnd"/>
      <w:r w:rsidRPr="0020235C">
        <w:rPr>
          <w:rFonts w:cs="Calibri"/>
          <w:szCs w:val="22"/>
        </w:rPr>
        <w:t xml:space="preserve"> beyond</w:t>
      </w:r>
      <w:r w:rsidR="004A5B4E" w:rsidRPr="0020235C">
        <w:rPr>
          <w:rFonts w:cs="Calibri"/>
          <w:szCs w:val="22"/>
        </w:rPr>
        <w:t xml:space="preserve"> Pre-Service Teacher Education: A New D</w:t>
      </w:r>
      <w:r w:rsidRPr="0020235C">
        <w:rPr>
          <w:rFonts w:cs="Calibri"/>
          <w:szCs w:val="22"/>
        </w:rPr>
        <w:t>awn?</w:t>
      </w:r>
      <w:r w:rsidR="00534C11" w:rsidRPr="0020235C">
        <w:rPr>
          <w:rFonts w:cs="Calibri"/>
          <w:szCs w:val="22"/>
        </w:rPr>
        <w:t>’</w:t>
      </w:r>
      <w:r w:rsidRPr="0020235C">
        <w:rPr>
          <w:rFonts w:cs="Calibri"/>
          <w:i/>
          <w:iCs/>
          <w:szCs w:val="22"/>
        </w:rPr>
        <w:t xml:space="preserve"> European Journal </w:t>
      </w:r>
      <w:r w:rsidR="00935FB6" w:rsidRPr="0020235C">
        <w:rPr>
          <w:rFonts w:cs="Calibri"/>
          <w:i/>
          <w:iCs/>
          <w:szCs w:val="22"/>
        </w:rPr>
        <w:t>o</w:t>
      </w:r>
      <w:r w:rsidRPr="0020235C">
        <w:rPr>
          <w:rFonts w:cs="Calibri"/>
          <w:i/>
          <w:iCs/>
          <w:szCs w:val="22"/>
        </w:rPr>
        <w:t>f Teacher Education</w:t>
      </w:r>
      <w:r w:rsidRPr="0020235C">
        <w:rPr>
          <w:rFonts w:cs="Calibri"/>
          <w:szCs w:val="22"/>
        </w:rPr>
        <w:t> 37</w:t>
      </w:r>
      <w:r w:rsidR="00534C11" w:rsidRPr="0020235C">
        <w:rPr>
          <w:rFonts w:cs="Calibri"/>
          <w:szCs w:val="22"/>
        </w:rPr>
        <w:t xml:space="preserve"> (</w:t>
      </w:r>
      <w:r w:rsidRPr="0020235C">
        <w:rPr>
          <w:rFonts w:cs="Calibri"/>
          <w:szCs w:val="22"/>
        </w:rPr>
        <w:t>3)</w:t>
      </w:r>
      <w:r w:rsidR="00935FB6" w:rsidRPr="0020235C">
        <w:rPr>
          <w:rFonts w:cs="Calibri"/>
          <w:szCs w:val="22"/>
        </w:rPr>
        <w:t>:</w:t>
      </w:r>
      <w:r w:rsidRPr="0020235C">
        <w:rPr>
          <w:rFonts w:cs="Calibri"/>
          <w:szCs w:val="22"/>
        </w:rPr>
        <w:t xml:space="preserve"> 374</w:t>
      </w:r>
      <w:r w:rsidR="00534C11" w:rsidRPr="0020235C">
        <w:rPr>
          <w:rFonts w:cs="Calibri"/>
          <w:szCs w:val="22"/>
        </w:rPr>
        <w:t>–</w:t>
      </w:r>
      <w:r w:rsidR="00935FB6" w:rsidRPr="0020235C">
        <w:rPr>
          <w:rFonts w:cs="Calibri"/>
          <w:szCs w:val="22"/>
        </w:rPr>
        <w:t>3</w:t>
      </w:r>
      <w:r w:rsidRPr="0020235C">
        <w:rPr>
          <w:rFonts w:cs="Calibri"/>
          <w:szCs w:val="22"/>
        </w:rPr>
        <w:t>38</w:t>
      </w:r>
      <w:r w:rsidR="00935FB6" w:rsidRPr="0020235C">
        <w:rPr>
          <w:rFonts w:cs="Calibri"/>
          <w:szCs w:val="22"/>
        </w:rPr>
        <w:t>.</w:t>
      </w:r>
    </w:p>
    <w:p w14:paraId="7620DD0A" w14:textId="2F8D5F09" w:rsidR="009972C2" w:rsidRPr="0020235C" w:rsidRDefault="009972C2" w:rsidP="00AB0E51">
      <w:pPr>
        <w:pStyle w:val="Ref"/>
        <w:rPr>
          <w:rFonts w:cs="Calibri"/>
          <w:szCs w:val="22"/>
        </w:rPr>
      </w:pPr>
      <w:proofErr w:type="spellStart"/>
      <w:proofErr w:type="gramStart"/>
      <w:r w:rsidRPr="0020235C">
        <w:rPr>
          <w:rFonts w:cs="Calibri"/>
          <w:szCs w:val="22"/>
        </w:rPr>
        <w:t>Boulton</w:t>
      </w:r>
      <w:proofErr w:type="spellEnd"/>
      <w:r w:rsidRPr="0020235C">
        <w:rPr>
          <w:rFonts w:cs="Calibri"/>
          <w:szCs w:val="22"/>
        </w:rPr>
        <w:t>, H.</w:t>
      </w:r>
      <w:r w:rsidR="00823071" w:rsidRPr="0020235C">
        <w:rPr>
          <w:rFonts w:cs="Calibri"/>
          <w:szCs w:val="22"/>
        </w:rPr>
        <w:t>,</w:t>
      </w:r>
      <w:r w:rsidRPr="0020235C">
        <w:rPr>
          <w:rFonts w:cs="Calibri"/>
          <w:szCs w:val="22"/>
        </w:rPr>
        <w:t xml:space="preserve"> </w:t>
      </w:r>
      <w:r w:rsidR="00752563" w:rsidRPr="0020235C">
        <w:rPr>
          <w:rFonts w:cs="Calibri"/>
          <w:szCs w:val="22"/>
        </w:rPr>
        <w:t>and</w:t>
      </w:r>
      <w:r w:rsidRPr="0020235C">
        <w:rPr>
          <w:rFonts w:cs="Calibri"/>
          <w:szCs w:val="22"/>
        </w:rPr>
        <w:t xml:space="preserve"> </w:t>
      </w:r>
      <w:r w:rsidR="00823071" w:rsidRPr="0020235C">
        <w:rPr>
          <w:rFonts w:cs="Calibri"/>
          <w:szCs w:val="22"/>
        </w:rPr>
        <w:t xml:space="preserve">A. </w:t>
      </w:r>
      <w:proofErr w:type="spellStart"/>
      <w:r w:rsidRPr="0020235C">
        <w:rPr>
          <w:rFonts w:cs="Calibri"/>
          <w:szCs w:val="22"/>
        </w:rPr>
        <w:t>Hramiak</w:t>
      </w:r>
      <w:proofErr w:type="spellEnd"/>
      <w:r w:rsidRPr="0020235C">
        <w:rPr>
          <w:rFonts w:cs="Calibri"/>
          <w:szCs w:val="22"/>
        </w:rPr>
        <w:t>.</w:t>
      </w:r>
      <w:proofErr w:type="gramEnd"/>
      <w:r w:rsidRPr="0020235C">
        <w:rPr>
          <w:rFonts w:cs="Calibri"/>
          <w:szCs w:val="22"/>
        </w:rPr>
        <w:t xml:space="preserve"> 2012</w:t>
      </w:r>
      <w:r w:rsidR="00935FB6" w:rsidRPr="0020235C">
        <w:rPr>
          <w:rFonts w:cs="Calibri"/>
          <w:szCs w:val="22"/>
        </w:rPr>
        <w:t>.</w:t>
      </w:r>
      <w:r w:rsidRPr="0020235C">
        <w:rPr>
          <w:rFonts w:cs="Calibri"/>
          <w:szCs w:val="22"/>
        </w:rPr>
        <w:t xml:space="preserve"> </w:t>
      </w:r>
      <w:r w:rsidR="00534C11" w:rsidRPr="0020235C">
        <w:rPr>
          <w:rFonts w:cs="Calibri"/>
          <w:szCs w:val="22"/>
        </w:rPr>
        <w:t>‘</w:t>
      </w:r>
      <w:r w:rsidRPr="0020235C">
        <w:rPr>
          <w:rFonts w:cs="Calibri"/>
          <w:szCs w:val="22"/>
        </w:rPr>
        <w:t>E</w:t>
      </w:r>
      <w:r w:rsidR="00534C11" w:rsidRPr="0020235C">
        <w:rPr>
          <w:rFonts w:cs="Calibri"/>
          <w:szCs w:val="22"/>
        </w:rPr>
        <w:t>-</w:t>
      </w:r>
      <w:r w:rsidRPr="0020235C">
        <w:rPr>
          <w:rFonts w:cs="Calibri"/>
          <w:szCs w:val="22"/>
        </w:rPr>
        <w:t xml:space="preserve">flection: </w:t>
      </w:r>
      <w:r w:rsidR="004A5B4E" w:rsidRPr="0020235C">
        <w:rPr>
          <w:rFonts w:cs="Calibri"/>
          <w:szCs w:val="22"/>
        </w:rPr>
        <w:t>The Development of Reflective Communities of Learning for Trainee Teachers through the Use of Shared Online Web Bl</w:t>
      </w:r>
      <w:r w:rsidRPr="0020235C">
        <w:rPr>
          <w:rFonts w:cs="Calibri"/>
          <w:szCs w:val="22"/>
        </w:rPr>
        <w:t>ogs</w:t>
      </w:r>
      <w:r w:rsidR="00534C11" w:rsidRPr="0020235C">
        <w:rPr>
          <w:rFonts w:cs="Calibri"/>
          <w:szCs w:val="22"/>
        </w:rPr>
        <w:t>.’</w:t>
      </w:r>
      <w:r w:rsidRPr="0020235C">
        <w:rPr>
          <w:rFonts w:cs="Calibri"/>
          <w:szCs w:val="22"/>
        </w:rPr>
        <w:t xml:space="preserve"> </w:t>
      </w:r>
      <w:r w:rsidRPr="0020235C">
        <w:rPr>
          <w:rFonts w:cs="Calibri"/>
          <w:i/>
          <w:iCs/>
          <w:szCs w:val="22"/>
        </w:rPr>
        <w:t xml:space="preserve">Reflective Practice: International and Multidisciplinary Perspectives </w:t>
      </w:r>
      <w:r w:rsidRPr="0020235C">
        <w:rPr>
          <w:rFonts w:cs="Calibri"/>
          <w:szCs w:val="22"/>
        </w:rPr>
        <w:t xml:space="preserve">13 </w:t>
      </w:r>
      <w:r w:rsidR="00534C11" w:rsidRPr="0020235C">
        <w:rPr>
          <w:rFonts w:cs="Calibri"/>
          <w:szCs w:val="22"/>
        </w:rPr>
        <w:t>(</w:t>
      </w:r>
      <w:r w:rsidRPr="0020235C">
        <w:rPr>
          <w:rFonts w:cs="Calibri"/>
          <w:szCs w:val="22"/>
        </w:rPr>
        <w:t>4)</w:t>
      </w:r>
      <w:r w:rsidR="00935FB6" w:rsidRPr="0020235C">
        <w:rPr>
          <w:rFonts w:cs="Calibri"/>
          <w:szCs w:val="22"/>
        </w:rPr>
        <w:t xml:space="preserve">: </w:t>
      </w:r>
      <w:r w:rsidRPr="0020235C">
        <w:rPr>
          <w:rFonts w:cs="Calibri"/>
          <w:szCs w:val="22"/>
        </w:rPr>
        <w:t>503–515</w:t>
      </w:r>
      <w:r w:rsidR="00E0606A" w:rsidRPr="0020235C">
        <w:rPr>
          <w:rFonts w:cs="Calibri"/>
          <w:szCs w:val="22"/>
        </w:rPr>
        <w:t>.</w:t>
      </w:r>
    </w:p>
    <w:p w14:paraId="40DF7F3E" w14:textId="2F0B2A0B" w:rsidR="009972C2" w:rsidRPr="0020235C" w:rsidRDefault="00733ED1" w:rsidP="00AB0E51">
      <w:pPr>
        <w:pStyle w:val="Ref"/>
        <w:rPr>
          <w:rFonts w:eastAsia="Times New Roman" w:cs="Calibri"/>
          <w:szCs w:val="22"/>
        </w:rPr>
      </w:pPr>
      <w:proofErr w:type="gramStart"/>
      <w:r w:rsidRPr="0020235C">
        <w:rPr>
          <w:rFonts w:eastAsia="Times New Roman" w:cs="Calibri"/>
          <w:szCs w:val="22"/>
        </w:rPr>
        <w:t>Boyer, E.L. 1990</w:t>
      </w:r>
      <w:r w:rsidR="00935FB6" w:rsidRPr="0020235C">
        <w:rPr>
          <w:rFonts w:eastAsia="Times New Roman" w:cs="Calibri"/>
          <w:szCs w:val="22"/>
        </w:rPr>
        <w:t>.</w:t>
      </w:r>
      <w:proofErr w:type="gramEnd"/>
      <w:r w:rsidRPr="0020235C">
        <w:rPr>
          <w:rFonts w:eastAsia="Times New Roman" w:cs="Calibri"/>
          <w:szCs w:val="22"/>
        </w:rPr>
        <w:t xml:space="preserve"> </w:t>
      </w:r>
      <w:r w:rsidRPr="0020235C">
        <w:rPr>
          <w:rFonts w:eastAsia="Times New Roman" w:cs="Calibri"/>
          <w:i/>
          <w:iCs/>
          <w:szCs w:val="22"/>
        </w:rPr>
        <w:t xml:space="preserve">Scholarship </w:t>
      </w:r>
      <w:r w:rsidR="00534C11" w:rsidRPr="0020235C">
        <w:rPr>
          <w:rFonts w:eastAsia="Times New Roman" w:cs="Calibri"/>
          <w:i/>
          <w:iCs/>
          <w:szCs w:val="22"/>
        </w:rPr>
        <w:t>R</w:t>
      </w:r>
      <w:r w:rsidRPr="0020235C">
        <w:rPr>
          <w:rFonts w:eastAsia="Times New Roman" w:cs="Calibri"/>
          <w:i/>
          <w:iCs/>
          <w:szCs w:val="22"/>
        </w:rPr>
        <w:t xml:space="preserve">econsidered: Priorities of the </w:t>
      </w:r>
      <w:r w:rsidR="00534C11" w:rsidRPr="0020235C">
        <w:rPr>
          <w:rFonts w:eastAsia="Times New Roman" w:cs="Calibri"/>
          <w:i/>
          <w:iCs/>
          <w:szCs w:val="22"/>
        </w:rPr>
        <w:t>P</w:t>
      </w:r>
      <w:r w:rsidRPr="0020235C">
        <w:rPr>
          <w:rFonts w:eastAsia="Times New Roman" w:cs="Calibri"/>
          <w:i/>
          <w:iCs/>
          <w:szCs w:val="22"/>
        </w:rPr>
        <w:t>rofessoriate</w:t>
      </w:r>
      <w:r w:rsidR="004A5B4E" w:rsidRPr="0020235C">
        <w:rPr>
          <w:rFonts w:eastAsia="Times New Roman" w:cs="Calibri"/>
          <w:i/>
          <w:iCs/>
          <w:szCs w:val="22"/>
        </w:rPr>
        <w:t>.</w:t>
      </w:r>
      <w:r w:rsidRPr="0020235C">
        <w:rPr>
          <w:rFonts w:eastAsia="Times New Roman" w:cs="Calibri"/>
          <w:i/>
          <w:iCs/>
          <w:szCs w:val="22"/>
        </w:rPr>
        <w:t xml:space="preserve"> </w:t>
      </w:r>
      <w:r w:rsidRPr="0020235C">
        <w:rPr>
          <w:rFonts w:eastAsia="Times New Roman" w:cs="Calibri"/>
          <w:szCs w:val="22"/>
        </w:rPr>
        <w:t>Princeton, NJ</w:t>
      </w:r>
      <w:r w:rsidR="004A5B4E" w:rsidRPr="0020235C">
        <w:rPr>
          <w:rFonts w:eastAsia="Times New Roman" w:cs="Calibri"/>
          <w:szCs w:val="22"/>
        </w:rPr>
        <w:t>:</w:t>
      </w:r>
      <w:r w:rsidRPr="0020235C">
        <w:rPr>
          <w:rFonts w:eastAsia="Times New Roman" w:cs="Calibri"/>
          <w:szCs w:val="22"/>
        </w:rPr>
        <w:t xml:space="preserve"> Princeton University Press</w:t>
      </w:r>
      <w:r w:rsidR="004A5B4E" w:rsidRPr="0020235C">
        <w:rPr>
          <w:rFonts w:eastAsia="Times New Roman" w:cs="Calibri"/>
          <w:szCs w:val="22"/>
        </w:rPr>
        <w:t>/</w:t>
      </w:r>
      <w:r w:rsidRPr="0020235C">
        <w:rPr>
          <w:rFonts w:eastAsia="Times New Roman" w:cs="Calibri"/>
          <w:szCs w:val="22"/>
        </w:rPr>
        <w:t>Carnegie Foundation for the Advancement of Teaching</w:t>
      </w:r>
      <w:r w:rsidR="00E0606A" w:rsidRPr="0020235C">
        <w:rPr>
          <w:rFonts w:eastAsia="Times New Roman" w:cs="Calibri"/>
          <w:szCs w:val="22"/>
        </w:rPr>
        <w:t>.</w:t>
      </w:r>
    </w:p>
    <w:p w14:paraId="424BF471" w14:textId="09E10A48" w:rsidR="00145B27" w:rsidRPr="00694BC3" w:rsidRDefault="00145B27" w:rsidP="00694BC3">
      <w:pPr>
        <w:pStyle w:val="Ref"/>
        <w:rPr>
          <w:szCs w:val="22"/>
        </w:rPr>
      </w:pPr>
      <w:proofErr w:type="gramStart"/>
      <w:r w:rsidRPr="00694BC3">
        <w:rPr>
          <w:szCs w:val="22"/>
        </w:rPr>
        <w:t xml:space="preserve">Brown, A., </w:t>
      </w:r>
      <w:r w:rsidR="00823071" w:rsidRPr="00694BC3">
        <w:rPr>
          <w:szCs w:val="22"/>
        </w:rPr>
        <w:t xml:space="preserve">M. </w:t>
      </w:r>
      <w:r w:rsidRPr="00694BC3">
        <w:rPr>
          <w:szCs w:val="22"/>
        </w:rPr>
        <w:t xml:space="preserve">Rich, and </w:t>
      </w:r>
      <w:r w:rsidR="00823071" w:rsidRPr="00694BC3">
        <w:rPr>
          <w:szCs w:val="22"/>
        </w:rPr>
        <w:t xml:space="preserve">C. </w:t>
      </w:r>
      <w:r w:rsidRPr="00694BC3">
        <w:rPr>
          <w:szCs w:val="22"/>
        </w:rPr>
        <w:t>Holtham</w:t>
      </w:r>
      <w:r w:rsidR="00823071" w:rsidRPr="00694BC3">
        <w:rPr>
          <w:szCs w:val="22"/>
        </w:rPr>
        <w:t>.</w:t>
      </w:r>
      <w:proofErr w:type="gramEnd"/>
      <w:r w:rsidRPr="00694BC3">
        <w:rPr>
          <w:szCs w:val="22"/>
        </w:rPr>
        <w:t xml:space="preserve"> 2014</w:t>
      </w:r>
      <w:r w:rsidR="00935FB6" w:rsidRPr="00694BC3">
        <w:rPr>
          <w:szCs w:val="22"/>
        </w:rPr>
        <w:t>.</w:t>
      </w:r>
      <w:r w:rsidRPr="00694BC3">
        <w:rPr>
          <w:szCs w:val="22"/>
        </w:rPr>
        <w:t xml:space="preserve"> </w:t>
      </w:r>
      <w:r w:rsidR="00534C11" w:rsidRPr="00694BC3">
        <w:rPr>
          <w:szCs w:val="22"/>
        </w:rPr>
        <w:t>‘</w:t>
      </w:r>
      <w:r w:rsidRPr="00694BC3">
        <w:rPr>
          <w:szCs w:val="22"/>
        </w:rPr>
        <w:t xml:space="preserve">Student </w:t>
      </w:r>
      <w:r w:rsidR="004A5B4E" w:rsidRPr="00694BC3">
        <w:rPr>
          <w:szCs w:val="22"/>
        </w:rPr>
        <w:t>E</w:t>
      </w:r>
      <w:r w:rsidRPr="00694BC3">
        <w:rPr>
          <w:szCs w:val="22"/>
        </w:rPr>
        <w:t>ngagement and</w:t>
      </w:r>
      <w:r w:rsidR="004A5B4E" w:rsidRPr="00694BC3">
        <w:rPr>
          <w:szCs w:val="22"/>
        </w:rPr>
        <w:t xml:space="preserve"> L</w:t>
      </w:r>
      <w:r w:rsidRPr="00694BC3">
        <w:rPr>
          <w:szCs w:val="22"/>
        </w:rPr>
        <w:t>earning</w:t>
      </w:r>
      <w:r w:rsidR="00507686" w:rsidRPr="00694BC3">
        <w:rPr>
          <w:szCs w:val="22"/>
        </w:rPr>
        <w:t xml:space="preserve">: </w:t>
      </w:r>
      <w:r w:rsidRPr="00694BC3">
        <w:rPr>
          <w:szCs w:val="22"/>
        </w:rPr>
        <w:t xml:space="preserve">Case </w:t>
      </w:r>
      <w:r w:rsidR="004A5B4E" w:rsidRPr="00694BC3">
        <w:rPr>
          <w:szCs w:val="22"/>
        </w:rPr>
        <w:t>S</w:t>
      </w:r>
      <w:r w:rsidRPr="00694BC3">
        <w:rPr>
          <w:szCs w:val="22"/>
        </w:rPr>
        <w:t xml:space="preserve">tudy of a </w:t>
      </w:r>
      <w:r w:rsidR="004A5B4E" w:rsidRPr="00694BC3">
        <w:rPr>
          <w:szCs w:val="22"/>
        </w:rPr>
        <w:t>N</w:t>
      </w:r>
      <w:r w:rsidRPr="00694BC3">
        <w:rPr>
          <w:szCs w:val="22"/>
        </w:rPr>
        <w:t xml:space="preserve">ew </w:t>
      </w:r>
      <w:r w:rsidR="004A5B4E" w:rsidRPr="00694BC3">
        <w:rPr>
          <w:szCs w:val="22"/>
        </w:rPr>
        <w:t>Module for Business Un</w:t>
      </w:r>
      <w:r w:rsidRPr="00694BC3">
        <w:rPr>
          <w:szCs w:val="22"/>
        </w:rPr>
        <w:t xml:space="preserve">dergraduates at Cass </w:t>
      </w:r>
      <w:r w:rsidR="007A41A9" w:rsidRPr="00694BC3">
        <w:rPr>
          <w:szCs w:val="22"/>
        </w:rPr>
        <w:t>B</w:t>
      </w:r>
      <w:r w:rsidRPr="00694BC3">
        <w:rPr>
          <w:szCs w:val="22"/>
        </w:rPr>
        <w:t xml:space="preserve">usiness </w:t>
      </w:r>
      <w:r w:rsidR="007A41A9" w:rsidRPr="00694BC3">
        <w:rPr>
          <w:szCs w:val="22"/>
        </w:rPr>
        <w:t>S</w:t>
      </w:r>
      <w:r w:rsidRPr="00694BC3">
        <w:rPr>
          <w:szCs w:val="22"/>
        </w:rPr>
        <w:t>chool.</w:t>
      </w:r>
      <w:r w:rsidR="00534C11" w:rsidRPr="00694BC3">
        <w:rPr>
          <w:szCs w:val="22"/>
        </w:rPr>
        <w:t>’</w:t>
      </w:r>
      <w:r w:rsidRPr="00694BC3">
        <w:rPr>
          <w:szCs w:val="22"/>
        </w:rPr>
        <w:t xml:space="preserve"> </w:t>
      </w:r>
      <w:r w:rsidR="00507686" w:rsidRPr="00694BC3">
        <w:rPr>
          <w:i/>
          <w:iCs/>
          <w:szCs w:val="22"/>
        </w:rPr>
        <w:t>Journal o</w:t>
      </w:r>
      <w:r w:rsidRPr="00694BC3">
        <w:rPr>
          <w:i/>
          <w:iCs/>
          <w:szCs w:val="22"/>
        </w:rPr>
        <w:t>f Management Development</w:t>
      </w:r>
      <w:r w:rsidRPr="00694BC3">
        <w:rPr>
          <w:szCs w:val="22"/>
        </w:rPr>
        <w:t xml:space="preserve"> 33</w:t>
      </w:r>
      <w:r w:rsidR="00534C11" w:rsidRPr="00694BC3">
        <w:rPr>
          <w:szCs w:val="22"/>
        </w:rPr>
        <w:t xml:space="preserve"> (</w:t>
      </w:r>
      <w:r w:rsidR="00993FDB" w:rsidRPr="00694BC3">
        <w:rPr>
          <w:szCs w:val="22"/>
        </w:rPr>
        <w:t>6</w:t>
      </w:r>
      <w:r w:rsidRPr="00694BC3">
        <w:rPr>
          <w:szCs w:val="22"/>
        </w:rPr>
        <w:t>): 603</w:t>
      </w:r>
      <w:r w:rsidR="00993FDB" w:rsidRPr="00694BC3">
        <w:rPr>
          <w:szCs w:val="22"/>
        </w:rPr>
        <w:t>–</w:t>
      </w:r>
      <w:r w:rsidRPr="00694BC3">
        <w:rPr>
          <w:szCs w:val="22"/>
        </w:rPr>
        <w:t>619.</w:t>
      </w:r>
    </w:p>
    <w:p w14:paraId="76ED5A3B" w14:textId="456BECFF" w:rsidR="00145B27" w:rsidRPr="00694BC3" w:rsidRDefault="00145B27" w:rsidP="00AB0E51">
      <w:pPr>
        <w:pStyle w:val="Ref"/>
        <w:rPr>
          <w:szCs w:val="22"/>
        </w:rPr>
      </w:pPr>
      <w:proofErr w:type="spellStart"/>
      <w:r w:rsidRPr="00694BC3">
        <w:rPr>
          <w:szCs w:val="22"/>
        </w:rPr>
        <w:lastRenderedPageBreak/>
        <w:t>Brudermann</w:t>
      </w:r>
      <w:proofErr w:type="spellEnd"/>
      <w:r w:rsidRPr="00694BC3">
        <w:rPr>
          <w:szCs w:val="22"/>
        </w:rPr>
        <w:t>, C.</w:t>
      </w:r>
      <w:r w:rsidR="004E5276" w:rsidRPr="00694BC3">
        <w:rPr>
          <w:szCs w:val="22"/>
        </w:rPr>
        <w:t xml:space="preserve"> </w:t>
      </w:r>
      <w:r w:rsidRPr="00694BC3">
        <w:rPr>
          <w:szCs w:val="22"/>
        </w:rPr>
        <w:t>2010</w:t>
      </w:r>
      <w:r w:rsidR="00935FB6" w:rsidRPr="00694BC3">
        <w:rPr>
          <w:szCs w:val="22"/>
        </w:rPr>
        <w:t>.</w:t>
      </w:r>
      <w:r w:rsidRPr="00694BC3">
        <w:rPr>
          <w:szCs w:val="22"/>
        </w:rPr>
        <w:t xml:space="preserve"> </w:t>
      </w:r>
      <w:r w:rsidR="00534C11" w:rsidRPr="00694BC3">
        <w:rPr>
          <w:szCs w:val="22"/>
        </w:rPr>
        <w:t>‘</w:t>
      </w:r>
      <w:r w:rsidRPr="00694BC3">
        <w:rPr>
          <w:szCs w:val="22"/>
        </w:rPr>
        <w:t xml:space="preserve">From </w:t>
      </w:r>
      <w:r w:rsidR="004A5B4E" w:rsidRPr="00694BC3">
        <w:rPr>
          <w:szCs w:val="22"/>
        </w:rPr>
        <w:t xml:space="preserve">Action Research to the Implementation of </w:t>
      </w:r>
      <w:r w:rsidR="00F50DE0" w:rsidRPr="00694BC3">
        <w:rPr>
          <w:szCs w:val="22"/>
        </w:rPr>
        <w:t xml:space="preserve">ICT </w:t>
      </w:r>
      <w:r w:rsidR="004A5B4E" w:rsidRPr="00694BC3">
        <w:rPr>
          <w:szCs w:val="22"/>
        </w:rPr>
        <w:t xml:space="preserve">Pedagogical Tools: </w:t>
      </w:r>
      <w:r w:rsidR="00F50DE0" w:rsidRPr="00694BC3">
        <w:rPr>
          <w:szCs w:val="22"/>
        </w:rPr>
        <w:t>T</w:t>
      </w:r>
      <w:r w:rsidRPr="00694BC3">
        <w:rPr>
          <w:szCs w:val="22"/>
        </w:rPr>
        <w:t xml:space="preserve">aking </w:t>
      </w:r>
      <w:r w:rsidR="004A5B4E" w:rsidRPr="00694BC3">
        <w:rPr>
          <w:szCs w:val="22"/>
        </w:rPr>
        <w:t>into Account Students’ Needs to Propose Adjusted Online Tutorial P</w:t>
      </w:r>
      <w:r w:rsidRPr="00694BC3">
        <w:rPr>
          <w:szCs w:val="22"/>
        </w:rPr>
        <w:t>ractice.</w:t>
      </w:r>
      <w:r w:rsidR="00534C11" w:rsidRPr="00694BC3">
        <w:rPr>
          <w:szCs w:val="22"/>
        </w:rPr>
        <w:t>’</w:t>
      </w:r>
      <w:r w:rsidRPr="00694BC3">
        <w:rPr>
          <w:szCs w:val="22"/>
        </w:rPr>
        <w:t xml:space="preserve"> </w:t>
      </w:r>
      <w:r w:rsidRPr="00694BC3">
        <w:rPr>
          <w:i/>
          <w:iCs/>
          <w:szCs w:val="22"/>
        </w:rPr>
        <w:t>Recall</w:t>
      </w:r>
      <w:r w:rsidRPr="00694BC3">
        <w:rPr>
          <w:szCs w:val="22"/>
        </w:rPr>
        <w:t xml:space="preserve"> 22</w:t>
      </w:r>
      <w:r w:rsidR="00534C11" w:rsidRPr="00694BC3">
        <w:rPr>
          <w:szCs w:val="22"/>
        </w:rPr>
        <w:t>:</w:t>
      </w:r>
      <w:r w:rsidRPr="00694BC3">
        <w:rPr>
          <w:szCs w:val="22"/>
        </w:rPr>
        <w:t xml:space="preserve"> 172–190.</w:t>
      </w:r>
    </w:p>
    <w:p w14:paraId="0AAB78B5" w14:textId="72774EE8" w:rsidR="00657CC7" w:rsidRPr="00694BC3" w:rsidRDefault="00657CC7" w:rsidP="00AB0E51">
      <w:pPr>
        <w:pStyle w:val="Ref"/>
        <w:rPr>
          <w:szCs w:val="22"/>
        </w:rPr>
      </w:pPr>
      <w:proofErr w:type="gramStart"/>
      <w:r w:rsidRPr="00694BC3">
        <w:rPr>
          <w:szCs w:val="22"/>
        </w:rPr>
        <w:t xml:space="preserve">Brydon-Miller, M., </w:t>
      </w:r>
      <w:r w:rsidR="00823071" w:rsidRPr="00694BC3">
        <w:rPr>
          <w:szCs w:val="22"/>
        </w:rPr>
        <w:t xml:space="preserve">D. </w:t>
      </w:r>
      <w:r w:rsidRPr="00694BC3">
        <w:rPr>
          <w:szCs w:val="22"/>
        </w:rPr>
        <w:t xml:space="preserve">Greenwood, </w:t>
      </w:r>
      <w:r w:rsidR="00823071" w:rsidRPr="00694BC3">
        <w:rPr>
          <w:szCs w:val="22"/>
        </w:rPr>
        <w:t>and O.</w:t>
      </w:r>
      <w:r w:rsidRPr="00694BC3">
        <w:rPr>
          <w:szCs w:val="22"/>
        </w:rPr>
        <w:t xml:space="preserve"> </w:t>
      </w:r>
      <w:proofErr w:type="spellStart"/>
      <w:r w:rsidRPr="00694BC3">
        <w:rPr>
          <w:szCs w:val="22"/>
        </w:rPr>
        <w:t>Eikeland</w:t>
      </w:r>
      <w:proofErr w:type="spellEnd"/>
      <w:r w:rsidRPr="00694BC3">
        <w:rPr>
          <w:szCs w:val="22"/>
        </w:rPr>
        <w:t>, O.</w:t>
      </w:r>
      <w:r w:rsidR="004E5276" w:rsidRPr="00694BC3">
        <w:rPr>
          <w:szCs w:val="22"/>
        </w:rPr>
        <w:t xml:space="preserve"> </w:t>
      </w:r>
      <w:r w:rsidRPr="00694BC3">
        <w:rPr>
          <w:szCs w:val="22"/>
        </w:rPr>
        <w:t>2006</w:t>
      </w:r>
      <w:r w:rsidR="00935FB6" w:rsidRPr="00694BC3">
        <w:rPr>
          <w:szCs w:val="22"/>
        </w:rPr>
        <w:t>.</w:t>
      </w:r>
      <w:proofErr w:type="gramEnd"/>
      <w:r w:rsidR="00F50DE0" w:rsidRPr="00694BC3">
        <w:rPr>
          <w:szCs w:val="22"/>
        </w:rPr>
        <w:t xml:space="preserve"> </w:t>
      </w:r>
      <w:r w:rsidR="00534C11" w:rsidRPr="00694BC3">
        <w:rPr>
          <w:szCs w:val="22"/>
        </w:rPr>
        <w:t>‘</w:t>
      </w:r>
      <w:r w:rsidR="00F50DE0" w:rsidRPr="00694BC3">
        <w:rPr>
          <w:szCs w:val="22"/>
        </w:rPr>
        <w:t>Conclusion</w:t>
      </w:r>
      <w:r w:rsidRPr="00694BC3">
        <w:rPr>
          <w:szCs w:val="22"/>
        </w:rPr>
        <w:t xml:space="preserve">: Strategies for </w:t>
      </w:r>
      <w:r w:rsidR="004A5B4E" w:rsidRPr="00694BC3">
        <w:rPr>
          <w:szCs w:val="22"/>
        </w:rPr>
        <w:t>Addressing Ethical Concerns in Action Res</w:t>
      </w:r>
      <w:r w:rsidRPr="00694BC3">
        <w:rPr>
          <w:szCs w:val="22"/>
        </w:rPr>
        <w:t>earch.</w:t>
      </w:r>
      <w:r w:rsidR="00534C11" w:rsidRPr="00694BC3">
        <w:rPr>
          <w:szCs w:val="22"/>
        </w:rPr>
        <w:t>’</w:t>
      </w:r>
      <w:r w:rsidRPr="00694BC3">
        <w:rPr>
          <w:szCs w:val="22"/>
        </w:rPr>
        <w:t xml:space="preserve"> </w:t>
      </w:r>
      <w:r w:rsidRPr="00694BC3">
        <w:rPr>
          <w:i/>
          <w:iCs/>
          <w:szCs w:val="22"/>
        </w:rPr>
        <w:t>Action Research</w:t>
      </w:r>
      <w:r w:rsidR="00993FDB" w:rsidRPr="00694BC3">
        <w:rPr>
          <w:szCs w:val="22"/>
        </w:rPr>
        <w:t xml:space="preserve"> 4:</w:t>
      </w:r>
      <w:r w:rsidRPr="00694BC3">
        <w:rPr>
          <w:szCs w:val="22"/>
        </w:rPr>
        <w:t xml:space="preserve"> 129–131</w:t>
      </w:r>
      <w:r w:rsidR="00993FDB" w:rsidRPr="00694BC3">
        <w:rPr>
          <w:szCs w:val="22"/>
        </w:rPr>
        <w:t>.</w:t>
      </w:r>
    </w:p>
    <w:p w14:paraId="6F426130" w14:textId="0CC0BC6D" w:rsidR="00145B27" w:rsidRPr="00694BC3" w:rsidRDefault="00145B27" w:rsidP="00AB0E51">
      <w:pPr>
        <w:pStyle w:val="Ref"/>
        <w:rPr>
          <w:szCs w:val="22"/>
        </w:rPr>
      </w:pPr>
      <w:proofErr w:type="gramStart"/>
      <w:r w:rsidRPr="00694BC3">
        <w:rPr>
          <w:szCs w:val="22"/>
        </w:rPr>
        <w:t xml:space="preserve">Bryson, C., </w:t>
      </w:r>
      <w:r w:rsidR="00823071" w:rsidRPr="00694BC3">
        <w:rPr>
          <w:szCs w:val="22"/>
        </w:rPr>
        <w:t xml:space="preserve">and L. </w:t>
      </w:r>
      <w:r w:rsidRPr="00694BC3">
        <w:rPr>
          <w:szCs w:val="22"/>
        </w:rPr>
        <w:t>Hand.</w:t>
      </w:r>
      <w:proofErr w:type="gramEnd"/>
      <w:r w:rsidR="004E5276" w:rsidRPr="00694BC3">
        <w:rPr>
          <w:szCs w:val="22"/>
        </w:rPr>
        <w:t xml:space="preserve"> </w:t>
      </w:r>
      <w:r w:rsidRPr="00694BC3">
        <w:rPr>
          <w:szCs w:val="22"/>
        </w:rPr>
        <w:t>2007</w:t>
      </w:r>
      <w:r w:rsidR="00935FB6" w:rsidRPr="00694BC3">
        <w:rPr>
          <w:szCs w:val="22"/>
        </w:rPr>
        <w:t>.</w:t>
      </w:r>
      <w:r w:rsidRPr="00694BC3">
        <w:rPr>
          <w:szCs w:val="22"/>
        </w:rPr>
        <w:t xml:space="preserve"> </w:t>
      </w:r>
      <w:r w:rsidR="00534C11" w:rsidRPr="00694BC3">
        <w:rPr>
          <w:szCs w:val="22"/>
        </w:rPr>
        <w:t>‘</w:t>
      </w:r>
      <w:r w:rsidRPr="00694BC3">
        <w:rPr>
          <w:szCs w:val="22"/>
        </w:rPr>
        <w:t>The</w:t>
      </w:r>
      <w:r w:rsidR="004A5B4E" w:rsidRPr="00694BC3">
        <w:rPr>
          <w:szCs w:val="22"/>
        </w:rPr>
        <w:t xml:space="preserve"> Role of Engagement in Inspiring Teaching and Lear</w:t>
      </w:r>
      <w:r w:rsidRPr="00694BC3">
        <w:rPr>
          <w:szCs w:val="22"/>
        </w:rPr>
        <w:t>ning.</w:t>
      </w:r>
      <w:r w:rsidR="00534C11" w:rsidRPr="00694BC3">
        <w:rPr>
          <w:szCs w:val="22"/>
        </w:rPr>
        <w:t>’</w:t>
      </w:r>
      <w:r w:rsidRPr="00694BC3">
        <w:rPr>
          <w:szCs w:val="22"/>
        </w:rPr>
        <w:t xml:space="preserve"> </w:t>
      </w:r>
      <w:proofErr w:type="gramStart"/>
      <w:r w:rsidRPr="00694BC3">
        <w:rPr>
          <w:i/>
          <w:iCs/>
          <w:szCs w:val="22"/>
        </w:rPr>
        <w:t>Innov</w:t>
      </w:r>
      <w:r w:rsidR="004A5B4E" w:rsidRPr="00694BC3">
        <w:rPr>
          <w:i/>
          <w:iCs/>
          <w:szCs w:val="22"/>
        </w:rPr>
        <w:t>ations in</w:t>
      </w:r>
      <w:r w:rsidRPr="00694BC3">
        <w:rPr>
          <w:i/>
          <w:iCs/>
          <w:szCs w:val="22"/>
        </w:rPr>
        <w:t xml:space="preserve"> Educ</w:t>
      </w:r>
      <w:r w:rsidR="004A5B4E" w:rsidRPr="00694BC3">
        <w:rPr>
          <w:i/>
          <w:iCs/>
          <w:szCs w:val="22"/>
        </w:rPr>
        <w:t>ation</w:t>
      </w:r>
      <w:r w:rsidRPr="00694BC3">
        <w:rPr>
          <w:i/>
          <w:iCs/>
          <w:szCs w:val="22"/>
        </w:rPr>
        <w:t xml:space="preserve"> </w:t>
      </w:r>
      <w:r w:rsidR="004A5B4E" w:rsidRPr="00694BC3">
        <w:rPr>
          <w:i/>
          <w:iCs/>
          <w:szCs w:val="22"/>
        </w:rPr>
        <w:t xml:space="preserve">and </w:t>
      </w:r>
      <w:r w:rsidRPr="00694BC3">
        <w:rPr>
          <w:i/>
          <w:iCs/>
          <w:szCs w:val="22"/>
        </w:rPr>
        <w:t>Teach</w:t>
      </w:r>
      <w:r w:rsidR="004A5B4E" w:rsidRPr="00694BC3">
        <w:rPr>
          <w:i/>
          <w:iCs/>
          <w:szCs w:val="22"/>
        </w:rPr>
        <w:t>ing</w:t>
      </w:r>
      <w:r w:rsidRPr="00694BC3">
        <w:rPr>
          <w:i/>
          <w:iCs/>
          <w:szCs w:val="22"/>
        </w:rPr>
        <w:t xml:space="preserve"> Int</w:t>
      </w:r>
      <w:r w:rsidR="004A5B4E" w:rsidRPr="00694BC3">
        <w:rPr>
          <w:i/>
          <w:iCs/>
          <w:szCs w:val="22"/>
        </w:rPr>
        <w:t>ernational</w:t>
      </w:r>
      <w:r w:rsidRPr="00694BC3">
        <w:rPr>
          <w:szCs w:val="22"/>
        </w:rPr>
        <w:t xml:space="preserve"> 44, 349–362.</w:t>
      </w:r>
      <w:proofErr w:type="gramEnd"/>
      <w:r w:rsidRPr="00694BC3">
        <w:rPr>
          <w:szCs w:val="22"/>
        </w:rPr>
        <w:t xml:space="preserve"> </w:t>
      </w:r>
      <w:proofErr w:type="gramStart"/>
      <w:r w:rsidRPr="00694BC3">
        <w:rPr>
          <w:szCs w:val="22"/>
        </w:rPr>
        <w:t>doi:</w:t>
      </w:r>
      <w:proofErr w:type="gramEnd"/>
      <w:r w:rsidRPr="00694BC3">
        <w:rPr>
          <w:szCs w:val="22"/>
        </w:rPr>
        <w:t>10.1080/14703290701602748</w:t>
      </w:r>
    </w:p>
    <w:p w14:paraId="51EE7095" w14:textId="544F1EAA" w:rsidR="00657CC7" w:rsidRPr="00694BC3" w:rsidRDefault="00657CC7" w:rsidP="00AB0E51">
      <w:pPr>
        <w:pStyle w:val="Ref"/>
        <w:rPr>
          <w:szCs w:val="22"/>
        </w:rPr>
      </w:pPr>
      <w:proofErr w:type="spellStart"/>
      <w:proofErr w:type="gramStart"/>
      <w:r w:rsidRPr="00694BC3">
        <w:rPr>
          <w:szCs w:val="22"/>
        </w:rPr>
        <w:t>Burchell</w:t>
      </w:r>
      <w:proofErr w:type="spellEnd"/>
      <w:r w:rsidRPr="00694BC3">
        <w:rPr>
          <w:szCs w:val="22"/>
        </w:rPr>
        <w:t xml:space="preserve">, H., </w:t>
      </w:r>
      <w:r w:rsidR="00823071" w:rsidRPr="00694BC3">
        <w:rPr>
          <w:szCs w:val="22"/>
        </w:rPr>
        <w:t xml:space="preserve">and J. </w:t>
      </w:r>
      <w:r w:rsidRPr="00694BC3">
        <w:rPr>
          <w:szCs w:val="22"/>
        </w:rPr>
        <w:t>Dyson.</w:t>
      </w:r>
      <w:proofErr w:type="gramEnd"/>
      <w:r w:rsidR="004E5276" w:rsidRPr="00694BC3">
        <w:rPr>
          <w:szCs w:val="22"/>
        </w:rPr>
        <w:t xml:space="preserve"> </w:t>
      </w:r>
      <w:r w:rsidRPr="00694BC3">
        <w:rPr>
          <w:szCs w:val="22"/>
        </w:rPr>
        <w:t>2005</w:t>
      </w:r>
      <w:r w:rsidR="00935FB6" w:rsidRPr="00694BC3">
        <w:rPr>
          <w:szCs w:val="22"/>
        </w:rPr>
        <w:t>.</w:t>
      </w:r>
      <w:r w:rsidRPr="00694BC3">
        <w:rPr>
          <w:szCs w:val="22"/>
        </w:rPr>
        <w:t xml:space="preserve"> </w:t>
      </w:r>
      <w:r w:rsidR="00534C11" w:rsidRPr="00694BC3">
        <w:rPr>
          <w:szCs w:val="22"/>
        </w:rPr>
        <w:t>‘</w:t>
      </w:r>
      <w:r w:rsidRPr="00694BC3">
        <w:rPr>
          <w:szCs w:val="22"/>
        </w:rPr>
        <w:t xml:space="preserve">Action </w:t>
      </w:r>
      <w:r w:rsidR="004A5B4E" w:rsidRPr="00694BC3">
        <w:rPr>
          <w:szCs w:val="22"/>
        </w:rPr>
        <w:t xml:space="preserve">Research in Higher Education: </w:t>
      </w:r>
      <w:r w:rsidR="00F50DE0" w:rsidRPr="00694BC3">
        <w:rPr>
          <w:szCs w:val="22"/>
        </w:rPr>
        <w:t>E</w:t>
      </w:r>
      <w:r w:rsidRPr="00694BC3">
        <w:rPr>
          <w:szCs w:val="22"/>
        </w:rPr>
        <w:t xml:space="preserve">xploring </w:t>
      </w:r>
      <w:r w:rsidR="004A5B4E" w:rsidRPr="00694BC3">
        <w:rPr>
          <w:szCs w:val="22"/>
        </w:rPr>
        <w:t>Ways of Creating and Holding the Space for Reflect</w:t>
      </w:r>
      <w:r w:rsidRPr="00694BC3">
        <w:rPr>
          <w:szCs w:val="22"/>
        </w:rPr>
        <w:t>ion.</w:t>
      </w:r>
      <w:r w:rsidR="00534C11" w:rsidRPr="00694BC3">
        <w:rPr>
          <w:szCs w:val="22"/>
        </w:rPr>
        <w:t>’</w:t>
      </w:r>
      <w:r w:rsidRPr="00694BC3">
        <w:rPr>
          <w:szCs w:val="22"/>
        </w:rPr>
        <w:t xml:space="preserve"> </w:t>
      </w:r>
      <w:r w:rsidRPr="00694BC3">
        <w:rPr>
          <w:i/>
          <w:iCs/>
          <w:szCs w:val="22"/>
        </w:rPr>
        <w:t>Educational Action Research</w:t>
      </w:r>
      <w:r w:rsidRPr="00694BC3">
        <w:rPr>
          <w:szCs w:val="22"/>
        </w:rPr>
        <w:t xml:space="preserve"> 13, 291–300.</w:t>
      </w:r>
    </w:p>
    <w:p w14:paraId="4D39DC4F" w14:textId="3E37DAD3" w:rsidR="00BD2775" w:rsidRPr="00694BC3" w:rsidRDefault="00BD2775" w:rsidP="00AB0E51">
      <w:pPr>
        <w:pStyle w:val="Ref"/>
        <w:rPr>
          <w:szCs w:val="22"/>
        </w:rPr>
      </w:pPr>
      <w:proofErr w:type="spellStart"/>
      <w:proofErr w:type="gramStart"/>
      <w:r w:rsidRPr="00694BC3">
        <w:rPr>
          <w:szCs w:val="22"/>
        </w:rPr>
        <w:t>Cabaroglu</w:t>
      </w:r>
      <w:proofErr w:type="spellEnd"/>
      <w:r w:rsidRPr="00694BC3">
        <w:rPr>
          <w:szCs w:val="22"/>
        </w:rPr>
        <w:t>, N. 2014</w:t>
      </w:r>
      <w:r w:rsidR="00935FB6" w:rsidRPr="00694BC3">
        <w:rPr>
          <w:szCs w:val="22"/>
        </w:rPr>
        <w:t>.</w:t>
      </w:r>
      <w:proofErr w:type="gramEnd"/>
      <w:r w:rsidRPr="00694BC3">
        <w:rPr>
          <w:szCs w:val="22"/>
        </w:rPr>
        <w:t xml:space="preserve"> </w:t>
      </w:r>
      <w:r w:rsidR="00534C11" w:rsidRPr="00694BC3">
        <w:rPr>
          <w:szCs w:val="22"/>
        </w:rPr>
        <w:t>‘</w:t>
      </w:r>
      <w:r w:rsidRPr="00694BC3">
        <w:rPr>
          <w:szCs w:val="22"/>
        </w:rPr>
        <w:t xml:space="preserve">Professional </w:t>
      </w:r>
      <w:r w:rsidR="00534C11" w:rsidRPr="00694BC3">
        <w:rPr>
          <w:szCs w:val="22"/>
        </w:rPr>
        <w:t>D</w:t>
      </w:r>
      <w:r w:rsidRPr="00694BC3">
        <w:rPr>
          <w:szCs w:val="22"/>
        </w:rPr>
        <w:t xml:space="preserve">evelopment through </w:t>
      </w:r>
      <w:r w:rsidR="00534C11" w:rsidRPr="00694BC3">
        <w:rPr>
          <w:szCs w:val="22"/>
        </w:rPr>
        <w:t>Action Res</w:t>
      </w:r>
      <w:r w:rsidRPr="00694BC3">
        <w:rPr>
          <w:szCs w:val="22"/>
        </w:rPr>
        <w:t xml:space="preserve">earch: Impact on </w:t>
      </w:r>
      <w:r w:rsidR="00534C11" w:rsidRPr="00694BC3">
        <w:rPr>
          <w:szCs w:val="22"/>
        </w:rPr>
        <w:t>S</w:t>
      </w:r>
      <w:r w:rsidRPr="00694BC3">
        <w:rPr>
          <w:szCs w:val="22"/>
        </w:rPr>
        <w:t>elf-efficacy.</w:t>
      </w:r>
      <w:r w:rsidR="00534C11" w:rsidRPr="00694BC3">
        <w:rPr>
          <w:szCs w:val="22"/>
        </w:rPr>
        <w:t>’</w:t>
      </w:r>
      <w:r w:rsidRPr="00694BC3">
        <w:rPr>
          <w:szCs w:val="22"/>
        </w:rPr>
        <w:t xml:space="preserve"> </w:t>
      </w:r>
      <w:r w:rsidRPr="00694BC3">
        <w:rPr>
          <w:i/>
          <w:iCs/>
          <w:szCs w:val="22"/>
        </w:rPr>
        <w:t>System</w:t>
      </w:r>
      <w:r w:rsidR="00534C11" w:rsidRPr="00694BC3">
        <w:rPr>
          <w:szCs w:val="22"/>
        </w:rPr>
        <w:t xml:space="preserve"> </w:t>
      </w:r>
      <w:r w:rsidRPr="00694BC3">
        <w:rPr>
          <w:szCs w:val="22"/>
        </w:rPr>
        <w:t>44</w:t>
      </w:r>
      <w:r w:rsidR="004E5276" w:rsidRPr="00694BC3">
        <w:rPr>
          <w:szCs w:val="22"/>
        </w:rPr>
        <w:t xml:space="preserve"> </w:t>
      </w:r>
      <w:r w:rsidR="00534C11" w:rsidRPr="00694BC3">
        <w:rPr>
          <w:szCs w:val="22"/>
        </w:rPr>
        <w:t>(</w:t>
      </w:r>
      <w:r w:rsidRPr="00694BC3">
        <w:rPr>
          <w:szCs w:val="22"/>
        </w:rPr>
        <w:t>June): 79</w:t>
      </w:r>
      <w:r w:rsidR="00180131" w:rsidRPr="00694BC3">
        <w:rPr>
          <w:szCs w:val="22"/>
        </w:rPr>
        <w:t>–</w:t>
      </w:r>
      <w:r w:rsidRPr="00694BC3">
        <w:rPr>
          <w:szCs w:val="22"/>
        </w:rPr>
        <w:t>88.</w:t>
      </w:r>
    </w:p>
    <w:p w14:paraId="518B5A5D" w14:textId="26E033B5" w:rsidR="00BF61CE" w:rsidRPr="00694BC3" w:rsidRDefault="00BF61CE" w:rsidP="00694BC3">
      <w:pPr>
        <w:pStyle w:val="Ref"/>
        <w:rPr>
          <w:szCs w:val="22"/>
        </w:rPr>
      </w:pPr>
      <w:proofErr w:type="spellStart"/>
      <w:proofErr w:type="gramStart"/>
      <w:r w:rsidRPr="0020235C">
        <w:t>Carr</w:t>
      </w:r>
      <w:proofErr w:type="spellEnd"/>
      <w:r w:rsidRPr="0020235C">
        <w:t>, W.</w:t>
      </w:r>
      <w:r w:rsidR="00823071" w:rsidRPr="00694BC3">
        <w:rPr>
          <w:szCs w:val="22"/>
        </w:rPr>
        <w:t>,</w:t>
      </w:r>
      <w:r w:rsidRPr="0020235C">
        <w:t xml:space="preserve"> </w:t>
      </w:r>
      <w:r w:rsidR="00752563" w:rsidRPr="0020235C">
        <w:t>and</w:t>
      </w:r>
      <w:r w:rsidRPr="0020235C">
        <w:t xml:space="preserve"> </w:t>
      </w:r>
      <w:r w:rsidR="00823071" w:rsidRPr="00694BC3">
        <w:rPr>
          <w:szCs w:val="22"/>
        </w:rPr>
        <w:t xml:space="preserve">S. </w:t>
      </w:r>
      <w:proofErr w:type="spellStart"/>
      <w:r w:rsidRPr="0020235C">
        <w:t>Kemmis</w:t>
      </w:r>
      <w:proofErr w:type="spellEnd"/>
      <w:r w:rsidRPr="0020235C">
        <w:t>.</w:t>
      </w:r>
      <w:proofErr w:type="gramEnd"/>
      <w:r w:rsidRPr="0020235C">
        <w:t xml:space="preserve"> 1986</w:t>
      </w:r>
      <w:r w:rsidR="00935FB6" w:rsidRPr="0020235C">
        <w:t>.</w:t>
      </w:r>
      <w:r w:rsidRPr="0020235C">
        <w:t xml:space="preserve"> </w:t>
      </w:r>
      <w:r w:rsidRPr="0020235C">
        <w:rPr>
          <w:i/>
        </w:rPr>
        <w:t>Becom</w:t>
      </w:r>
      <w:r w:rsidR="00534C11" w:rsidRPr="0020235C">
        <w:rPr>
          <w:i/>
        </w:rPr>
        <w:t>ing Critical: Education, Knowledge and Action Researc</w:t>
      </w:r>
      <w:r w:rsidRPr="0020235C">
        <w:rPr>
          <w:i/>
        </w:rPr>
        <w:t>h</w:t>
      </w:r>
      <w:r w:rsidR="00752563" w:rsidRPr="0020235C">
        <w:rPr>
          <w:i/>
        </w:rPr>
        <w:t xml:space="preserve">. </w:t>
      </w:r>
      <w:r w:rsidRPr="0020235C">
        <w:t>London</w:t>
      </w:r>
      <w:r w:rsidR="00752563" w:rsidRPr="0020235C">
        <w:t xml:space="preserve">: </w:t>
      </w:r>
      <w:proofErr w:type="spellStart"/>
      <w:r w:rsidRPr="0020235C">
        <w:rPr>
          <w:szCs w:val="22"/>
        </w:rPr>
        <w:t>Falmer</w:t>
      </w:r>
      <w:proofErr w:type="spellEnd"/>
      <w:r w:rsidRPr="0020235C">
        <w:rPr>
          <w:szCs w:val="22"/>
        </w:rPr>
        <w:t>.</w:t>
      </w:r>
    </w:p>
    <w:p w14:paraId="56F3B0C7" w14:textId="1218618F" w:rsidR="00BD2775" w:rsidRPr="00694BC3" w:rsidRDefault="00BD2775" w:rsidP="00694BC3">
      <w:pPr>
        <w:pStyle w:val="Ref"/>
        <w:rPr>
          <w:szCs w:val="22"/>
        </w:rPr>
      </w:pPr>
      <w:proofErr w:type="gramStart"/>
      <w:r w:rsidRPr="00694BC3">
        <w:rPr>
          <w:szCs w:val="22"/>
        </w:rPr>
        <w:t xml:space="preserve">Carroll, F., </w:t>
      </w:r>
      <w:r w:rsidR="00823071" w:rsidRPr="00694BC3">
        <w:rPr>
          <w:szCs w:val="22"/>
        </w:rPr>
        <w:t xml:space="preserve">A. </w:t>
      </w:r>
      <w:r w:rsidRPr="00694BC3">
        <w:rPr>
          <w:szCs w:val="22"/>
        </w:rPr>
        <w:t xml:space="preserve">Jenkins, </w:t>
      </w:r>
      <w:r w:rsidR="00823071" w:rsidRPr="00694BC3">
        <w:rPr>
          <w:szCs w:val="22"/>
        </w:rPr>
        <w:t xml:space="preserve">C. </w:t>
      </w:r>
      <w:r w:rsidRPr="00694BC3">
        <w:rPr>
          <w:szCs w:val="22"/>
        </w:rPr>
        <w:t xml:space="preserve">Woodward, </w:t>
      </w:r>
      <w:r w:rsidR="00823071" w:rsidRPr="00694BC3">
        <w:rPr>
          <w:szCs w:val="22"/>
        </w:rPr>
        <w:t>R.</w:t>
      </w:r>
      <w:r w:rsidR="004E5276" w:rsidRPr="00694BC3">
        <w:rPr>
          <w:szCs w:val="22"/>
        </w:rPr>
        <w:t xml:space="preserve"> </w:t>
      </w:r>
      <w:r w:rsidRPr="00694BC3">
        <w:rPr>
          <w:szCs w:val="22"/>
        </w:rPr>
        <w:t xml:space="preserve">Kop, </w:t>
      </w:r>
      <w:r w:rsidR="00752563" w:rsidRPr="00694BC3">
        <w:rPr>
          <w:szCs w:val="22"/>
        </w:rPr>
        <w:t>and</w:t>
      </w:r>
      <w:r w:rsidRPr="00694BC3">
        <w:rPr>
          <w:szCs w:val="22"/>
        </w:rPr>
        <w:t xml:space="preserve"> </w:t>
      </w:r>
      <w:r w:rsidR="00823071" w:rsidRPr="00694BC3">
        <w:rPr>
          <w:szCs w:val="22"/>
        </w:rPr>
        <w:t xml:space="preserve">E. </w:t>
      </w:r>
      <w:r w:rsidRPr="00694BC3">
        <w:rPr>
          <w:szCs w:val="22"/>
        </w:rPr>
        <w:t>Jenkins.</w:t>
      </w:r>
      <w:proofErr w:type="gramEnd"/>
      <w:r w:rsidRPr="00694BC3">
        <w:rPr>
          <w:szCs w:val="22"/>
        </w:rPr>
        <w:t xml:space="preserve"> 2011</w:t>
      </w:r>
      <w:r w:rsidR="00935FB6" w:rsidRPr="00694BC3">
        <w:rPr>
          <w:szCs w:val="22"/>
        </w:rPr>
        <w:t>.</w:t>
      </w:r>
      <w:r w:rsidR="004A5B4E" w:rsidRPr="00694BC3">
        <w:rPr>
          <w:szCs w:val="22"/>
        </w:rPr>
        <w:t xml:space="preserve"> </w:t>
      </w:r>
      <w:r w:rsidR="00534C11" w:rsidRPr="00694BC3">
        <w:rPr>
          <w:szCs w:val="22"/>
        </w:rPr>
        <w:t>’</w:t>
      </w:r>
      <w:r w:rsidRPr="00694BC3">
        <w:rPr>
          <w:szCs w:val="22"/>
        </w:rPr>
        <w:t xml:space="preserve">Exploring </w:t>
      </w:r>
      <w:r w:rsidR="004A5B4E" w:rsidRPr="00694BC3">
        <w:rPr>
          <w:szCs w:val="22"/>
        </w:rPr>
        <w:t>H</w:t>
      </w:r>
      <w:r w:rsidRPr="00694BC3">
        <w:rPr>
          <w:szCs w:val="22"/>
        </w:rPr>
        <w:t xml:space="preserve">ow </w:t>
      </w:r>
      <w:r w:rsidR="00E7388E" w:rsidRPr="00694BC3">
        <w:rPr>
          <w:szCs w:val="22"/>
        </w:rPr>
        <w:t>S</w:t>
      </w:r>
      <w:r w:rsidRPr="00694BC3">
        <w:rPr>
          <w:szCs w:val="22"/>
        </w:rPr>
        <w:t xml:space="preserve">ocial </w:t>
      </w:r>
      <w:r w:rsidR="004A5B4E" w:rsidRPr="00694BC3">
        <w:rPr>
          <w:szCs w:val="22"/>
        </w:rPr>
        <w:t>Media Can Enhance the Teaching of Action Resea</w:t>
      </w:r>
      <w:r w:rsidRPr="00694BC3">
        <w:rPr>
          <w:szCs w:val="22"/>
        </w:rPr>
        <w:t>rch.</w:t>
      </w:r>
      <w:r w:rsidR="00534C11" w:rsidRPr="00694BC3">
        <w:rPr>
          <w:szCs w:val="22"/>
        </w:rPr>
        <w:t>’</w:t>
      </w:r>
      <w:r w:rsidRPr="00694BC3">
        <w:rPr>
          <w:szCs w:val="22"/>
        </w:rPr>
        <w:t xml:space="preserve"> </w:t>
      </w:r>
      <w:r w:rsidRPr="00694BC3">
        <w:rPr>
          <w:i/>
          <w:iCs/>
          <w:szCs w:val="22"/>
        </w:rPr>
        <w:t>Action Research</w:t>
      </w:r>
      <w:r w:rsidR="00534C11" w:rsidRPr="00694BC3">
        <w:rPr>
          <w:szCs w:val="22"/>
        </w:rPr>
        <w:t xml:space="preserve"> </w:t>
      </w:r>
      <w:r w:rsidRPr="00694BC3">
        <w:rPr>
          <w:szCs w:val="22"/>
        </w:rPr>
        <w:t>10</w:t>
      </w:r>
      <w:r w:rsidR="00534C11" w:rsidRPr="00694BC3">
        <w:rPr>
          <w:szCs w:val="22"/>
        </w:rPr>
        <w:t xml:space="preserve"> (</w:t>
      </w:r>
      <w:r w:rsidRPr="00694BC3">
        <w:rPr>
          <w:szCs w:val="22"/>
        </w:rPr>
        <w:t>2)</w:t>
      </w:r>
      <w:r w:rsidR="00993FDB" w:rsidRPr="00694BC3">
        <w:rPr>
          <w:szCs w:val="22"/>
        </w:rPr>
        <w:t>:</w:t>
      </w:r>
      <w:r w:rsidRPr="00694BC3">
        <w:rPr>
          <w:szCs w:val="22"/>
        </w:rPr>
        <w:t xml:space="preserve"> 170–188.</w:t>
      </w:r>
    </w:p>
    <w:p w14:paraId="5DD1B036" w14:textId="266EFB4C" w:rsidR="00BD2775" w:rsidRPr="00694BC3" w:rsidRDefault="00BD2775" w:rsidP="00AB0E51">
      <w:pPr>
        <w:pStyle w:val="Ref"/>
        <w:rPr>
          <w:szCs w:val="22"/>
        </w:rPr>
      </w:pPr>
      <w:proofErr w:type="gramStart"/>
      <w:r w:rsidRPr="00694BC3">
        <w:rPr>
          <w:szCs w:val="22"/>
        </w:rPr>
        <w:t>Case, J.M.</w:t>
      </w:r>
      <w:r w:rsidR="004E5276" w:rsidRPr="00694BC3">
        <w:rPr>
          <w:szCs w:val="22"/>
        </w:rPr>
        <w:t xml:space="preserve"> </w:t>
      </w:r>
      <w:r w:rsidRPr="00694BC3">
        <w:rPr>
          <w:szCs w:val="22"/>
        </w:rPr>
        <w:t>2008</w:t>
      </w:r>
      <w:r w:rsidR="00935FB6" w:rsidRPr="00694BC3">
        <w:rPr>
          <w:szCs w:val="22"/>
        </w:rPr>
        <w:t>.</w:t>
      </w:r>
      <w:proofErr w:type="gramEnd"/>
      <w:r w:rsidR="00F50DE0" w:rsidRPr="00694BC3">
        <w:rPr>
          <w:szCs w:val="22"/>
        </w:rPr>
        <w:t xml:space="preserve"> </w:t>
      </w:r>
      <w:r w:rsidR="00534C11" w:rsidRPr="00694BC3">
        <w:rPr>
          <w:szCs w:val="22"/>
        </w:rPr>
        <w:t>‘</w:t>
      </w:r>
      <w:r w:rsidR="00F50DE0" w:rsidRPr="00694BC3">
        <w:rPr>
          <w:szCs w:val="22"/>
        </w:rPr>
        <w:t xml:space="preserve">Alienation and </w:t>
      </w:r>
      <w:r w:rsidR="004A5B4E" w:rsidRPr="00694BC3">
        <w:rPr>
          <w:szCs w:val="22"/>
        </w:rPr>
        <w:t>E</w:t>
      </w:r>
      <w:r w:rsidR="00F50DE0" w:rsidRPr="00694BC3">
        <w:rPr>
          <w:szCs w:val="22"/>
        </w:rPr>
        <w:t>ngagement: D</w:t>
      </w:r>
      <w:r w:rsidRPr="00694BC3">
        <w:rPr>
          <w:szCs w:val="22"/>
        </w:rPr>
        <w:t xml:space="preserve">evelopment of an </w:t>
      </w:r>
      <w:r w:rsidR="004A5B4E" w:rsidRPr="00694BC3">
        <w:rPr>
          <w:szCs w:val="22"/>
        </w:rPr>
        <w:t>Alternative Theoretical Framework for Understanding Student Learning</w:t>
      </w:r>
      <w:r w:rsidRPr="00694BC3">
        <w:rPr>
          <w:szCs w:val="22"/>
        </w:rPr>
        <w:t>.</w:t>
      </w:r>
      <w:r w:rsidR="00534C11" w:rsidRPr="00694BC3">
        <w:rPr>
          <w:szCs w:val="22"/>
        </w:rPr>
        <w:t>’</w:t>
      </w:r>
      <w:r w:rsidRPr="00694BC3">
        <w:rPr>
          <w:szCs w:val="22"/>
        </w:rPr>
        <w:t xml:space="preserve"> </w:t>
      </w:r>
      <w:r w:rsidRPr="00694BC3">
        <w:rPr>
          <w:i/>
          <w:iCs/>
          <w:szCs w:val="22"/>
        </w:rPr>
        <w:t>High</w:t>
      </w:r>
      <w:r w:rsidR="00955BA0" w:rsidRPr="00694BC3">
        <w:rPr>
          <w:i/>
          <w:iCs/>
          <w:szCs w:val="22"/>
        </w:rPr>
        <w:t>er</w:t>
      </w:r>
      <w:r w:rsidRPr="00694BC3">
        <w:rPr>
          <w:i/>
          <w:iCs/>
          <w:szCs w:val="22"/>
        </w:rPr>
        <w:t xml:space="preserve"> Educ</w:t>
      </w:r>
      <w:r w:rsidR="00955BA0" w:rsidRPr="00694BC3">
        <w:rPr>
          <w:i/>
          <w:iCs/>
          <w:szCs w:val="22"/>
        </w:rPr>
        <w:t>ation</w:t>
      </w:r>
      <w:r w:rsidR="00534C11" w:rsidRPr="00694BC3">
        <w:rPr>
          <w:szCs w:val="22"/>
        </w:rPr>
        <w:t xml:space="preserve"> </w:t>
      </w:r>
      <w:r w:rsidR="00993FDB" w:rsidRPr="00694BC3">
        <w:rPr>
          <w:szCs w:val="22"/>
        </w:rPr>
        <w:t>55:</w:t>
      </w:r>
      <w:r w:rsidRPr="00694BC3">
        <w:rPr>
          <w:szCs w:val="22"/>
        </w:rPr>
        <w:t xml:space="preserve"> 321–332</w:t>
      </w:r>
      <w:r w:rsidR="00507686" w:rsidRPr="00694BC3">
        <w:rPr>
          <w:szCs w:val="22"/>
        </w:rPr>
        <w:t xml:space="preserve">. </w:t>
      </w:r>
      <w:proofErr w:type="gramStart"/>
      <w:r w:rsidR="00507686" w:rsidRPr="00694BC3">
        <w:rPr>
          <w:szCs w:val="22"/>
        </w:rPr>
        <w:t>doi:</w:t>
      </w:r>
      <w:proofErr w:type="gramEnd"/>
      <w:r w:rsidR="00507686" w:rsidRPr="00694BC3">
        <w:rPr>
          <w:szCs w:val="22"/>
        </w:rPr>
        <w:t>10.1007/s10734-007-9057-5</w:t>
      </w:r>
    </w:p>
    <w:p w14:paraId="5061F35D" w14:textId="5F3B5E1F" w:rsidR="00BD2775" w:rsidRPr="00694BC3" w:rsidRDefault="00BD2775" w:rsidP="00AB0E51">
      <w:pPr>
        <w:pStyle w:val="Ref"/>
        <w:rPr>
          <w:szCs w:val="22"/>
        </w:rPr>
      </w:pPr>
      <w:proofErr w:type="gramStart"/>
      <w:r w:rsidRPr="00694BC3">
        <w:rPr>
          <w:szCs w:val="22"/>
        </w:rPr>
        <w:t xml:space="preserve">Chang </w:t>
      </w:r>
      <w:proofErr w:type="spellStart"/>
      <w:r w:rsidRPr="00694BC3">
        <w:rPr>
          <w:szCs w:val="22"/>
        </w:rPr>
        <w:t>Chien</w:t>
      </w:r>
      <w:proofErr w:type="spellEnd"/>
      <w:r w:rsidRPr="00694BC3">
        <w:rPr>
          <w:szCs w:val="22"/>
        </w:rPr>
        <w:t xml:space="preserve">, C., </w:t>
      </w:r>
      <w:r w:rsidR="00823071" w:rsidRPr="00694BC3">
        <w:rPr>
          <w:szCs w:val="22"/>
        </w:rPr>
        <w:t xml:space="preserve">K. </w:t>
      </w:r>
      <w:r w:rsidRPr="00694BC3">
        <w:rPr>
          <w:szCs w:val="22"/>
        </w:rPr>
        <w:t xml:space="preserve">Yu, </w:t>
      </w:r>
      <w:r w:rsidR="00752563" w:rsidRPr="00694BC3">
        <w:rPr>
          <w:szCs w:val="22"/>
        </w:rPr>
        <w:t>and</w:t>
      </w:r>
      <w:r w:rsidR="00E0606A" w:rsidRPr="00694BC3">
        <w:rPr>
          <w:szCs w:val="22"/>
        </w:rPr>
        <w:t xml:space="preserve"> </w:t>
      </w:r>
      <w:r w:rsidR="00823071" w:rsidRPr="00694BC3">
        <w:rPr>
          <w:szCs w:val="22"/>
        </w:rPr>
        <w:t xml:space="preserve">L. </w:t>
      </w:r>
      <w:r w:rsidRPr="00694BC3">
        <w:rPr>
          <w:szCs w:val="22"/>
        </w:rPr>
        <w:t>Lin. 2013</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A </w:t>
      </w:r>
      <w:r w:rsidR="004A5B4E" w:rsidRPr="00694BC3">
        <w:rPr>
          <w:szCs w:val="22"/>
        </w:rPr>
        <w:t>Reflective Self-Inquiry into My Teaching Practices with Non-</w:t>
      </w:r>
      <w:r w:rsidRPr="00694BC3">
        <w:rPr>
          <w:szCs w:val="22"/>
        </w:rPr>
        <w:t xml:space="preserve">English </w:t>
      </w:r>
      <w:r w:rsidR="004A5B4E" w:rsidRPr="00694BC3">
        <w:rPr>
          <w:szCs w:val="22"/>
        </w:rPr>
        <w:t>Major Technological University St</w:t>
      </w:r>
      <w:r w:rsidRPr="00694BC3">
        <w:rPr>
          <w:szCs w:val="22"/>
        </w:rPr>
        <w:t>udents.</w:t>
      </w:r>
      <w:r w:rsidR="00534C11" w:rsidRPr="00694BC3">
        <w:rPr>
          <w:szCs w:val="22"/>
        </w:rPr>
        <w:t>’</w:t>
      </w:r>
      <w:proofErr w:type="gramEnd"/>
      <w:r w:rsidRPr="00694BC3">
        <w:rPr>
          <w:szCs w:val="22"/>
        </w:rPr>
        <w:t xml:space="preserve"> </w:t>
      </w:r>
      <w:r w:rsidRPr="00694BC3">
        <w:rPr>
          <w:i/>
          <w:iCs/>
          <w:szCs w:val="22"/>
        </w:rPr>
        <w:t>Canadian Journal of Action Research</w:t>
      </w:r>
      <w:r w:rsidR="00993FDB" w:rsidRPr="00694BC3">
        <w:rPr>
          <w:szCs w:val="22"/>
        </w:rPr>
        <w:t xml:space="preserve"> 14</w:t>
      </w:r>
      <w:r w:rsidR="00534C11" w:rsidRPr="00694BC3">
        <w:rPr>
          <w:szCs w:val="22"/>
        </w:rPr>
        <w:t xml:space="preserve"> (</w:t>
      </w:r>
      <w:r w:rsidRPr="00694BC3">
        <w:rPr>
          <w:szCs w:val="22"/>
        </w:rPr>
        <w:t>3)</w:t>
      </w:r>
      <w:r w:rsidR="00507686" w:rsidRPr="00694BC3">
        <w:rPr>
          <w:szCs w:val="22"/>
        </w:rPr>
        <w:t>:</w:t>
      </w:r>
      <w:r w:rsidRPr="00694BC3">
        <w:rPr>
          <w:szCs w:val="22"/>
        </w:rPr>
        <w:t xml:space="preserve"> 59</w:t>
      </w:r>
      <w:r w:rsidR="00180131" w:rsidRPr="00694BC3">
        <w:rPr>
          <w:szCs w:val="22"/>
        </w:rPr>
        <w:t>–</w:t>
      </w:r>
      <w:r w:rsidRPr="00694BC3">
        <w:rPr>
          <w:szCs w:val="22"/>
        </w:rPr>
        <w:t>71.</w:t>
      </w:r>
    </w:p>
    <w:p w14:paraId="58C21844" w14:textId="6AEFA4A0" w:rsidR="00BD2775" w:rsidRPr="00694BC3" w:rsidRDefault="00BD2775" w:rsidP="00AB0E51">
      <w:pPr>
        <w:pStyle w:val="Ref"/>
        <w:rPr>
          <w:szCs w:val="22"/>
        </w:rPr>
      </w:pPr>
      <w:proofErr w:type="gramStart"/>
      <w:r w:rsidRPr="00694BC3">
        <w:rPr>
          <w:szCs w:val="22"/>
        </w:rPr>
        <w:t xml:space="preserve">Charles, M.-T., </w:t>
      </w:r>
      <w:r w:rsidR="00823071" w:rsidRPr="00694BC3">
        <w:rPr>
          <w:szCs w:val="22"/>
        </w:rPr>
        <w:t xml:space="preserve">D. </w:t>
      </w:r>
      <w:r w:rsidRPr="00694BC3">
        <w:rPr>
          <w:szCs w:val="22"/>
        </w:rPr>
        <w:t xml:space="preserve">Bustard, </w:t>
      </w:r>
      <w:r w:rsidR="00752563" w:rsidRPr="00694BC3">
        <w:rPr>
          <w:szCs w:val="22"/>
        </w:rPr>
        <w:t>and</w:t>
      </w:r>
      <w:r w:rsidRPr="00694BC3">
        <w:rPr>
          <w:szCs w:val="22"/>
        </w:rPr>
        <w:t xml:space="preserve"> </w:t>
      </w:r>
      <w:r w:rsidR="00823071" w:rsidRPr="00694BC3">
        <w:rPr>
          <w:szCs w:val="22"/>
        </w:rPr>
        <w:t xml:space="preserve">M. </w:t>
      </w:r>
      <w:r w:rsidRPr="00694BC3">
        <w:rPr>
          <w:szCs w:val="22"/>
        </w:rPr>
        <w:t>Black.</w:t>
      </w:r>
      <w:proofErr w:type="gramEnd"/>
      <w:r w:rsidR="004E5276" w:rsidRPr="00694BC3">
        <w:rPr>
          <w:szCs w:val="22"/>
        </w:rPr>
        <w:t xml:space="preserve"> </w:t>
      </w:r>
      <w:r w:rsidRPr="00694BC3">
        <w:rPr>
          <w:szCs w:val="22"/>
        </w:rPr>
        <w:t>2008</w:t>
      </w:r>
      <w:r w:rsidR="00935FB6" w:rsidRPr="00694BC3">
        <w:rPr>
          <w:szCs w:val="22"/>
        </w:rPr>
        <w:t>.</w:t>
      </w:r>
      <w:r w:rsidRPr="00694BC3">
        <w:rPr>
          <w:szCs w:val="22"/>
        </w:rPr>
        <w:t xml:space="preserve"> </w:t>
      </w:r>
      <w:r w:rsidR="00534C11" w:rsidRPr="00694BC3">
        <w:rPr>
          <w:szCs w:val="22"/>
        </w:rPr>
        <w:t>‘</w:t>
      </w:r>
      <w:r w:rsidRPr="0020235C">
        <w:rPr>
          <w:iCs/>
          <w:szCs w:val="22"/>
        </w:rPr>
        <w:t>Game Inspired Tool Support for e-Learning Processes</w:t>
      </w:r>
      <w:r w:rsidRPr="00694BC3">
        <w:rPr>
          <w:szCs w:val="22"/>
        </w:rPr>
        <w:t>.</w:t>
      </w:r>
      <w:r w:rsidR="00534C11" w:rsidRPr="00694BC3">
        <w:rPr>
          <w:szCs w:val="22"/>
        </w:rPr>
        <w:t>’</w:t>
      </w:r>
      <w:r w:rsidRPr="00694BC3">
        <w:rPr>
          <w:szCs w:val="22"/>
        </w:rPr>
        <w:t xml:space="preserve"> </w:t>
      </w:r>
      <w:r w:rsidR="00F50DE0" w:rsidRPr="00694BC3">
        <w:rPr>
          <w:i/>
          <w:szCs w:val="22"/>
        </w:rPr>
        <w:t>Electronic Journal of e-Learning</w:t>
      </w:r>
      <w:r w:rsidR="00F50DE0" w:rsidRPr="00694BC3">
        <w:rPr>
          <w:szCs w:val="22"/>
        </w:rPr>
        <w:t xml:space="preserve"> 7</w:t>
      </w:r>
      <w:r w:rsidR="00534C11" w:rsidRPr="00694BC3">
        <w:rPr>
          <w:szCs w:val="22"/>
        </w:rPr>
        <w:t xml:space="preserve"> (</w:t>
      </w:r>
      <w:r w:rsidR="00F50DE0" w:rsidRPr="00694BC3">
        <w:rPr>
          <w:szCs w:val="22"/>
        </w:rPr>
        <w:t>2): 101-110), available online at www.ejel.org</w:t>
      </w:r>
    </w:p>
    <w:p w14:paraId="2929CE9B" w14:textId="6CCC9E85" w:rsidR="00BD2775" w:rsidRPr="00694BC3" w:rsidRDefault="00BD2775" w:rsidP="00AB0E51">
      <w:pPr>
        <w:pStyle w:val="Ref"/>
        <w:rPr>
          <w:szCs w:val="22"/>
        </w:rPr>
      </w:pPr>
      <w:proofErr w:type="gramStart"/>
      <w:r w:rsidRPr="00694BC3">
        <w:rPr>
          <w:szCs w:val="22"/>
        </w:rPr>
        <w:t>Chesney, S.</w:t>
      </w:r>
      <w:r w:rsidR="00823071" w:rsidRPr="00694BC3">
        <w:rPr>
          <w:szCs w:val="22"/>
        </w:rPr>
        <w:t>,</w:t>
      </w:r>
      <w:r w:rsidR="00E0606A" w:rsidRPr="00694BC3">
        <w:rPr>
          <w:szCs w:val="22"/>
        </w:rPr>
        <w:t xml:space="preserve"> </w:t>
      </w:r>
      <w:r w:rsidR="00752563" w:rsidRPr="00694BC3">
        <w:rPr>
          <w:szCs w:val="22"/>
        </w:rPr>
        <w:t>and</w:t>
      </w:r>
      <w:r w:rsidRPr="00694BC3">
        <w:rPr>
          <w:szCs w:val="22"/>
        </w:rPr>
        <w:t xml:space="preserve"> </w:t>
      </w:r>
      <w:r w:rsidR="00823071" w:rsidRPr="00694BC3">
        <w:rPr>
          <w:szCs w:val="22"/>
        </w:rPr>
        <w:t xml:space="preserve">C. </w:t>
      </w:r>
      <w:proofErr w:type="spellStart"/>
      <w:r w:rsidRPr="00694BC3">
        <w:rPr>
          <w:szCs w:val="22"/>
        </w:rPr>
        <w:t>Marcangelo</w:t>
      </w:r>
      <w:proofErr w:type="spellEnd"/>
      <w:r w:rsidRPr="00694BC3">
        <w:rPr>
          <w:szCs w:val="22"/>
        </w:rPr>
        <w:t>.</w:t>
      </w:r>
      <w:proofErr w:type="gramEnd"/>
      <w:r w:rsidR="004E5276" w:rsidRPr="00694BC3">
        <w:rPr>
          <w:szCs w:val="22"/>
        </w:rPr>
        <w:t xml:space="preserve"> </w:t>
      </w:r>
      <w:r w:rsidRPr="00694BC3">
        <w:rPr>
          <w:szCs w:val="22"/>
        </w:rPr>
        <w:t>2010</w:t>
      </w:r>
      <w:r w:rsidR="00935FB6" w:rsidRPr="00694BC3">
        <w:rPr>
          <w:szCs w:val="22"/>
        </w:rPr>
        <w:t>.</w:t>
      </w:r>
      <w:r w:rsidRPr="00694BC3">
        <w:rPr>
          <w:szCs w:val="22"/>
        </w:rPr>
        <w:t xml:space="preserve"> </w:t>
      </w:r>
      <w:r w:rsidR="00534C11" w:rsidRPr="00694BC3">
        <w:rPr>
          <w:szCs w:val="22"/>
        </w:rPr>
        <w:t>‘</w:t>
      </w:r>
      <w:r w:rsidRPr="00694BC3">
        <w:rPr>
          <w:szCs w:val="22"/>
        </w:rPr>
        <w:t xml:space="preserve">There </w:t>
      </w:r>
      <w:r w:rsidR="005B506C" w:rsidRPr="00694BC3">
        <w:rPr>
          <w:szCs w:val="22"/>
        </w:rPr>
        <w:t>W</w:t>
      </w:r>
      <w:r w:rsidRPr="00694BC3">
        <w:rPr>
          <w:szCs w:val="22"/>
        </w:rPr>
        <w:t xml:space="preserve">as a </w:t>
      </w:r>
      <w:r w:rsidR="005B506C" w:rsidRPr="00694BC3">
        <w:rPr>
          <w:szCs w:val="22"/>
        </w:rPr>
        <w:t>L</w:t>
      </w:r>
      <w:r w:rsidRPr="00694BC3">
        <w:rPr>
          <w:szCs w:val="22"/>
        </w:rPr>
        <w:t xml:space="preserve">ot of </w:t>
      </w:r>
      <w:r w:rsidR="00D045DA">
        <w:rPr>
          <w:szCs w:val="22"/>
        </w:rPr>
        <w:t>L</w:t>
      </w:r>
      <w:r w:rsidRPr="00694BC3">
        <w:rPr>
          <w:szCs w:val="22"/>
        </w:rPr>
        <w:t xml:space="preserve">earning </w:t>
      </w:r>
      <w:r w:rsidR="005B506C" w:rsidRPr="00694BC3">
        <w:rPr>
          <w:szCs w:val="22"/>
        </w:rPr>
        <w:t>G</w:t>
      </w:r>
      <w:r w:rsidRPr="00694BC3">
        <w:rPr>
          <w:szCs w:val="22"/>
        </w:rPr>
        <w:t xml:space="preserve">oing </w:t>
      </w:r>
      <w:r w:rsidR="00D045DA">
        <w:rPr>
          <w:szCs w:val="22"/>
        </w:rPr>
        <w:t>O</w:t>
      </w:r>
      <w:r w:rsidRPr="00694BC3">
        <w:rPr>
          <w:szCs w:val="22"/>
        </w:rPr>
        <w:t>n</w:t>
      </w:r>
      <w:r w:rsidR="00F50DE0" w:rsidRPr="00694BC3">
        <w:rPr>
          <w:szCs w:val="22"/>
        </w:rPr>
        <w:t>:</w:t>
      </w:r>
      <w:r w:rsidRPr="00694BC3">
        <w:rPr>
          <w:szCs w:val="22"/>
        </w:rPr>
        <w:t xml:space="preserve"> Using a </w:t>
      </w:r>
      <w:r w:rsidR="005B506C" w:rsidRPr="00694BC3">
        <w:rPr>
          <w:szCs w:val="22"/>
        </w:rPr>
        <w:t xml:space="preserve">Digital Medium to Support Learning in a Professional Course for New </w:t>
      </w:r>
      <w:r w:rsidRPr="00694BC3">
        <w:rPr>
          <w:szCs w:val="22"/>
        </w:rPr>
        <w:t xml:space="preserve">HE </w:t>
      </w:r>
      <w:r w:rsidR="005B506C" w:rsidRPr="00694BC3">
        <w:rPr>
          <w:szCs w:val="22"/>
        </w:rPr>
        <w:t>L</w:t>
      </w:r>
      <w:r w:rsidRPr="00694BC3">
        <w:rPr>
          <w:szCs w:val="22"/>
        </w:rPr>
        <w:t>ecturers.</w:t>
      </w:r>
      <w:r w:rsidR="00534C11" w:rsidRPr="00694BC3">
        <w:rPr>
          <w:szCs w:val="22"/>
        </w:rPr>
        <w:t>’</w:t>
      </w:r>
      <w:r w:rsidRPr="00694BC3">
        <w:rPr>
          <w:szCs w:val="22"/>
        </w:rPr>
        <w:t xml:space="preserve"> </w:t>
      </w:r>
      <w:r w:rsidRPr="00694BC3">
        <w:rPr>
          <w:i/>
          <w:iCs/>
          <w:szCs w:val="22"/>
        </w:rPr>
        <w:t xml:space="preserve">Computers </w:t>
      </w:r>
      <w:r w:rsidR="00752563" w:rsidRPr="00694BC3">
        <w:rPr>
          <w:i/>
          <w:iCs/>
          <w:szCs w:val="22"/>
        </w:rPr>
        <w:t>and</w:t>
      </w:r>
      <w:r w:rsidRPr="00694BC3">
        <w:rPr>
          <w:i/>
          <w:iCs/>
          <w:szCs w:val="22"/>
        </w:rPr>
        <w:t xml:space="preserve"> Education</w:t>
      </w:r>
      <w:r w:rsidRPr="00694BC3">
        <w:rPr>
          <w:szCs w:val="22"/>
        </w:rPr>
        <w:t xml:space="preserve"> 54</w:t>
      </w:r>
      <w:r w:rsidR="00507686" w:rsidRPr="00694BC3">
        <w:rPr>
          <w:szCs w:val="22"/>
        </w:rPr>
        <w:t>:</w:t>
      </w:r>
      <w:r w:rsidRPr="00694BC3">
        <w:rPr>
          <w:szCs w:val="22"/>
        </w:rPr>
        <w:t xml:space="preserve"> 701–708.</w:t>
      </w:r>
    </w:p>
    <w:p w14:paraId="43E7EB59" w14:textId="1F043409" w:rsidR="00BD2775" w:rsidRPr="00694BC3" w:rsidRDefault="00BD2775" w:rsidP="00AB0E51">
      <w:pPr>
        <w:pStyle w:val="Ref"/>
        <w:rPr>
          <w:szCs w:val="22"/>
        </w:rPr>
      </w:pPr>
      <w:r w:rsidRPr="00694BC3">
        <w:rPr>
          <w:szCs w:val="22"/>
        </w:rPr>
        <w:t>Choi, J. 2011</w:t>
      </w:r>
      <w:r w:rsidR="00935FB6" w:rsidRPr="00694BC3">
        <w:rPr>
          <w:szCs w:val="22"/>
        </w:rPr>
        <w:t>.</w:t>
      </w:r>
      <w:r w:rsidR="00D045DA" w:rsidRPr="00694BC3">
        <w:rPr>
          <w:szCs w:val="22"/>
        </w:rPr>
        <w:t xml:space="preserve"> </w:t>
      </w:r>
      <w:proofErr w:type="gramStart"/>
      <w:r w:rsidR="00D045DA">
        <w:rPr>
          <w:szCs w:val="22"/>
        </w:rPr>
        <w:t>‘</w:t>
      </w:r>
      <w:r w:rsidRPr="00694BC3">
        <w:rPr>
          <w:szCs w:val="22"/>
        </w:rPr>
        <w:t>Studying</w:t>
      </w:r>
      <w:r w:rsidR="005B506C" w:rsidRPr="00694BC3">
        <w:rPr>
          <w:szCs w:val="22"/>
        </w:rPr>
        <w:t xml:space="preserve"> Teacher Education, Journal of Self-Study of Te</w:t>
      </w:r>
      <w:r w:rsidRPr="00694BC3">
        <w:rPr>
          <w:szCs w:val="22"/>
        </w:rPr>
        <w:t>acher.</w:t>
      </w:r>
      <w:r w:rsidR="00534C11" w:rsidRPr="00694BC3">
        <w:rPr>
          <w:szCs w:val="22"/>
        </w:rPr>
        <w:t>’</w:t>
      </w:r>
      <w:proofErr w:type="gramEnd"/>
      <w:r w:rsidRPr="00694BC3">
        <w:rPr>
          <w:szCs w:val="22"/>
        </w:rPr>
        <w:t xml:space="preserve"> </w:t>
      </w:r>
      <w:r w:rsidRPr="00694BC3">
        <w:rPr>
          <w:i/>
          <w:iCs/>
          <w:szCs w:val="22"/>
        </w:rPr>
        <w:t>Education Practices</w:t>
      </w:r>
      <w:r w:rsidR="00993FDB" w:rsidRPr="00694BC3">
        <w:rPr>
          <w:szCs w:val="22"/>
        </w:rPr>
        <w:t xml:space="preserve"> 7</w:t>
      </w:r>
      <w:r w:rsidR="00534C11" w:rsidRPr="00694BC3">
        <w:rPr>
          <w:szCs w:val="22"/>
        </w:rPr>
        <w:t xml:space="preserve"> (</w:t>
      </w:r>
      <w:r w:rsidR="00993FDB" w:rsidRPr="00694BC3">
        <w:rPr>
          <w:szCs w:val="22"/>
        </w:rPr>
        <w:t>1):</w:t>
      </w:r>
      <w:r w:rsidR="004E5276" w:rsidRPr="00694BC3">
        <w:rPr>
          <w:szCs w:val="22"/>
        </w:rPr>
        <w:t xml:space="preserve"> </w:t>
      </w:r>
      <w:r w:rsidRPr="00694BC3">
        <w:rPr>
          <w:szCs w:val="22"/>
        </w:rPr>
        <w:t>35</w:t>
      </w:r>
      <w:r w:rsidR="00180131" w:rsidRPr="00694BC3">
        <w:rPr>
          <w:szCs w:val="22"/>
        </w:rPr>
        <w:t>–</w:t>
      </w:r>
      <w:r w:rsidRPr="00694BC3">
        <w:rPr>
          <w:szCs w:val="22"/>
        </w:rPr>
        <w:t>49.</w:t>
      </w:r>
    </w:p>
    <w:p w14:paraId="338A10F6" w14:textId="62F6F032" w:rsidR="00BA38D8" w:rsidRPr="00694BC3" w:rsidRDefault="00BA38D8" w:rsidP="00AB0E51">
      <w:pPr>
        <w:pStyle w:val="Ref"/>
        <w:rPr>
          <w:szCs w:val="22"/>
        </w:rPr>
      </w:pPr>
      <w:proofErr w:type="spellStart"/>
      <w:proofErr w:type="gramStart"/>
      <w:r w:rsidRPr="00694BC3">
        <w:rPr>
          <w:szCs w:val="22"/>
        </w:rPr>
        <w:lastRenderedPageBreak/>
        <w:t>Clynes</w:t>
      </w:r>
      <w:proofErr w:type="spellEnd"/>
      <w:r w:rsidRPr="00694BC3">
        <w:rPr>
          <w:szCs w:val="22"/>
        </w:rPr>
        <w:t>, M.P.</w:t>
      </w:r>
      <w:r w:rsidR="004E5276" w:rsidRPr="00694BC3">
        <w:rPr>
          <w:szCs w:val="22"/>
        </w:rPr>
        <w:t xml:space="preserve"> </w:t>
      </w:r>
      <w:r w:rsidRPr="00694BC3">
        <w:rPr>
          <w:szCs w:val="22"/>
        </w:rPr>
        <w:t>2009</w:t>
      </w:r>
      <w:r w:rsidR="00935FB6" w:rsidRPr="00694BC3">
        <w:rPr>
          <w:szCs w:val="22"/>
        </w:rPr>
        <w:t>.</w:t>
      </w:r>
      <w:proofErr w:type="gramEnd"/>
      <w:r w:rsidRPr="00694BC3">
        <w:rPr>
          <w:szCs w:val="22"/>
        </w:rPr>
        <w:t xml:space="preserve"> </w:t>
      </w:r>
      <w:r w:rsidR="00534C11" w:rsidRPr="00694BC3">
        <w:rPr>
          <w:szCs w:val="22"/>
        </w:rPr>
        <w:t>‘</w:t>
      </w:r>
      <w:r w:rsidRPr="00694BC3">
        <w:rPr>
          <w:szCs w:val="22"/>
        </w:rPr>
        <w:t xml:space="preserve">A </w:t>
      </w:r>
      <w:r w:rsidR="005B506C" w:rsidRPr="00694BC3">
        <w:rPr>
          <w:szCs w:val="22"/>
        </w:rPr>
        <w:t xml:space="preserve">Novice Teacher’s Reflections on Lecturing as a Teaching Strategy: </w:t>
      </w:r>
      <w:r w:rsidR="00F50DE0" w:rsidRPr="00694BC3">
        <w:rPr>
          <w:szCs w:val="22"/>
        </w:rPr>
        <w:t>C</w:t>
      </w:r>
      <w:r w:rsidRPr="00694BC3">
        <w:rPr>
          <w:szCs w:val="22"/>
        </w:rPr>
        <w:t xml:space="preserve">overing </w:t>
      </w:r>
      <w:r w:rsidR="005B506C" w:rsidRPr="00694BC3">
        <w:rPr>
          <w:szCs w:val="22"/>
        </w:rPr>
        <w:t xml:space="preserve">the Content or Uncovering </w:t>
      </w:r>
      <w:r w:rsidR="00E7388E" w:rsidRPr="00694BC3">
        <w:rPr>
          <w:szCs w:val="22"/>
        </w:rPr>
        <w:t>t</w:t>
      </w:r>
      <w:r w:rsidR="005B506C" w:rsidRPr="00694BC3">
        <w:rPr>
          <w:szCs w:val="22"/>
        </w:rPr>
        <w:t>he Mea</w:t>
      </w:r>
      <w:r w:rsidRPr="00694BC3">
        <w:rPr>
          <w:szCs w:val="22"/>
        </w:rPr>
        <w:t>ning.</w:t>
      </w:r>
      <w:r w:rsidR="00534C11" w:rsidRPr="00694BC3">
        <w:rPr>
          <w:szCs w:val="22"/>
        </w:rPr>
        <w:t>’</w:t>
      </w:r>
      <w:r w:rsidRPr="00694BC3">
        <w:rPr>
          <w:szCs w:val="22"/>
        </w:rPr>
        <w:t xml:space="preserve"> </w:t>
      </w:r>
      <w:r w:rsidRPr="00694BC3">
        <w:rPr>
          <w:i/>
          <w:iCs/>
          <w:szCs w:val="22"/>
        </w:rPr>
        <w:t>Nurse Educ</w:t>
      </w:r>
      <w:r w:rsidR="005B506C" w:rsidRPr="00694BC3">
        <w:rPr>
          <w:i/>
          <w:iCs/>
          <w:szCs w:val="22"/>
        </w:rPr>
        <w:t>ation</w:t>
      </w:r>
      <w:r w:rsidRPr="00694BC3">
        <w:rPr>
          <w:i/>
          <w:iCs/>
          <w:szCs w:val="22"/>
        </w:rPr>
        <w:t xml:space="preserve"> Pract</w:t>
      </w:r>
      <w:r w:rsidR="005B506C" w:rsidRPr="00694BC3">
        <w:rPr>
          <w:i/>
          <w:iCs/>
          <w:szCs w:val="22"/>
        </w:rPr>
        <w:t>itioner</w:t>
      </w:r>
      <w:r w:rsidRPr="00694BC3">
        <w:rPr>
          <w:szCs w:val="22"/>
        </w:rPr>
        <w:t xml:space="preserve"> 9</w:t>
      </w:r>
      <w:r w:rsidR="00993FDB" w:rsidRPr="00694BC3">
        <w:rPr>
          <w:szCs w:val="22"/>
        </w:rPr>
        <w:t>:</w:t>
      </w:r>
      <w:r w:rsidRPr="00694BC3">
        <w:rPr>
          <w:szCs w:val="22"/>
        </w:rPr>
        <w:t xml:space="preserve"> 22–</w:t>
      </w:r>
      <w:r w:rsidR="00180131" w:rsidRPr="00694BC3">
        <w:rPr>
          <w:szCs w:val="22"/>
        </w:rPr>
        <w:t>2</w:t>
      </w:r>
      <w:r w:rsidRPr="00694BC3">
        <w:rPr>
          <w:szCs w:val="22"/>
        </w:rPr>
        <w:t>7.</w:t>
      </w:r>
      <w:r w:rsidR="00993FDB" w:rsidRPr="00694BC3">
        <w:rPr>
          <w:szCs w:val="22"/>
        </w:rPr>
        <w:t xml:space="preserve"> doi:10.1016/j.nepr.2008.03.007</w:t>
      </w:r>
    </w:p>
    <w:p w14:paraId="52B98196" w14:textId="39126C52" w:rsidR="00BA38D8" w:rsidRPr="00694BC3" w:rsidRDefault="00BA38D8" w:rsidP="00AB0E51">
      <w:pPr>
        <w:pStyle w:val="Ref"/>
        <w:rPr>
          <w:szCs w:val="22"/>
        </w:rPr>
      </w:pPr>
      <w:proofErr w:type="gramStart"/>
      <w:r w:rsidRPr="00694BC3">
        <w:rPr>
          <w:szCs w:val="22"/>
        </w:rPr>
        <w:t>Coates, N.</w:t>
      </w:r>
      <w:r w:rsidR="00823071" w:rsidRPr="00694BC3">
        <w:rPr>
          <w:szCs w:val="22"/>
        </w:rPr>
        <w:t xml:space="preserve">, </w:t>
      </w:r>
      <w:r w:rsidRPr="00694BC3">
        <w:rPr>
          <w:szCs w:val="22"/>
        </w:rPr>
        <w:t xml:space="preserve">and </w:t>
      </w:r>
      <w:r w:rsidR="00823071" w:rsidRPr="00694BC3">
        <w:rPr>
          <w:szCs w:val="22"/>
        </w:rPr>
        <w:t xml:space="preserve">J. </w:t>
      </w:r>
      <w:r w:rsidRPr="00694BC3">
        <w:rPr>
          <w:szCs w:val="22"/>
        </w:rPr>
        <w:t>Dickinson.</w:t>
      </w:r>
      <w:proofErr w:type="gramEnd"/>
      <w:r w:rsidRPr="00694BC3">
        <w:rPr>
          <w:szCs w:val="22"/>
        </w:rPr>
        <w:t xml:space="preserve"> 2012</w:t>
      </w:r>
      <w:r w:rsidR="00935FB6" w:rsidRPr="00694BC3">
        <w:rPr>
          <w:szCs w:val="22"/>
        </w:rPr>
        <w:t>.</w:t>
      </w:r>
      <w:r w:rsidRPr="00694BC3">
        <w:rPr>
          <w:szCs w:val="22"/>
        </w:rPr>
        <w:t xml:space="preserve"> </w:t>
      </w:r>
      <w:r w:rsidR="00534C11" w:rsidRPr="00694BC3">
        <w:rPr>
          <w:szCs w:val="22"/>
        </w:rPr>
        <w:t>‘</w:t>
      </w:r>
      <w:r w:rsidRPr="00694BC3">
        <w:rPr>
          <w:szCs w:val="22"/>
        </w:rPr>
        <w:t xml:space="preserve">Meeting </w:t>
      </w:r>
      <w:r w:rsidR="00D045DA">
        <w:rPr>
          <w:szCs w:val="22"/>
        </w:rPr>
        <w:t>I</w:t>
      </w:r>
      <w:r w:rsidR="005B506C" w:rsidRPr="00694BC3">
        <w:rPr>
          <w:szCs w:val="22"/>
        </w:rPr>
        <w:t>nternational Postgraduate Student Needs: A Programme Based Model for Learning and Teaching Su</w:t>
      </w:r>
      <w:r w:rsidRPr="00694BC3">
        <w:rPr>
          <w:szCs w:val="22"/>
        </w:rPr>
        <w:t>pport.</w:t>
      </w:r>
      <w:r w:rsidR="00534C11" w:rsidRPr="00694BC3">
        <w:rPr>
          <w:szCs w:val="22"/>
        </w:rPr>
        <w:t>’</w:t>
      </w:r>
      <w:r w:rsidRPr="00694BC3">
        <w:rPr>
          <w:szCs w:val="22"/>
        </w:rPr>
        <w:t xml:space="preserve"> </w:t>
      </w:r>
      <w:r w:rsidRPr="00694BC3">
        <w:rPr>
          <w:i/>
          <w:iCs/>
          <w:szCs w:val="22"/>
        </w:rPr>
        <w:t>Innovations in Education and Teaching International</w:t>
      </w:r>
      <w:r w:rsidR="00993FDB" w:rsidRPr="00694BC3">
        <w:rPr>
          <w:szCs w:val="22"/>
        </w:rPr>
        <w:t xml:space="preserve"> 49</w:t>
      </w:r>
      <w:r w:rsidR="00534C11" w:rsidRPr="00694BC3">
        <w:rPr>
          <w:szCs w:val="22"/>
        </w:rPr>
        <w:t xml:space="preserve"> (</w:t>
      </w:r>
      <w:r w:rsidR="00993FDB" w:rsidRPr="00694BC3">
        <w:rPr>
          <w:szCs w:val="22"/>
        </w:rPr>
        <w:t>3):</w:t>
      </w:r>
      <w:r w:rsidRPr="00694BC3">
        <w:rPr>
          <w:szCs w:val="22"/>
        </w:rPr>
        <w:t xml:space="preserve"> 295–308.</w:t>
      </w:r>
    </w:p>
    <w:p w14:paraId="51B52CF6" w14:textId="18C72C9E" w:rsidR="00993FDB" w:rsidRPr="00694BC3" w:rsidRDefault="00BA38D8" w:rsidP="00AB0E51">
      <w:pPr>
        <w:pStyle w:val="Ref"/>
        <w:rPr>
          <w:szCs w:val="22"/>
        </w:rPr>
      </w:pPr>
      <w:r w:rsidRPr="00694BC3">
        <w:rPr>
          <w:szCs w:val="22"/>
        </w:rPr>
        <w:t>Cochrane, T.</w:t>
      </w:r>
      <w:r w:rsidR="00507686" w:rsidRPr="00694BC3">
        <w:rPr>
          <w:szCs w:val="22"/>
        </w:rPr>
        <w:t xml:space="preserve">D. </w:t>
      </w:r>
      <w:r w:rsidRPr="00694BC3">
        <w:rPr>
          <w:szCs w:val="22"/>
        </w:rPr>
        <w:t>2014</w:t>
      </w:r>
      <w:r w:rsidR="00935FB6" w:rsidRPr="00694BC3">
        <w:rPr>
          <w:szCs w:val="22"/>
        </w:rPr>
        <w:t>.</w:t>
      </w:r>
      <w:r w:rsidRPr="00694BC3">
        <w:rPr>
          <w:szCs w:val="22"/>
        </w:rPr>
        <w:t xml:space="preserve"> </w:t>
      </w:r>
      <w:r w:rsidR="00534C11" w:rsidRPr="00694BC3">
        <w:rPr>
          <w:szCs w:val="22"/>
        </w:rPr>
        <w:t>’C</w:t>
      </w:r>
      <w:r w:rsidRPr="00694BC3">
        <w:rPr>
          <w:szCs w:val="22"/>
        </w:rPr>
        <w:t xml:space="preserve">ritical </w:t>
      </w:r>
      <w:r w:rsidR="005B506C" w:rsidRPr="00694BC3">
        <w:rPr>
          <w:szCs w:val="22"/>
        </w:rPr>
        <w:t>Success Factors for Transforming Pedagogy with M</w:t>
      </w:r>
      <w:r w:rsidRPr="00694BC3">
        <w:rPr>
          <w:szCs w:val="22"/>
        </w:rPr>
        <w:t>obile Web 2.0.</w:t>
      </w:r>
      <w:r w:rsidR="00534C11" w:rsidRPr="00694BC3">
        <w:rPr>
          <w:szCs w:val="22"/>
        </w:rPr>
        <w:t>’</w:t>
      </w:r>
      <w:r w:rsidR="00993FDB" w:rsidRPr="00694BC3">
        <w:rPr>
          <w:szCs w:val="22"/>
        </w:rPr>
        <w:t xml:space="preserve"> </w:t>
      </w:r>
      <w:r w:rsidR="008E436D" w:rsidRPr="00694BC3">
        <w:rPr>
          <w:i/>
          <w:szCs w:val="22"/>
        </w:rPr>
        <w:t>British Journal of Educational Technology</w:t>
      </w:r>
      <w:r w:rsidR="008E436D" w:rsidRPr="0020235C">
        <w:rPr>
          <w:rFonts w:cs="Arial"/>
          <w:color w:val="545454"/>
          <w:szCs w:val="22"/>
          <w:shd w:val="clear" w:color="auto" w:fill="FFFFFF"/>
        </w:rPr>
        <w:t xml:space="preserve"> </w:t>
      </w:r>
      <w:r w:rsidR="008E436D" w:rsidRPr="00694BC3">
        <w:rPr>
          <w:szCs w:val="22"/>
        </w:rPr>
        <w:t>45</w:t>
      </w:r>
      <w:r w:rsidR="00534C11" w:rsidRPr="00694BC3">
        <w:rPr>
          <w:szCs w:val="22"/>
        </w:rPr>
        <w:t xml:space="preserve"> (</w:t>
      </w:r>
      <w:r w:rsidR="008E436D" w:rsidRPr="00694BC3">
        <w:rPr>
          <w:szCs w:val="22"/>
        </w:rPr>
        <w:t>1): 65-82.</w:t>
      </w:r>
    </w:p>
    <w:p w14:paraId="5732EB4B" w14:textId="3A5F8220" w:rsidR="00BA38D8" w:rsidRPr="00694BC3" w:rsidRDefault="00BA38D8" w:rsidP="00AB0E51">
      <w:pPr>
        <w:pStyle w:val="Ref"/>
        <w:rPr>
          <w:szCs w:val="22"/>
        </w:rPr>
      </w:pPr>
      <w:proofErr w:type="gramStart"/>
      <w:r w:rsidRPr="00694BC3">
        <w:rPr>
          <w:szCs w:val="22"/>
        </w:rPr>
        <w:t>Cook-Sather, A.</w:t>
      </w:r>
      <w:r w:rsidR="004E5276" w:rsidRPr="00694BC3">
        <w:rPr>
          <w:szCs w:val="22"/>
        </w:rPr>
        <w:t xml:space="preserve"> </w:t>
      </w:r>
      <w:r w:rsidRPr="00694BC3">
        <w:rPr>
          <w:szCs w:val="22"/>
        </w:rPr>
        <w:t>2014</w:t>
      </w:r>
      <w:r w:rsidR="00935FB6" w:rsidRPr="00694BC3">
        <w:rPr>
          <w:szCs w:val="22"/>
        </w:rPr>
        <w:t>.</w:t>
      </w:r>
      <w:proofErr w:type="gramEnd"/>
      <w:r w:rsidRPr="00694BC3">
        <w:rPr>
          <w:szCs w:val="22"/>
        </w:rPr>
        <w:t xml:space="preserve"> </w:t>
      </w:r>
      <w:r w:rsidR="00534C11" w:rsidRPr="00694BC3">
        <w:rPr>
          <w:szCs w:val="22"/>
        </w:rPr>
        <w:t>‘</w:t>
      </w:r>
      <w:r w:rsidRPr="00694BC3">
        <w:rPr>
          <w:szCs w:val="22"/>
        </w:rPr>
        <w:t xml:space="preserve">Multiplying </w:t>
      </w:r>
      <w:r w:rsidR="005B506C" w:rsidRPr="00694BC3">
        <w:rPr>
          <w:szCs w:val="22"/>
        </w:rPr>
        <w:t>Perspectives and Improving Practice: What Can Happen When Undergraduate Students Collaborate with College Faculty to Explore Teaching and Le</w:t>
      </w:r>
      <w:r w:rsidRPr="00694BC3">
        <w:rPr>
          <w:szCs w:val="22"/>
        </w:rPr>
        <w:t>arning.</w:t>
      </w:r>
      <w:r w:rsidR="00534C11" w:rsidRPr="00694BC3">
        <w:rPr>
          <w:szCs w:val="22"/>
        </w:rPr>
        <w:t>’</w:t>
      </w:r>
      <w:r w:rsidRPr="00694BC3">
        <w:rPr>
          <w:szCs w:val="22"/>
        </w:rPr>
        <w:t xml:space="preserve"> </w:t>
      </w:r>
      <w:r w:rsidR="00993FDB" w:rsidRPr="00694BC3">
        <w:rPr>
          <w:i/>
          <w:iCs/>
          <w:szCs w:val="22"/>
        </w:rPr>
        <w:t xml:space="preserve">Instructional Science </w:t>
      </w:r>
      <w:r w:rsidR="00993FDB" w:rsidRPr="00694BC3">
        <w:rPr>
          <w:szCs w:val="22"/>
        </w:rPr>
        <w:t xml:space="preserve">42: </w:t>
      </w:r>
      <w:r w:rsidRPr="00694BC3">
        <w:rPr>
          <w:szCs w:val="22"/>
        </w:rPr>
        <w:t>31–46</w:t>
      </w:r>
      <w:r w:rsidR="00993FDB" w:rsidRPr="00694BC3">
        <w:rPr>
          <w:szCs w:val="22"/>
        </w:rPr>
        <w:t xml:space="preserve">. </w:t>
      </w:r>
      <w:proofErr w:type="gramStart"/>
      <w:r w:rsidR="00993FDB" w:rsidRPr="00694BC3">
        <w:rPr>
          <w:szCs w:val="22"/>
        </w:rPr>
        <w:t>doi:</w:t>
      </w:r>
      <w:proofErr w:type="gramEnd"/>
      <w:r w:rsidR="00993FDB" w:rsidRPr="00694BC3">
        <w:rPr>
          <w:szCs w:val="22"/>
        </w:rPr>
        <w:t>10.1007/s11251-013-9292-3</w:t>
      </w:r>
    </w:p>
    <w:p w14:paraId="57797316" w14:textId="1718B8AF" w:rsidR="00094C9E" w:rsidRPr="00694BC3" w:rsidRDefault="00094C9E" w:rsidP="00AB0E51">
      <w:pPr>
        <w:pStyle w:val="Ref"/>
        <w:rPr>
          <w:szCs w:val="22"/>
        </w:rPr>
      </w:pPr>
      <w:proofErr w:type="gramStart"/>
      <w:r w:rsidRPr="00694BC3">
        <w:rPr>
          <w:szCs w:val="22"/>
        </w:rPr>
        <w:t>Cornelissen,</w:t>
      </w:r>
      <w:r w:rsidR="005234FF" w:rsidRPr="00694BC3">
        <w:rPr>
          <w:szCs w:val="22"/>
        </w:rPr>
        <w:t xml:space="preserve"> F., </w:t>
      </w:r>
      <w:r w:rsidR="00823071" w:rsidRPr="00694BC3">
        <w:rPr>
          <w:szCs w:val="22"/>
        </w:rPr>
        <w:t xml:space="preserve">and E. </w:t>
      </w:r>
      <w:r w:rsidR="005234FF" w:rsidRPr="00694BC3">
        <w:rPr>
          <w:szCs w:val="22"/>
        </w:rPr>
        <w:t>V</w:t>
      </w:r>
      <w:r w:rsidRPr="00694BC3">
        <w:rPr>
          <w:szCs w:val="22"/>
        </w:rPr>
        <w:t>an den Berg</w:t>
      </w:r>
      <w:r w:rsidR="00823071" w:rsidRPr="00694BC3">
        <w:rPr>
          <w:szCs w:val="22"/>
        </w:rPr>
        <w:t>.</w:t>
      </w:r>
      <w:proofErr w:type="gramEnd"/>
      <w:r w:rsidR="004E5276" w:rsidRPr="00694BC3">
        <w:rPr>
          <w:szCs w:val="22"/>
        </w:rPr>
        <w:t xml:space="preserve"> </w:t>
      </w:r>
      <w:r w:rsidRPr="00694BC3">
        <w:rPr>
          <w:szCs w:val="22"/>
        </w:rPr>
        <w:t>2013</w:t>
      </w:r>
      <w:r w:rsidR="00935FB6" w:rsidRPr="00694BC3">
        <w:rPr>
          <w:szCs w:val="22"/>
        </w:rPr>
        <w:t>.</w:t>
      </w:r>
      <w:r w:rsidRPr="00694BC3">
        <w:rPr>
          <w:szCs w:val="22"/>
        </w:rPr>
        <w:t xml:space="preserve"> </w:t>
      </w:r>
      <w:r w:rsidR="00534C11" w:rsidRPr="00694BC3">
        <w:rPr>
          <w:szCs w:val="22"/>
        </w:rPr>
        <w:t>‘</w:t>
      </w:r>
      <w:r w:rsidRPr="00694BC3">
        <w:rPr>
          <w:szCs w:val="22"/>
        </w:rPr>
        <w:t>Characteristics of the r</w:t>
      </w:r>
      <w:r w:rsidR="005B506C" w:rsidRPr="00694BC3">
        <w:rPr>
          <w:szCs w:val="22"/>
        </w:rPr>
        <w:t>esearch Supervision of Postgraduate Teachers’ Action Resear</w:t>
      </w:r>
      <w:r w:rsidRPr="00694BC3">
        <w:rPr>
          <w:szCs w:val="22"/>
        </w:rPr>
        <w:t>ch.</w:t>
      </w:r>
      <w:r w:rsidR="00534C11" w:rsidRPr="00694BC3">
        <w:rPr>
          <w:szCs w:val="22"/>
        </w:rPr>
        <w:t>’</w:t>
      </w:r>
      <w:r w:rsidRPr="00694BC3">
        <w:rPr>
          <w:szCs w:val="22"/>
        </w:rPr>
        <w:t xml:space="preserve"> </w:t>
      </w:r>
      <w:r w:rsidRPr="00694BC3">
        <w:rPr>
          <w:i/>
          <w:szCs w:val="22"/>
        </w:rPr>
        <w:t>Educational Studies</w:t>
      </w:r>
      <w:r w:rsidR="00710285" w:rsidRPr="00694BC3">
        <w:rPr>
          <w:szCs w:val="22"/>
        </w:rPr>
        <w:t xml:space="preserve"> 40:</w:t>
      </w:r>
      <w:r w:rsidRPr="00694BC3">
        <w:rPr>
          <w:szCs w:val="22"/>
        </w:rPr>
        <w:t xml:space="preserve"> 237–252. </w:t>
      </w:r>
    </w:p>
    <w:p w14:paraId="54D201AC" w14:textId="57F936FE" w:rsidR="004405D3" w:rsidRPr="00694BC3" w:rsidRDefault="00733ED1" w:rsidP="004405D3">
      <w:pPr>
        <w:pStyle w:val="Ref"/>
        <w:rPr>
          <w:rFonts w:eastAsia="Times New Roman" w:cstheme="minorHAnsi"/>
          <w:szCs w:val="22"/>
        </w:rPr>
      </w:pPr>
      <w:proofErr w:type="gramStart"/>
      <w:r w:rsidRPr="00694BC3">
        <w:rPr>
          <w:rFonts w:eastAsia="Times New Roman" w:cstheme="minorHAnsi"/>
          <w:szCs w:val="22"/>
        </w:rPr>
        <w:t xml:space="preserve">Cullen, J., </w:t>
      </w:r>
      <w:r w:rsidR="00823071" w:rsidRPr="00694BC3">
        <w:rPr>
          <w:rFonts w:eastAsia="Times New Roman" w:cstheme="minorHAnsi"/>
          <w:szCs w:val="22"/>
        </w:rPr>
        <w:t xml:space="preserve">K. </w:t>
      </w:r>
      <w:proofErr w:type="spellStart"/>
      <w:r w:rsidRPr="00694BC3">
        <w:rPr>
          <w:rFonts w:eastAsia="Times New Roman" w:cstheme="minorHAnsi"/>
          <w:szCs w:val="22"/>
        </w:rPr>
        <w:t>Hadjivassiliou</w:t>
      </w:r>
      <w:proofErr w:type="spellEnd"/>
      <w:r w:rsidRPr="00694BC3">
        <w:rPr>
          <w:rFonts w:eastAsia="Times New Roman" w:cstheme="minorHAnsi"/>
          <w:szCs w:val="22"/>
        </w:rPr>
        <w:t xml:space="preserve">, </w:t>
      </w:r>
      <w:r w:rsidR="00823071" w:rsidRPr="00694BC3">
        <w:rPr>
          <w:rFonts w:eastAsia="Times New Roman" w:cstheme="minorHAnsi"/>
          <w:szCs w:val="22"/>
        </w:rPr>
        <w:t>E.</w:t>
      </w:r>
      <w:r w:rsidRPr="00694BC3">
        <w:rPr>
          <w:rFonts w:eastAsia="Times New Roman" w:cstheme="minorHAnsi"/>
          <w:szCs w:val="22"/>
        </w:rPr>
        <w:t xml:space="preserve"> Hamilton, </w:t>
      </w:r>
      <w:r w:rsidR="00823071" w:rsidRPr="00694BC3">
        <w:rPr>
          <w:rFonts w:eastAsia="Times New Roman" w:cstheme="minorHAnsi"/>
          <w:szCs w:val="22"/>
        </w:rPr>
        <w:t>J.</w:t>
      </w:r>
      <w:r w:rsidRPr="00694BC3">
        <w:rPr>
          <w:rFonts w:eastAsia="Times New Roman" w:cstheme="minorHAnsi"/>
          <w:szCs w:val="22"/>
        </w:rPr>
        <w:t xml:space="preserve"> Kelleher, </w:t>
      </w:r>
      <w:r w:rsidR="00823071" w:rsidRPr="00694BC3">
        <w:rPr>
          <w:rFonts w:eastAsia="Times New Roman" w:cstheme="minorHAnsi"/>
          <w:szCs w:val="22"/>
        </w:rPr>
        <w:t>E.</w:t>
      </w:r>
      <w:r w:rsidRPr="00694BC3">
        <w:rPr>
          <w:rFonts w:eastAsia="Times New Roman" w:cstheme="minorHAnsi"/>
          <w:szCs w:val="22"/>
        </w:rPr>
        <w:t xml:space="preserve"> </w:t>
      </w:r>
      <w:proofErr w:type="spellStart"/>
      <w:r w:rsidRPr="00694BC3">
        <w:rPr>
          <w:rFonts w:eastAsia="Times New Roman" w:cstheme="minorHAnsi"/>
          <w:szCs w:val="22"/>
        </w:rPr>
        <w:t>Sommerlad</w:t>
      </w:r>
      <w:proofErr w:type="spellEnd"/>
      <w:r w:rsidRPr="00694BC3">
        <w:rPr>
          <w:rFonts w:eastAsia="Times New Roman" w:cstheme="minorHAnsi"/>
          <w:szCs w:val="22"/>
        </w:rPr>
        <w:t xml:space="preserve">, </w:t>
      </w:r>
      <w:r w:rsidR="00823071" w:rsidRPr="00694BC3">
        <w:rPr>
          <w:rFonts w:eastAsia="Times New Roman" w:cstheme="minorHAnsi"/>
          <w:szCs w:val="22"/>
        </w:rPr>
        <w:t xml:space="preserve">and </w:t>
      </w:r>
      <w:r w:rsidRPr="00694BC3">
        <w:rPr>
          <w:rFonts w:eastAsia="Times New Roman" w:cstheme="minorHAnsi"/>
          <w:szCs w:val="22"/>
        </w:rPr>
        <w:t>E. Stern.</w:t>
      </w:r>
      <w:proofErr w:type="gramEnd"/>
      <w:r w:rsidRPr="00694BC3">
        <w:rPr>
          <w:rFonts w:eastAsia="Times New Roman" w:cstheme="minorHAnsi"/>
          <w:szCs w:val="22"/>
        </w:rPr>
        <w:t xml:space="preserve"> 2002</w:t>
      </w:r>
      <w:r w:rsidR="00935FB6" w:rsidRPr="00694BC3">
        <w:rPr>
          <w:rFonts w:eastAsia="Times New Roman" w:cstheme="minorHAnsi"/>
          <w:szCs w:val="22"/>
        </w:rPr>
        <w:t>.</w:t>
      </w:r>
      <w:r w:rsidRPr="00694BC3">
        <w:rPr>
          <w:rFonts w:eastAsia="Times New Roman" w:cstheme="minorHAnsi"/>
          <w:szCs w:val="22"/>
        </w:rPr>
        <w:t xml:space="preserve"> </w:t>
      </w:r>
      <w:r w:rsidR="00534C11" w:rsidRPr="00694BC3">
        <w:rPr>
          <w:rFonts w:eastAsia="Times New Roman" w:cstheme="minorHAnsi"/>
          <w:szCs w:val="22"/>
        </w:rPr>
        <w:t>‘</w:t>
      </w:r>
      <w:r w:rsidRPr="00694BC3">
        <w:rPr>
          <w:rFonts w:eastAsia="Times New Roman" w:cstheme="minorHAnsi"/>
          <w:szCs w:val="22"/>
        </w:rPr>
        <w:t xml:space="preserve">Review of </w:t>
      </w:r>
      <w:r w:rsidR="005B506C" w:rsidRPr="00694BC3">
        <w:rPr>
          <w:rFonts w:eastAsia="Times New Roman" w:cstheme="minorHAnsi"/>
          <w:szCs w:val="22"/>
        </w:rPr>
        <w:t>Current Pedagogic Research and Practice in the Fields of Post-Compulsory Education and Lifelong Learn</w:t>
      </w:r>
      <w:r w:rsidRPr="00694BC3">
        <w:rPr>
          <w:rFonts w:eastAsia="Times New Roman" w:cstheme="minorHAnsi"/>
          <w:szCs w:val="22"/>
        </w:rPr>
        <w:t>ing.</w:t>
      </w:r>
      <w:r w:rsidR="00534C11" w:rsidRPr="00694BC3">
        <w:rPr>
          <w:rFonts w:eastAsia="Times New Roman" w:cstheme="minorHAnsi"/>
          <w:szCs w:val="22"/>
        </w:rPr>
        <w:t>’</w:t>
      </w:r>
      <w:r w:rsidRPr="00694BC3">
        <w:rPr>
          <w:rFonts w:eastAsia="Times New Roman" w:cstheme="minorHAnsi"/>
          <w:szCs w:val="22"/>
        </w:rPr>
        <w:t xml:space="preserve"> Final Report by Tavistock Institute</w:t>
      </w:r>
      <w:r w:rsidR="00E7388E" w:rsidRPr="00694BC3">
        <w:rPr>
          <w:rFonts w:eastAsia="Times New Roman" w:cstheme="minorHAnsi"/>
          <w:szCs w:val="22"/>
        </w:rPr>
        <w:t>, s</w:t>
      </w:r>
      <w:r w:rsidRPr="00694BC3">
        <w:rPr>
          <w:rFonts w:eastAsia="Times New Roman" w:cstheme="minorHAnsi"/>
          <w:szCs w:val="22"/>
        </w:rPr>
        <w:t>ubmitted to ESRC</w:t>
      </w:r>
      <w:r w:rsidR="00534C11" w:rsidRPr="00694BC3">
        <w:rPr>
          <w:rFonts w:eastAsia="Times New Roman" w:cstheme="minorHAnsi"/>
          <w:szCs w:val="22"/>
        </w:rPr>
        <w:t>.</w:t>
      </w:r>
    </w:p>
    <w:p w14:paraId="694100D6" w14:textId="78D99ACA" w:rsidR="00094C9E" w:rsidRPr="00694BC3" w:rsidRDefault="00094C9E" w:rsidP="004405D3">
      <w:pPr>
        <w:pStyle w:val="Ref"/>
        <w:rPr>
          <w:szCs w:val="22"/>
        </w:rPr>
      </w:pPr>
      <w:proofErr w:type="gramStart"/>
      <w:r w:rsidRPr="00694BC3">
        <w:rPr>
          <w:szCs w:val="22"/>
        </w:rPr>
        <w:t xml:space="preserve">Currie, K., </w:t>
      </w:r>
      <w:r w:rsidR="00823071" w:rsidRPr="00694BC3">
        <w:rPr>
          <w:szCs w:val="22"/>
        </w:rPr>
        <w:t xml:space="preserve">J. </w:t>
      </w:r>
      <w:proofErr w:type="spellStart"/>
      <w:r w:rsidRPr="00694BC3">
        <w:rPr>
          <w:szCs w:val="22"/>
        </w:rPr>
        <w:t>Biggam</w:t>
      </w:r>
      <w:proofErr w:type="spellEnd"/>
      <w:r w:rsidRPr="00694BC3">
        <w:rPr>
          <w:szCs w:val="22"/>
        </w:rPr>
        <w:t xml:space="preserve">, J. Palmer, </w:t>
      </w:r>
      <w:r w:rsidR="00823071" w:rsidRPr="00694BC3">
        <w:rPr>
          <w:szCs w:val="22"/>
        </w:rPr>
        <w:t xml:space="preserve">and T. </w:t>
      </w:r>
      <w:r w:rsidRPr="00694BC3">
        <w:rPr>
          <w:szCs w:val="22"/>
        </w:rPr>
        <w:t>Corcoran.</w:t>
      </w:r>
      <w:proofErr w:type="gramEnd"/>
      <w:r w:rsidR="004E5276" w:rsidRPr="00694BC3">
        <w:rPr>
          <w:szCs w:val="22"/>
        </w:rPr>
        <w:t xml:space="preserve"> </w:t>
      </w:r>
      <w:r w:rsidRPr="00694BC3">
        <w:rPr>
          <w:szCs w:val="22"/>
        </w:rPr>
        <w:t>2012</w:t>
      </w:r>
      <w:r w:rsidR="00935FB6" w:rsidRPr="00694BC3">
        <w:rPr>
          <w:szCs w:val="22"/>
        </w:rPr>
        <w:t>.</w:t>
      </w:r>
      <w:r w:rsidRPr="00694BC3">
        <w:rPr>
          <w:szCs w:val="22"/>
        </w:rPr>
        <w:t xml:space="preserve"> </w:t>
      </w:r>
      <w:r w:rsidR="00534C11" w:rsidRPr="00694BC3">
        <w:rPr>
          <w:szCs w:val="22"/>
        </w:rPr>
        <w:t>‘</w:t>
      </w:r>
      <w:r w:rsidRPr="00694BC3">
        <w:rPr>
          <w:szCs w:val="22"/>
        </w:rPr>
        <w:t>Participants’</w:t>
      </w:r>
      <w:r w:rsidR="005B506C" w:rsidRPr="00694BC3">
        <w:rPr>
          <w:szCs w:val="22"/>
        </w:rPr>
        <w:t xml:space="preserve"> Engagement with and Reactions to the Use of On-Line Action Learning Sets to Support Advanced Nursing Role Develo</w:t>
      </w:r>
      <w:r w:rsidRPr="00694BC3">
        <w:rPr>
          <w:szCs w:val="22"/>
        </w:rPr>
        <w:t>pment.</w:t>
      </w:r>
      <w:r w:rsidR="00534C11" w:rsidRPr="00694BC3">
        <w:rPr>
          <w:szCs w:val="22"/>
        </w:rPr>
        <w:t>’</w:t>
      </w:r>
      <w:r w:rsidRPr="00694BC3">
        <w:rPr>
          <w:szCs w:val="22"/>
        </w:rPr>
        <w:t xml:space="preserve"> </w:t>
      </w:r>
      <w:r w:rsidRPr="00694BC3">
        <w:rPr>
          <w:i/>
          <w:iCs/>
          <w:szCs w:val="22"/>
        </w:rPr>
        <w:t>Nurse Educ</w:t>
      </w:r>
      <w:r w:rsidR="00993FDB" w:rsidRPr="00694BC3">
        <w:rPr>
          <w:i/>
          <w:iCs/>
          <w:szCs w:val="22"/>
        </w:rPr>
        <w:t>ation</w:t>
      </w:r>
      <w:r w:rsidRPr="00694BC3">
        <w:rPr>
          <w:i/>
          <w:iCs/>
          <w:szCs w:val="22"/>
        </w:rPr>
        <w:t xml:space="preserve"> Today </w:t>
      </w:r>
      <w:r w:rsidRPr="00694BC3">
        <w:rPr>
          <w:szCs w:val="22"/>
        </w:rPr>
        <w:t>32</w:t>
      </w:r>
      <w:r w:rsidR="00993FDB" w:rsidRPr="00694BC3">
        <w:rPr>
          <w:szCs w:val="22"/>
        </w:rPr>
        <w:t xml:space="preserve">: </w:t>
      </w:r>
      <w:r w:rsidRPr="00694BC3">
        <w:rPr>
          <w:szCs w:val="22"/>
        </w:rPr>
        <w:t>267–272.</w:t>
      </w:r>
      <w:r w:rsidR="00993FDB" w:rsidRPr="00694BC3">
        <w:rPr>
          <w:szCs w:val="22"/>
        </w:rPr>
        <w:t xml:space="preserve"> </w:t>
      </w:r>
    </w:p>
    <w:p w14:paraId="7DC9F684" w14:textId="7FCD2A60" w:rsidR="00094C9E" w:rsidRPr="00694BC3" w:rsidRDefault="00094C9E" w:rsidP="00AB0E51">
      <w:pPr>
        <w:pStyle w:val="Ref"/>
        <w:rPr>
          <w:szCs w:val="22"/>
        </w:rPr>
      </w:pPr>
      <w:r w:rsidRPr="00694BC3">
        <w:rPr>
          <w:szCs w:val="22"/>
        </w:rPr>
        <w:t>Davies, T. 2013</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Incorporating </w:t>
      </w:r>
      <w:r w:rsidR="005B506C" w:rsidRPr="00694BC3">
        <w:rPr>
          <w:szCs w:val="22"/>
        </w:rPr>
        <w:t>Creativity into Teachers’ Practice and Self-Concept of Professional Id</w:t>
      </w:r>
      <w:r w:rsidRPr="00694BC3">
        <w:rPr>
          <w:szCs w:val="22"/>
        </w:rPr>
        <w:t>entity.</w:t>
      </w:r>
      <w:r w:rsidR="00534C11" w:rsidRPr="00694BC3">
        <w:rPr>
          <w:szCs w:val="22"/>
        </w:rPr>
        <w:t>’</w:t>
      </w:r>
      <w:proofErr w:type="gramEnd"/>
      <w:r w:rsidRPr="00694BC3">
        <w:rPr>
          <w:szCs w:val="22"/>
        </w:rPr>
        <w:t xml:space="preserve"> </w:t>
      </w:r>
      <w:r w:rsidRPr="00694BC3">
        <w:rPr>
          <w:i/>
          <w:iCs/>
          <w:szCs w:val="22"/>
        </w:rPr>
        <w:t xml:space="preserve">Journal </w:t>
      </w:r>
      <w:r w:rsidR="00507686" w:rsidRPr="00694BC3">
        <w:rPr>
          <w:i/>
          <w:iCs/>
          <w:szCs w:val="22"/>
        </w:rPr>
        <w:t>of</w:t>
      </w:r>
      <w:r w:rsidRPr="00694BC3">
        <w:rPr>
          <w:i/>
          <w:iCs/>
          <w:szCs w:val="22"/>
        </w:rPr>
        <w:t xml:space="preserve"> Educational Change</w:t>
      </w:r>
      <w:r w:rsidRPr="00694BC3">
        <w:rPr>
          <w:szCs w:val="22"/>
        </w:rPr>
        <w:t xml:space="preserve"> 141</w:t>
      </w:r>
      <w:r w:rsidR="00534C11" w:rsidRPr="00694BC3">
        <w:rPr>
          <w:szCs w:val="22"/>
        </w:rPr>
        <w:t xml:space="preserve"> (</w:t>
      </w:r>
      <w:r w:rsidR="00993FDB" w:rsidRPr="00694BC3">
        <w:rPr>
          <w:szCs w:val="22"/>
        </w:rPr>
        <w:t>1</w:t>
      </w:r>
      <w:r w:rsidRPr="00694BC3">
        <w:rPr>
          <w:szCs w:val="22"/>
        </w:rPr>
        <w:t>):</w:t>
      </w:r>
      <w:r w:rsidR="00993FDB" w:rsidRPr="00694BC3">
        <w:rPr>
          <w:szCs w:val="22"/>
        </w:rPr>
        <w:t xml:space="preserve"> </w:t>
      </w:r>
      <w:r w:rsidRPr="00694BC3">
        <w:rPr>
          <w:szCs w:val="22"/>
        </w:rPr>
        <w:t>51</w:t>
      </w:r>
      <w:r w:rsidR="00993FDB" w:rsidRPr="00694BC3">
        <w:rPr>
          <w:szCs w:val="22"/>
        </w:rPr>
        <w:t>–</w:t>
      </w:r>
      <w:r w:rsidRPr="00694BC3">
        <w:rPr>
          <w:szCs w:val="22"/>
        </w:rPr>
        <w:t>71.</w:t>
      </w:r>
    </w:p>
    <w:p w14:paraId="3D9EE9E6" w14:textId="3BF5FD6E" w:rsidR="00094C9E" w:rsidRPr="00694BC3" w:rsidRDefault="00EB70C9" w:rsidP="00AB0E51">
      <w:pPr>
        <w:pStyle w:val="Ref"/>
        <w:rPr>
          <w:szCs w:val="22"/>
        </w:rPr>
      </w:pPr>
      <w:proofErr w:type="spellStart"/>
      <w:proofErr w:type="gramStart"/>
      <w:r w:rsidRPr="00694BC3">
        <w:rPr>
          <w:szCs w:val="22"/>
        </w:rPr>
        <w:t>Donche</w:t>
      </w:r>
      <w:proofErr w:type="spellEnd"/>
      <w:r w:rsidRPr="00694BC3">
        <w:rPr>
          <w:szCs w:val="22"/>
        </w:rPr>
        <w:t>, V</w:t>
      </w:r>
      <w:r w:rsidR="00094C9E" w:rsidRPr="00694BC3">
        <w:rPr>
          <w:szCs w:val="22"/>
        </w:rPr>
        <w:t xml:space="preserve">., </w:t>
      </w:r>
      <w:r w:rsidR="00823071" w:rsidRPr="00694BC3">
        <w:rPr>
          <w:szCs w:val="22"/>
        </w:rPr>
        <w:t xml:space="preserve">and P. </w:t>
      </w:r>
      <w:r w:rsidRPr="00694BC3">
        <w:rPr>
          <w:szCs w:val="22"/>
        </w:rPr>
        <w:t xml:space="preserve">Van </w:t>
      </w:r>
      <w:proofErr w:type="spellStart"/>
      <w:r w:rsidRPr="00694BC3">
        <w:rPr>
          <w:szCs w:val="22"/>
        </w:rPr>
        <w:t>Petergem</w:t>
      </w:r>
      <w:proofErr w:type="spellEnd"/>
      <w:r w:rsidRPr="00694BC3">
        <w:rPr>
          <w:szCs w:val="22"/>
        </w:rPr>
        <w:t>.</w:t>
      </w:r>
      <w:proofErr w:type="gramEnd"/>
      <w:r w:rsidR="004E5276" w:rsidRPr="00694BC3">
        <w:rPr>
          <w:szCs w:val="22"/>
        </w:rPr>
        <w:t xml:space="preserve"> </w:t>
      </w:r>
      <w:r w:rsidR="00094C9E" w:rsidRPr="00694BC3">
        <w:rPr>
          <w:szCs w:val="22"/>
        </w:rPr>
        <w:t>2004</w:t>
      </w:r>
      <w:r w:rsidR="00935FB6" w:rsidRPr="00694BC3">
        <w:rPr>
          <w:szCs w:val="22"/>
        </w:rPr>
        <w:t>.</w:t>
      </w:r>
      <w:r w:rsidR="00094C9E" w:rsidRPr="00694BC3">
        <w:rPr>
          <w:szCs w:val="22"/>
        </w:rPr>
        <w:t xml:space="preserve"> </w:t>
      </w:r>
      <w:r w:rsidR="00534C11" w:rsidRPr="00694BC3">
        <w:rPr>
          <w:szCs w:val="22"/>
        </w:rPr>
        <w:t>‘</w:t>
      </w:r>
      <w:r w:rsidR="00094C9E" w:rsidRPr="00694BC3">
        <w:rPr>
          <w:szCs w:val="22"/>
        </w:rPr>
        <w:t xml:space="preserve">Action </w:t>
      </w:r>
      <w:r w:rsidR="005B506C" w:rsidRPr="00694BC3">
        <w:rPr>
          <w:szCs w:val="22"/>
        </w:rPr>
        <w:t>R</w:t>
      </w:r>
      <w:r w:rsidRPr="00694BC3">
        <w:rPr>
          <w:szCs w:val="22"/>
        </w:rPr>
        <w:t xml:space="preserve">esearch and </w:t>
      </w:r>
      <w:r w:rsidR="005B506C" w:rsidRPr="00694BC3">
        <w:rPr>
          <w:szCs w:val="22"/>
        </w:rPr>
        <w:t xml:space="preserve">Open Learning: </w:t>
      </w:r>
      <w:r w:rsidRPr="00694BC3">
        <w:rPr>
          <w:szCs w:val="22"/>
        </w:rPr>
        <w:t>I</w:t>
      </w:r>
      <w:r w:rsidR="00094C9E" w:rsidRPr="00694BC3">
        <w:rPr>
          <w:szCs w:val="22"/>
        </w:rPr>
        <w:t xml:space="preserve">n </w:t>
      </w:r>
      <w:r w:rsidR="005B506C" w:rsidRPr="00694BC3">
        <w:rPr>
          <w:szCs w:val="22"/>
        </w:rPr>
        <w:t>Search of an Effective Researc</w:t>
      </w:r>
      <w:r w:rsidR="00094C9E" w:rsidRPr="00694BC3">
        <w:rPr>
          <w:szCs w:val="22"/>
        </w:rPr>
        <w:t>h.</w:t>
      </w:r>
      <w:r w:rsidR="00534C11" w:rsidRPr="00694BC3">
        <w:rPr>
          <w:szCs w:val="22"/>
        </w:rPr>
        <w:t>’</w:t>
      </w:r>
      <w:r w:rsidR="00094C9E" w:rsidRPr="00694BC3">
        <w:rPr>
          <w:szCs w:val="22"/>
        </w:rPr>
        <w:t xml:space="preserve"> </w:t>
      </w:r>
      <w:r w:rsidR="00094C9E" w:rsidRPr="00694BC3">
        <w:rPr>
          <w:i/>
          <w:iCs/>
          <w:szCs w:val="22"/>
        </w:rPr>
        <w:t>Educational Action Research</w:t>
      </w:r>
      <w:r w:rsidR="00993FDB" w:rsidRPr="00694BC3">
        <w:rPr>
          <w:szCs w:val="22"/>
        </w:rPr>
        <w:t xml:space="preserve"> 12:</w:t>
      </w:r>
      <w:r w:rsidR="00094C9E" w:rsidRPr="00694BC3">
        <w:rPr>
          <w:szCs w:val="22"/>
        </w:rPr>
        <w:t xml:space="preserve"> 413–432.</w:t>
      </w:r>
    </w:p>
    <w:p w14:paraId="0CD16A38" w14:textId="144414D6" w:rsidR="00094C9E" w:rsidRPr="00694BC3" w:rsidRDefault="00094C9E" w:rsidP="00AB0E51">
      <w:pPr>
        <w:pStyle w:val="Ref"/>
        <w:rPr>
          <w:szCs w:val="22"/>
        </w:rPr>
      </w:pPr>
      <w:proofErr w:type="spellStart"/>
      <w:proofErr w:type="gramStart"/>
      <w:r w:rsidRPr="00694BC3">
        <w:rPr>
          <w:szCs w:val="22"/>
        </w:rPr>
        <w:t>Duenkel</w:t>
      </w:r>
      <w:proofErr w:type="spellEnd"/>
      <w:r w:rsidRPr="00694BC3">
        <w:rPr>
          <w:szCs w:val="22"/>
        </w:rPr>
        <w:t>, N.</w:t>
      </w:r>
      <w:r w:rsidR="00823071" w:rsidRPr="00694BC3">
        <w:rPr>
          <w:szCs w:val="22"/>
        </w:rPr>
        <w:t>,</w:t>
      </w:r>
      <w:r w:rsidRPr="00694BC3">
        <w:rPr>
          <w:szCs w:val="22"/>
        </w:rPr>
        <w:t xml:space="preserve"> </w:t>
      </w:r>
      <w:r w:rsidR="00752563" w:rsidRPr="00694BC3">
        <w:rPr>
          <w:szCs w:val="22"/>
        </w:rPr>
        <w:t>and</w:t>
      </w:r>
      <w:r w:rsidRPr="00694BC3">
        <w:rPr>
          <w:szCs w:val="22"/>
        </w:rPr>
        <w:t xml:space="preserve"> </w:t>
      </w:r>
      <w:r w:rsidR="00823071" w:rsidRPr="00694BC3">
        <w:rPr>
          <w:szCs w:val="22"/>
        </w:rPr>
        <w:t xml:space="preserve">J. </w:t>
      </w:r>
      <w:r w:rsidRPr="00694BC3">
        <w:rPr>
          <w:szCs w:val="22"/>
        </w:rPr>
        <w:t>Pratt.</w:t>
      </w:r>
      <w:proofErr w:type="gramEnd"/>
      <w:r w:rsidRPr="00694BC3">
        <w:rPr>
          <w:szCs w:val="22"/>
        </w:rPr>
        <w:t xml:space="preserve"> 2013</w:t>
      </w:r>
      <w:r w:rsidR="00935FB6" w:rsidRPr="00694BC3">
        <w:rPr>
          <w:szCs w:val="22"/>
        </w:rPr>
        <w:t>.</w:t>
      </w:r>
      <w:r w:rsidRPr="00694BC3">
        <w:rPr>
          <w:szCs w:val="22"/>
        </w:rPr>
        <w:t xml:space="preserve"> </w:t>
      </w:r>
      <w:r w:rsidR="00534C11" w:rsidRPr="00694BC3">
        <w:rPr>
          <w:szCs w:val="22"/>
        </w:rPr>
        <w:t>‘</w:t>
      </w:r>
      <w:r w:rsidRPr="00694BC3">
        <w:rPr>
          <w:szCs w:val="22"/>
        </w:rPr>
        <w:t xml:space="preserve">Ecological </w:t>
      </w:r>
      <w:r w:rsidR="005B506C" w:rsidRPr="00694BC3">
        <w:rPr>
          <w:szCs w:val="22"/>
        </w:rPr>
        <w:t xml:space="preserve">Education and Action Research: </w:t>
      </w:r>
      <w:r w:rsidRPr="00694BC3">
        <w:rPr>
          <w:szCs w:val="22"/>
        </w:rPr>
        <w:t xml:space="preserve">A </w:t>
      </w:r>
      <w:r w:rsidR="005B506C" w:rsidRPr="00694BC3">
        <w:rPr>
          <w:szCs w:val="22"/>
        </w:rPr>
        <w:t>Transformative Blend for Formal and Non-Formal Educ</w:t>
      </w:r>
      <w:r w:rsidRPr="00694BC3">
        <w:rPr>
          <w:szCs w:val="22"/>
        </w:rPr>
        <w:t>ators.</w:t>
      </w:r>
      <w:r w:rsidR="00534C11" w:rsidRPr="00694BC3">
        <w:rPr>
          <w:szCs w:val="22"/>
        </w:rPr>
        <w:t>’</w:t>
      </w:r>
      <w:r w:rsidR="004E5276" w:rsidRPr="00694BC3">
        <w:rPr>
          <w:szCs w:val="22"/>
        </w:rPr>
        <w:t xml:space="preserve"> </w:t>
      </w:r>
      <w:r w:rsidRPr="00694BC3">
        <w:rPr>
          <w:i/>
          <w:iCs/>
          <w:szCs w:val="22"/>
        </w:rPr>
        <w:t>Action Research</w:t>
      </w:r>
      <w:r w:rsidRPr="00694BC3">
        <w:rPr>
          <w:szCs w:val="22"/>
        </w:rPr>
        <w:t xml:space="preserve"> 11</w:t>
      </w:r>
      <w:r w:rsidR="00534C11" w:rsidRPr="00694BC3">
        <w:rPr>
          <w:szCs w:val="22"/>
        </w:rPr>
        <w:t xml:space="preserve"> (</w:t>
      </w:r>
      <w:r w:rsidRPr="00694BC3">
        <w:rPr>
          <w:szCs w:val="22"/>
        </w:rPr>
        <w:t>2)</w:t>
      </w:r>
      <w:r w:rsidR="00993FDB" w:rsidRPr="00694BC3">
        <w:rPr>
          <w:szCs w:val="22"/>
        </w:rPr>
        <w:t>:</w:t>
      </w:r>
      <w:r w:rsidRPr="00694BC3">
        <w:rPr>
          <w:szCs w:val="22"/>
        </w:rPr>
        <w:t xml:space="preserve"> 125–141.</w:t>
      </w:r>
    </w:p>
    <w:p w14:paraId="71A41A66" w14:textId="401A5203" w:rsidR="00145B27" w:rsidRPr="00694BC3" w:rsidRDefault="00094C9E" w:rsidP="0026360D">
      <w:pPr>
        <w:pStyle w:val="Ref"/>
        <w:rPr>
          <w:szCs w:val="22"/>
        </w:rPr>
      </w:pPr>
      <w:proofErr w:type="gramStart"/>
      <w:r w:rsidRPr="00694BC3">
        <w:rPr>
          <w:szCs w:val="22"/>
        </w:rPr>
        <w:t xml:space="preserve">Eales-Reynolds, L.J., </w:t>
      </w:r>
      <w:r w:rsidR="00823071" w:rsidRPr="00694BC3">
        <w:rPr>
          <w:szCs w:val="22"/>
        </w:rPr>
        <w:t xml:space="preserve">D. </w:t>
      </w:r>
      <w:r w:rsidRPr="00694BC3">
        <w:rPr>
          <w:szCs w:val="22"/>
        </w:rPr>
        <w:t xml:space="preserve">Gillham, </w:t>
      </w:r>
      <w:r w:rsidR="00823071" w:rsidRPr="00694BC3">
        <w:rPr>
          <w:szCs w:val="22"/>
        </w:rPr>
        <w:t>C.</w:t>
      </w:r>
      <w:r w:rsidRPr="00694BC3">
        <w:rPr>
          <w:szCs w:val="22"/>
        </w:rPr>
        <w:t xml:space="preserve"> </w:t>
      </w:r>
      <w:proofErr w:type="spellStart"/>
      <w:r w:rsidRPr="00694BC3">
        <w:rPr>
          <w:szCs w:val="22"/>
        </w:rPr>
        <w:t>Grech</w:t>
      </w:r>
      <w:proofErr w:type="spellEnd"/>
      <w:r w:rsidRPr="00694BC3">
        <w:rPr>
          <w:szCs w:val="22"/>
        </w:rPr>
        <w:t xml:space="preserve">, C. Clarke, </w:t>
      </w:r>
      <w:r w:rsidR="00823071" w:rsidRPr="00694BC3">
        <w:rPr>
          <w:szCs w:val="22"/>
        </w:rPr>
        <w:t>and J.</w:t>
      </w:r>
      <w:r w:rsidRPr="00694BC3">
        <w:rPr>
          <w:szCs w:val="22"/>
        </w:rPr>
        <w:t xml:space="preserve"> Cornell</w:t>
      </w:r>
      <w:r w:rsidR="00823071" w:rsidRPr="00694BC3">
        <w:rPr>
          <w:szCs w:val="22"/>
        </w:rPr>
        <w:t>.</w:t>
      </w:r>
      <w:proofErr w:type="gramEnd"/>
      <w:r w:rsidR="00823071" w:rsidRPr="00694BC3">
        <w:rPr>
          <w:szCs w:val="22"/>
        </w:rPr>
        <w:t xml:space="preserve"> </w:t>
      </w:r>
      <w:r w:rsidRPr="00694BC3">
        <w:rPr>
          <w:szCs w:val="22"/>
        </w:rPr>
        <w:t>2012</w:t>
      </w:r>
      <w:r w:rsidR="00935FB6" w:rsidRPr="00694BC3">
        <w:rPr>
          <w:szCs w:val="22"/>
        </w:rPr>
        <w:t>.</w:t>
      </w:r>
      <w:r w:rsidRPr="00694BC3">
        <w:rPr>
          <w:szCs w:val="22"/>
        </w:rPr>
        <w:t xml:space="preserve"> </w:t>
      </w:r>
      <w:r w:rsidR="00534C11" w:rsidRPr="00694BC3">
        <w:rPr>
          <w:szCs w:val="22"/>
        </w:rPr>
        <w:t>‘</w:t>
      </w:r>
      <w:r w:rsidRPr="00694BC3">
        <w:rPr>
          <w:szCs w:val="22"/>
        </w:rPr>
        <w:t xml:space="preserve">A </w:t>
      </w:r>
      <w:r w:rsidR="005B506C" w:rsidRPr="00694BC3">
        <w:rPr>
          <w:szCs w:val="22"/>
        </w:rPr>
        <w:t>S</w:t>
      </w:r>
      <w:r w:rsidRPr="00694BC3">
        <w:rPr>
          <w:szCs w:val="22"/>
        </w:rPr>
        <w:t xml:space="preserve">tudy of the </w:t>
      </w:r>
      <w:r w:rsidR="005B506C" w:rsidRPr="00694BC3">
        <w:rPr>
          <w:szCs w:val="22"/>
        </w:rPr>
        <w:t>D</w:t>
      </w:r>
      <w:r w:rsidRPr="00694BC3">
        <w:rPr>
          <w:szCs w:val="22"/>
        </w:rPr>
        <w:t xml:space="preserve">evelopment of </w:t>
      </w:r>
      <w:r w:rsidR="005B506C" w:rsidRPr="00694BC3">
        <w:rPr>
          <w:szCs w:val="22"/>
        </w:rPr>
        <w:t>Critical Thinking Sk</w:t>
      </w:r>
      <w:r w:rsidRPr="00694BC3">
        <w:rPr>
          <w:szCs w:val="22"/>
        </w:rPr>
        <w:t xml:space="preserve">ills </w:t>
      </w:r>
      <w:r w:rsidR="005B506C" w:rsidRPr="00694BC3">
        <w:rPr>
          <w:szCs w:val="22"/>
        </w:rPr>
        <w:t>U</w:t>
      </w:r>
      <w:r w:rsidRPr="00694BC3">
        <w:rPr>
          <w:szCs w:val="22"/>
        </w:rPr>
        <w:t xml:space="preserve">sing an </w:t>
      </w:r>
      <w:r w:rsidR="005B506C" w:rsidRPr="00694BC3">
        <w:rPr>
          <w:szCs w:val="22"/>
        </w:rPr>
        <w:t>I</w:t>
      </w:r>
      <w:r w:rsidRPr="00694BC3">
        <w:rPr>
          <w:szCs w:val="22"/>
        </w:rPr>
        <w:t xml:space="preserve">nnovative </w:t>
      </w:r>
      <w:r w:rsidR="005B506C" w:rsidRPr="00694BC3">
        <w:rPr>
          <w:szCs w:val="22"/>
        </w:rPr>
        <w:t>W</w:t>
      </w:r>
      <w:r w:rsidRPr="00694BC3">
        <w:rPr>
          <w:szCs w:val="22"/>
        </w:rPr>
        <w:t xml:space="preserve">eb 2.0 </w:t>
      </w:r>
      <w:r w:rsidR="005B506C" w:rsidRPr="00694BC3">
        <w:rPr>
          <w:szCs w:val="22"/>
        </w:rPr>
        <w:t>T</w:t>
      </w:r>
      <w:r w:rsidRPr="00694BC3">
        <w:rPr>
          <w:szCs w:val="22"/>
        </w:rPr>
        <w:t>ool.</w:t>
      </w:r>
      <w:r w:rsidR="00534C11" w:rsidRPr="00694BC3">
        <w:rPr>
          <w:szCs w:val="22"/>
        </w:rPr>
        <w:t>’</w:t>
      </w:r>
      <w:r w:rsidRPr="00694BC3">
        <w:rPr>
          <w:szCs w:val="22"/>
        </w:rPr>
        <w:t xml:space="preserve"> </w:t>
      </w:r>
      <w:r w:rsidRPr="00694BC3">
        <w:rPr>
          <w:i/>
          <w:iCs/>
          <w:szCs w:val="22"/>
        </w:rPr>
        <w:t>Nurse Education</w:t>
      </w:r>
      <w:r w:rsidR="00955BA0" w:rsidRPr="00694BC3">
        <w:rPr>
          <w:i/>
          <w:iCs/>
          <w:szCs w:val="22"/>
        </w:rPr>
        <w:t xml:space="preserve"> Today </w:t>
      </w:r>
      <w:r w:rsidR="00955BA0" w:rsidRPr="00694BC3">
        <w:rPr>
          <w:szCs w:val="22"/>
        </w:rPr>
        <w:t>32</w:t>
      </w:r>
      <w:r w:rsidR="00534C11" w:rsidRPr="00694BC3">
        <w:rPr>
          <w:szCs w:val="22"/>
        </w:rPr>
        <w:t xml:space="preserve"> (</w:t>
      </w:r>
      <w:r w:rsidR="00955BA0" w:rsidRPr="00694BC3">
        <w:rPr>
          <w:szCs w:val="22"/>
        </w:rPr>
        <w:t>7): 752–</w:t>
      </w:r>
      <w:r w:rsidR="005B506C" w:rsidRPr="00694BC3">
        <w:rPr>
          <w:szCs w:val="22"/>
        </w:rPr>
        <w:t>75</w:t>
      </w:r>
      <w:r w:rsidR="00955BA0" w:rsidRPr="00694BC3">
        <w:rPr>
          <w:szCs w:val="22"/>
        </w:rPr>
        <w:t xml:space="preserve">6. </w:t>
      </w:r>
    </w:p>
    <w:p w14:paraId="7812289A" w14:textId="3D6F8546" w:rsidR="0026360D" w:rsidRPr="00694BC3" w:rsidRDefault="0026360D" w:rsidP="00CC4760">
      <w:pPr>
        <w:ind w:left="709" w:hanging="709"/>
      </w:pPr>
      <w:proofErr w:type="gramStart"/>
      <w:r w:rsidRPr="00694BC3">
        <w:lastRenderedPageBreak/>
        <w:t>Ericson-</w:t>
      </w:r>
      <w:proofErr w:type="spellStart"/>
      <w:r w:rsidRPr="00694BC3">
        <w:t>Lidman</w:t>
      </w:r>
      <w:proofErr w:type="spellEnd"/>
      <w:r w:rsidRPr="00694BC3">
        <w:t xml:space="preserve">, E., </w:t>
      </w:r>
      <w:r w:rsidR="00823071" w:rsidRPr="00694BC3">
        <w:t xml:space="preserve">and G. </w:t>
      </w:r>
      <w:proofErr w:type="spellStart"/>
      <w:r w:rsidRPr="00694BC3">
        <w:t>Strandberg</w:t>
      </w:r>
      <w:proofErr w:type="spellEnd"/>
      <w:r w:rsidR="00823071" w:rsidRPr="00694BC3">
        <w:t>,</w:t>
      </w:r>
      <w:r w:rsidRPr="00694BC3">
        <w:t xml:space="preserve"> 2013</w:t>
      </w:r>
      <w:r w:rsidR="00935FB6" w:rsidRPr="00694BC3">
        <w:t>.</w:t>
      </w:r>
      <w:proofErr w:type="gramEnd"/>
      <w:r w:rsidRPr="00694BC3">
        <w:t xml:space="preserve"> </w:t>
      </w:r>
      <w:proofErr w:type="gramStart"/>
      <w:r w:rsidR="00534C11" w:rsidRPr="00694BC3">
        <w:t>‘</w:t>
      </w:r>
      <w:r w:rsidRPr="00694BC3">
        <w:t xml:space="preserve">Care </w:t>
      </w:r>
      <w:r w:rsidR="005B506C" w:rsidRPr="00694BC3">
        <w:t>Providers Learning to Deal with Troubled Conscience through Participa</w:t>
      </w:r>
      <w:r w:rsidRPr="00694BC3">
        <w:t>tory</w:t>
      </w:r>
      <w:r w:rsidR="005B506C" w:rsidRPr="00694BC3">
        <w:t xml:space="preserve"> </w:t>
      </w:r>
      <w:r w:rsidR="005B506C" w:rsidRPr="0020235C">
        <w:rPr>
          <w:iCs/>
        </w:rPr>
        <w:t>Action Res</w:t>
      </w:r>
      <w:r w:rsidR="005B506C" w:rsidRPr="0020235C">
        <w:t>earch</w:t>
      </w:r>
      <w:r w:rsidRPr="00694BC3">
        <w:t>.</w:t>
      </w:r>
      <w:r w:rsidR="00534C11" w:rsidRPr="00694BC3">
        <w:t>’</w:t>
      </w:r>
      <w:proofErr w:type="gramEnd"/>
      <w:r w:rsidRPr="00694BC3">
        <w:t xml:space="preserve"> </w:t>
      </w:r>
      <w:r w:rsidRPr="00694BC3">
        <w:rPr>
          <w:i/>
          <w:iCs/>
        </w:rPr>
        <w:t>Action Res</w:t>
      </w:r>
      <w:r w:rsidR="00534C11" w:rsidRPr="0020235C">
        <w:rPr>
          <w:i/>
        </w:rPr>
        <w:t>earch</w:t>
      </w:r>
      <w:r w:rsidRPr="00694BC3">
        <w:t xml:space="preserve"> 11, 386–402. </w:t>
      </w:r>
    </w:p>
    <w:p w14:paraId="2903A4D8" w14:textId="091120B4" w:rsidR="00094C9E" w:rsidRPr="00694BC3" w:rsidRDefault="00993FDB" w:rsidP="00AB0E51">
      <w:pPr>
        <w:pStyle w:val="Ref"/>
        <w:rPr>
          <w:szCs w:val="22"/>
        </w:rPr>
      </w:pPr>
      <w:proofErr w:type="gramStart"/>
      <w:r w:rsidRPr="00694BC3">
        <w:rPr>
          <w:szCs w:val="22"/>
        </w:rPr>
        <w:t>Farrell, J.</w:t>
      </w:r>
      <w:r w:rsidR="00094C9E" w:rsidRPr="00694BC3">
        <w:rPr>
          <w:szCs w:val="22"/>
        </w:rPr>
        <w:t xml:space="preserve">B., </w:t>
      </w:r>
      <w:r w:rsidR="00823071" w:rsidRPr="00694BC3">
        <w:rPr>
          <w:szCs w:val="22"/>
        </w:rPr>
        <w:t xml:space="preserve">N.A. </w:t>
      </w:r>
      <w:proofErr w:type="spellStart"/>
      <w:r w:rsidR="00094C9E" w:rsidRPr="00694BC3">
        <w:rPr>
          <w:szCs w:val="22"/>
        </w:rPr>
        <w:t>Vernaza</w:t>
      </w:r>
      <w:proofErr w:type="spellEnd"/>
      <w:r w:rsidR="00094C9E" w:rsidRPr="00694BC3">
        <w:rPr>
          <w:szCs w:val="22"/>
        </w:rPr>
        <w:t xml:space="preserve">, </w:t>
      </w:r>
      <w:r w:rsidR="00823071" w:rsidRPr="00694BC3">
        <w:rPr>
          <w:szCs w:val="22"/>
        </w:rPr>
        <w:t>S.S.</w:t>
      </w:r>
      <w:r w:rsidR="00094C9E" w:rsidRPr="00694BC3">
        <w:rPr>
          <w:szCs w:val="22"/>
        </w:rPr>
        <w:t xml:space="preserve"> Perkins, </w:t>
      </w:r>
      <w:r w:rsidR="00823071" w:rsidRPr="00694BC3">
        <w:rPr>
          <w:szCs w:val="22"/>
        </w:rPr>
        <w:t>J.L.</w:t>
      </w:r>
      <w:r w:rsidR="00094C9E" w:rsidRPr="00694BC3">
        <w:rPr>
          <w:szCs w:val="22"/>
        </w:rPr>
        <w:t xml:space="preserve"> Ricket</w:t>
      </w:r>
      <w:r w:rsidRPr="00694BC3">
        <w:rPr>
          <w:szCs w:val="22"/>
        </w:rPr>
        <w:t xml:space="preserve">ts-Duncan, </w:t>
      </w:r>
      <w:r w:rsidR="00823071" w:rsidRPr="00694BC3">
        <w:rPr>
          <w:szCs w:val="22"/>
        </w:rPr>
        <w:t>and D.J.</w:t>
      </w:r>
      <w:r w:rsidRPr="00694BC3">
        <w:rPr>
          <w:szCs w:val="22"/>
        </w:rPr>
        <w:t xml:space="preserve"> </w:t>
      </w:r>
      <w:proofErr w:type="spellStart"/>
      <w:r w:rsidRPr="00694BC3">
        <w:rPr>
          <w:szCs w:val="22"/>
        </w:rPr>
        <w:t>Kimbar</w:t>
      </w:r>
      <w:proofErr w:type="spellEnd"/>
      <w:r w:rsidRPr="00694BC3">
        <w:rPr>
          <w:szCs w:val="22"/>
        </w:rPr>
        <w:t>.</w:t>
      </w:r>
      <w:proofErr w:type="gramEnd"/>
      <w:r w:rsidR="00094C9E" w:rsidRPr="00694BC3">
        <w:rPr>
          <w:szCs w:val="22"/>
        </w:rPr>
        <w:t xml:space="preserve"> 2012</w:t>
      </w:r>
      <w:r w:rsidR="00935FB6" w:rsidRPr="00694BC3">
        <w:rPr>
          <w:szCs w:val="22"/>
        </w:rPr>
        <w:t>.</w:t>
      </w:r>
      <w:r w:rsidR="00094C9E" w:rsidRPr="00694BC3">
        <w:rPr>
          <w:szCs w:val="22"/>
        </w:rPr>
        <w:t xml:space="preserve"> </w:t>
      </w:r>
      <w:r w:rsidR="00534C11" w:rsidRPr="00694BC3">
        <w:rPr>
          <w:szCs w:val="22"/>
        </w:rPr>
        <w:t>‘</w:t>
      </w:r>
      <w:r w:rsidR="00094C9E" w:rsidRPr="00694BC3">
        <w:rPr>
          <w:szCs w:val="22"/>
        </w:rPr>
        <w:t xml:space="preserve">Transcending </w:t>
      </w:r>
      <w:r w:rsidR="005B506C" w:rsidRPr="00694BC3">
        <w:rPr>
          <w:szCs w:val="22"/>
        </w:rPr>
        <w:t>B</w:t>
      </w:r>
      <w:r w:rsidR="00094C9E" w:rsidRPr="00694BC3">
        <w:rPr>
          <w:szCs w:val="22"/>
        </w:rPr>
        <w:t xml:space="preserve">oundaries and </w:t>
      </w:r>
      <w:r w:rsidR="005B506C" w:rsidRPr="00694BC3">
        <w:rPr>
          <w:szCs w:val="22"/>
        </w:rPr>
        <w:t>B</w:t>
      </w:r>
      <w:r w:rsidR="00094C9E" w:rsidRPr="00694BC3">
        <w:rPr>
          <w:szCs w:val="22"/>
        </w:rPr>
        <w:t xml:space="preserve">orders: Constructing </w:t>
      </w:r>
      <w:r w:rsidR="005B506C" w:rsidRPr="00694BC3">
        <w:rPr>
          <w:szCs w:val="22"/>
        </w:rPr>
        <w:t>Living Theory through Multidimensional I</w:t>
      </w:r>
      <w:r w:rsidR="00094C9E" w:rsidRPr="00694BC3">
        <w:rPr>
          <w:szCs w:val="22"/>
        </w:rPr>
        <w:t>nquiry.</w:t>
      </w:r>
      <w:r w:rsidR="00534C11" w:rsidRPr="00694BC3">
        <w:rPr>
          <w:szCs w:val="22"/>
        </w:rPr>
        <w:t>’</w:t>
      </w:r>
      <w:r w:rsidR="00094C9E" w:rsidRPr="00694BC3">
        <w:rPr>
          <w:szCs w:val="22"/>
        </w:rPr>
        <w:t xml:space="preserve"> </w:t>
      </w:r>
      <w:r w:rsidR="00094C9E" w:rsidRPr="00694BC3">
        <w:rPr>
          <w:i/>
          <w:iCs/>
          <w:szCs w:val="22"/>
        </w:rPr>
        <w:t xml:space="preserve">Educational Journal </w:t>
      </w:r>
      <w:r w:rsidR="00507686" w:rsidRPr="00694BC3">
        <w:rPr>
          <w:i/>
          <w:iCs/>
          <w:szCs w:val="22"/>
        </w:rPr>
        <w:t>of</w:t>
      </w:r>
      <w:r w:rsidR="00094C9E" w:rsidRPr="00694BC3">
        <w:rPr>
          <w:i/>
          <w:iCs/>
          <w:szCs w:val="22"/>
        </w:rPr>
        <w:t xml:space="preserve"> Living Theories</w:t>
      </w:r>
      <w:r w:rsidR="00094C9E" w:rsidRPr="00694BC3">
        <w:rPr>
          <w:szCs w:val="22"/>
        </w:rPr>
        <w:t xml:space="preserve"> 5</w:t>
      </w:r>
      <w:r w:rsidR="00534C11" w:rsidRPr="00694BC3">
        <w:rPr>
          <w:szCs w:val="22"/>
        </w:rPr>
        <w:t xml:space="preserve"> (</w:t>
      </w:r>
      <w:r w:rsidRPr="00694BC3">
        <w:rPr>
          <w:szCs w:val="22"/>
        </w:rPr>
        <w:t>1</w:t>
      </w:r>
      <w:r w:rsidR="00094C9E" w:rsidRPr="00694BC3">
        <w:rPr>
          <w:szCs w:val="22"/>
        </w:rPr>
        <w:t>): 27</w:t>
      </w:r>
      <w:r w:rsidRPr="00694BC3">
        <w:rPr>
          <w:szCs w:val="22"/>
        </w:rPr>
        <w:t>–</w:t>
      </w:r>
      <w:r w:rsidR="00094C9E" w:rsidRPr="00694BC3">
        <w:rPr>
          <w:szCs w:val="22"/>
        </w:rPr>
        <w:t>48.</w:t>
      </w:r>
    </w:p>
    <w:p w14:paraId="0A2C76B7" w14:textId="26B038D4" w:rsidR="0026360D" w:rsidRPr="00694BC3" w:rsidRDefault="0026360D" w:rsidP="0020235C">
      <w:pPr>
        <w:spacing w:after="0"/>
        <w:ind w:left="709" w:hanging="709"/>
      </w:pPr>
      <w:proofErr w:type="gramStart"/>
      <w:r w:rsidRPr="00694BC3">
        <w:t>Fieldhouse, J.</w:t>
      </w:r>
      <w:r w:rsidR="00823071" w:rsidRPr="00694BC3">
        <w:t>, and S.</w:t>
      </w:r>
      <w:r w:rsidRPr="00694BC3">
        <w:t xml:space="preserve"> </w:t>
      </w:r>
      <w:proofErr w:type="spellStart"/>
      <w:r w:rsidRPr="00694BC3">
        <w:t>Onyett</w:t>
      </w:r>
      <w:proofErr w:type="spellEnd"/>
      <w:r w:rsidRPr="00694BC3">
        <w:t>.</w:t>
      </w:r>
      <w:proofErr w:type="gramEnd"/>
      <w:r w:rsidR="00752563" w:rsidRPr="00694BC3">
        <w:t xml:space="preserve"> </w:t>
      </w:r>
      <w:r w:rsidRPr="00694BC3">
        <w:t xml:space="preserve">2012. </w:t>
      </w:r>
      <w:r w:rsidR="00534C11" w:rsidRPr="00694BC3">
        <w:t>‘</w:t>
      </w:r>
      <w:r w:rsidRPr="00694BC3">
        <w:t xml:space="preserve">Community </w:t>
      </w:r>
      <w:r w:rsidR="00D045DA">
        <w:t>M</w:t>
      </w:r>
      <w:r w:rsidR="005B506C" w:rsidRPr="00694BC3">
        <w:t xml:space="preserve">ental Health and Social Exclusion: </w:t>
      </w:r>
      <w:r w:rsidRPr="00694BC3">
        <w:t xml:space="preserve">Working </w:t>
      </w:r>
      <w:r w:rsidR="005B506C" w:rsidRPr="00694BC3">
        <w:t>Appreciatively towards Inclu</w:t>
      </w:r>
      <w:r w:rsidRPr="00694BC3">
        <w:t>sion.</w:t>
      </w:r>
      <w:r w:rsidR="00534C11" w:rsidRPr="00694BC3">
        <w:t>’</w:t>
      </w:r>
      <w:r w:rsidRPr="00694BC3">
        <w:t xml:space="preserve"> </w:t>
      </w:r>
      <w:r w:rsidRPr="00694BC3">
        <w:rPr>
          <w:i/>
          <w:iCs/>
        </w:rPr>
        <w:t>Action Res</w:t>
      </w:r>
      <w:r w:rsidRPr="0020235C">
        <w:rPr>
          <w:i/>
        </w:rPr>
        <w:t xml:space="preserve">earch </w:t>
      </w:r>
      <w:r w:rsidRPr="00694BC3">
        <w:t>10</w:t>
      </w:r>
      <w:r w:rsidR="00534C11" w:rsidRPr="00694BC3">
        <w:t>:</w:t>
      </w:r>
      <w:r w:rsidRPr="00694BC3">
        <w:t xml:space="preserve"> 356–372</w:t>
      </w:r>
      <w:r w:rsidR="00E0606A" w:rsidRPr="00694BC3">
        <w:t>.</w:t>
      </w:r>
    </w:p>
    <w:p w14:paraId="685FBA80" w14:textId="09E2D72B" w:rsidR="00993FDB" w:rsidRPr="00694BC3" w:rsidRDefault="00094C9E" w:rsidP="0020235C">
      <w:pPr>
        <w:pStyle w:val="Ref"/>
        <w:spacing w:before="240"/>
        <w:rPr>
          <w:szCs w:val="22"/>
        </w:rPr>
      </w:pPr>
      <w:proofErr w:type="gramStart"/>
      <w:r w:rsidRPr="00694BC3">
        <w:rPr>
          <w:szCs w:val="22"/>
        </w:rPr>
        <w:t xml:space="preserve">Fletcher, M.A., </w:t>
      </w:r>
      <w:r w:rsidR="00823071" w:rsidRPr="00694BC3">
        <w:rPr>
          <w:szCs w:val="22"/>
        </w:rPr>
        <w:t xml:space="preserve">and O. </w:t>
      </w:r>
      <w:r w:rsidRPr="00694BC3">
        <w:rPr>
          <w:szCs w:val="22"/>
        </w:rPr>
        <w:t>Zuber-</w:t>
      </w:r>
      <w:proofErr w:type="spellStart"/>
      <w:r w:rsidRPr="00694BC3">
        <w:rPr>
          <w:szCs w:val="22"/>
        </w:rPr>
        <w:t>Skerritt</w:t>
      </w:r>
      <w:proofErr w:type="spellEnd"/>
      <w:r w:rsidRPr="00694BC3">
        <w:rPr>
          <w:szCs w:val="22"/>
        </w:rPr>
        <w:t>.</w:t>
      </w:r>
      <w:proofErr w:type="gramEnd"/>
      <w:r w:rsidRPr="00694BC3">
        <w:rPr>
          <w:szCs w:val="22"/>
        </w:rPr>
        <w:t xml:space="preserve"> 2008</w:t>
      </w:r>
      <w:r w:rsidR="00935FB6" w:rsidRPr="00694BC3">
        <w:rPr>
          <w:szCs w:val="22"/>
        </w:rPr>
        <w:t>.</w:t>
      </w:r>
      <w:r w:rsidRPr="00694BC3">
        <w:rPr>
          <w:szCs w:val="22"/>
        </w:rPr>
        <w:t xml:space="preserve"> </w:t>
      </w:r>
      <w:r w:rsidR="00534C11" w:rsidRPr="00694BC3">
        <w:rPr>
          <w:szCs w:val="22"/>
        </w:rPr>
        <w:t>‘</w:t>
      </w:r>
      <w:r w:rsidRPr="00694BC3">
        <w:rPr>
          <w:szCs w:val="22"/>
        </w:rPr>
        <w:t xml:space="preserve">Professional Development through Action Research: Case </w:t>
      </w:r>
      <w:r w:rsidR="00D045DA">
        <w:rPr>
          <w:szCs w:val="22"/>
        </w:rPr>
        <w:t>E</w:t>
      </w:r>
      <w:r w:rsidRPr="00694BC3">
        <w:rPr>
          <w:szCs w:val="22"/>
        </w:rPr>
        <w:t>xamples in South African Higher Education</w:t>
      </w:r>
      <w:r w:rsidR="00534C11" w:rsidRPr="00694BC3">
        <w:rPr>
          <w:szCs w:val="22"/>
        </w:rPr>
        <w:t>.’</w:t>
      </w:r>
      <w:r w:rsidRPr="00694BC3">
        <w:rPr>
          <w:szCs w:val="22"/>
        </w:rPr>
        <w:t xml:space="preserve"> </w:t>
      </w:r>
      <w:r w:rsidRPr="00694BC3">
        <w:rPr>
          <w:i/>
          <w:iCs/>
          <w:szCs w:val="22"/>
        </w:rPr>
        <w:t>Systemic Practice and Action Research</w:t>
      </w:r>
      <w:r w:rsidR="00993FDB" w:rsidRPr="00694BC3">
        <w:rPr>
          <w:szCs w:val="22"/>
        </w:rPr>
        <w:t xml:space="preserve"> 21</w:t>
      </w:r>
      <w:r w:rsidR="00534C11" w:rsidRPr="00694BC3">
        <w:rPr>
          <w:szCs w:val="22"/>
        </w:rPr>
        <w:t xml:space="preserve"> (</w:t>
      </w:r>
      <w:r w:rsidRPr="00694BC3">
        <w:rPr>
          <w:szCs w:val="22"/>
        </w:rPr>
        <w:t>1</w:t>
      </w:r>
      <w:r w:rsidR="00534C11" w:rsidRPr="00694BC3">
        <w:rPr>
          <w:szCs w:val="22"/>
        </w:rPr>
        <w:t>)</w:t>
      </w:r>
      <w:r w:rsidRPr="00694BC3">
        <w:rPr>
          <w:szCs w:val="22"/>
        </w:rPr>
        <w:t>: 73</w:t>
      </w:r>
      <w:r w:rsidR="00993FDB" w:rsidRPr="00694BC3">
        <w:rPr>
          <w:szCs w:val="22"/>
        </w:rPr>
        <w:t>–</w:t>
      </w:r>
      <w:r w:rsidRPr="00694BC3">
        <w:rPr>
          <w:szCs w:val="22"/>
        </w:rPr>
        <w:t>96</w:t>
      </w:r>
      <w:r w:rsidR="00993FDB" w:rsidRPr="00694BC3">
        <w:rPr>
          <w:szCs w:val="22"/>
        </w:rPr>
        <w:t>.</w:t>
      </w:r>
    </w:p>
    <w:p w14:paraId="76E46689" w14:textId="15F1A8B8" w:rsidR="00AC57C7" w:rsidRPr="00694BC3" w:rsidRDefault="00AC57C7" w:rsidP="00AB0E51">
      <w:pPr>
        <w:pStyle w:val="Ref"/>
        <w:rPr>
          <w:szCs w:val="22"/>
        </w:rPr>
      </w:pPr>
      <w:proofErr w:type="gramStart"/>
      <w:r w:rsidRPr="00694BC3">
        <w:rPr>
          <w:szCs w:val="22"/>
        </w:rPr>
        <w:t xml:space="preserve">Furtado, L., </w:t>
      </w:r>
      <w:r w:rsidR="00823071" w:rsidRPr="00694BC3">
        <w:rPr>
          <w:szCs w:val="22"/>
        </w:rPr>
        <w:t xml:space="preserve">and D. </w:t>
      </w:r>
      <w:r w:rsidRPr="00694BC3">
        <w:rPr>
          <w:szCs w:val="22"/>
        </w:rPr>
        <w:t>Anderson.</w:t>
      </w:r>
      <w:proofErr w:type="gramEnd"/>
      <w:r w:rsidR="004E5276" w:rsidRPr="00694BC3">
        <w:rPr>
          <w:szCs w:val="22"/>
        </w:rPr>
        <w:t xml:space="preserve"> </w:t>
      </w:r>
      <w:r w:rsidRPr="00694BC3">
        <w:rPr>
          <w:szCs w:val="22"/>
        </w:rPr>
        <w:t>2012</w:t>
      </w:r>
      <w:r w:rsidR="00935FB6" w:rsidRPr="00694BC3">
        <w:rPr>
          <w:szCs w:val="22"/>
        </w:rPr>
        <w:t>.</w:t>
      </w:r>
      <w:r w:rsidRPr="00694BC3">
        <w:rPr>
          <w:szCs w:val="22"/>
        </w:rPr>
        <w:t xml:space="preserve"> The Reflective Teacher Leader: An Action Research Model. </w:t>
      </w:r>
      <w:r w:rsidRPr="00694BC3">
        <w:rPr>
          <w:i/>
          <w:iCs/>
          <w:szCs w:val="22"/>
        </w:rPr>
        <w:t>Journal of School Leadership</w:t>
      </w:r>
      <w:r w:rsidR="00534C11" w:rsidRPr="00694BC3">
        <w:rPr>
          <w:szCs w:val="22"/>
        </w:rPr>
        <w:t xml:space="preserve"> </w:t>
      </w:r>
      <w:r w:rsidR="00993FDB" w:rsidRPr="00694BC3">
        <w:rPr>
          <w:szCs w:val="22"/>
        </w:rPr>
        <w:t>22:</w:t>
      </w:r>
      <w:r w:rsidRPr="00694BC3">
        <w:rPr>
          <w:szCs w:val="22"/>
        </w:rPr>
        <w:t xml:space="preserve"> 531–568.</w:t>
      </w:r>
    </w:p>
    <w:p w14:paraId="03348166" w14:textId="253AA561" w:rsidR="00AC57C7" w:rsidRPr="00694BC3" w:rsidRDefault="00AC57C7" w:rsidP="00AB0E51">
      <w:pPr>
        <w:pStyle w:val="Ref"/>
        <w:rPr>
          <w:szCs w:val="22"/>
        </w:rPr>
      </w:pPr>
      <w:proofErr w:type="gramStart"/>
      <w:r w:rsidRPr="00694BC3">
        <w:rPr>
          <w:szCs w:val="22"/>
        </w:rPr>
        <w:t xml:space="preserve">Gannon-Leary, P, </w:t>
      </w:r>
      <w:proofErr w:type="spellStart"/>
      <w:r w:rsidRPr="00694BC3">
        <w:rPr>
          <w:szCs w:val="22"/>
        </w:rPr>
        <w:t>Fontainha</w:t>
      </w:r>
      <w:proofErr w:type="spellEnd"/>
      <w:r w:rsidRPr="00694BC3">
        <w:rPr>
          <w:szCs w:val="22"/>
        </w:rPr>
        <w:t>, E., Bent, M. 2011</w:t>
      </w:r>
      <w:r w:rsidR="00935FB6" w:rsidRPr="00694BC3">
        <w:rPr>
          <w:szCs w:val="22"/>
        </w:rPr>
        <w:t>.</w:t>
      </w:r>
      <w:r w:rsidR="00534C11" w:rsidRPr="00694BC3">
        <w:rPr>
          <w:szCs w:val="22"/>
        </w:rPr>
        <w:t>’</w:t>
      </w:r>
      <w:proofErr w:type="gramEnd"/>
      <w:r w:rsidRPr="00694BC3">
        <w:rPr>
          <w:szCs w:val="22"/>
        </w:rPr>
        <w:t xml:space="preserve"> </w:t>
      </w:r>
      <w:proofErr w:type="gramStart"/>
      <w:r w:rsidRPr="00694BC3">
        <w:rPr>
          <w:szCs w:val="22"/>
        </w:rPr>
        <w:t xml:space="preserve">The </w:t>
      </w:r>
      <w:r w:rsidR="005B506C" w:rsidRPr="00694BC3">
        <w:rPr>
          <w:szCs w:val="22"/>
        </w:rPr>
        <w:t>L</w:t>
      </w:r>
      <w:r w:rsidRPr="00694BC3">
        <w:rPr>
          <w:szCs w:val="22"/>
        </w:rPr>
        <w:t xml:space="preserve">oneliness of the </w:t>
      </w:r>
      <w:r w:rsidR="005B506C" w:rsidRPr="00694BC3">
        <w:rPr>
          <w:szCs w:val="22"/>
        </w:rPr>
        <w:t>Long Distance Resea</w:t>
      </w:r>
      <w:r w:rsidRPr="00694BC3">
        <w:rPr>
          <w:szCs w:val="22"/>
        </w:rPr>
        <w:t>rcher.</w:t>
      </w:r>
      <w:r w:rsidR="00534C11" w:rsidRPr="00694BC3">
        <w:rPr>
          <w:szCs w:val="22"/>
        </w:rPr>
        <w:t>’</w:t>
      </w:r>
      <w:proofErr w:type="gramEnd"/>
      <w:r w:rsidRPr="00694BC3">
        <w:rPr>
          <w:szCs w:val="22"/>
        </w:rPr>
        <w:t xml:space="preserve"> </w:t>
      </w:r>
      <w:r w:rsidRPr="00694BC3">
        <w:rPr>
          <w:i/>
          <w:iCs/>
          <w:szCs w:val="22"/>
        </w:rPr>
        <w:t>Library Hi Tech</w:t>
      </w:r>
      <w:r w:rsidRPr="00694BC3">
        <w:rPr>
          <w:szCs w:val="22"/>
        </w:rPr>
        <w:t xml:space="preserve"> 29 </w:t>
      </w:r>
      <w:r w:rsidR="00534C11" w:rsidRPr="00694BC3">
        <w:rPr>
          <w:szCs w:val="22"/>
        </w:rPr>
        <w:t>(</w:t>
      </w:r>
      <w:r w:rsidR="00993FDB" w:rsidRPr="00694BC3">
        <w:rPr>
          <w:szCs w:val="22"/>
        </w:rPr>
        <w:t>3</w:t>
      </w:r>
      <w:r w:rsidRPr="00694BC3">
        <w:rPr>
          <w:szCs w:val="22"/>
        </w:rPr>
        <w:t>): 455</w:t>
      </w:r>
      <w:r w:rsidR="00993FDB" w:rsidRPr="00694BC3">
        <w:rPr>
          <w:szCs w:val="22"/>
        </w:rPr>
        <w:t>–</w:t>
      </w:r>
      <w:r w:rsidRPr="00694BC3">
        <w:rPr>
          <w:szCs w:val="22"/>
        </w:rPr>
        <w:t>469.</w:t>
      </w:r>
    </w:p>
    <w:p w14:paraId="1054CCB9" w14:textId="7B1CFE0C" w:rsidR="00AC57C7" w:rsidRPr="00694BC3" w:rsidRDefault="004E237F" w:rsidP="00AB0E51">
      <w:pPr>
        <w:pStyle w:val="Ref"/>
        <w:rPr>
          <w:szCs w:val="22"/>
        </w:rPr>
      </w:pPr>
      <w:proofErr w:type="gramStart"/>
      <w:r w:rsidRPr="00694BC3">
        <w:rPr>
          <w:szCs w:val="22"/>
        </w:rPr>
        <w:t>Garcia, L.M.</w:t>
      </w:r>
      <w:r w:rsidR="00823071" w:rsidRPr="00694BC3">
        <w:rPr>
          <w:szCs w:val="22"/>
        </w:rPr>
        <w:t xml:space="preserve">, </w:t>
      </w:r>
      <w:r w:rsidR="00752563" w:rsidRPr="00694BC3">
        <w:rPr>
          <w:szCs w:val="22"/>
        </w:rPr>
        <w:t>and</w:t>
      </w:r>
      <w:r w:rsidR="001633B5" w:rsidRPr="00694BC3">
        <w:rPr>
          <w:szCs w:val="22"/>
        </w:rPr>
        <w:t xml:space="preserve"> </w:t>
      </w:r>
      <w:r w:rsidR="00823071" w:rsidRPr="00694BC3">
        <w:rPr>
          <w:szCs w:val="22"/>
        </w:rPr>
        <w:t xml:space="preserve">N.P. </w:t>
      </w:r>
      <w:r w:rsidRPr="00694BC3">
        <w:rPr>
          <w:szCs w:val="22"/>
        </w:rPr>
        <w:t>Roblin</w:t>
      </w:r>
      <w:r w:rsidR="00AC57C7" w:rsidRPr="00694BC3">
        <w:rPr>
          <w:szCs w:val="22"/>
        </w:rPr>
        <w:t>.</w:t>
      </w:r>
      <w:proofErr w:type="gramEnd"/>
      <w:r w:rsidR="00AC57C7" w:rsidRPr="00694BC3">
        <w:rPr>
          <w:szCs w:val="22"/>
        </w:rPr>
        <w:t xml:space="preserve"> 2008</w:t>
      </w:r>
      <w:r w:rsidR="00935FB6" w:rsidRPr="00694BC3">
        <w:rPr>
          <w:szCs w:val="22"/>
        </w:rPr>
        <w:t>.</w:t>
      </w:r>
      <w:r w:rsidR="00534C11" w:rsidRPr="00694BC3">
        <w:rPr>
          <w:szCs w:val="22"/>
        </w:rPr>
        <w:t>’</w:t>
      </w:r>
      <w:r w:rsidR="00AC57C7" w:rsidRPr="00694BC3">
        <w:rPr>
          <w:szCs w:val="22"/>
        </w:rPr>
        <w:t xml:space="preserve"> Innovation, </w:t>
      </w:r>
      <w:r w:rsidR="005B506C" w:rsidRPr="00694BC3">
        <w:rPr>
          <w:szCs w:val="22"/>
        </w:rPr>
        <w:t>R</w:t>
      </w:r>
      <w:r w:rsidR="00AC57C7" w:rsidRPr="00694BC3">
        <w:rPr>
          <w:szCs w:val="22"/>
        </w:rPr>
        <w:t xml:space="preserve">esearch and </w:t>
      </w:r>
      <w:r w:rsidR="005B506C" w:rsidRPr="00694BC3">
        <w:rPr>
          <w:szCs w:val="22"/>
        </w:rPr>
        <w:t>P</w:t>
      </w:r>
      <w:r w:rsidR="00AC57C7" w:rsidRPr="00694BC3">
        <w:rPr>
          <w:szCs w:val="22"/>
        </w:rPr>
        <w:t xml:space="preserve">rofessional </w:t>
      </w:r>
      <w:r w:rsidR="005B506C" w:rsidRPr="00694BC3">
        <w:rPr>
          <w:szCs w:val="22"/>
        </w:rPr>
        <w:t>D</w:t>
      </w:r>
      <w:r w:rsidR="00AC57C7" w:rsidRPr="00694BC3">
        <w:rPr>
          <w:szCs w:val="22"/>
        </w:rPr>
        <w:t xml:space="preserve">evelopment in </w:t>
      </w:r>
      <w:r w:rsidR="005B506C" w:rsidRPr="00694BC3">
        <w:rPr>
          <w:szCs w:val="22"/>
        </w:rPr>
        <w:t>H</w:t>
      </w:r>
      <w:r w:rsidR="00AC57C7" w:rsidRPr="00694BC3">
        <w:rPr>
          <w:szCs w:val="22"/>
        </w:rPr>
        <w:t xml:space="preserve">igher </w:t>
      </w:r>
      <w:r w:rsidR="005B506C" w:rsidRPr="00694BC3">
        <w:rPr>
          <w:szCs w:val="22"/>
        </w:rPr>
        <w:t>E</w:t>
      </w:r>
      <w:r w:rsidR="00AC57C7" w:rsidRPr="00694BC3">
        <w:rPr>
          <w:szCs w:val="22"/>
        </w:rPr>
        <w:t xml:space="preserve">ducation: Learning from </w:t>
      </w:r>
      <w:r w:rsidR="00D045DA">
        <w:rPr>
          <w:szCs w:val="22"/>
        </w:rPr>
        <w:t>O</w:t>
      </w:r>
      <w:r w:rsidR="00AC57C7" w:rsidRPr="00694BC3">
        <w:rPr>
          <w:szCs w:val="22"/>
        </w:rPr>
        <w:t xml:space="preserve">ur </w:t>
      </w:r>
      <w:r w:rsidR="005B506C" w:rsidRPr="00694BC3">
        <w:rPr>
          <w:szCs w:val="22"/>
        </w:rPr>
        <w:t>O</w:t>
      </w:r>
      <w:r w:rsidR="00AC57C7" w:rsidRPr="00694BC3">
        <w:rPr>
          <w:szCs w:val="22"/>
        </w:rPr>
        <w:t xml:space="preserve">wn </w:t>
      </w:r>
      <w:r w:rsidR="005B506C" w:rsidRPr="00694BC3">
        <w:rPr>
          <w:szCs w:val="22"/>
        </w:rPr>
        <w:t>E</w:t>
      </w:r>
      <w:r w:rsidR="00AC57C7" w:rsidRPr="00694BC3">
        <w:rPr>
          <w:szCs w:val="22"/>
        </w:rPr>
        <w:t>xperience</w:t>
      </w:r>
      <w:r w:rsidR="00534C11" w:rsidRPr="00694BC3">
        <w:rPr>
          <w:szCs w:val="22"/>
        </w:rPr>
        <w:t>.’</w:t>
      </w:r>
      <w:r w:rsidR="00AC57C7" w:rsidRPr="00694BC3">
        <w:rPr>
          <w:szCs w:val="22"/>
        </w:rPr>
        <w:t xml:space="preserve"> </w:t>
      </w:r>
      <w:r w:rsidR="00AC57C7" w:rsidRPr="00694BC3">
        <w:rPr>
          <w:i/>
          <w:iCs/>
          <w:szCs w:val="22"/>
        </w:rPr>
        <w:t>Teaching and Teacher Education</w:t>
      </w:r>
      <w:r w:rsidR="00AC57C7" w:rsidRPr="00694BC3">
        <w:rPr>
          <w:szCs w:val="22"/>
        </w:rPr>
        <w:t xml:space="preserve"> 24</w:t>
      </w:r>
      <w:r w:rsidR="00534C11" w:rsidRPr="00694BC3">
        <w:rPr>
          <w:szCs w:val="22"/>
        </w:rPr>
        <w:t xml:space="preserve"> (</w:t>
      </w:r>
      <w:r w:rsidR="00AC57C7" w:rsidRPr="00694BC3">
        <w:rPr>
          <w:szCs w:val="22"/>
        </w:rPr>
        <w:t>1</w:t>
      </w:r>
      <w:r w:rsidR="00993FDB" w:rsidRPr="00694BC3">
        <w:rPr>
          <w:szCs w:val="22"/>
        </w:rPr>
        <w:t>)</w:t>
      </w:r>
      <w:r w:rsidR="00AC57C7" w:rsidRPr="00694BC3">
        <w:rPr>
          <w:szCs w:val="22"/>
        </w:rPr>
        <w:t>: 104</w:t>
      </w:r>
      <w:r w:rsidR="00993FDB" w:rsidRPr="00694BC3">
        <w:rPr>
          <w:szCs w:val="22"/>
        </w:rPr>
        <w:t>–</w:t>
      </w:r>
      <w:r w:rsidR="00AC57C7" w:rsidRPr="00694BC3">
        <w:rPr>
          <w:szCs w:val="22"/>
        </w:rPr>
        <w:t>116</w:t>
      </w:r>
      <w:r w:rsidR="00993FDB" w:rsidRPr="00694BC3">
        <w:rPr>
          <w:szCs w:val="22"/>
        </w:rPr>
        <w:t>.</w:t>
      </w:r>
    </w:p>
    <w:p w14:paraId="203E7E33" w14:textId="2EE9A8F5" w:rsidR="00AC57C7" w:rsidRPr="00694BC3" w:rsidRDefault="00AC57C7" w:rsidP="00AB0E51">
      <w:pPr>
        <w:pStyle w:val="Ref"/>
        <w:rPr>
          <w:szCs w:val="22"/>
        </w:rPr>
      </w:pPr>
      <w:proofErr w:type="gramStart"/>
      <w:r w:rsidRPr="00694BC3">
        <w:rPr>
          <w:szCs w:val="22"/>
        </w:rPr>
        <w:t xml:space="preserve">Geber, H., </w:t>
      </w:r>
      <w:r w:rsidR="00823071" w:rsidRPr="00694BC3">
        <w:rPr>
          <w:szCs w:val="22"/>
        </w:rPr>
        <w:t xml:space="preserve">and J.A. </w:t>
      </w:r>
      <w:proofErr w:type="spellStart"/>
      <w:r w:rsidRPr="00694BC3">
        <w:rPr>
          <w:szCs w:val="22"/>
        </w:rPr>
        <w:t>Nyanjom</w:t>
      </w:r>
      <w:proofErr w:type="spellEnd"/>
      <w:r w:rsidR="00B84BCF" w:rsidRPr="00694BC3">
        <w:rPr>
          <w:szCs w:val="22"/>
        </w:rPr>
        <w:t>.</w:t>
      </w:r>
      <w:proofErr w:type="gramEnd"/>
      <w:r w:rsidR="00B84BCF" w:rsidRPr="00694BC3">
        <w:rPr>
          <w:szCs w:val="22"/>
        </w:rPr>
        <w:t xml:space="preserve"> 2009</w:t>
      </w:r>
      <w:r w:rsidR="00935FB6" w:rsidRPr="00694BC3">
        <w:rPr>
          <w:szCs w:val="22"/>
        </w:rPr>
        <w:t>.</w:t>
      </w:r>
      <w:r w:rsidR="00B84BCF" w:rsidRPr="00694BC3">
        <w:rPr>
          <w:szCs w:val="22"/>
        </w:rPr>
        <w:t xml:space="preserve"> </w:t>
      </w:r>
      <w:r w:rsidR="00534C11" w:rsidRPr="00694BC3">
        <w:rPr>
          <w:szCs w:val="22"/>
        </w:rPr>
        <w:t>‘</w:t>
      </w:r>
      <w:r w:rsidRPr="00694BC3">
        <w:rPr>
          <w:szCs w:val="22"/>
        </w:rPr>
        <w:t xml:space="preserve">Mentor </w:t>
      </w:r>
      <w:r w:rsidR="005B506C" w:rsidRPr="00694BC3">
        <w:rPr>
          <w:szCs w:val="22"/>
        </w:rPr>
        <w:t>D</w:t>
      </w:r>
      <w:r w:rsidRPr="00694BC3">
        <w:rPr>
          <w:szCs w:val="22"/>
        </w:rPr>
        <w:t xml:space="preserve">evelopment in </w:t>
      </w:r>
      <w:r w:rsidR="005B506C" w:rsidRPr="00694BC3">
        <w:rPr>
          <w:szCs w:val="22"/>
        </w:rPr>
        <w:t>H</w:t>
      </w:r>
      <w:r w:rsidRPr="00694BC3">
        <w:rPr>
          <w:szCs w:val="22"/>
        </w:rPr>
        <w:t xml:space="preserve">igher </w:t>
      </w:r>
      <w:r w:rsidR="005B506C" w:rsidRPr="00694BC3">
        <w:rPr>
          <w:szCs w:val="22"/>
        </w:rPr>
        <w:t>Ed</w:t>
      </w:r>
      <w:r w:rsidRPr="00694BC3">
        <w:rPr>
          <w:szCs w:val="22"/>
        </w:rPr>
        <w:t xml:space="preserve">ucation in Botswana: How </w:t>
      </w:r>
      <w:r w:rsidR="005B506C" w:rsidRPr="00694BC3">
        <w:rPr>
          <w:szCs w:val="22"/>
        </w:rPr>
        <w:t>Important is Reflective Pr</w:t>
      </w:r>
      <w:r w:rsidRPr="00694BC3">
        <w:rPr>
          <w:szCs w:val="22"/>
        </w:rPr>
        <w:t>actice</w:t>
      </w:r>
      <w:r w:rsidR="00507686" w:rsidRPr="00694BC3">
        <w:rPr>
          <w:szCs w:val="22"/>
        </w:rPr>
        <w:t>?</w:t>
      </w:r>
      <w:r w:rsidR="00534C11" w:rsidRPr="00694BC3">
        <w:rPr>
          <w:szCs w:val="22"/>
        </w:rPr>
        <w:t>’</w:t>
      </w:r>
      <w:r w:rsidRPr="00694BC3">
        <w:rPr>
          <w:szCs w:val="22"/>
        </w:rPr>
        <w:t xml:space="preserve"> </w:t>
      </w:r>
      <w:r w:rsidRPr="00694BC3">
        <w:rPr>
          <w:i/>
          <w:iCs/>
          <w:szCs w:val="22"/>
        </w:rPr>
        <w:t xml:space="preserve">South African Journal </w:t>
      </w:r>
      <w:r w:rsidR="00507686" w:rsidRPr="00694BC3">
        <w:rPr>
          <w:i/>
          <w:iCs/>
          <w:szCs w:val="22"/>
        </w:rPr>
        <w:t>of</w:t>
      </w:r>
      <w:r w:rsidRPr="00694BC3">
        <w:rPr>
          <w:i/>
          <w:iCs/>
          <w:szCs w:val="22"/>
        </w:rPr>
        <w:t xml:space="preserve"> Higher Education</w:t>
      </w:r>
      <w:r w:rsidR="00993FDB" w:rsidRPr="00694BC3">
        <w:rPr>
          <w:szCs w:val="22"/>
        </w:rPr>
        <w:t xml:space="preserve"> 23</w:t>
      </w:r>
      <w:r w:rsidR="00534C11" w:rsidRPr="00694BC3">
        <w:rPr>
          <w:szCs w:val="22"/>
        </w:rPr>
        <w:t xml:space="preserve"> (</w:t>
      </w:r>
      <w:r w:rsidRPr="00694BC3">
        <w:rPr>
          <w:szCs w:val="22"/>
        </w:rPr>
        <w:t>5</w:t>
      </w:r>
      <w:r w:rsidR="00B84BCF" w:rsidRPr="00694BC3">
        <w:rPr>
          <w:szCs w:val="22"/>
        </w:rPr>
        <w:t>)</w:t>
      </w:r>
      <w:r w:rsidRPr="00694BC3">
        <w:rPr>
          <w:szCs w:val="22"/>
        </w:rPr>
        <w:t>:</w:t>
      </w:r>
      <w:r w:rsidR="00B84BCF" w:rsidRPr="00694BC3">
        <w:rPr>
          <w:szCs w:val="22"/>
        </w:rPr>
        <w:t xml:space="preserve"> </w:t>
      </w:r>
      <w:r w:rsidRPr="00694BC3">
        <w:rPr>
          <w:szCs w:val="22"/>
        </w:rPr>
        <w:t>894</w:t>
      </w:r>
      <w:r w:rsidR="00993FDB" w:rsidRPr="00694BC3">
        <w:rPr>
          <w:szCs w:val="22"/>
        </w:rPr>
        <w:t>–</w:t>
      </w:r>
      <w:r w:rsidRPr="00694BC3">
        <w:rPr>
          <w:szCs w:val="22"/>
        </w:rPr>
        <w:t>911.</w:t>
      </w:r>
    </w:p>
    <w:p w14:paraId="187C1C5B" w14:textId="777819C6" w:rsidR="00AC57C7" w:rsidRPr="00694BC3" w:rsidRDefault="00AC57C7" w:rsidP="00AB0E51">
      <w:pPr>
        <w:pStyle w:val="Ref"/>
        <w:rPr>
          <w:szCs w:val="22"/>
        </w:rPr>
      </w:pPr>
      <w:r w:rsidRPr="00694BC3">
        <w:rPr>
          <w:szCs w:val="22"/>
        </w:rPr>
        <w:t>Getz, C.</w:t>
      </w:r>
      <w:r w:rsidR="004E5276" w:rsidRPr="00694BC3">
        <w:rPr>
          <w:szCs w:val="22"/>
        </w:rPr>
        <w:t xml:space="preserve"> </w:t>
      </w:r>
      <w:r w:rsidRPr="00694BC3">
        <w:rPr>
          <w:szCs w:val="22"/>
        </w:rPr>
        <w:t>2009</w:t>
      </w:r>
      <w:r w:rsidR="00935FB6" w:rsidRPr="00694BC3">
        <w:rPr>
          <w:szCs w:val="22"/>
        </w:rPr>
        <w:t>.</w:t>
      </w:r>
      <w:r w:rsidRPr="00694BC3">
        <w:rPr>
          <w:szCs w:val="22"/>
        </w:rPr>
        <w:t xml:space="preserve"> </w:t>
      </w:r>
      <w:proofErr w:type="gramStart"/>
      <w:r w:rsidR="00534C11" w:rsidRPr="00694BC3">
        <w:rPr>
          <w:szCs w:val="22"/>
        </w:rPr>
        <w:t>‘</w:t>
      </w:r>
      <w:r w:rsidRPr="00694BC3">
        <w:rPr>
          <w:szCs w:val="22"/>
        </w:rPr>
        <w:t>Teaching</w:t>
      </w:r>
      <w:r w:rsidR="005B506C" w:rsidRPr="00694BC3">
        <w:rPr>
          <w:szCs w:val="22"/>
        </w:rPr>
        <w:t xml:space="preserve"> Leadership as Exploring Sacred Sp</w:t>
      </w:r>
      <w:r w:rsidRPr="00694BC3">
        <w:rPr>
          <w:szCs w:val="22"/>
        </w:rPr>
        <w:t>ace.</w:t>
      </w:r>
      <w:r w:rsidR="00534C11" w:rsidRPr="00694BC3">
        <w:rPr>
          <w:szCs w:val="22"/>
        </w:rPr>
        <w:t>’</w:t>
      </w:r>
      <w:proofErr w:type="gramEnd"/>
      <w:r w:rsidRPr="00694BC3">
        <w:rPr>
          <w:szCs w:val="22"/>
        </w:rPr>
        <w:t xml:space="preserve"> </w:t>
      </w:r>
      <w:r w:rsidRPr="00694BC3">
        <w:rPr>
          <w:i/>
          <w:iCs/>
          <w:szCs w:val="22"/>
        </w:rPr>
        <w:t>Educational Action Research</w:t>
      </w:r>
      <w:r w:rsidR="00993FDB" w:rsidRPr="00694BC3">
        <w:rPr>
          <w:szCs w:val="22"/>
        </w:rPr>
        <w:t xml:space="preserve"> 17:</w:t>
      </w:r>
      <w:r w:rsidRPr="00694BC3">
        <w:rPr>
          <w:szCs w:val="22"/>
        </w:rPr>
        <w:t xml:space="preserve"> 447–461.</w:t>
      </w:r>
    </w:p>
    <w:p w14:paraId="50CD4536" w14:textId="4E464F3C" w:rsidR="00113D6E" w:rsidRPr="00694BC3" w:rsidRDefault="00113D6E" w:rsidP="0020235C">
      <w:pPr>
        <w:spacing w:before="100" w:beforeAutospacing="1" w:after="100" w:afterAutospacing="1"/>
        <w:ind w:left="720" w:hanging="720"/>
      </w:pPr>
      <w:proofErr w:type="gramStart"/>
      <w:r w:rsidRPr="0020235C">
        <w:rPr>
          <w:rFonts w:eastAsia="Times New Roman" w:cstheme="minorHAnsi"/>
        </w:rPr>
        <w:t>Gibbs</w:t>
      </w:r>
      <w:r w:rsidRPr="00694BC3">
        <w:rPr>
          <w:rFonts w:eastAsia="Times New Roman" w:cstheme="minorHAnsi"/>
        </w:rPr>
        <w:t>, P</w:t>
      </w:r>
      <w:r w:rsidR="00E0606A" w:rsidRPr="00694BC3">
        <w:rPr>
          <w:rFonts w:eastAsia="Times New Roman" w:cstheme="minorHAnsi"/>
        </w:rPr>
        <w:t>.</w:t>
      </w:r>
      <w:r w:rsidR="00823071" w:rsidRPr="00694BC3">
        <w:rPr>
          <w:rFonts w:eastAsia="Times New Roman" w:cstheme="minorHAnsi"/>
        </w:rPr>
        <w:t xml:space="preserve">, P. </w:t>
      </w:r>
      <w:r w:rsidRPr="0020235C">
        <w:rPr>
          <w:rFonts w:eastAsia="Times New Roman" w:cstheme="minorHAnsi"/>
        </w:rPr>
        <w:t>Angelides</w:t>
      </w:r>
      <w:r w:rsidRPr="00694BC3">
        <w:rPr>
          <w:rFonts w:eastAsia="Times New Roman" w:cstheme="minorHAnsi"/>
        </w:rPr>
        <w:t xml:space="preserve">, </w:t>
      </w:r>
      <w:r w:rsidR="00752563" w:rsidRPr="00694BC3">
        <w:rPr>
          <w:rFonts w:eastAsia="Times New Roman" w:cstheme="minorHAnsi"/>
        </w:rPr>
        <w:t>and</w:t>
      </w:r>
      <w:r w:rsidRPr="00694BC3">
        <w:rPr>
          <w:rFonts w:eastAsia="Times New Roman" w:cstheme="minorHAnsi"/>
        </w:rPr>
        <w:t xml:space="preserve"> </w:t>
      </w:r>
      <w:r w:rsidR="00823071" w:rsidRPr="00694BC3">
        <w:rPr>
          <w:rFonts w:eastAsia="Times New Roman" w:cstheme="minorHAnsi"/>
        </w:rPr>
        <w:t xml:space="preserve">P. </w:t>
      </w:r>
      <w:proofErr w:type="spellStart"/>
      <w:r w:rsidRPr="0020235C">
        <w:rPr>
          <w:rFonts w:eastAsia="Times New Roman" w:cstheme="minorHAnsi"/>
        </w:rPr>
        <w:t>Michaelides</w:t>
      </w:r>
      <w:proofErr w:type="spellEnd"/>
      <w:r w:rsidR="00E0606A" w:rsidRPr="00694BC3">
        <w:rPr>
          <w:rFonts w:eastAsia="Times New Roman" w:cstheme="minorHAnsi"/>
        </w:rPr>
        <w:t>.</w:t>
      </w:r>
      <w:proofErr w:type="gramEnd"/>
      <w:r w:rsidRPr="00694BC3">
        <w:rPr>
          <w:rFonts w:eastAsia="Times New Roman" w:cstheme="minorHAnsi"/>
        </w:rPr>
        <w:t xml:space="preserve"> 2004</w:t>
      </w:r>
      <w:r w:rsidR="00935FB6" w:rsidRPr="00694BC3">
        <w:rPr>
          <w:rFonts w:eastAsia="Times New Roman" w:cstheme="minorHAnsi"/>
        </w:rPr>
        <w:t>.</w:t>
      </w:r>
      <w:r w:rsidRPr="00694BC3">
        <w:rPr>
          <w:rFonts w:eastAsia="Times New Roman" w:cstheme="minorHAnsi"/>
        </w:rPr>
        <w:t xml:space="preserve"> </w:t>
      </w:r>
      <w:r w:rsidR="00534C11" w:rsidRPr="00694BC3">
        <w:rPr>
          <w:rFonts w:eastAsia="Times New Roman" w:cstheme="minorHAnsi"/>
        </w:rPr>
        <w:t>‘</w:t>
      </w:r>
      <w:r w:rsidRPr="0020235C">
        <w:rPr>
          <w:rFonts w:eastAsia="Times New Roman" w:cstheme="minorHAnsi"/>
        </w:rPr>
        <w:t xml:space="preserve">Preliminary </w:t>
      </w:r>
      <w:r w:rsidR="005B506C" w:rsidRPr="00694BC3">
        <w:rPr>
          <w:rFonts w:eastAsia="Times New Roman" w:cstheme="minorHAnsi"/>
        </w:rPr>
        <w:t>T</w:t>
      </w:r>
      <w:r w:rsidRPr="0020235C">
        <w:rPr>
          <w:rFonts w:eastAsia="Times New Roman" w:cstheme="minorHAnsi"/>
        </w:rPr>
        <w:t xml:space="preserve">houghts on </w:t>
      </w:r>
      <w:proofErr w:type="gramStart"/>
      <w:r w:rsidRPr="0020235C">
        <w:rPr>
          <w:rFonts w:eastAsia="Times New Roman" w:cstheme="minorHAnsi"/>
        </w:rPr>
        <w:t xml:space="preserve">a </w:t>
      </w:r>
      <w:r w:rsidR="005B506C" w:rsidRPr="00694BC3">
        <w:rPr>
          <w:rFonts w:eastAsia="Times New Roman" w:cstheme="minorHAnsi"/>
        </w:rPr>
        <w:t>P</w:t>
      </w:r>
      <w:r w:rsidRPr="0020235C">
        <w:rPr>
          <w:rFonts w:eastAsia="Times New Roman" w:cstheme="minorHAnsi"/>
        </w:rPr>
        <w:t>raxis</w:t>
      </w:r>
      <w:proofErr w:type="gramEnd"/>
      <w:r w:rsidRPr="0020235C">
        <w:rPr>
          <w:rFonts w:eastAsia="Times New Roman" w:cstheme="minorHAnsi"/>
        </w:rPr>
        <w:t xml:space="preserve"> of </w:t>
      </w:r>
      <w:r w:rsidR="005B506C" w:rsidRPr="00694BC3">
        <w:rPr>
          <w:rFonts w:eastAsia="Times New Roman" w:cstheme="minorHAnsi"/>
        </w:rPr>
        <w:t>Higher Education Teachi</w:t>
      </w:r>
      <w:r w:rsidRPr="0020235C">
        <w:rPr>
          <w:rFonts w:eastAsia="Times New Roman" w:cstheme="minorHAnsi"/>
        </w:rPr>
        <w:t>ng</w:t>
      </w:r>
      <w:r w:rsidR="00E0606A" w:rsidRPr="00694BC3">
        <w:rPr>
          <w:rFonts w:eastAsia="Times New Roman" w:cstheme="minorHAnsi"/>
        </w:rPr>
        <w:t>.</w:t>
      </w:r>
      <w:r w:rsidR="00534C11" w:rsidRPr="00694BC3">
        <w:rPr>
          <w:rFonts w:eastAsia="Times New Roman" w:cstheme="minorHAnsi"/>
        </w:rPr>
        <w:t>’</w:t>
      </w:r>
      <w:r w:rsidRPr="00694BC3">
        <w:rPr>
          <w:rFonts w:eastAsia="Times New Roman" w:cstheme="minorHAnsi"/>
        </w:rPr>
        <w:t xml:space="preserve"> </w:t>
      </w:r>
      <w:r w:rsidRPr="0020235C">
        <w:rPr>
          <w:rFonts w:eastAsia="Times New Roman" w:cstheme="minorHAnsi"/>
          <w:i/>
          <w:iCs/>
        </w:rPr>
        <w:t>Teaching in Higher Educatio</w:t>
      </w:r>
      <w:r w:rsidRPr="0020235C">
        <w:rPr>
          <w:rFonts w:eastAsia="Times New Roman" w:cstheme="minorHAnsi"/>
        </w:rPr>
        <w:t>n</w:t>
      </w:r>
      <w:r w:rsidRPr="00694BC3">
        <w:rPr>
          <w:rFonts w:eastAsia="Times New Roman" w:cstheme="minorHAnsi"/>
        </w:rPr>
        <w:t xml:space="preserve"> 9, </w:t>
      </w:r>
      <w:r w:rsidR="00534C11" w:rsidRPr="00694BC3">
        <w:rPr>
          <w:rFonts w:eastAsia="Times New Roman" w:cstheme="minorHAnsi"/>
        </w:rPr>
        <w:t>(</w:t>
      </w:r>
      <w:r w:rsidRPr="00694BC3">
        <w:rPr>
          <w:rFonts w:eastAsia="Times New Roman" w:cstheme="minorHAnsi"/>
        </w:rPr>
        <w:t>2): 183</w:t>
      </w:r>
      <w:r w:rsidR="00E0606A" w:rsidRPr="00694BC3">
        <w:rPr>
          <w:rFonts w:eastAsia="Times New Roman" w:cstheme="minorHAnsi"/>
        </w:rPr>
        <w:t>–</w:t>
      </w:r>
      <w:r w:rsidRPr="00694BC3">
        <w:rPr>
          <w:rFonts w:eastAsia="Times New Roman" w:cstheme="minorHAnsi"/>
        </w:rPr>
        <w:t>194</w:t>
      </w:r>
      <w:r w:rsidR="00E0606A" w:rsidRPr="00694BC3">
        <w:rPr>
          <w:rFonts w:eastAsia="Times New Roman" w:cstheme="minorHAnsi"/>
        </w:rPr>
        <w:t>.</w:t>
      </w:r>
    </w:p>
    <w:p w14:paraId="6C58A0E1" w14:textId="2621B6BA" w:rsidR="007F4868" w:rsidRPr="00694BC3" w:rsidRDefault="007F4868" w:rsidP="00AB0E51">
      <w:pPr>
        <w:pStyle w:val="Ref"/>
        <w:rPr>
          <w:szCs w:val="22"/>
        </w:rPr>
      </w:pPr>
      <w:proofErr w:type="gramStart"/>
      <w:r w:rsidRPr="00694BC3">
        <w:rPr>
          <w:szCs w:val="22"/>
        </w:rPr>
        <w:t>Gillies, D.</w:t>
      </w:r>
      <w:r w:rsidR="004E5276" w:rsidRPr="00694BC3">
        <w:rPr>
          <w:szCs w:val="22"/>
        </w:rPr>
        <w:t xml:space="preserve"> </w:t>
      </w:r>
      <w:r w:rsidRPr="00694BC3">
        <w:rPr>
          <w:szCs w:val="22"/>
        </w:rPr>
        <w:t>2008</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Student</w:t>
      </w:r>
      <w:r w:rsidR="005B506C" w:rsidRPr="00694BC3">
        <w:rPr>
          <w:szCs w:val="22"/>
        </w:rPr>
        <w:t xml:space="preserve"> Perspectives on Videoconferencing in Teacher Education at a Dis</w:t>
      </w:r>
      <w:r w:rsidRPr="00694BC3">
        <w:rPr>
          <w:szCs w:val="22"/>
        </w:rPr>
        <w:t>tance.</w:t>
      </w:r>
      <w:r w:rsidR="00E7388E" w:rsidRPr="00694BC3">
        <w:rPr>
          <w:szCs w:val="22"/>
        </w:rPr>
        <w:t>’</w:t>
      </w:r>
      <w:proofErr w:type="gramEnd"/>
      <w:r w:rsidRPr="00694BC3">
        <w:rPr>
          <w:szCs w:val="22"/>
        </w:rPr>
        <w:t xml:space="preserve"> </w:t>
      </w:r>
      <w:r w:rsidRPr="00694BC3">
        <w:rPr>
          <w:i/>
          <w:iCs/>
          <w:szCs w:val="22"/>
        </w:rPr>
        <w:t>Distance Edu</w:t>
      </w:r>
      <w:r w:rsidR="00993FDB" w:rsidRPr="00694BC3">
        <w:rPr>
          <w:i/>
          <w:iCs/>
          <w:szCs w:val="22"/>
        </w:rPr>
        <w:t>cation</w:t>
      </w:r>
      <w:r w:rsidR="00993FDB" w:rsidRPr="00694BC3">
        <w:rPr>
          <w:szCs w:val="22"/>
        </w:rPr>
        <w:t xml:space="preserve"> 29:</w:t>
      </w:r>
      <w:r w:rsidRPr="00694BC3">
        <w:rPr>
          <w:szCs w:val="22"/>
        </w:rPr>
        <w:t xml:space="preserve"> 107–118</w:t>
      </w:r>
      <w:r w:rsidR="00993FDB" w:rsidRPr="00694BC3">
        <w:rPr>
          <w:szCs w:val="22"/>
        </w:rPr>
        <w:t xml:space="preserve">. </w:t>
      </w:r>
      <w:proofErr w:type="gramStart"/>
      <w:r w:rsidR="00993FDB" w:rsidRPr="00694BC3">
        <w:rPr>
          <w:szCs w:val="22"/>
        </w:rPr>
        <w:t>doi:</w:t>
      </w:r>
      <w:proofErr w:type="gramEnd"/>
      <w:r w:rsidR="00993FDB" w:rsidRPr="00694BC3">
        <w:rPr>
          <w:szCs w:val="22"/>
        </w:rPr>
        <w:t>10.1080/01587910802004878</w:t>
      </w:r>
    </w:p>
    <w:p w14:paraId="1F20BF11" w14:textId="0F115B9E" w:rsidR="0088324C" w:rsidRPr="00694BC3" w:rsidRDefault="0088324C" w:rsidP="00694BC3">
      <w:pPr>
        <w:pStyle w:val="Ref"/>
        <w:rPr>
          <w:szCs w:val="22"/>
        </w:rPr>
      </w:pPr>
      <w:proofErr w:type="gramStart"/>
      <w:r w:rsidRPr="00694BC3">
        <w:rPr>
          <w:szCs w:val="22"/>
        </w:rPr>
        <w:t>Goh, L.H.</w:t>
      </w:r>
      <w:r w:rsidR="004E237F" w:rsidRPr="00694BC3">
        <w:rPr>
          <w:szCs w:val="22"/>
        </w:rPr>
        <w:t>,</w:t>
      </w:r>
      <w:r w:rsidR="00823071" w:rsidRPr="00694BC3">
        <w:rPr>
          <w:szCs w:val="22"/>
        </w:rPr>
        <w:t xml:space="preserve"> and K.-C.</w:t>
      </w:r>
      <w:proofErr w:type="gramEnd"/>
      <w:r w:rsidRPr="00694BC3">
        <w:rPr>
          <w:szCs w:val="22"/>
        </w:rPr>
        <w:t xml:space="preserve"> </w:t>
      </w:r>
      <w:proofErr w:type="spellStart"/>
      <w:proofErr w:type="gramStart"/>
      <w:r w:rsidRPr="00694BC3">
        <w:rPr>
          <w:szCs w:val="22"/>
        </w:rPr>
        <w:t>Loh</w:t>
      </w:r>
      <w:proofErr w:type="spellEnd"/>
      <w:r w:rsidRPr="00694BC3">
        <w:rPr>
          <w:szCs w:val="22"/>
        </w:rPr>
        <w:t>.</w:t>
      </w:r>
      <w:proofErr w:type="gramEnd"/>
      <w:r w:rsidR="004E5276" w:rsidRPr="00694BC3">
        <w:rPr>
          <w:szCs w:val="22"/>
        </w:rPr>
        <w:t xml:space="preserve"> </w:t>
      </w:r>
      <w:r w:rsidRPr="00694BC3">
        <w:rPr>
          <w:szCs w:val="22"/>
        </w:rPr>
        <w:t>2013</w:t>
      </w:r>
      <w:r w:rsidR="00935FB6" w:rsidRPr="00694BC3">
        <w:rPr>
          <w:szCs w:val="22"/>
        </w:rPr>
        <w:t>.</w:t>
      </w:r>
      <w:r w:rsidR="004E237F" w:rsidRPr="00694BC3">
        <w:rPr>
          <w:szCs w:val="22"/>
        </w:rPr>
        <w:t xml:space="preserve"> ‘</w:t>
      </w:r>
      <w:r w:rsidR="00D045DA">
        <w:rPr>
          <w:szCs w:val="22"/>
        </w:rPr>
        <w:t>“</w:t>
      </w:r>
      <w:r w:rsidR="004E237F" w:rsidRPr="00694BC3">
        <w:rPr>
          <w:szCs w:val="22"/>
        </w:rPr>
        <w:t>Let them fish</w:t>
      </w:r>
      <w:r w:rsidR="00534C11" w:rsidRPr="00694BC3">
        <w:rPr>
          <w:szCs w:val="22"/>
        </w:rPr>
        <w:t>”</w:t>
      </w:r>
      <w:r w:rsidR="004E237F" w:rsidRPr="00694BC3">
        <w:rPr>
          <w:szCs w:val="22"/>
        </w:rPr>
        <w:t>: E</w:t>
      </w:r>
      <w:r w:rsidRPr="00694BC3">
        <w:rPr>
          <w:szCs w:val="22"/>
        </w:rPr>
        <w:t xml:space="preserve">mpowering </w:t>
      </w:r>
      <w:r w:rsidR="005B506C" w:rsidRPr="00694BC3">
        <w:rPr>
          <w:szCs w:val="22"/>
        </w:rPr>
        <w:t>S</w:t>
      </w:r>
      <w:r w:rsidRPr="00694BC3">
        <w:rPr>
          <w:szCs w:val="22"/>
        </w:rPr>
        <w:t>tudent</w:t>
      </w:r>
      <w:r w:rsidR="005B506C" w:rsidRPr="00694BC3">
        <w:rPr>
          <w:szCs w:val="22"/>
        </w:rPr>
        <w:t xml:space="preserve"> T</w:t>
      </w:r>
      <w:r w:rsidRPr="00694BC3">
        <w:rPr>
          <w:szCs w:val="22"/>
        </w:rPr>
        <w:t xml:space="preserve">eachers for </w:t>
      </w:r>
      <w:r w:rsidR="005B506C" w:rsidRPr="00694BC3">
        <w:rPr>
          <w:szCs w:val="22"/>
        </w:rPr>
        <w:t>P</w:t>
      </w:r>
      <w:r w:rsidRPr="00694BC3">
        <w:rPr>
          <w:szCs w:val="22"/>
        </w:rPr>
        <w:t xml:space="preserve">rofessional </w:t>
      </w:r>
      <w:r w:rsidR="005B506C" w:rsidRPr="00694BC3">
        <w:rPr>
          <w:szCs w:val="22"/>
        </w:rPr>
        <w:t>D</w:t>
      </w:r>
      <w:r w:rsidRPr="00694BC3">
        <w:rPr>
          <w:szCs w:val="22"/>
        </w:rPr>
        <w:t xml:space="preserve">evelopment through the </w:t>
      </w:r>
      <w:r w:rsidR="005B506C" w:rsidRPr="00694BC3">
        <w:rPr>
          <w:szCs w:val="22"/>
        </w:rPr>
        <w:t>Project A</w:t>
      </w:r>
      <w:r w:rsidRPr="00694BC3">
        <w:rPr>
          <w:szCs w:val="22"/>
        </w:rPr>
        <w:t>pproach.</w:t>
      </w:r>
      <w:r w:rsidR="00534C11" w:rsidRPr="00694BC3">
        <w:rPr>
          <w:szCs w:val="22"/>
        </w:rPr>
        <w:t>’</w:t>
      </w:r>
      <w:r w:rsidRPr="00694BC3">
        <w:rPr>
          <w:szCs w:val="22"/>
        </w:rPr>
        <w:t xml:space="preserve"> </w:t>
      </w:r>
      <w:r w:rsidRPr="00694BC3">
        <w:rPr>
          <w:i/>
          <w:iCs/>
          <w:szCs w:val="22"/>
        </w:rPr>
        <w:t>Educational Action Research</w:t>
      </w:r>
      <w:r w:rsidR="00993FDB" w:rsidRPr="00694BC3">
        <w:rPr>
          <w:szCs w:val="22"/>
        </w:rPr>
        <w:t xml:space="preserve"> 21</w:t>
      </w:r>
      <w:r w:rsidR="00534C11" w:rsidRPr="00694BC3">
        <w:rPr>
          <w:szCs w:val="22"/>
        </w:rPr>
        <w:t xml:space="preserve"> (</w:t>
      </w:r>
      <w:r w:rsidR="00993FDB" w:rsidRPr="00694BC3">
        <w:rPr>
          <w:szCs w:val="22"/>
        </w:rPr>
        <w:t>2):</w:t>
      </w:r>
      <w:r w:rsidRPr="00694BC3">
        <w:rPr>
          <w:szCs w:val="22"/>
        </w:rPr>
        <w:t xml:space="preserve"> 202–217.</w:t>
      </w:r>
    </w:p>
    <w:p w14:paraId="464EB53C" w14:textId="5D741A90" w:rsidR="0088324C" w:rsidRPr="00694BC3" w:rsidRDefault="0088324C" w:rsidP="00AB0E51">
      <w:pPr>
        <w:pStyle w:val="Ref"/>
        <w:rPr>
          <w:szCs w:val="22"/>
        </w:rPr>
      </w:pPr>
      <w:proofErr w:type="gramStart"/>
      <w:r w:rsidRPr="00694BC3">
        <w:rPr>
          <w:szCs w:val="22"/>
        </w:rPr>
        <w:lastRenderedPageBreak/>
        <w:t xml:space="preserve">Gordon, S.M., </w:t>
      </w:r>
      <w:r w:rsidR="00823071" w:rsidRPr="00694BC3">
        <w:rPr>
          <w:szCs w:val="22"/>
        </w:rPr>
        <w:t xml:space="preserve">and J.L. </w:t>
      </w:r>
      <w:r w:rsidRPr="00694BC3">
        <w:rPr>
          <w:szCs w:val="22"/>
        </w:rPr>
        <w:t>Edwards.</w:t>
      </w:r>
      <w:proofErr w:type="gramEnd"/>
      <w:r w:rsidR="004E5276" w:rsidRPr="00694BC3">
        <w:rPr>
          <w:szCs w:val="22"/>
        </w:rPr>
        <w:t xml:space="preserve"> </w:t>
      </w:r>
      <w:r w:rsidRPr="00694BC3">
        <w:rPr>
          <w:szCs w:val="22"/>
        </w:rPr>
        <w:t>2012</w:t>
      </w:r>
      <w:r w:rsidR="00935FB6" w:rsidRPr="00694BC3">
        <w:rPr>
          <w:szCs w:val="22"/>
        </w:rPr>
        <w:t>.</w:t>
      </w:r>
      <w:r w:rsidRPr="00694BC3">
        <w:rPr>
          <w:szCs w:val="22"/>
        </w:rPr>
        <w:t xml:space="preserve"> </w:t>
      </w:r>
      <w:r w:rsidR="00534C11" w:rsidRPr="00694BC3">
        <w:rPr>
          <w:szCs w:val="22"/>
        </w:rPr>
        <w:t>‘</w:t>
      </w:r>
      <w:r w:rsidRPr="00694BC3">
        <w:rPr>
          <w:szCs w:val="22"/>
        </w:rPr>
        <w:t xml:space="preserve">Enhancing </w:t>
      </w:r>
      <w:r w:rsidR="005B506C" w:rsidRPr="00694BC3">
        <w:rPr>
          <w:szCs w:val="22"/>
        </w:rPr>
        <w:t xml:space="preserve">Student Research through a Virtual Participatory Action Research Project: </w:t>
      </w:r>
      <w:r w:rsidRPr="00694BC3">
        <w:rPr>
          <w:szCs w:val="22"/>
        </w:rPr>
        <w:t xml:space="preserve">Student </w:t>
      </w:r>
      <w:r w:rsidR="005B506C" w:rsidRPr="00694BC3">
        <w:rPr>
          <w:szCs w:val="22"/>
        </w:rPr>
        <w:t>Benefits and Administrative Ch</w:t>
      </w:r>
      <w:r w:rsidRPr="00694BC3">
        <w:rPr>
          <w:szCs w:val="22"/>
        </w:rPr>
        <w:t>allenges.</w:t>
      </w:r>
      <w:r w:rsidR="00534C11" w:rsidRPr="00694BC3">
        <w:rPr>
          <w:szCs w:val="22"/>
        </w:rPr>
        <w:t>’</w:t>
      </w:r>
      <w:r w:rsidRPr="00694BC3">
        <w:rPr>
          <w:szCs w:val="22"/>
        </w:rPr>
        <w:t xml:space="preserve"> </w:t>
      </w:r>
      <w:r w:rsidRPr="00694BC3">
        <w:rPr>
          <w:i/>
          <w:iCs/>
          <w:szCs w:val="22"/>
        </w:rPr>
        <w:t>Action Research</w:t>
      </w:r>
      <w:r w:rsidR="00993FDB" w:rsidRPr="00694BC3">
        <w:rPr>
          <w:szCs w:val="22"/>
        </w:rPr>
        <w:t xml:space="preserve"> 10:</w:t>
      </w:r>
      <w:r w:rsidRPr="00694BC3">
        <w:rPr>
          <w:szCs w:val="22"/>
        </w:rPr>
        <w:t xml:space="preserve"> 205–220.</w:t>
      </w:r>
    </w:p>
    <w:p w14:paraId="548B9244" w14:textId="675A2EAE" w:rsidR="00A67515" w:rsidRPr="00694BC3" w:rsidRDefault="00A67515" w:rsidP="00AB0E51">
      <w:pPr>
        <w:pStyle w:val="Ref"/>
        <w:rPr>
          <w:szCs w:val="22"/>
        </w:rPr>
      </w:pPr>
      <w:proofErr w:type="gramStart"/>
      <w:r w:rsidRPr="00694BC3">
        <w:rPr>
          <w:szCs w:val="22"/>
        </w:rPr>
        <w:t>Grant, A. 2007</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Learning through </w:t>
      </w:r>
      <w:r w:rsidR="00534C11" w:rsidRPr="00694BC3">
        <w:rPr>
          <w:szCs w:val="22"/>
        </w:rPr>
        <w:t>“</w:t>
      </w:r>
      <w:r w:rsidR="005B506C" w:rsidRPr="00694BC3">
        <w:rPr>
          <w:szCs w:val="22"/>
        </w:rPr>
        <w:t>B</w:t>
      </w:r>
      <w:r w:rsidRPr="00694BC3">
        <w:rPr>
          <w:szCs w:val="22"/>
        </w:rPr>
        <w:t>eing</w:t>
      </w:r>
      <w:r w:rsidR="00534C11" w:rsidRPr="00694BC3">
        <w:rPr>
          <w:szCs w:val="22"/>
        </w:rPr>
        <w:t>”</w:t>
      </w:r>
      <w:r w:rsidRPr="00694BC3">
        <w:rPr>
          <w:szCs w:val="22"/>
        </w:rPr>
        <w:t xml:space="preserve"> and </w:t>
      </w:r>
      <w:r w:rsidR="00534C11" w:rsidRPr="00694BC3">
        <w:rPr>
          <w:szCs w:val="22"/>
        </w:rPr>
        <w:t>“</w:t>
      </w:r>
      <w:r w:rsidR="005B506C" w:rsidRPr="00694BC3">
        <w:rPr>
          <w:szCs w:val="22"/>
        </w:rPr>
        <w:t>D</w:t>
      </w:r>
      <w:r w:rsidRPr="00694BC3">
        <w:rPr>
          <w:szCs w:val="22"/>
        </w:rPr>
        <w:t>oing</w:t>
      </w:r>
      <w:r w:rsidR="00534C11" w:rsidRPr="00694BC3">
        <w:rPr>
          <w:szCs w:val="22"/>
        </w:rPr>
        <w:t>”</w:t>
      </w:r>
      <w:r w:rsidRPr="00694BC3">
        <w:rPr>
          <w:szCs w:val="22"/>
        </w:rPr>
        <w:t>.</w:t>
      </w:r>
      <w:r w:rsidR="00534C11" w:rsidRPr="00694BC3">
        <w:rPr>
          <w:szCs w:val="22"/>
        </w:rPr>
        <w:t>’</w:t>
      </w:r>
      <w:proofErr w:type="gramEnd"/>
      <w:r w:rsidR="004E5276" w:rsidRPr="00694BC3">
        <w:rPr>
          <w:szCs w:val="22"/>
        </w:rPr>
        <w:t xml:space="preserve"> </w:t>
      </w:r>
      <w:r w:rsidRPr="00694BC3">
        <w:rPr>
          <w:i/>
          <w:iCs/>
          <w:szCs w:val="22"/>
        </w:rPr>
        <w:t>Action Research</w:t>
      </w:r>
      <w:r w:rsidRPr="00694BC3">
        <w:rPr>
          <w:szCs w:val="22"/>
        </w:rPr>
        <w:t xml:space="preserve"> 5</w:t>
      </w:r>
      <w:r w:rsidR="00534C11" w:rsidRPr="00694BC3">
        <w:rPr>
          <w:szCs w:val="22"/>
        </w:rPr>
        <w:t xml:space="preserve"> (</w:t>
      </w:r>
      <w:r w:rsidRPr="00694BC3">
        <w:rPr>
          <w:szCs w:val="22"/>
        </w:rPr>
        <w:t>3)</w:t>
      </w:r>
      <w:r w:rsidR="00993FDB" w:rsidRPr="00694BC3">
        <w:rPr>
          <w:szCs w:val="22"/>
        </w:rPr>
        <w:t>:</w:t>
      </w:r>
      <w:r w:rsidRPr="00694BC3">
        <w:rPr>
          <w:szCs w:val="22"/>
        </w:rPr>
        <w:t xml:space="preserve"> 265–274.</w:t>
      </w:r>
    </w:p>
    <w:p w14:paraId="097721E2" w14:textId="3B5A7119" w:rsidR="00A67515" w:rsidRPr="00694BC3" w:rsidRDefault="00A67515" w:rsidP="00AB0E51">
      <w:pPr>
        <w:pStyle w:val="Ref"/>
        <w:rPr>
          <w:szCs w:val="22"/>
        </w:rPr>
      </w:pPr>
      <w:proofErr w:type="spellStart"/>
      <w:r w:rsidRPr="00694BC3">
        <w:rPr>
          <w:szCs w:val="22"/>
        </w:rPr>
        <w:t>Gravett</w:t>
      </w:r>
      <w:proofErr w:type="spellEnd"/>
      <w:r w:rsidRPr="00694BC3">
        <w:rPr>
          <w:szCs w:val="22"/>
        </w:rPr>
        <w:t>, S.</w:t>
      </w:r>
      <w:r w:rsidR="004E5276" w:rsidRPr="00694BC3">
        <w:rPr>
          <w:szCs w:val="22"/>
        </w:rPr>
        <w:t xml:space="preserve"> </w:t>
      </w:r>
      <w:r w:rsidRPr="00694BC3">
        <w:rPr>
          <w:szCs w:val="22"/>
        </w:rPr>
        <w:t>2004</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Action </w:t>
      </w:r>
      <w:r w:rsidR="005B506C" w:rsidRPr="00694BC3">
        <w:rPr>
          <w:szCs w:val="22"/>
        </w:rPr>
        <w:t>R</w:t>
      </w:r>
      <w:r w:rsidRPr="00694BC3">
        <w:rPr>
          <w:szCs w:val="22"/>
        </w:rPr>
        <w:t xml:space="preserve">esearch and </w:t>
      </w:r>
      <w:r w:rsidR="005B506C" w:rsidRPr="00694BC3">
        <w:rPr>
          <w:szCs w:val="22"/>
        </w:rPr>
        <w:t>T</w:t>
      </w:r>
      <w:r w:rsidRPr="00694BC3">
        <w:rPr>
          <w:szCs w:val="22"/>
        </w:rPr>
        <w:t xml:space="preserve">ransformative </w:t>
      </w:r>
      <w:r w:rsidR="005B506C" w:rsidRPr="00694BC3">
        <w:rPr>
          <w:szCs w:val="22"/>
        </w:rPr>
        <w:t>L</w:t>
      </w:r>
      <w:r w:rsidRPr="00694BC3">
        <w:rPr>
          <w:szCs w:val="22"/>
        </w:rPr>
        <w:t xml:space="preserve">earning in </w:t>
      </w:r>
      <w:r w:rsidR="005B506C" w:rsidRPr="00694BC3">
        <w:rPr>
          <w:szCs w:val="22"/>
        </w:rPr>
        <w:t>T</w:t>
      </w:r>
      <w:r w:rsidRPr="00694BC3">
        <w:rPr>
          <w:szCs w:val="22"/>
        </w:rPr>
        <w:t xml:space="preserve">eaching </w:t>
      </w:r>
      <w:r w:rsidR="005B506C" w:rsidRPr="00694BC3">
        <w:rPr>
          <w:szCs w:val="22"/>
        </w:rPr>
        <w:t>D</w:t>
      </w:r>
      <w:r w:rsidRPr="00694BC3">
        <w:rPr>
          <w:szCs w:val="22"/>
        </w:rPr>
        <w:t>evelopment.</w:t>
      </w:r>
      <w:r w:rsidR="00534C11" w:rsidRPr="00694BC3">
        <w:rPr>
          <w:szCs w:val="22"/>
        </w:rPr>
        <w:t>’</w:t>
      </w:r>
      <w:proofErr w:type="gramEnd"/>
      <w:r w:rsidRPr="00694BC3">
        <w:rPr>
          <w:szCs w:val="22"/>
        </w:rPr>
        <w:t xml:space="preserve"> </w:t>
      </w:r>
      <w:r w:rsidRPr="00694BC3">
        <w:rPr>
          <w:i/>
          <w:iCs/>
          <w:szCs w:val="22"/>
        </w:rPr>
        <w:t>Educational Action Research</w:t>
      </w:r>
      <w:r w:rsidR="00507686" w:rsidRPr="00694BC3">
        <w:rPr>
          <w:szCs w:val="22"/>
        </w:rPr>
        <w:t xml:space="preserve"> 12</w:t>
      </w:r>
      <w:r w:rsidR="00993FDB" w:rsidRPr="00694BC3">
        <w:rPr>
          <w:szCs w:val="22"/>
        </w:rPr>
        <w:t>:</w:t>
      </w:r>
      <w:r w:rsidRPr="00694BC3">
        <w:rPr>
          <w:szCs w:val="22"/>
        </w:rPr>
        <w:t xml:space="preserve"> 259–272. </w:t>
      </w:r>
      <w:proofErr w:type="gramStart"/>
      <w:r w:rsidRPr="00694BC3">
        <w:rPr>
          <w:szCs w:val="22"/>
        </w:rPr>
        <w:t>doi:</w:t>
      </w:r>
      <w:proofErr w:type="gramEnd"/>
      <w:r w:rsidRPr="00694BC3">
        <w:rPr>
          <w:szCs w:val="22"/>
        </w:rPr>
        <w:t>10.1080/09650790400200248</w:t>
      </w:r>
    </w:p>
    <w:p w14:paraId="6628ED8C" w14:textId="3AB9E401" w:rsidR="00A67515" w:rsidRPr="00694BC3" w:rsidRDefault="00A67515" w:rsidP="00AB0E51">
      <w:pPr>
        <w:pStyle w:val="Ref"/>
        <w:rPr>
          <w:szCs w:val="22"/>
        </w:rPr>
      </w:pPr>
      <w:proofErr w:type="spellStart"/>
      <w:r w:rsidRPr="00694BC3">
        <w:rPr>
          <w:szCs w:val="22"/>
        </w:rPr>
        <w:t>Greenbank</w:t>
      </w:r>
      <w:proofErr w:type="spellEnd"/>
      <w:r w:rsidRPr="00694BC3">
        <w:rPr>
          <w:szCs w:val="22"/>
        </w:rPr>
        <w:t>, P.</w:t>
      </w:r>
      <w:r w:rsidR="004E5276" w:rsidRPr="00694BC3">
        <w:rPr>
          <w:szCs w:val="22"/>
        </w:rPr>
        <w:t xml:space="preserve"> </w:t>
      </w:r>
      <w:r w:rsidRPr="00694BC3">
        <w:rPr>
          <w:szCs w:val="22"/>
        </w:rPr>
        <w:t>2007</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Utilising </w:t>
      </w:r>
      <w:r w:rsidR="005B506C" w:rsidRPr="00694BC3">
        <w:rPr>
          <w:szCs w:val="22"/>
        </w:rPr>
        <w:t>C</w:t>
      </w:r>
      <w:r w:rsidRPr="00694BC3">
        <w:rPr>
          <w:szCs w:val="22"/>
        </w:rPr>
        <w:t xml:space="preserve">ollaborative </w:t>
      </w:r>
      <w:r w:rsidR="005B506C" w:rsidRPr="00694BC3">
        <w:rPr>
          <w:szCs w:val="22"/>
        </w:rPr>
        <w:t>F</w:t>
      </w:r>
      <w:r w:rsidRPr="00694BC3">
        <w:rPr>
          <w:szCs w:val="22"/>
        </w:rPr>
        <w:t>orms o</w:t>
      </w:r>
      <w:r w:rsidR="004E237F" w:rsidRPr="00694BC3">
        <w:rPr>
          <w:szCs w:val="22"/>
        </w:rPr>
        <w:t xml:space="preserve">f </w:t>
      </w:r>
      <w:r w:rsidR="005B506C" w:rsidRPr="00694BC3">
        <w:rPr>
          <w:szCs w:val="22"/>
        </w:rPr>
        <w:t xml:space="preserve">Educational Action Research: </w:t>
      </w:r>
      <w:r w:rsidR="004E237F" w:rsidRPr="00694BC3">
        <w:rPr>
          <w:szCs w:val="22"/>
        </w:rPr>
        <w:t>S</w:t>
      </w:r>
      <w:r w:rsidRPr="00694BC3">
        <w:rPr>
          <w:szCs w:val="22"/>
        </w:rPr>
        <w:t xml:space="preserve">ome </w:t>
      </w:r>
      <w:r w:rsidR="005B506C" w:rsidRPr="00694BC3">
        <w:rPr>
          <w:szCs w:val="22"/>
        </w:rPr>
        <w:t>Ref</w:t>
      </w:r>
      <w:r w:rsidRPr="00694BC3">
        <w:rPr>
          <w:szCs w:val="22"/>
        </w:rPr>
        <w:t>lections.</w:t>
      </w:r>
      <w:r w:rsidR="00534C11" w:rsidRPr="00694BC3">
        <w:rPr>
          <w:szCs w:val="22"/>
        </w:rPr>
        <w:t>’</w:t>
      </w:r>
      <w:proofErr w:type="gramEnd"/>
      <w:r w:rsidRPr="00694BC3">
        <w:rPr>
          <w:szCs w:val="22"/>
        </w:rPr>
        <w:t xml:space="preserve"> </w:t>
      </w:r>
      <w:r w:rsidRPr="00694BC3">
        <w:rPr>
          <w:i/>
          <w:iCs/>
          <w:szCs w:val="22"/>
        </w:rPr>
        <w:t>Journal of Further and Higher Education</w:t>
      </w:r>
      <w:r w:rsidR="00993FDB" w:rsidRPr="00694BC3">
        <w:rPr>
          <w:szCs w:val="22"/>
        </w:rPr>
        <w:t xml:space="preserve"> 31:</w:t>
      </w:r>
      <w:r w:rsidRPr="00694BC3">
        <w:rPr>
          <w:szCs w:val="22"/>
        </w:rPr>
        <w:t xml:space="preserve"> 97–108.</w:t>
      </w:r>
    </w:p>
    <w:p w14:paraId="4B2DFE68" w14:textId="3EFB3799" w:rsidR="00A67515" w:rsidRPr="00694BC3" w:rsidRDefault="00A67515" w:rsidP="00AB0E51">
      <w:pPr>
        <w:pStyle w:val="Ref"/>
        <w:rPr>
          <w:szCs w:val="22"/>
        </w:rPr>
      </w:pPr>
      <w:proofErr w:type="gramStart"/>
      <w:r w:rsidRPr="00694BC3">
        <w:rPr>
          <w:szCs w:val="22"/>
        </w:rPr>
        <w:t>Greenwood, D.J. 2007</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Teaching/learning </w:t>
      </w:r>
      <w:r w:rsidR="005B506C" w:rsidRPr="00694BC3">
        <w:rPr>
          <w:szCs w:val="22"/>
        </w:rPr>
        <w:t>Action Research Requires Fundamental Reforms in Public Higher Educatio</w:t>
      </w:r>
      <w:r w:rsidRPr="00694BC3">
        <w:rPr>
          <w:szCs w:val="22"/>
        </w:rPr>
        <w:t>n.</w:t>
      </w:r>
      <w:r w:rsidR="00534C11" w:rsidRPr="00694BC3">
        <w:rPr>
          <w:szCs w:val="22"/>
        </w:rPr>
        <w:t>’</w:t>
      </w:r>
      <w:proofErr w:type="gramEnd"/>
      <w:r w:rsidRPr="00694BC3">
        <w:rPr>
          <w:szCs w:val="22"/>
        </w:rPr>
        <w:t xml:space="preserve"> </w:t>
      </w:r>
      <w:r w:rsidRPr="00694BC3">
        <w:rPr>
          <w:i/>
          <w:iCs/>
          <w:szCs w:val="22"/>
        </w:rPr>
        <w:t>Action Research</w:t>
      </w:r>
      <w:r w:rsidRPr="00694BC3">
        <w:rPr>
          <w:szCs w:val="22"/>
        </w:rPr>
        <w:t xml:space="preserve"> 5</w:t>
      </w:r>
      <w:r w:rsidR="00534C11" w:rsidRPr="00694BC3">
        <w:rPr>
          <w:szCs w:val="22"/>
        </w:rPr>
        <w:t xml:space="preserve"> (</w:t>
      </w:r>
      <w:r w:rsidRPr="00694BC3">
        <w:rPr>
          <w:szCs w:val="22"/>
        </w:rPr>
        <w:t>3)</w:t>
      </w:r>
      <w:r w:rsidR="00180131" w:rsidRPr="00694BC3">
        <w:rPr>
          <w:szCs w:val="22"/>
        </w:rPr>
        <w:t>:</w:t>
      </w:r>
      <w:r w:rsidRPr="00694BC3">
        <w:rPr>
          <w:szCs w:val="22"/>
        </w:rPr>
        <w:t xml:space="preserve"> 249</w:t>
      </w:r>
      <w:r w:rsidR="00180131" w:rsidRPr="00694BC3">
        <w:rPr>
          <w:szCs w:val="22"/>
        </w:rPr>
        <w:t>–</w:t>
      </w:r>
      <w:r w:rsidRPr="00694BC3">
        <w:rPr>
          <w:szCs w:val="22"/>
        </w:rPr>
        <w:t>264.</w:t>
      </w:r>
    </w:p>
    <w:p w14:paraId="3E85C0DC" w14:textId="15E51ED4" w:rsidR="00094C9E" w:rsidRPr="00694BC3" w:rsidRDefault="00A67515" w:rsidP="00AB0E51">
      <w:pPr>
        <w:pStyle w:val="Ref"/>
        <w:rPr>
          <w:szCs w:val="22"/>
        </w:rPr>
      </w:pPr>
      <w:proofErr w:type="gramStart"/>
      <w:r w:rsidRPr="00694BC3">
        <w:rPr>
          <w:szCs w:val="22"/>
        </w:rPr>
        <w:t>Greenwood, D.J.</w:t>
      </w:r>
      <w:r w:rsidR="004E5276" w:rsidRPr="00694BC3">
        <w:rPr>
          <w:szCs w:val="22"/>
        </w:rPr>
        <w:t xml:space="preserve"> </w:t>
      </w:r>
      <w:r w:rsidRPr="00694BC3">
        <w:rPr>
          <w:szCs w:val="22"/>
        </w:rPr>
        <w:t>2012</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Doing and </w:t>
      </w:r>
      <w:r w:rsidR="005B506C" w:rsidRPr="00694BC3">
        <w:rPr>
          <w:szCs w:val="22"/>
        </w:rPr>
        <w:t>Learning Action Research in the Neo-Liberal World of Contemporary Higher Educatio</w:t>
      </w:r>
      <w:r w:rsidRPr="00694BC3">
        <w:rPr>
          <w:szCs w:val="22"/>
        </w:rPr>
        <w:t>n.</w:t>
      </w:r>
      <w:r w:rsidR="00534C11" w:rsidRPr="00694BC3">
        <w:rPr>
          <w:szCs w:val="22"/>
        </w:rPr>
        <w:t>’</w:t>
      </w:r>
      <w:proofErr w:type="gramEnd"/>
      <w:r w:rsidRPr="00694BC3">
        <w:rPr>
          <w:szCs w:val="22"/>
        </w:rPr>
        <w:t xml:space="preserve"> </w:t>
      </w:r>
      <w:r w:rsidRPr="00694BC3">
        <w:rPr>
          <w:i/>
          <w:iCs/>
          <w:szCs w:val="22"/>
        </w:rPr>
        <w:t>Action Research</w:t>
      </w:r>
      <w:r w:rsidR="00507686" w:rsidRPr="00694BC3">
        <w:rPr>
          <w:szCs w:val="22"/>
        </w:rPr>
        <w:t xml:space="preserve"> 10</w:t>
      </w:r>
      <w:r w:rsidR="00657CC7" w:rsidRPr="00694BC3">
        <w:rPr>
          <w:szCs w:val="22"/>
        </w:rPr>
        <w:t>, 115–132.</w:t>
      </w:r>
    </w:p>
    <w:p w14:paraId="5DC99550" w14:textId="3ECA7580" w:rsidR="003E012D" w:rsidRPr="00694BC3" w:rsidRDefault="003E012D" w:rsidP="00AB0E51">
      <w:pPr>
        <w:pStyle w:val="Ref"/>
        <w:rPr>
          <w:szCs w:val="22"/>
        </w:rPr>
      </w:pPr>
      <w:r w:rsidRPr="00694BC3">
        <w:rPr>
          <w:szCs w:val="22"/>
        </w:rPr>
        <w:t xml:space="preserve">Guy </w:t>
      </w:r>
      <w:proofErr w:type="spellStart"/>
      <w:r w:rsidRPr="00694BC3">
        <w:rPr>
          <w:szCs w:val="22"/>
        </w:rPr>
        <w:t>Wamba</w:t>
      </w:r>
      <w:proofErr w:type="spellEnd"/>
      <w:r w:rsidRPr="00694BC3">
        <w:rPr>
          <w:szCs w:val="22"/>
        </w:rPr>
        <w:t>, N.</w:t>
      </w:r>
      <w:r w:rsidR="004E5276" w:rsidRPr="00694BC3">
        <w:rPr>
          <w:szCs w:val="22"/>
        </w:rPr>
        <w:t xml:space="preserve"> </w:t>
      </w:r>
      <w:r w:rsidRPr="00694BC3">
        <w:rPr>
          <w:szCs w:val="22"/>
        </w:rPr>
        <w:t>2011</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Developing an </w:t>
      </w:r>
      <w:r w:rsidR="005B506C" w:rsidRPr="00694BC3">
        <w:rPr>
          <w:szCs w:val="22"/>
        </w:rPr>
        <w:t>Alternative Epistemology of Pract</w:t>
      </w:r>
      <w:r w:rsidRPr="00694BC3">
        <w:rPr>
          <w:szCs w:val="22"/>
        </w:rPr>
        <w:t xml:space="preserve">ice: Teachers’ </w:t>
      </w:r>
      <w:r w:rsidR="005B506C" w:rsidRPr="00694BC3">
        <w:rPr>
          <w:szCs w:val="22"/>
        </w:rPr>
        <w:t>Action Re</w:t>
      </w:r>
      <w:r w:rsidRPr="00694BC3">
        <w:rPr>
          <w:szCs w:val="22"/>
        </w:rPr>
        <w:t>search as</w:t>
      </w:r>
      <w:r w:rsidR="005B506C" w:rsidRPr="00694BC3">
        <w:rPr>
          <w:szCs w:val="22"/>
        </w:rPr>
        <w:t xml:space="preserve"> Critical Pedago</w:t>
      </w:r>
      <w:r w:rsidRPr="00694BC3">
        <w:rPr>
          <w:szCs w:val="22"/>
        </w:rPr>
        <w:t>gy.</w:t>
      </w:r>
      <w:r w:rsidR="00534C11" w:rsidRPr="00694BC3">
        <w:rPr>
          <w:szCs w:val="22"/>
        </w:rPr>
        <w:t>’</w:t>
      </w:r>
      <w:proofErr w:type="gramEnd"/>
      <w:r w:rsidRPr="00694BC3">
        <w:rPr>
          <w:szCs w:val="22"/>
        </w:rPr>
        <w:t xml:space="preserve"> </w:t>
      </w:r>
      <w:r w:rsidRPr="00694BC3">
        <w:rPr>
          <w:i/>
          <w:iCs/>
          <w:szCs w:val="22"/>
        </w:rPr>
        <w:t>Action Research</w:t>
      </w:r>
      <w:r w:rsidR="00993FDB" w:rsidRPr="00694BC3">
        <w:rPr>
          <w:szCs w:val="22"/>
        </w:rPr>
        <w:t xml:space="preserve"> 9:</w:t>
      </w:r>
      <w:r w:rsidRPr="00694BC3">
        <w:rPr>
          <w:szCs w:val="22"/>
        </w:rPr>
        <w:t xml:space="preserve"> 162–178.</w:t>
      </w:r>
    </w:p>
    <w:p w14:paraId="452EBFDB" w14:textId="7670E720" w:rsidR="003E012D" w:rsidRPr="00694BC3" w:rsidRDefault="003E012D" w:rsidP="00AB0E51">
      <w:pPr>
        <w:pStyle w:val="Ref"/>
        <w:rPr>
          <w:szCs w:val="22"/>
        </w:rPr>
      </w:pPr>
      <w:proofErr w:type="spellStart"/>
      <w:proofErr w:type="gramStart"/>
      <w:r w:rsidRPr="00694BC3">
        <w:rPr>
          <w:szCs w:val="22"/>
        </w:rPr>
        <w:t>Halai</w:t>
      </w:r>
      <w:proofErr w:type="spellEnd"/>
      <w:r w:rsidRPr="00694BC3">
        <w:rPr>
          <w:szCs w:val="22"/>
        </w:rPr>
        <w:t>, N.</w:t>
      </w:r>
      <w:r w:rsidR="004E5276" w:rsidRPr="00694BC3">
        <w:rPr>
          <w:szCs w:val="22"/>
        </w:rPr>
        <w:t xml:space="preserve"> </w:t>
      </w:r>
      <w:r w:rsidRPr="00694BC3">
        <w:rPr>
          <w:szCs w:val="22"/>
        </w:rPr>
        <w:t>2011</w:t>
      </w:r>
      <w:r w:rsidR="00935FB6" w:rsidRPr="00694BC3">
        <w:rPr>
          <w:szCs w:val="22"/>
        </w:rPr>
        <w:t>.</w:t>
      </w:r>
      <w:proofErr w:type="gramEnd"/>
      <w:r w:rsidRPr="00694BC3">
        <w:rPr>
          <w:szCs w:val="22"/>
        </w:rPr>
        <w:t xml:space="preserve"> </w:t>
      </w:r>
      <w:r w:rsidR="00534C11" w:rsidRPr="00694BC3">
        <w:rPr>
          <w:szCs w:val="22"/>
        </w:rPr>
        <w:t>‘</w:t>
      </w:r>
      <w:r w:rsidRPr="00694BC3">
        <w:rPr>
          <w:szCs w:val="22"/>
        </w:rPr>
        <w:t xml:space="preserve">How </w:t>
      </w:r>
      <w:r w:rsidR="005B506C" w:rsidRPr="00694BC3">
        <w:rPr>
          <w:szCs w:val="22"/>
        </w:rPr>
        <w:t xml:space="preserve">Teachers Become Action Researchers in </w:t>
      </w:r>
      <w:r w:rsidR="004E237F" w:rsidRPr="00694BC3">
        <w:rPr>
          <w:szCs w:val="22"/>
        </w:rPr>
        <w:t>Pakistan</w:t>
      </w:r>
      <w:r w:rsidR="005B506C" w:rsidRPr="00694BC3">
        <w:rPr>
          <w:szCs w:val="22"/>
        </w:rPr>
        <w:t xml:space="preserve">: </w:t>
      </w:r>
      <w:r w:rsidR="004E237F" w:rsidRPr="00694BC3">
        <w:rPr>
          <w:szCs w:val="22"/>
        </w:rPr>
        <w:t>E</w:t>
      </w:r>
      <w:r w:rsidRPr="00694BC3">
        <w:rPr>
          <w:szCs w:val="22"/>
        </w:rPr>
        <w:t xml:space="preserve">merging </w:t>
      </w:r>
      <w:r w:rsidR="005B506C" w:rsidRPr="00694BC3">
        <w:rPr>
          <w:szCs w:val="22"/>
        </w:rPr>
        <w:t xml:space="preserve">Patterns from a Qualitative </w:t>
      </w:r>
      <w:proofErr w:type="spellStart"/>
      <w:r w:rsidR="005B506C" w:rsidRPr="00694BC3">
        <w:rPr>
          <w:szCs w:val="22"/>
        </w:rPr>
        <w:t>Meta</w:t>
      </w:r>
      <w:r w:rsidRPr="00694BC3">
        <w:rPr>
          <w:szCs w:val="22"/>
        </w:rPr>
        <w:t>synthesis</w:t>
      </w:r>
      <w:proofErr w:type="spellEnd"/>
      <w:r w:rsidRPr="00694BC3">
        <w:rPr>
          <w:szCs w:val="22"/>
        </w:rPr>
        <w:t>.</w:t>
      </w:r>
      <w:r w:rsidR="00534C11" w:rsidRPr="00694BC3">
        <w:rPr>
          <w:szCs w:val="22"/>
        </w:rPr>
        <w:t>’</w:t>
      </w:r>
      <w:r w:rsidRPr="00694BC3">
        <w:rPr>
          <w:szCs w:val="22"/>
        </w:rPr>
        <w:t xml:space="preserve"> </w:t>
      </w:r>
      <w:r w:rsidRPr="00694BC3">
        <w:rPr>
          <w:i/>
          <w:iCs/>
          <w:szCs w:val="22"/>
        </w:rPr>
        <w:t>Educational Action Research</w:t>
      </w:r>
      <w:r w:rsidR="00993FDB" w:rsidRPr="00694BC3">
        <w:rPr>
          <w:szCs w:val="22"/>
        </w:rPr>
        <w:t xml:space="preserve"> 19:</w:t>
      </w:r>
      <w:r w:rsidRPr="00694BC3">
        <w:rPr>
          <w:szCs w:val="22"/>
        </w:rPr>
        <w:t xml:space="preserve"> 201–214.</w:t>
      </w:r>
    </w:p>
    <w:p w14:paraId="2D83112C" w14:textId="08B037D5" w:rsidR="003E012D" w:rsidRPr="00694BC3" w:rsidRDefault="003E012D" w:rsidP="00AB0E51">
      <w:pPr>
        <w:pStyle w:val="Ref"/>
        <w:rPr>
          <w:szCs w:val="22"/>
        </w:rPr>
      </w:pPr>
      <w:proofErr w:type="gramStart"/>
      <w:r w:rsidRPr="00694BC3">
        <w:rPr>
          <w:szCs w:val="22"/>
        </w:rPr>
        <w:t xml:space="preserve">Ham, V., </w:t>
      </w:r>
      <w:r w:rsidR="00823071" w:rsidRPr="00694BC3">
        <w:rPr>
          <w:szCs w:val="22"/>
        </w:rPr>
        <w:t xml:space="preserve">and R. </w:t>
      </w:r>
      <w:r w:rsidRPr="00694BC3">
        <w:rPr>
          <w:szCs w:val="22"/>
        </w:rPr>
        <w:t>Davey.</w:t>
      </w:r>
      <w:proofErr w:type="gramEnd"/>
      <w:r w:rsidRPr="00694BC3">
        <w:rPr>
          <w:szCs w:val="22"/>
        </w:rPr>
        <w:t xml:space="preserve"> 2005</w:t>
      </w:r>
      <w:r w:rsidR="00935FB6" w:rsidRPr="00694BC3">
        <w:rPr>
          <w:szCs w:val="22"/>
        </w:rPr>
        <w:t>.</w:t>
      </w:r>
      <w:r w:rsidR="004E237F" w:rsidRPr="00694BC3">
        <w:rPr>
          <w:szCs w:val="22"/>
        </w:rPr>
        <w:t xml:space="preserve"> </w:t>
      </w:r>
      <w:r w:rsidR="00534C11" w:rsidRPr="00694BC3">
        <w:rPr>
          <w:szCs w:val="22"/>
        </w:rPr>
        <w:t>‘</w:t>
      </w:r>
      <w:r w:rsidR="004E237F" w:rsidRPr="00694BC3">
        <w:rPr>
          <w:szCs w:val="22"/>
        </w:rPr>
        <w:t xml:space="preserve">Our </w:t>
      </w:r>
      <w:r w:rsidR="005B506C" w:rsidRPr="00694BC3">
        <w:rPr>
          <w:szCs w:val="22"/>
        </w:rPr>
        <w:t xml:space="preserve">First Time: </w:t>
      </w:r>
      <w:r w:rsidR="004E237F" w:rsidRPr="00694BC3">
        <w:rPr>
          <w:szCs w:val="22"/>
        </w:rPr>
        <w:t>T</w:t>
      </w:r>
      <w:r w:rsidRPr="00694BC3">
        <w:rPr>
          <w:szCs w:val="22"/>
        </w:rPr>
        <w:t xml:space="preserve">wo </w:t>
      </w:r>
      <w:r w:rsidR="005B506C" w:rsidRPr="00694BC3">
        <w:rPr>
          <w:szCs w:val="22"/>
        </w:rPr>
        <w:t>Higher Education Tutors Reflect on Becoming a “Virtual Teache</w:t>
      </w:r>
      <w:r w:rsidRPr="00694BC3">
        <w:rPr>
          <w:szCs w:val="22"/>
        </w:rPr>
        <w:t>r</w:t>
      </w:r>
      <w:r w:rsidR="00534C11" w:rsidRPr="00694BC3">
        <w:rPr>
          <w:szCs w:val="22"/>
        </w:rPr>
        <w:t>”</w:t>
      </w:r>
      <w:r w:rsidRPr="00694BC3">
        <w:rPr>
          <w:szCs w:val="22"/>
        </w:rPr>
        <w:t>.</w:t>
      </w:r>
      <w:r w:rsidR="00534C11" w:rsidRPr="00694BC3">
        <w:rPr>
          <w:szCs w:val="22"/>
        </w:rPr>
        <w:t>’</w:t>
      </w:r>
      <w:r w:rsidRPr="00694BC3">
        <w:rPr>
          <w:szCs w:val="22"/>
        </w:rPr>
        <w:t xml:space="preserve"> </w:t>
      </w:r>
      <w:r w:rsidRPr="00694BC3">
        <w:rPr>
          <w:i/>
          <w:iCs/>
          <w:szCs w:val="22"/>
        </w:rPr>
        <w:t xml:space="preserve">Innovations </w:t>
      </w:r>
      <w:r w:rsidR="00507686" w:rsidRPr="00694BC3">
        <w:rPr>
          <w:i/>
          <w:iCs/>
          <w:szCs w:val="22"/>
        </w:rPr>
        <w:t>in</w:t>
      </w:r>
      <w:r w:rsidRPr="00694BC3">
        <w:rPr>
          <w:i/>
          <w:iCs/>
          <w:szCs w:val="22"/>
        </w:rPr>
        <w:t xml:space="preserve"> Education </w:t>
      </w:r>
      <w:r w:rsidR="00752563" w:rsidRPr="00694BC3">
        <w:rPr>
          <w:i/>
          <w:iCs/>
          <w:szCs w:val="22"/>
        </w:rPr>
        <w:t>and</w:t>
      </w:r>
      <w:r w:rsidRPr="00694BC3">
        <w:rPr>
          <w:i/>
          <w:iCs/>
          <w:szCs w:val="22"/>
        </w:rPr>
        <w:t xml:space="preserve"> Teaching International</w:t>
      </w:r>
      <w:r w:rsidRPr="00694BC3">
        <w:rPr>
          <w:szCs w:val="22"/>
        </w:rPr>
        <w:t xml:space="preserve"> 42</w:t>
      </w:r>
      <w:r w:rsidR="00534C11" w:rsidRPr="00694BC3">
        <w:rPr>
          <w:szCs w:val="22"/>
        </w:rPr>
        <w:t xml:space="preserve"> (</w:t>
      </w:r>
      <w:r w:rsidR="00993FDB" w:rsidRPr="00694BC3">
        <w:rPr>
          <w:szCs w:val="22"/>
        </w:rPr>
        <w:t>3</w:t>
      </w:r>
      <w:r w:rsidRPr="00694BC3">
        <w:rPr>
          <w:szCs w:val="22"/>
        </w:rPr>
        <w:t>): 257</w:t>
      </w:r>
      <w:r w:rsidR="00993FDB" w:rsidRPr="00694BC3">
        <w:rPr>
          <w:szCs w:val="22"/>
        </w:rPr>
        <w:t>–</w:t>
      </w:r>
      <w:r w:rsidRPr="00694BC3">
        <w:rPr>
          <w:szCs w:val="22"/>
        </w:rPr>
        <w:t>264.</w:t>
      </w:r>
    </w:p>
    <w:p w14:paraId="18368BF2" w14:textId="5FA8C556" w:rsidR="003E012D" w:rsidRPr="00694BC3" w:rsidRDefault="004E237F" w:rsidP="00694BC3">
      <w:pPr>
        <w:pStyle w:val="Ref"/>
        <w:rPr>
          <w:szCs w:val="22"/>
        </w:rPr>
      </w:pPr>
      <w:proofErr w:type="gramStart"/>
      <w:r w:rsidRPr="00694BC3">
        <w:rPr>
          <w:szCs w:val="22"/>
        </w:rPr>
        <w:t>Harland, T.,</w:t>
      </w:r>
      <w:r w:rsidR="003E012D" w:rsidRPr="00694BC3">
        <w:rPr>
          <w:szCs w:val="22"/>
        </w:rPr>
        <w:t xml:space="preserve"> </w:t>
      </w:r>
      <w:r w:rsidR="00823071" w:rsidRPr="00694BC3">
        <w:rPr>
          <w:szCs w:val="22"/>
        </w:rPr>
        <w:t xml:space="preserve">and D. </w:t>
      </w:r>
      <w:proofErr w:type="spellStart"/>
      <w:r w:rsidR="003E012D" w:rsidRPr="00694BC3">
        <w:rPr>
          <w:szCs w:val="22"/>
        </w:rPr>
        <w:t>Staniforth</w:t>
      </w:r>
      <w:proofErr w:type="spellEnd"/>
      <w:r w:rsidR="003E012D" w:rsidRPr="00694BC3">
        <w:rPr>
          <w:szCs w:val="22"/>
        </w:rPr>
        <w:t>.</w:t>
      </w:r>
      <w:proofErr w:type="gramEnd"/>
      <w:r w:rsidR="003E012D" w:rsidRPr="00694BC3">
        <w:rPr>
          <w:szCs w:val="22"/>
        </w:rPr>
        <w:t xml:space="preserve"> 2000</w:t>
      </w:r>
      <w:r w:rsidR="00935FB6" w:rsidRPr="00694BC3">
        <w:rPr>
          <w:szCs w:val="22"/>
        </w:rPr>
        <w:t>.</w:t>
      </w:r>
      <w:r w:rsidR="003E012D" w:rsidRPr="00694BC3">
        <w:rPr>
          <w:szCs w:val="22"/>
        </w:rPr>
        <w:t xml:space="preserve"> </w:t>
      </w:r>
      <w:r w:rsidR="00534C11" w:rsidRPr="00694BC3">
        <w:rPr>
          <w:szCs w:val="22"/>
        </w:rPr>
        <w:t>‘</w:t>
      </w:r>
      <w:r w:rsidR="003E012D" w:rsidRPr="00694BC3">
        <w:rPr>
          <w:szCs w:val="22"/>
        </w:rPr>
        <w:t>Action</w:t>
      </w:r>
      <w:r w:rsidR="005B506C" w:rsidRPr="00694BC3">
        <w:rPr>
          <w:szCs w:val="22"/>
        </w:rPr>
        <w:t xml:space="preserve"> Research: A Culturally Acceptable Path to Professional Learning for University Teac</w:t>
      </w:r>
      <w:r w:rsidR="003E012D" w:rsidRPr="00694BC3">
        <w:rPr>
          <w:szCs w:val="22"/>
        </w:rPr>
        <w:t>hers?</w:t>
      </w:r>
      <w:r w:rsidR="00534C11" w:rsidRPr="00694BC3">
        <w:rPr>
          <w:szCs w:val="22"/>
        </w:rPr>
        <w:t>’</w:t>
      </w:r>
      <w:r w:rsidR="003E012D" w:rsidRPr="00694BC3">
        <w:rPr>
          <w:szCs w:val="22"/>
        </w:rPr>
        <w:t xml:space="preserve"> </w:t>
      </w:r>
      <w:r w:rsidR="003E012D" w:rsidRPr="00694BC3">
        <w:rPr>
          <w:i/>
          <w:iCs/>
          <w:szCs w:val="22"/>
        </w:rPr>
        <w:t>Educational Action Research</w:t>
      </w:r>
      <w:r w:rsidR="003E012D" w:rsidRPr="00694BC3">
        <w:rPr>
          <w:szCs w:val="22"/>
        </w:rPr>
        <w:t xml:space="preserve"> 8</w:t>
      </w:r>
      <w:r w:rsidR="00534C11" w:rsidRPr="00694BC3">
        <w:rPr>
          <w:szCs w:val="22"/>
        </w:rPr>
        <w:t xml:space="preserve"> (</w:t>
      </w:r>
      <w:r w:rsidR="003E012D" w:rsidRPr="00694BC3">
        <w:rPr>
          <w:szCs w:val="22"/>
        </w:rPr>
        <w:t>3</w:t>
      </w:r>
      <w:r w:rsidR="00993FDB" w:rsidRPr="00694BC3">
        <w:rPr>
          <w:szCs w:val="22"/>
        </w:rPr>
        <w:t>)</w:t>
      </w:r>
      <w:r w:rsidR="003E012D" w:rsidRPr="00694BC3">
        <w:rPr>
          <w:szCs w:val="22"/>
        </w:rPr>
        <w:t>: 499</w:t>
      </w:r>
      <w:r w:rsidR="00993FDB" w:rsidRPr="00694BC3">
        <w:rPr>
          <w:szCs w:val="22"/>
        </w:rPr>
        <w:t>–</w:t>
      </w:r>
      <w:r w:rsidR="003E012D" w:rsidRPr="00694BC3">
        <w:rPr>
          <w:szCs w:val="22"/>
        </w:rPr>
        <w:t>514.</w:t>
      </w:r>
    </w:p>
    <w:p w14:paraId="3D15CB18" w14:textId="5B871CE5" w:rsidR="003E012D" w:rsidRPr="00694BC3" w:rsidRDefault="003E012D" w:rsidP="00AB0E51">
      <w:pPr>
        <w:pStyle w:val="Ref"/>
        <w:rPr>
          <w:szCs w:val="22"/>
        </w:rPr>
      </w:pPr>
      <w:proofErr w:type="gramStart"/>
      <w:r w:rsidRPr="00694BC3">
        <w:rPr>
          <w:szCs w:val="22"/>
        </w:rPr>
        <w:t xml:space="preserve">Herbert, S., </w:t>
      </w:r>
      <w:r w:rsidR="00823071" w:rsidRPr="00694BC3">
        <w:rPr>
          <w:szCs w:val="22"/>
        </w:rPr>
        <w:t xml:space="preserve">and M. </w:t>
      </w:r>
      <w:proofErr w:type="spellStart"/>
      <w:r w:rsidRPr="00694BC3">
        <w:rPr>
          <w:szCs w:val="22"/>
        </w:rPr>
        <w:t>Rainford</w:t>
      </w:r>
      <w:proofErr w:type="spellEnd"/>
      <w:r w:rsidR="00507686" w:rsidRPr="00694BC3">
        <w:rPr>
          <w:szCs w:val="22"/>
        </w:rPr>
        <w:t>.</w:t>
      </w:r>
      <w:proofErr w:type="gramEnd"/>
      <w:r w:rsidR="00507686" w:rsidRPr="00694BC3">
        <w:rPr>
          <w:szCs w:val="22"/>
        </w:rPr>
        <w:t xml:space="preserve"> </w:t>
      </w:r>
      <w:r w:rsidRPr="00694BC3">
        <w:rPr>
          <w:szCs w:val="22"/>
        </w:rPr>
        <w:t>2014</w:t>
      </w:r>
      <w:r w:rsidR="00935FB6" w:rsidRPr="00694BC3">
        <w:rPr>
          <w:szCs w:val="22"/>
        </w:rPr>
        <w:t>.</w:t>
      </w:r>
      <w:r w:rsidRPr="00694BC3">
        <w:rPr>
          <w:szCs w:val="22"/>
        </w:rPr>
        <w:t xml:space="preserve"> </w:t>
      </w:r>
      <w:r w:rsidR="00534C11" w:rsidRPr="00694BC3">
        <w:rPr>
          <w:szCs w:val="22"/>
        </w:rPr>
        <w:t>‘</w:t>
      </w:r>
      <w:r w:rsidRPr="00694BC3">
        <w:rPr>
          <w:szCs w:val="22"/>
        </w:rPr>
        <w:t xml:space="preserve">Developing a </w:t>
      </w:r>
      <w:r w:rsidR="00E7388E" w:rsidRPr="00694BC3">
        <w:rPr>
          <w:szCs w:val="22"/>
        </w:rPr>
        <w:t>M</w:t>
      </w:r>
      <w:r w:rsidRPr="00694BC3">
        <w:rPr>
          <w:szCs w:val="22"/>
        </w:rPr>
        <w:t xml:space="preserve">odel for </w:t>
      </w:r>
      <w:r w:rsidR="007F011B" w:rsidRPr="00694BC3">
        <w:rPr>
          <w:szCs w:val="22"/>
        </w:rPr>
        <w:t>Continuous Professional Development by Action Resear</w:t>
      </w:r>
      <w:r w:rsidRPr="00694BC3">
        <w:rPr>
          <w:szCs w:val="22"/>
        </w:rPr>
        <w:t>ch.</w:t>
      </w:r>
      <w:r w:rsidR="00534C11" w:rsidRPr="00694BC3">
        <w:rPr>
          <w:szCs w:val="22"/>
        </w:rPr>
        <w:t>’</w:t>
      </w:r>
      <w:r w:rsidRPr="00694BC3">
        <w:rPr>
          <w:szCs w:val="22"/>
        </w:rPr>
        <w:t xml:space="preserve"> </w:t>
      </w:r>
      <w:r w:rsidRPr="00694BC3">
        <w:rPr>
          <w:i/>
          <w:iCs/>
          <w:szCs w:val="22"/>
        </w:rPr>
        <w:t xml:space="preserve">Professional Development </w:t>
      </w:r>
      <w:r w:rsidR="00507686" w:rsidRPr="00694BC3">
        <w:rPr>
          <w:i/>
          <w:iCs/>
          <w:szCs w:val="22"/>
        </w:rPr>
        <w:t>in</w:t>
      </w:r>
      <w:r w:rsidRPr="00694BC3">
        <w:rPr>
          <w:i/>
          <w:iCs/>
          <w:szCs w:val="22"/>
        </w:rPr>
        <w:t xml:space="preserve"> Education</w:t>
      </w:r>
      <w:r w:rsidR="00180131" w:rsidRPr="00694BC3">
        <w:rPr>
          <w:szCs w:val="22"/>
        </w:rPr>
        <w:t xml:space="preserve"> 40</w:t>
      </w:r>
      <w:r w:rsidR="00534C11" w:rsidRPr="00694BC3">
        <w:rPr>
          <w:szCs w:val="22"/>
        </w:rPr>
        <w:t xml:space="preserve"> (</w:t>
      </w:r>
      <w:r w:rsidRPr="00694BC3">
        <w:rPr>
          <w:szCs w:val="22"/>
        </w:rPr>
        <w:t>2):</w:t>
      </w:r>
      <w:r w:rsidR="00993FDB" w:rsidRPr="00694BC3">
        <w:rPr>
          <w:szCs w:val="22"/>
        </w:rPr>
        <w:t xml:space="preserve"> </w:t>
      </w:r>
      <w:r w:rsidRPr="00694BC3">
        <w:rPr>
          <w:szCs w:val="22"/>
        </w:rPr>
        <w:t>243</w:t>
      </w:r>
      <w:r w:rsidR="00993FDB" w:rsidRPr="00694BC3">
        <w:rPr>
          <w:szCs w:val="22"/>
        </w:rPr>
        <w:t>–</w:t>
      </w:r>
      <w:r w:rsidRPr="00694BC3">
        <w:rPr>
          <w:szCs w:val="22"/>
        </w:rPr>
        <w:t>264</w:t>
      </w:r>
      <w:r w:rsidR="00993FDB" w:rsidRPr="00694BC3">
        <w:rPr>
          <w:szCs w:val="22"/>
        </w:rPr>
        <w:t>.</w:t>
      </w:r>
    </w:p>
    <w:p w14:paraId="14967FD1" w14:textId="511FFFA2" w:rsidR="003E012D" w:rsidRPr="00694BC3" w:rsidRDefault="004E237F" w:rsidP="00AB0E51">
      <w:pPr>
        <w:pStyle w:val="Ref"/>
        <w:rPr>
          <w:szCs w:val="22"/>
        </w:rPr>
      </w:pPr>
      <w:proofErr w:type="gramStart"/>
      <w:r w:rsidRPr="00694BC3">
        <w:rPr>
          <w:szCs w:val="22"/>
        </w:rPr>
        <w:t>Herr, K.,</w:t>
      </w:r>
      <w:r w:rsidR="003E012D" w:rsidRPr="00694BC3">
        <w:rPr>
          <w:szCs w:val="22"/>
        </w:rPr>
        <w:t xml:space="preserve"> </w:t>
      </w:r>
      <w:r w:rsidR="00823071" w:rsidRPr="00694BC3">
        <w:rPr>
          <w:szCs w:val="22"/>
        </w:rPr>
        <w:t xml:space="preserve">and G. </w:t>
      </w:r>
      <w:r w:rsidR="003E012D" w:rsidRPr="00694BC3">
        <w:rPr>
          <w:szCs w:val="22"/>
        </w:rPr>
        <w:t>Anderson.</w:t>
      </w:r>
      <w:proofErr w:type="gramEnd"/>
      <w:r w:rsidR="003E012D" w:rsidRPr="00694BC3">
        <w:rPr>
          <w:szCs w:val="22"/>
        </w:rPr>
        <w:t xml:space="preserve"> 2005</w:t>
      </w:r>
      <w:r w:rsidR="00935FB6" w:rsidRPr="00694BC3">
        <w:rPr>
          <w:szCs w:val="22"/>
        </w:rPr>
        <w:t>.</w:t>
      </w:r>
      <w:r w:rsidR="003E012D" w:rsidRPr="00694BC3">
        <w:rPr>
          <w:szCs w:val="22"/>
        </w:rPr>
        <w:t xml:space="preserve"> </w:t>
      </w:r>
      <w:r w:rsidR="003E012D" w:rsidRPr="0020235C">
        <w:rPr>
          <w:i/>
          <w:szCs w:val="22"/>
        </w:rPr>
        <w:t xml:space="preserve">The </w:t>
      </w:r>
      <w:r w:rsidR="00993FDB" w:rsidRPr="0020235C">
        <w:rPr>
          <w:i/>
          <w:szCs w:val="22"/>
        </w:rPr>
        <w:t>Action Research Dis</w:t>
      </w:r>
      <w:r w:rsidR="003E012D" w:rsidRPr="0020235C">
        <w:rPr>
          <w:i/>
          <w:szCs w:val="22"/>
        </w:rPr>
        <w:t xml:space="preserve">sertation: A </w:t>
      </w:r>
      <w:r w:rsidR="00534C11" w:rsidRPr="00694BC3">
        <w:rPr>
          <w:i/>
          <w:szCs w:val="22"/>
        </w:rPr>
        <w:t>G</w:t>
      </w:r>
      <w:r w:rsidR="003E012D" w:rsidRPr="0020235C">
        <w:rPr>
          <w:i/>
          <w:szCs w:val="22"/>
        </w:rPr>
        <w:t xml:space="preserve">uide for </w:t>
      </w:r>
      <w:r w:rsidR="00534C11" w:rsidRPr="00694BC3">
        <w:rPr>
          <w:i/>
          <w:szCs w:val="22"/>
        </w:rPr>
        <w:t>S</w:t>
      </w:r>
      <w:r w:rsidR="003E012D" w:rsidRPr="0020235C">
        <w:rPr>
          <w:i/>
          <w:szCs w:val="22"/>
        </w:rPr>
        <w:t xml:space="preserve">tudents and </w:t>
      </w:r>
      <w:r w:rsidR="00534C11" w:rsidRPr="00694BC3">
        <w:rPr>
          <w:i/>
          <w:szCs w:val="22"/>
        </w:rPr>
        <w:t>F</w:t>
      </w:r>
      <w:r w:rsidR="003E012D" w:rsidRPr="0020235C">
        <w:rPr>
          <w:i/>
          <w:szCs w:val="22"/>
        </w:rPr>
        <w:t xml:space="preserve">aculty. </w:t>
      </w:r>
      <w:r w:rsidR="003E012D" w:rsidRPr="00694BC3">
        <w:rPr>
          <w:szCs w:val="22"/>
        </w:rPr>
        <w:t>London: Sage.</w:t>
      </w:r>
    </w:p>
    <w:p w14:paraId="1948F6AD" w14:textId="77777777" w:rsidR="00D045DA" w:rsidRPr="00827F32" w:rsidRDefault="00D045DA" w:rsidP="00D045DA">
      <w:pPr>
        <w:pStyle w:val="Ref"/>
        <w:rPr>
          <w:szCs w:val="22"/>
        </w:rPr>
      </w:pPr>
      <w:proofErr w:type="gramStart"/>
      <w:r w:rsidRPr="00827F32">
        <w:rPr>
          <w:szCs w:val="22"/>
        </w:rPr>
        <w:t xml:space="preserve">Hodgson, Y., R. Benson, and C. </w:t>
      </w:r>
      <w:proofErr w:type="spellStart"/>
      <w:r w:rsidRPr="00827F32">
        <w:rPr>
          <w:szCs w:val="22"/>
        </w:rPr>
        <w:t>Brack</w:t>
      </w:r>
      <w:proofErr w:type="spellEnd"/>
      <w:r w:rsidRPr="00827F32">
        <w:rPr>
          <w:szCs w:val="22"/>
        </w:rPr>
        <w:t>.</w:t>
      </w:r>
      <w:proofErr w:type="gramEnd"/>
      <w:r w:rsidRPr="00827F32">
        <w:rPr>
          <w:szCs w:val="22"/>
        </w:rPr>
        <w:t xml:space="preserve"> 2013. ‘Using Action Research to Improve Student Engagement in a Peer-Assisted Learning Programme.’ </w:t>
      </w:r>
      <w:r w:rsidRPr="00827F32">
        <w:rPr>
          <w:i/>
          <w:iCs/>
          <w:szCs w:val="22"/>
        </w:rPr>
        <w:t>Educational Action Research</w:t>
      </w:r>
      <w:r w:rsidRPr="00827F32">
        <w:rPr>
          <w:szCs w:val="22"/>
        </w:rPr>
        <w:t xml:space="preserve"> 21 (3): 359–375.</w:t>
      </w:r>
    </w:p>
    <w:p w14:paraId="0920F077" w14:textId="28C0863D" w:rsidR="003E012D" w:rsidRPr="00694BC3" w:rsidRDefault="003E012D" w:rsidP="00AB0E51">
      <w:pPr>
        <w:pStyle w:val="Ref"/>
        <w:rPr>
          <w:szCs w:val="22"/>
        </w:rPr>
      </w:pPr>
      <w:r w:rsidRPr="00694BC3">
        <w:rPr>
          <w:szCs w:val="22"/>
        </w:rPr>
        <w:lastRenderedPageBreak/>
        <w:t xml:space="preserve">Hodgson, D., </w:t>
      </w:r>
      <w:r w:rsidR="00823071" w:rsidRPr="00694BC3">
        <w:rPr>
          <w:szCs w:val="22"/>
        </w:rPr>
        <w:t xml:space="preserve">S. </w:t>
      </w:r>
      <w:r w:rsidRPr="00694BC3">
        <w:rPr>
          <w:szCs w:val="22"/>
        </w:rPr>
        <w:t xml:space="preserve">May, </w:t>
      </w:r>
      <w:r w:rsidR="00823071" w:rsidRPr="00694BC3">
        <w:rPr>
          <w:szCs w:val="22"/>
        </w:rPr>
        <w:t xml:space="preserve">and D. </w:t>
      </w:r>
      <w:r w:rsidRPr="00694BC3">
        <w:rPr>
          <w:szCs w:val="22"/>
        </w:rPr>
        <w:t>Marks-Maran.</w:t>
      </w:r>
      <w:r w:rsidR="004E5276" w:rsidRPr="00694BC3">
        <w:rPr>
          <w:szCs w:val="22"/>
        </w:rPr>
        <w:t xml:space="preserve"> </w:t>
      </w:r>
      <w:r w:rsidRPr="00694BC3">
        <w:rPr>
          <w:szCs w:val="22"/>
        </w:rPr>
        <w:t>2008</w:t>
      </w:r>
      <w:r w:rsidR="00935FB6" w:rsidRPr="00694BC3">
        <w:rPr>
          <w:szCs w:val="22"/>
        </w:rPr>
        <w:t>.</w:t>
      </w:r>
      <w:r w:rsidRPr="00694BC3">
        <w:rPr>
          <w:szCs w:val="22"/>
        </w:rPr>
        <w:t xml:space="preserve"> </w:t>
      </w:r>
      <w:r w:rsidR="00534C11" w:rsidRPr="00694BC3">
        <w:rPr>
          <w:szCs w:val="22"/>
        </w:rPr>
        <w:t>‘</w:t>
      </w:r>
      <w:r w:rsidRPr="00694BC3">
        <w:rPr>
          <w:szCs w:val="22"/>
        </w:rPr>
        <w:t xml:space="preserve">Promoting the </w:t>
      </w:r>
      <w:r w:rsidR="007F011B" w:rsidRPr="00694BC3">
        <w:rPr>
          <w:szCs w:val="22"/>
        </w:rPr>
        <w:t>D</w:t>
      </w:r>
      <w:r w:rsidRPr="00694BC3">
        <w:rPr>
          <w:szCs w:val="22"/>
        </w:rPr>
        <w:t xml:space="preserve">evelopment of a </w:t>
      </w:r>
      <w:r w:rsidR="007F011B" w:rsidRPr="00694BC3">
        <w:rPr>
          <w:szCs w:val="22"/>
        </w:rPr>
        <w:t>S</w:t>
      </w:r>
      <w:r w:rsidRPr="00694BC3">
        <w:rPr>
          <w:szCs w:val="22"/>
        </w:rPr>
        <w:t xml:space="preserve">upportive </w:t>
      </w:r>
      <w:r w:rsidR="007F011B" w:rsidRPr="00694BC3">
        <w:rPr>
          <w:szCs w:val="22"/>
        </w:rPr>
        <w:t>L</w:t>
      </w:r>
      <w:r w:rsidRPr="00694BC3">
        <w:rPr>
          <w:szCs w:val="22"/>
        </w:rPr>
        <w:t xml:space="preserve">earning </w:t>
      </w:r>
      <w:r w:rsidR="007F011B" w:rsidRPr="00694BC3">
        <w:rPr>
          <w:szCs w:val="22"/>
        </w:rPr>
        <w:t>E</w:t>
      </w:r>
      <w:r w:rsidRPr="00694BC3">
        <w:rPr>
          <w:szCs w:val="22"/>
        </w:rPr>
        <w:t xml:space="preserve">nvironment through </w:t>
      </w:r>
      <w:r w:rsidR="007F011B" w:rsidRPr="00694BC3">
        <w:rPr>
          <w:szCs w:val="22"/>
        </w:rPr>
        <w:t>A</w:t>
      </w:r>
      <w:r w:rsidRPr="00694BC3">
        <w:rPr>
          <w:szCs w:val="22"/>
        </w:rPr>
        <w:t xml:space="preserve">ction </w:t>
      </w:r>
      <w:r w:rsidR="007F011B" w:rsidRPr="00694BC3">
        <w:rPr>
          <w:szCs w:val="22"/>
        </w:rPr>
        <w:t>R</w:t>
      </w:r>
      <w:r w:rsidRPr="00694BC3">
        <w:rPr>
          <w:szCs w:val="22"/>
        </w:rPr>
        <w:t xml:space="preserve">esearch from the </w:t>
      </w:r>
      <w:r w:rsidR="007F011B" w:rsidRPr="00694BC3">
        <w:rPr>
          <w:szCs w:val="22"/>
        </w:rPr>
        <w:t>M</w:t>
      </w:r>
      <w:r w:rsidRPr="00694BC3">
        <w:rPr>
          <w:szCs w:val="22"/>
        </w:rPr>
        <w:t xml:space="preserve">iddle </w:t>
      </w:r>
      <w:r w:rsidR="00E7388E" w:rsidRPr="00694BC3">
        <w:rPr>
          <w:szCs w:val="22"/>
        </w:rPr>
        <w:t>O</w:t>
      </w:r>
      <w:r w:rsidRPr="00694BC3">
        <w:rPr>
          <w:szCs w:val="22"/>
        </w:rPr>
        <w:t>ut.</w:t>
      </w:r>
      <w:r w:rsidR="00534C11" w:rsidRPr="00694BC3">
        <w:rPr>
          <w:szCs w:val="22"/>
        </w:rPr>
        <w:t>’</w:t>
      </w:r>
      <w:r w:rsidRPr="00694BC3">
        <w:rPr>
          <w:szCs w:val="22"/>
        </w:rPr>
        <w:t xml:space="preserve"> </w:t>
      </w:r>
      <w:r w:rsidRPr="00694BC3">
        <w:rPr>
          <w:i/>
          <w:iCs/>
          <w:szCs w:val="22"/>
        </w:rPr>
        <w:t>Educational Action Research</w:t>
      </w:r>
      <w:r w:rsidR="00993FDB" w:rsidRPr="00694BC3">
        <w:rPr>
          <w:szCs w:val="22"/>
        </w:rPr>
        <w:t xml:space="preserve"> 16:</w:t>
      </w:r>
      <w:r w:rsidRPr="00694BC3">
        <w:rPr>
          <w:szCs w:val="22"/>
        </w:rPr>
        <w:t xml:space="preserve"> 531–544.</w:t>
      </w:r>
    </w:p>
    <w:p w14:paraId="0A2281EE" w14:textId="6A1A8AB1" w:rsidR="003E012D" w:rsidRPr="00694BC3" w:rsidRDefault="003E012D" w:rsidP="00AB0E51">
      <w:pPr>
        <w:pStyle w:val="Ref"/>
        <w:rPr>
          <w:szCs w:val="22"/>
        </w:rPr>
      </w:pPr>
      <w:proofErr w:type="gramStart"/>
      <w:r w:rsidRPr="00694BC3">
        <w:rPr>
          <w:szCs w:val="22"/>
        </w:rPr>
        <w:t>Hood, A.</w:t>
      </w:r>
      <w:r w:rsidR="004E5276" w:rsidRPr="00694BC3">
        <w:rPr>
          <w:szCs w:val="22"/>
        </w:rPr>
        <w:t xml:space="preserve"> </w:t>
      </w:r>
      <w:r w:rsidRPr="00694BC3">
        <w:rPr>
          <w:szCs w:val="22"/>
        </w:rPr>
        <w:t>2012</w:t>
      </w:r>
      <w:r w:rsidR="00935FB6" w:rsidRPr="00694BC3">
        <w:rPr>
          <w:szCs w:val="22"/>
        </w:rPr>
        <w:t>.</w:t>
      </w:r>
      <w:proofErr w:type="gramEnd"/>
      <w:r w:rsidRPr="00694BC3">
        <w:rPr>
          <w:szCs w:val="22"/>
        </w:rPr>
        <w:t xml:space="preserve"> </w:t>
      </w:r>
      <w:r w:rsidR="00534C11" w:rsidRPr="00694BC3">
        <w:rPr>
          <w:szCs w:val="22"/>
        </w:rPr>
        <w:t>‘</w:t>
      </w:r>
      <w:r w:rsidRPr="00694BC3">
        <w:rPr>
          <w:szCs w:val="22"/>
        </w:rPr>
        <w:t xml:space="preserve">Whose </w:t>
      </w:r>
      <w:r w:rsidR="007F011B" w:rsidRPr="00694BC3">
        <w:rPr>
          <w:szCs w:val="22"/>
        </w:rPr>
        <w:t>R</w:t>
      </w:r>
      <w:r w:rsidRPr="00694BC3">
        <w:rPr>
          <w:szCs w:val="22"/>
        </w:rPr>
        <w:t xml:space="preserve">esponsibility is it? </w:t>
      </w:r>
      <w:proofErr w:type="gramStart"/>
      <w:r w:rsidRPr="00694BC3">
        <w:rPr>
          <w:szCs w:val="22"/>
        </w:rPr>
        <w:t xml:space="preserve">Encouraging </w:t>
      </w:r>
      <w:r w:rsidR="007F011B" w:rsidRPr="00694BC3">
        <w:rPr>
          <w:szCs w:val="22"/>
        </w:rPr>
        <w:t>Student Engagemen</w:t>
      </w:r>
      <w:r w:rsidRPr="00694BC3">
        <w:rPr>
          <w:szCs w:val="22"/>
        </w:rPr>
        <w:t>t in the</w:t>
      </w:r>
      <w:r w:rsidR="007F011B" w:rsidRPr="00694BC3">
        <w:rPr>
          <w:szCs w:val="22"/>
        </w:rPr>
        <w:t xml:space="preserve"> Learning Pro</w:t>
      </w:r>
      <w:r w:rsidRPr="00694BC3">
        <w:rPr>
          <w:szCs w:val="22"/>
        </w:rPr>
        <w:t>cess.</w:t>
      </w:r>
      <w:r w:rsidR="00534C11" w:rsidRPr="00694BC3">
        <w:rPr>
          <w:szCs w:val="22"/>
        </w:rPr>
        <w:t>’</w:t>
      </w:r>
      <w:proofErr w:type="gramEnd"/>
      <w:r w:rsidRPr="00694BC3">
        <w:rPr>
          <w:szCs w:val="22"/>
        </w:rPr>
        <w:t xml:space="preserve"> </w:t>
      </w:r>
      <w:r w:rsidRPr="00694BC3">
        <w:rPr>
          <w:i/>
          <w:iCs/>
          <w:szCs w:val="22"/>
        </w:rPr>
        <w:t>Music Educ</w:t>
      </w:r>
      <w:r w:rsidR="004E237F" w:rsidRPr="00694BC3">
        <w:rPr>
          <w:i/>
          <w:iCs/>
          <w:szCs w:val="22"/>
        </w:rPr>
        <w:t>ation</w:t>
      </w:r>
      <w:r w:rsidRPr="00694BC3">
        <w:rPr>
          <w:i/>
          <w:iCs/>
          <w:szCs w:val="22"/>
        </w:rPr>
        <w:t xml:space="preserve"> Res</w:t>
      </w:r>
      <w:r w:rsidR="004E237F" w:rsidRPr="00694BC3">
        <w:rPr>
          <w:i/>
          <w:iCs/>
          <w:szCs w:val="22"/>
        </w:rPr>
        <w:t>earch</w:t>
      </w:r>
      <w:r w:rsidR="00993FDB" w:rsidRPr="00694BC3">
        <w:rPr>
          <w:szCs w:val="22"/>
        </w:rPr>
        <w:t>, 14:</w:t>
      </w:r>
      <w:r w:rsidRPr="00694BC3">
        <w:rPr>
          <w:szCs w:val="22"/>
        </w:rPr>
        <w:t xml:space="preserve"> 457–478. d</w:t>
      </w:r>
      <w:r w:rsidR="00180131" w:rsidRPr="00694BC3">
        <w:rPr>
          <w:szCs w:val="22"/>
        </w:rPr>
        <w:t>oi:10.1080/14613808.2012.703174</w:t>
      </w:r>
    </w:p>
    <w:p w14:paraId="68DF31A5" w14:textId="601C75C4" w:rsidR="003E012D" w:rsidRPr="00694BC3" w:rsidRDefault="003E012D" w:rsidP="00AB0E51">
      <w:pPr>
        <w:pStyle w:val="Ref"/>
        <w:rPr>
          <w:szCs w:val="22"/>
        </w:rPr>
      </w:pPr>
      <w:proofErr w:type="spellStart"/>
      <w:proofErr w:type="gramStart"/>
      <w:r w:rsidRPr="00694BC3">
        <w:rPr>
          <w:szCs w:val="22"/>
        </w:rPr>
        <w:t>Hramiak</w:t>
      </w:r>
      <w:proofErr w:type="spellEnd"/>
      <w:r w:rsidRPr="00694BC3">
        <w:rPr>
          <w:szCs w:val="22"/>
        </w:rPr>
        <w:t xml:space="preserve">, A., </w:t>
      </w:r>
      <w:r w:rsidR="00823071" w:rsidRPr="00694BC3">
        <w:rPr>
          <w:szCs w:val="22"/>
        </w:rPr>
        <w:t xml:space="preserve">H. </w:t>
      </w:r>
      <w:proofErr w:type="spellStart"/>
      <w:r w:rsidRPr="00694BC3">
        <w:rPr>
          <w:szCs w:val="22"/>
        </w:rPr>
        <w:t>Boulton</w:t>
      </w:r>
      <w:proofErr w:type="spellEnd"/>
      <w:r w:rsidRPr="00694BC3">
        <w:rPr>
          <w:szCs w:val="22"/>
        </w:rPr>
        <w:t xml:space="preserve">, </w:t>
      </w:r>
      <w:r w:rsidR="00823071" w:rsidRPr="00694BC3">
        <w:rPr>
          <w:szCs w:val="22"/>
        </w:rPr>
        <w:t>and B.</w:t>
      </w:r>
      <w:r w:rsidRPr="00694BC3">
        <w:rPr>
          <w:szCs w:val="22"/>
        </w:rPr>
        <w:t xml:space="preserve"> Irwin</w:t>
      </w:r>
      <w:r w:rsidR="00507686" w:rsidRPr="00694BC3">
        <w:rPr>
          <w:szCs w:val="22"/>
        </w:rPr>
        <w:t>.</w:t>
      </w:r>
      <w:proofErr w:type="gramEnd"/>
      <w:r w:rsidR="00507686" w:rsidRPr="00694BC3">
        <w:rPr>
          <w:szCs w:val="22"/>
        </w:rPr>
        <w:t xml:space="preserve"> </w:t>
      </w:r>
      <w:r w:rsidR="005234FF" w:rsidRPr="00694BC3">
        <w:rPr>
          <w:szCs w:val="22"/>
        </w:rPr>
        <w:t>2009</w:t>
      </w:r>
      <w:r w:rsidR="00935FB6" w:rsidRPr="00694BC3">
        <w:rPr>
          <w:szCs w:val="22"/>
        </w:rPr>
        <w:t>.</w:t>
      </w:r>
      <w:r w:rsidR="005234FF" w:rsidRPr="00694BC3">
        <w:rPr>
          <w:szCs w:val="22"/>
        </w:rPr>
        <w:t xml:space="preserve"> </w:t>
      </w:r>
      <w:r w:rsidR="00534C11" w:rsidRPr="00694BC3">
        <w:rPr>
          <w:szCs w:val="22"/>
        </w:rPr>
        <w:t>‘</w:t>
      </w:r>
      <w:r w:rsidRPr="00694BC3">
        <w:rPr>
          <w:szCs w:val="22"/>
        </w:rPr>
        <w:t>Trainee</w:t>
      </w:r>
      <w:r w:rsidR="007F011B" w:rsidRPr="00694BC3">
        <w:rPr>
          <w:szCs w:val="22"/>
        </w:rPr>
        <w:t xml:space="preserve"> Teachers' Us</w:t>
      </w:r>
      <w:r w:rsidRPr="00694BC3">
        <w:rPr>
          <w:szCs w:val="22"/>
        </w:rPr>
        <w:t xml:space="preserve">e of </w:t>
      </w:r>
      <w:r w:rsidR="007F011B" w:rsidRPr="00694BC3">
        <w:rPr>
          <w:szCs w:val="22"/>
        </w:rPr>
        <w:t>B</w:t>
      </w:r>
      <w:r w:rsidRPr="00694BC3">
        <w:rPr>
          <w:szCs w:val="22"/>
        </w:rPr>
        <w:t xml:space="preserve">logs as </w:t>
      </w:r>
      <w:r w:rsidR="007F011B" w:rsidRPr="00694BC3">
        <w:rPr>
          <w:szCs w:val="22"/>
        </w:rPr>
        <w:t>Private Re</w:t>
      </w:r>
      <w:r w:rsidRPr="00694BC3">
        <w:rPr>
          <w:szCs w:val="22"/>
        </w:rPr>
        <w:t>flection</w:t>
      </w:r>
      <w:r w:rsidR="005234FF" w:rsidRPr="00694BC3">
        <w:rPr>
          <w:szCs w:val="22"/>
        </w:rPr>
        <w:t xml:space="preserve">s for </w:t>
      </w:r>
      <w:r w:rsidR="007F011B" w:rsidRPr="00694BC3">
        <w:rPr>
          <w:szCs w:val="22"/>
        </w:rPr>
        <w:t>Professional Developm</w:t>
      </w:r>
      <w:r w:rsidR="005234FF" w:rsidRPr="00694BC3">
        <w:rPr>
          <w:szCs w:val="22"/>
        </w:rPr>
        <w:t>ent.</w:t>
      </w:r>
      <w:r w:rsidR="00534C11" w:rsidRPr="00694BC3">
        <w:rPr>
          <w:szCs w:val="22"/>
        </w:rPr>
        <w:t>’</w:t>
      </w:r>
      <w:r w:rsidRPr="00694BC3">
        <w:rPr>
          <w:szCs w:val="22"/>
        </w:rPr>
        <w:t xml:space="preserve"> </w:t>
      </w:r>
      <w:r w:rsidRPr="00694BC3">
        <w:rPr>
          <w:i/>
          <w:iCs/>
          <w:szCs w:val="22"/>
        </w:rPr>
        <w:t xml:space="preserve">Learning, Media </w:t>
      </w:r>
      <w:r w:rsidR="00752563" w:rsidRPr="00694BC3">
        <w:rPr>
          <w:i/>
          <w:iCs/>
          <w:szCs w:val="22"/>
        </w:rPr>
        <w:t>and</w:t>
      </w:r>
      <w:r w:rsidRPr="00694BC3">
        <w:rPr>
          <w:i/>
          <w:iCs/>
          <w:szCs w:val="22"/>
        </w:rPr>
        <w:t xml:space="preserve"> Technolog</w:t>
      </w:r>
      <w:r w:rsidR="00534C11" w:rsidRPr="00694BC3">
        <w:rPr>
          <w:i/>
          <w:iCs/>
          <w:szCs w:val="22"/>
        </w:rPr>
        <w:t>y</w:t>
      </w:r>
      <w:r w:rsidRPr="00694BC3">
        <w:rPr>
          <w:szCs w:val="22"/>
        </w:rPr>
        <w:t xml:space="preserve"> 34</w:t>
      </w:r>
      <w:r w:rsidR="00534C11" w:rsidRPr="00694BC3">
        <w:rPr>
          <w:szCs w:val="22"/>
        </w:rPr>
        <w:t xml:space="preserve"> (</w:t>
      </w:r>
      <w:r w:rsidR="00993FDB" w:rsidRPr="00694BC3">
        <w:rPr>
          <w:szCs w:val="22"/>
        </w:rPr>
        <w:t>3</w:t>
      </w:r>
      <w:r w:rsidRPr="00694BC3">
        <w:rPr>
          <w:szCs w:val="22"/>
        </w:rPr>
        <w:t>):</w:t>
      </w:r>
      <w:r w:rsidR="00993FDB" w:rsidRPr="00694BC3">
        <w:rPr>
          <w:szCs w:val="22"/>
        </w:rPr>
        <w:t xml:space="preserve"> </w:t>
      </w:r>
      <w:r w:rsidRPr="00694BC3">
        <w:rPr>
          <w:szCs w:val="22"/>
        </w:rPr>
        <w:t>259</w:t>
      </w:r>
      <w:r w:rsidR="00993FDB" w:rsidRPr="00694BC3">
        <w:rPr>
          <w:szCs w:val="22"/>
        </w:rPr>
        <w:t>–</w:t>
      </w:r>
      <w:r w:rsidRPr="00694BC3">
        <w:rPr>
          <w:szCs w:val="22"/>
        </w:rPr>
        <w:t>269.</w:t>
      </w:r>
    </w:p>
    <w:p w14:paraId="3A91B8DF" w14:textId="58FB5BEF" w:rsidR="003E012D" w:rsidRPr="00694BC3" w:rsidRDefault="003E012D" w:rsidP="00AB0E51">
      <w:pPr>
        <w:pStyle w:val="Ref"/>
        <w:rPr>
          <w:szCs w:val="22"/>
        </w:rPr>
      </w:pPr>
      <w:proofErr w:type="gramStart"/>
      <w:r w:rsidRPr="00694BC3">
        <w:rPr>
          <w:szCs w:val="22"/>
        </w:rPr>
        <w:t>Huang, H.B. 2010</w:t>
      </w:r>
      <w:r w:rsidR="00935FB6" w:rsidRPr="00694BC3">
        <w:rPr>
          <w:szCs w:val="22"/>
        </w:rPr>
        <w:t>.</w:t>
      </w:r>
      <w:proofErr w:type="gramEnd"/>
      <w:r w:rsidRPr="00694BC3">
        <w:rPr>
          <w:szCs w:val="22"/>
        </w:rPr>
        <w:t xml:space="preserve"> </w:t>
      </w:r>
      <w:r w:rsidR="00534C11" w:rsidRPr="00694BC3">
        <w:rPr>
          <w:szCs w:val="22"/>
        </w:rPr>
        <w:t>‘</w:t>
      </w:r>
      <w:r w:rsidRPr="00694BC3">
        <w:rPr>
          <w:szCs w:val="22"/>
        </w:rPr>
        <w:t xml:space="preserve">What is </w:t>
      </w:r>
      <w:r w:rsidR="007F011B" w:rsidRPr="00694BC3">
        <w:rPr>
          <w:szCs w:val="22"/>
        </w:rPr>
        <w:t>Good Action Rese</w:t>
      </w:r>
      <w:r w:rsidRPr="00694BC3">
        <w:rPr>
          <w:szCs w:val="22"/>
        </w:rPr>
        <w:t xml:space="preserve">arch? </w:t>
      </w:r>
      <w:proofErr w:type="gramStart"/>
      <w:r w:rsidRPr="00694BC3">
        <w:rPr>
          <w:szCs w:val="22"/>
        </w:rPr>
        <w:t>Why the</w:t>
      </w:r>
      <w:r w:rsidR="007F011B" w:rsidRPr="00694BC3">
        <w:rPr>
          <w:szCs w:val="22"/>
        </w:rPr>
        <w:t xml:space="preserve"> Resurgent Inte</w:t>
      </w:r>
      <w:r w:rsidRPr="00694BC3">
        <w:rPr>
          <w:szCs w:val="22"/>
        </w:rPr>
        <w:t>rest?</w:t>
      </w:r>
      <w:r w:rsidR="00534C11" w:rsidRPr="00694BC3">
        <w:rPr>
          <w:szCs w:val="22"/>
        </w:rPr>
        <w:t>’</w:t>
      </w:r>
      <w:proofErr w:type="gramEnd"/>
      <w:r w:rsidRPr="00694BC3">
        <w:rPr>
          <w:szCs w:val="22"/>
        </w:rPr>
        <w:t xml:space="preserve"> </w:t>
      </w:r>
      <w:r w:rsidRPr="00694BC3">
        <w:rPr>
          <w:i/>
          <w:iCs/>
          <w:szCs w:val="22"/>
        </w:rPr>
        <w:t>Action Research</w:t>
      </w:r>
      <w:r w:rsidR="00993FDB" w:rsidRPr="00694BC3">
        <w:rPr>
          <w:szCs w:val="22"/>
        </w:rPr>
        <w:t xml:space="preserve"> 8</w:t>
      </w:r>
      <w:r w:rsidR="00534C11" w:rsidRPr="00694BC3">
        <w:rPr>
          <w:szCs w:val="22"/>
        </w:rPr>
        <w:t xml:space="preserve"> (</w:t>
      </w:r>
      <w:r w:rsidR="00993FDB" w:rsidRPr="00694BC3">
        <w:rPr>
          <w:szCs w:val="22"/>
        </w:rPr>
        <w:t>1):</w:t>
      </w:r>
      <w:r w:rsidRPr="00694BC3">
        <w:rPr>
          <w:szCs w:val="22"/>
        </w:rPr>
        <w:t xml:space="preserve"> 93</w:t>
      </w:r>
      <w:r w:rsidR="00180131" w:rsidRPr="00694BC3">
        <w:rPr>
          <w:szCs w:val="22"/>
        </w:rPr>
        <w:t>–</w:t>
      </w:r>
      <w:r w:rsidRPr="00694BC3">
        <w:rPr>
          <w:szCs w:val="22"/>
        </w:rPr>
        <w:t>101.</w:t>
      </w:r>
    </w:p>
    <w:p w14:paraId="036E0926" w14:textId="22323165" w:rsidR="003E012D" w:rsidRPr="00694BC3" w:rsidRDefault="003E012D" w:rsidP="00AB0E51">
      <w:pPr>
        <w:pStyle w:val="Ref"/>
        <w:rPr>
          <w:szCs w:val="22"/>
        </w:rPr>
      </w:pPr>
      <w:proofErr w:type="spellStart"/>
      <w:proofErr w:type="gramStart"/>
      <w:r w:rsidRPr="00694BC3">
        <w:rPr>
          <w:szCs w:val="22"/>
        </w:rPr>
        <w:t>Hubball</w:t>
      </w:r>
      <w:proofErr w:type="spellEnd"/>
      <w:r w:rsidRPr="00694BC3">
        <w:rPr>
          <w:szCs w:val="22"/>
        </w:rPr>
        <w:t xml:space="preserve">, H.T., </w:t>
      </w:r>
      <w:r w:rsidR="00823071" w:rsidRPr="00694BC3">
        <w:rPr>
          <w:szCs w:val="22"/>
        </w:rPr>
        <w:t xml:space="preserve">and H. </w:t>
      </w:r>
      <w:r w:rsidRPr="00694BC3">
        <w:rPr>
          <w:szCs w:val="22"/>
        </w:rPr>
        <w:t>Burt.</w:t>
      </w:r>
      <w:proofErr w:type="gramEnd"/>
      <w:r w:rsidR="004E5276" w:rsidRPr="00694BC3">
        <w:rPr>
          <w:szCs w:val="22"/>
        </w:rPr>
        <w:t xml:space="preserve"> </w:t>
      </w:r>
      <w:r w:rsidRPr="00694BC3">
        <w:rPr>
          <w:szCs w:val="22"/>
        </w:rPr>
        <w:t>2006</w:t>
      </w:r>
      <w:r w:rsidR="00935FB6" w:rsidRPr="00694BC3">
        <w:rPr>
          <w:szCs w:val="22"/>
        </w:rPr>
        <w:t>.</w:t>
      </w:r>
      <w:r w:rsidRPr="00694BC3">
        <w:rPr>
          <w:szCs w:val="22"/>
        </w:rPr>
        <w:t xml:space="preserve"> </w:t>
      </w:r>
      <w:r w:rsidR="00534C11" w:rsidRPr="00694BC3">
        <w:rPr>
          <w:szCs w:val="22"/>
        </w:rPr>
        <w:t>‘</w:t>
      </w:r>
      <w:r w:rsidRPr="00694BC3">
        <w:rPr>
          <w:szCs w:val="22"/>
        </w:rPr>
        <w:t>Th</w:t>
      </w:r>
      <w:r w:rsidR="004E237F" w:rsidRPr="00694BC3">
        <w:rPr>
          <w:szCs w:val="22"/>
        </w:rPr>
        <w:t xml:space="preserve">e </w:t>
      </w:r>
      <w:r w:rsidR="007F011B" w:rsidRPr="00694BC3">
        <w:rPr>
          <w:szCs w:val="22"/>
        </w:rPr>
        <w:t>S</w:t>
      </w:r>
      <w:r w:rsidR="004E237F" w:rsidRPr="00694BC3">
        <w:rPr>
          <w:szCs w:val="22"/>
        </w:rPr>
        <w:t xml:space="preserve">cholarship of </w:t>
      </w:r>
      <w:r w:rsidR="007F011B" w:rsidRPr="00694BC3">
        <w:rPr>
          <w:szCs w:val="22"/>
        </w:rPr>
        <w:t>T</w:t>
      </w:r>
      <w:r w:rsidR="004E237F" w:rsidRPr="00694BC3">
        <w:rPr>
          <w:szCs w:val="22"/>
        </w:rPr>
        <w:t xml:space="preserve">eaching and </w:t>
      </w:r>
      <w:r w:rsidR="007F011B" w:rsidRPr="00694BC3">
        <w:rPr>
          <w:szCs w:val="22"/>
        </w:rPr>
        <w:t>L</w:t>
      </w:r>
      <w:r w:rsidR="004E237F" w:rsidRPr="00694BC3">
        <w:rPr>
          <w:szCs w:val="22"/>
        </w:rPr>
        <w:t>earning: Theory–</w:t>
      </w:r>
      <w:r w:rsidR="00D045DA">
        <w:rPr>
          <w:szCs w:val="22"/>
        </w:rPr>
        <w:t>P</w:t>
      </w:r>
      <w:r w:rsidR="004E237F" w:rsidRPr="00694BC3">
        <w:rPr>
          <w:szCs w:val="22"/>
        </w:rPr>
        <w:t xml:space="preserve">ractice </w:t>
      </w:r>
      <w:r w:rsidR="007F011B" w:rsidRPr="00694BC3">
        <w:rPr>
          <w:szCs w:val="22"/>
        </w:rPr>
        <w:t>In</w:t>
      </w:r>
      <w:r w:rsidR="004E237F" w:rsidRPr="00694BC3">
        <w:rPr>
          <w:szCs w:val="22"/>
        </w:rPr>
        <w:t>tegration in a</w:t>
      </w:r>
      <w:r w:rsidR="007F011B" w:rsidRPr="00694BC3">
        <w:rPr>
          <w:szCs w:val="22"/>
        </w:rPr>
        <w:t xml:space="preserve"> Faculty Certificate Pro</w:t>
      </w:r>
      <w:r w:rsidR="004E237F" w:rsidRPr="00694BC3">
        <w:rPr>
          <w:szCs w:val="22"/>
        </w:rPr>
        <w:t>g</w:t>
      </w:r>
      <w:r w:rsidRPr="00694BC3">
        <w:rPr>
          <w:szCs w:val="22"/>
        </w:rPr>
        <w:t>ram.</w:t>
      </w:r>
      <w:r w:rsidR="00534C11" w:rsidRPr="00694BC3">
        <w:rPr>
          <w:szCs w:val="22"/>
        </w:rPr>
        <w:t>’</w:t>
      </w:r>
      <w:r w:rsidRPr="00694BC3">
        <w:rPr>
          <w:szCs w:val="22"/>
        </w:rPr>
        <w:t xml:space="preserve"> </w:t>
      </w:r>
      <w:r w:rsidRPr="00694BC3">
        <w:rPr>
          <w:i/>
          <w:iCs/>
          <w:szCs w:val="22"/>
        </w:rPr>
        <w:t>Innovative Higher Education</w:t>
      </w:r>
      <w:r w:rsidR="00993FDB" w:rsidRPr="00694BC3">
        <w:rPr>
          <w:szCs w:val="22"/>
        </w:rPr>
        <w:t xml:space="preserve"> 30:</w:t>
      </w:r>
      <w:r w:rsidRPr="00694BC3">
        <w:rPr>
          <w:szCs w:val="22"/>
        </w:rPr>
        <w:t xml:space="preserve"> 327–344. </w:t>
      </w:r>
      <w:proofErr w:type="gramStart"/>
      <w:r w:rsidRPr="00694BC3">
        <w:rPr>
          <w:szCs w:val="22"/>
        </w:rPr>
        <w:t>doi:</w:t>
      </w:r>
      <w:proofErr w:type="gramEnd"/>
      <w:r w:rsidRPr="00694BC3">
        <w:rPr>
          <w:szCs w:val="22"/>
        </w:rPr>
        <w:t>10.1007/s10755-005-9000-6</w:t>
      </w:r>
    </w:p>
    <w:p w14:paraId="2F61AAE2" w14:textId="7F0E7B5A" w:rsidR="003E012D" w:rsidRPr="00694BC3" w:rsidRDefault="003E012D" w:rsidP="00AB0E51">
      <w:pPr>
        <w:pStyle w:val="Ref"/>
        <w:rPr>
          <w:szCs w:val="22"/>
        </w:rPr>
      </w:pPr>
      <w:r w:rsidRPr="00694BC3">
        <w:rPr>
          <w:szCs w:val="22"/>
        </w:rPr>
        <w:t>Hughes, K.</w:t>
      </w:r>
      <w:r w:rsidR="004E5276" w:rsidRPr="00694BC3">
        <w:rPr>
          <w:szCs w:val="22"/>
        </w:rPr>
        <w:t xml:space="preserve"> </w:t>
      </w:r>
      <w:r w:rsidRPr="00694BC3">
        <w:rPr>
          <w:szCs w:val="22"/>
        </w:rPr>
        <w:t>2011</w:t>
      </w:r>
      <w:r w:rsidR="00935FB6" w:rsidRPr="00694BC3">
        <w:rPr>
          <w:szCs w:val="22"/>
        </w:rPr>
        <w:t>.</w:t>
      </w:r>
      <w:r w:rsidR="004E237F" w:rsidRPr="00694BC3">
        <w:rPr>
          <w:szCs w:val="22"/>
        </w:rPr>
        <w:t xml:space="preserve"> </w:t>
      </w:r>
      <w:r w:rsidR="00534C11" w:rsidRPr="00694BC3">
        <w:rPr>
          <w:szCs w:val="22"/>
        </w:rPr>
        <w:t>‘</w:t>
      </w:r>
      <w:r w:rsidR="004E237F" w:rsidRPr="00694BC3">
        <w:rPr>
          <w:szCs w:val="22"/>
        </w:rPr>
        <w:t xml:space="preserve">The Wiki </w:t>
      </w:r>
      <w:r w:rsidR="007F011B" w:rsidRPr="00694BC3">
        <w:rPr>
          <w:szCs w:val="22"/>
        </w:rPr>
        <w:t>W</w:t>
      </w:r>
      <w:r w:rsidRPr="00694BC3">
        <w:rPr>
          <w:szCs w:val="22"/>
        </w:rPr>
        <w:t>ay: Supporting</w:t>
      </w:r>
      <w:r w:rsidR="004E237F" w:rsidRPr="00694BC3">
        <w:rPr>
          <w:szCs w:val="22"/>
        </w:rPr>
        <w:t xml:space="preserve"> c</w:t>
      </w:r>
      <w:r w:rsidR="007F011B" w:rsidRPr="00694BC3">
        <w:rPr>
          <w:szCs w:val="22"/>
        </w:rPr>
        <w:t>ollaborative Le</w:t>
      </w:r>
      <w:r w:rsidR="004E237F" w:rsidRPr="00694BC3">
        <w:rPr>
          <w:szCs w:val="22"/>
        </w:rPr>
        <w:t>arning fo</w:t>
      </w:r>
      <w:r w:rsidR="007F011B" w:rsidRPr="00694BC3">
        <w:rPr>
          <w:szCs w:val="22"/>
        </w:rPr>
        <w:t>r First Year St</w:t>
      </w:r>
      <w:r w:rsidR="004E237F" w:rsidRPr="00694BC3">
        <w:rPr>
          <w:szCs w:val="22"/>
        </w:rPr>
        <w:t>ude</w:t>
      </w:r>
      <w:r w:rsidRPr="00694BC3">
        <w:rPr>
          <w:szCs w:val="22"/>
        </w:rPr>
        <w:t>nts.</w:t>
      </w:r>
      <w:r w:rsidR="00534C11" w:rsidRPr="00694BC3">
        <w:rPr>
          <w:szCs w:val="22"/>
        </w:rPr>
        <w:t>’</w:t>
      </w:r>
      <w:r w:rsidRPr="00694BC3">
        <w:rPr>
          <w:szCs w:val="22"/>
        </w:rPr>
        <w:t xml:space="preserve"> </w:t>
      </w:r>
      <w:r w:rsidRPr="0020235C">
        <w:rPr>
          <w:i/>
          <w:szCs w:val="22"/>
        </w:rPr>
        <w:t>Edulearn11</w:t>
      </w:r>
      <w:r w:rsidR="00993FDB" w:rsidRPr="00694BC3">
        <w:rPr>
          <w:szCs w:val="22"/>
        </w:rPr>
        <w:t>,</w:t>
      </w:r>
      <w:r w:rsidRPr="00694BC3">
        <w:rPr>
          <w:szCs w:val="22"/>
        </w:rPr>
        <w:t xml:space="preserve"> </w:t>
      </w:r>
      <w:r w:rsidR="004E237F" w:rsidRPr="00694BC3">
        <w:rPr>
          <w:szCs w:val="22"/>
        </w:rPr>
        <w:t xml:space="preserve">pp. 4155–4164. </w:t>
      </w:r>
      <w:r w:rsidRPr="00694BC3">
        <w:rPr>
          <w:szCs w:val="22"/>
        </w:rPr>
        <w:t>3</w:t>
      </w:r>
      <w:r w:rsidRPr="00694BC3">
        <w:rPr>
          <w:szCs w:val="22"/>
          <w:vertAlign w:val="superscript"/>
        </w:rPr>
        <w:t>rd</w:t>
      </w:r>
      <w:r w:rsidR="00F431F5" w:rsidRPr="00694BC3">
        <w:rPr>
          <w:szCs w:val="22"/>
        </w:rPr>
        <w:t xml:space="preserve"> International Conference on Education and New Learning Technologies</w:t>
      </w:r>
      <w:r w:rsidR="008D4B04" w:rsidRPr="00694BC3">
        <w:rPr>
          <w:szCs w:val="22"/>
        </w:rPr>
        <w:t>,</w:t>
      </w:r>
      <w:r w:rsidR="00F431F5" w:rsidRPr="00694BC3">
        <w:rPr>
          <w:szCs w:val="22"/>
        </w:rPr>
        <w:t xml:space="preserve"> July, Barcelona.</w:t>
      </w:r>
    </w:p>
    <w:p w14:paraId="50E55CCB" w14:textId="265BA9C3" w:rsidR="003E012D" w:rsidRPr="00694BC3" w:rsidRDefault="003E012D" w:rsidP="00AB0E51">
      <w:pPr>
        <w:pStyle w:val="Ref"/>
        <w:rPr>
          <w:szCs w:val="22"/>
        </w:rPr>
      </w:pPr>
      <w:proofErr w:type="spellStart"/>
      <w:proofErr w:type="gramStart"/>
      <w:r w:rsidRPr="00694BC3">
        <w:rPr>
          <w:szCs w:val="22"/>
        </w:rPr>
        <w:t>Hulse</w:t>
      </w:r>
      <w:proofErr w:type="spellEnd"/>
      <w:r w:rsidRPr="00694BC3">
        <w:rPr>
          <w:szCs w:val="22"/>
        </w:rPr>
        <w:t>, B.</w:t>
      </w:r>
      <w:r w:rsidR="004E5276" w:rsidRPr="00694BC3">
        <w:rPr>
          <w:szCs w:val="22"/>
        </w:rPr>
        <w:t>,</w:t>
      </w:r>
      <w:r w:rsidRPr="00694BC3">
        <w:rPr>
          <w:szCs w:val="22"/>
        </w:rPr>
        <w:t xml:space="preserve"> </w:t>
      </w:r>
      <w:r w:rsidR="00823071" w:rsidRPr="00694BC3">
        <w:rPr>
          <w:szCs w:val="22"/>
        </w:rPr>
        <w:t xml:space="preserve">and R. </w:t>
      </w:r>
      <w:r w:rsidRPr="00694BC3">
        <w:rPr>
          <w:szCs w:val="22"/>
        </w:rPr>
        <w:t>Hulme.</w:t>
      </w:r>
      <w:proofErr w:type="gramEnd"/>
      <w:r w:rsidRPr="00694BC3">
        <w:rPr>
          <w:szCs w:val="22"/>
        </w:rPr>
        <w:t xml:space="preserve"> 2012</w:t>
      </w:r>
      <w:r w:rsidR="00935FB6" w:rsidRPr="00694BC3">
        <w:rPr>
          <w:szCs w:val="22"/>
        </w:rPr>
        <w:t>.</w:t>
      </w:r>
      <w:r w:rsidRPr="00694BC3">
        <w:rPr>
          <w:szCs w:val="22"/>
        </w:rPr>
        <w:t xml:space="preserve"> </w:t>
      </w:r>
      <w:r w:rsidR="00534C11" w:rsidRPr="00694BC3">
        <w:rPr>
          <w:szCs w:val="22"/>
        </w:rPr>
        <w:t>‘</w:t>
      </w:r>
      <w:r w:rsidRPr="00694BC3">
        <w:rPr>
          <w:szCs w:val="22"/>
        </w:rPr>
        <w:t xml:space="preserve">Engaging with </w:t>
      </w:r>
      <w:r w:rsidR="007F011B" w:rsidRPr="00694BC3">
        <w:rPr>
          <w:szCs w:val="22"/>
        </w:rPr>
        <w:t>R</w:t>
      </w:r>
      <w:r w:rsidRPr="00694BC3">
        <w:rPr>
          <w:szCs w:val="22"/>
        </w:rPr>
        <w:t>esearch</w:t>
      </w:r>
      <w:r w:rsidR="004E237F" w:rsidRPr="00694BC3">
        <w:rPr>
          <w:szCs w:val="22"/>
        </w:rPr>
        <w:t xml:space="preserve"> through </w:t>
      </w:r>
      <w:r w:rsidR="007F011B" w:rsidRPr="00694BC3">
        <w:rPr>
          <w:szCs w:val="22"/>
        </w:rPr>
        <w:t xml:space="preserve">Practitioner Enquiry: </w:t>
      </w:r>
      <w:r w:rsidR="004E237F" w:rsidRPr="00694BC3">
        <w:rPr>
          <w:szCs w:val="22"/>
        </w:rPr>
        <w:t>T</w:t>
      </w:r>
      <w:r w:rsidRPr="00694BC3">
        <w:rPr>
          <w:szCs w:val="22"/>
        </w:rPr>
        <w:t xml:space="preserve">he </w:t>
      </w:r>
      <w:r w:rsidR="007F011B" w:rsidRPr="00694BC3">
        <w:rPr>
          <w:szCs w:val="22"/>
        </w:rPr>
        <w:t>Perception</w:t>
      </w:r>
      <w:r w:rsidRPr="00694BC3">
        <w:rPr>
          <w:szCs w:val="22"/>
        </w:rPr>
        <w:t xml:space="preserve">s of </w:t>
      </w:r>
      <w:r w:rsidR="007F011B" w:rsidRPr="00694BC3">
        <w:rPr>
          <w:szCs w:val="22"/>
        </w:rPr>
        <w:t>Beginning T</w:t>
      </w:r>
      <w:r w:rsidRPr="00694BC3">
        <w:rPr>
          <w:szCs w:val="22"/>
        </w:rPr>
        <w:t>eachers on a</w:t>
      </w:r>
      <w:r w:rsidR="007F011B" w:rsidRPr="00694BC3">
        <w:rPr>
          <w:szCs w:val="22"/>
        </w:rPr>
        <w:t xml:space="preserve"> Postgraduate Initial Teacher Education Progra</w:t>
      </w:r>
      <w:r w:rsidRPr="00694BC3">
        <w:rPr>
          <w:szCs w:val="22"/>
        </w:rPr>
        <w:t>mme.</w:t>
      </w:r>
      <w:r w:rsidR="00534C11" w:rsidRPr="00694BC3">
        <w:rPr>
          <w:szCs w:val="22"/>
        </w:rPr>
        <w:t>’</w:t>
      </w:r>
      <w:r w:rsidR="004E5276" w:rsidRPr="00694BC3">
        <w:rPr>
          <w:szCs w:val="22"/>
        </w:rPr>
        <w:t xml:space="preserve"> </w:t>
      </w:r>
      <w:r w:rsidRPr="00694BC3">
        <w:rPr>
          <w:i/>
          <w:iCs/>
          <w:szCs w:val="22"/>
        </w:rPr>
        <w:t>Educational Action Research</w:t>
      </w:r>
      <w:r w:rsidR="00993FDB" w:rsidRPr="00694BC3">
        <w:rPr>
          <w:szCs w:val="22"/>
        </w:rPr>
        <w:t xml:space="preserve"> 20</w:t>
      </w:r>
      <w:r w:rsidR="00534C11" w:rsidRPr="00694BC3">
        <w:rPr>
          <w:szCs w:val="22"/>
        </w:rPr>
        <w:t xml:space="preserve"> (</w:t>
      </w:r>
      <w:r w:rsidR="00993FDB" w:rsidRPr="00694BC3">
        <w:rPr>
          <w:szCs w:val="22"/>
        </w:rPr>
        <w:t>2):</w:t>
      </w:r>
      <w:r w:rsidR="004E5276" w:rsidRPr="00694BC3">
        <w:rPr>
          <w:szCs w:val="22"/>
        </w:rPr>
        <w:t xml:space="preserve"> </w:t>
      </w:r>
      <w:r w:rsidRPr="00694BC3">
        <w:rPr>
          <w:szCs w:val="22"/>
        </w:rPr>
        <w:t>313–329.</w:t>
      </w:r>
    </w:p>
    <w:p w14:paraId="0A25B689" w14:textId="6F40004D" w:rsidR="003E012D" w:rsidRPr="00694BC3" w:rsidRDefault="003E012D" w:rsidP="00AB0E51">
      <w:pPr>
        <w:pStyle w:val="Ref"/>
        <w:rPr>
          <w:szCs w:val="22"/>
        </w:rPr>
      </w:pPr>
      <w:proofErr w:type="gramStart"/>
      <w:r w:rsidRPr="00694BC3">
        <w:rPr>
          <w:szCs w:val="22"/>
        </w:rPr>
        <w:t>Hume, A.</w:t>
      </w:r>
      <w:r w:rsidR="004E5276" w:rsidRPr="00694BC3">
        <w:rPr>
          <w:szCs w:val="22"/>
        </w:rPr>
        <w:t xml:space="preserve"> </w:t>
      </w:r>
      <w:r w:rsidRPr="00694BC3">
        <w:rPr>
          <w:szCs w:val="22"/>
        </w:rPr>
        <w:t>2009</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Promoting </w:t>
      </w:r>
      <w:r w:rsidR="007F011B" w:rsidRPr="00694BC3">
        <w:rPr>
          <w:szCs w:val="22"/>
        </w:rPr>
        <w:t>Higher Le</w:t>
      </w:r>
      <w:r w:rsidRPr="00694BC3">
        <w:rPr>
          <w:szCs w:val="22"/>
        </w:rPr>
        <w:t xml:space="preserve">vels of </w:t>
      </w:r>
      <w:r w:rsidR="007F011B" w:rsidRPr="00694BC3">
        <w:rPr>
          <w:szCs w:val="22"/>
        </w:rPr>
        <w:t>Reflective Wr</w:t>
      </w:r>
      <w:r w:rsidRPr="00694BC3">
        <w:rPr>
          <w:szCs w:val="22"/>
        </w:rPr>
        <w:t xml:space="preserve">iting in </w:t>
      </w:r>
      <w:r w:rsidR="007F011B" w:rsidRPr="00694BC3">
        <w:rPr>
          <w:szCs w:val="22"/>
        </w:rPr>
        <w:t>Student Jour</w:t>
      </w:r>
      <w:r w:rsidRPr="00694BC3">
        <w:rPr>
          <w:szCs w:val="22"/>
        </w:rPr>
        <w:t>nals.</w:t>
      </w:r>
      <w:r w:rsidR="00534C11" w:rsidRPr="00694BC3">
        <w:rPr>
          <w:szCs w:val="22"/>
        </w:rPr>
        <w:t>’</w:t>
      </w:r>
      <w:proofErr w:type="gramEnd"/>
      <w:r w:rsidRPr="00694BC3">
        <w:rPr>
          <w:szCs w:val="22"/>
        </w:rPr>
        <w:t xml:space="preserve"> </w:t>
      </w:r>
      <w:r w:rsidRPr="00694BC3">
        <w:rPr>
          <w:i/>
          <w:iCs/>
          <w:szCs w:val="22"/>
        </w:rPr>
        <w:t xml:space="preserve">Higher Education Research </w:t>
      </w:r>
      <w:r w:rsidR="00752563" w:rsidRPr="00694BC3">
        <w:rPr>
          <w:i/>
          <w:iCs/>
          <w:szCs w:val="22"/>
        </w:rPr>
        <w:t>and</w:t>
      </w:r>
      <w:r w:rsidRPr="00694BC3">
        <w:rPr>
          <w:i/>
          <w:iCs/>
          <w:szCs w:val="22"/>
        </w:rPr>
        <w:t xml:space="preserve"> Development</w:t>
      </w:r>
      <w:r w:rsidR="00993FDB" w:rsidRPr="00694BC3">
        <w:rPr>
          <w:szCs w:val="22"/>
        </w:rPr>
        <w:t xml:space="preserve"> 28:</w:t>
      </w:r>
      <w:r w:rsidRPr="00694BC3">
        <w:rPr>
          <w:szCs w:val="22"/>
        </w:rPr>
        <w:t xml:space="preserve"> 247–260.</w:t>
      </w:r>
    </w:p>
    <w:p w14:paraId="63D850A0" w14:textId="412B7A3C" w:rsidR="00EB70C9" w:rsidRPr="00694BC3" w:rsidRDefault="00EB70C9" w:rsidP="00AB0E51">
      <w:pPr>
        <w:pStyle w:val="Ref"/>
        <w:rPr>
          <w:szCs w:val="22"/>
        </w:rPr>
      </w:pPr>
      <w:proofErr w:type="gramStart"/>
      <w:r w:rsidRPr="00694BC3">
        <w:rPr>
          <w:szCs w:val="22"/>
        </w:rPr>
        <w:t>Humphries-</w:t>
      </w:r>
      <w:proofErr w:type="spellStart"/>
      <w:r w:rsidRPr="00694BC3">
        <w:rPr>
          <w:szCs w:val="22"/>
        </w:rPr>
        <w:t>Mardirosian</w:t>
      </w:r>
      <w:proofErr w:type="spellEnd"/>
      <w:r w:rsidRPr="00694BC3">
        <w:rPr>
          <w:szCs w:val="22"/>
        </w:rPr>
        <w:t xml:space="preserve">, G.H., </w:t>
      </w:r>
      <w:r w:rsidR="00823071" w:rsidRPr="00694BC3">
        <w:rPr>
          <w:szCs w:val="22"/>
        </w:rPr>
        <w:t xml:space="preserve">S. </w:t>
      </w:r>
      <w:r w:rsidRPr="00694BC3">
        <w:rPr>
          <w:szCs w:val="22"/>
        </w:rPr>
        <w:t xml:space="preserve">Irvine </w:t>
      </w:r>
      <w:proofErr w:type="spellStart"/>
      <w:r w:rsidRPr="00694BC3">
        <w:rPr>
          <w:szCs w:val="22"/>
        </w:rPr>
        <w:t>Belson</w:t>
      </w:r>
      <w:proofErr w:type="spellEnd"/>
      <w:r w:rsidRPr="00694BC3">
        <w:rPr>
          <w:szCs w:val="22"/>
        </w:rPr>
        <w:t xml:space="preserve">, </w:t>
      </w:r>
      <w:r w:rsidR="00823071" w:rsidRPr="00694BC3">
        <w:rPr>
          <w:szCs w:val="22"/>
        </w:rPr>
        <w:t>and Y.P.</w:t>
      </w:r>
      <w:r w:rsidRPr="00694BC3">
        <w:rPr>
          <w:szCs w:val="22"/>
        </w:rPr>
        <w:t xml:space="preserve"> Lewis.</w:t>
      </w:r>
      <w:proofErr w:type="gramEnd"/>
      <w:r w:rsidRPr="00694BC3">
        <w:rPr>
          <w:szCs w:val="22"/>
        </w:rPr>
        <w:t xml:space="preserve"> 2009</w:t>
      </w:r>
      <w:r w:rsidR="00935FB6" w:rsidRPr="00694BC3">
        <w:rPr>
          <w:szCs w:val="22"/>
        </w:rPr>
        <w:t>.</w:t>
      </w:r>
      <w:r w:rsidRPr="00694BC3">
        <w:rPr>
          <w:szCs w:val="22"/>
        </w:rPr>
        <w:t xml:space="preserve"> </w:t>
      </w:r>
      <w:r w:rsidR="00534C11" w:rsidRPr="00694BC3">
        <w:rPr>
          <w:szCs w:val="22"/>
        </w:rPr>
        <w:t>‘</w:t>
      </w:r>
      <w:r w:rsidRPr="00694BC3">
        <w:rPr>
          <w:szCs w:val="22"/>
        </w:rPr>
        <w:t xml:space="preserve">Arts-based </w:t>
      </w:r>
      <w:r w:rsidR="007F011B" w:rsidRPr="00694BC3">
        <w:rPr>
          <w:szCs w:val="22"/>
        </w:rPr>
        <w:t>T</w:t>
      </w:r>
      <w:r w:rsidRPr="00694BC3">
        <w:rPr>
          <w:szCs w:val="22"/>
        </w:rPr>
        <w:t xml:space="preserve">eaching: A </w:t>
      </w:r>
      <w:r w:rsidR="007F011B" w:rsidRPr="00694BC3">
        <w:rPr>
          <w:szCs w:val="22"/>
        </w:rPr>
        <w:t>P</w:t>
      </w:r>
      <w:r w:rsidRPr="00694BC3">
        <w:rPr>
          <w:szCs w:val="22"/>
        </w:rPr>
        <w:t xml:space="preserve">edagogy of </w:t>
      </w:r>
      <w:r w:rsidR="007F011B" w:rsidRPr="00694BC3">
        <w:rPr>
          <w:szCs w:val="22"/>
        </w:rPr>
        <w:t>I</w:t>
      </w:r>
      <w:r w:rsidRPr="00694BC3">
        <w:rPr>
          <w:szCs w:val="22"/>
        </w:rPr>
        <w:t xml:space="preserve">magination and a </w:t>
      </w:r>
      <w:r w:rsidR="00E7388E" w:rsidRPr="00694BC3">
        <w:rPr>
          <w:szCs w:val="22"/>
        </w:rPr>
        <w:t>C</w:t>
      </w:r>
      <w:r w:rsidRPr="00694BC3">
        <w:rPr>
          <w:szCs w:val="22"/>
        </w:rPr>
        <w:t xml:space="preserve">onduit to a </w:t>
      </w:r>
      <w:r w:rsidR="007F011B" w:rsidRPr="00694BC3">
        <w:rPr>
          <w:szCs w:val="22"/>
        </w:rPr>
        <w:t>Socially Just Edu</w:t>
      </w:r>
      <w:r w:rsidRPr="00694BC3">
        <w:rPr>
          <w:szCs w:val="22"/>
        </w:rPr>
        <w:t>cation.</w:t>
      </w:r>
      <w:r w:rsidR="00534C11" w:rsidRPr="00694BC3">
        <w:rPr>
          <w:szCs w:val="22"/>
        </w:rPr>
        <w:t>’</w:t>
      </w:r>
      <w:r w:rsidRPr="00694BC3">
        <w:rPr>
          <w:szCs w:val="22"/>
        </w:rPr>
        <w:t xml:space="preserve"> </w:t>
      </w:r>
      <w:r w:rsidRPr="00694BC3">
        <w:rPr>
          <w:i/>
          <w:iCs/>
          <w:szCs w:val="22"/>
        </w:rPr>
        <w:t>Current Issues in Education</w:t>
      </w:r>
      <w:r w:rsidR="00993FDB" w:rsidRPr="00694BC3">
        <w:rPr>
          <w:szCs w:val="22"/>
        </w:rPr>
        <w:t xml:space="preserve"> 12:</w:t>
      </w:r>
      <w:r w:rsidRPr="00694BC3">
        <w:rPr>
          <w:szCs w:val="22"/>
        </w:rPr>
        <w:t xml:space="preserve"> 1–21.</w:t>
      </w:r>
    </w:p>
    <w:p w14:paraId="7C9A066D" w14:textId="047E67D3" w:rsidR="003E012D" w:rsidRPr="00694BC3" w:rsidRDefault="003E012D" w:rsidP="00AB0E51">
      <w:pPr>
        <w:pStyle w:val="Ref"/>
        <w:rPr>
          <w:szCs w:val="22"/>
        </w:rPr>
      </w:pPr>
      <w:proofErr w:type="gramStart"/>
      <w:r w:rsidRPr="00694BC3">
        <w:rPr>
          <w:szCs w:val="22"/>
        </w:rPr>
        <w:t>Hungerford-</w:t>
      </w:r>
      <w:proofErr w:type="spellStart"/>
      <w:r w:rsidRPr="00694BC3">
        <w:rPr>
          <w:szCs w:val="22"/>
        </w:rPr>
        <w:t>Kresser</w:t>
      </w:r>
      <w:proofErr w:type="spellEnd"/>
      <w:r w:rsidRPr="00694BC3">
        <w:rPr>
          <w:szCs w:val="22"/>
        </w:rPr>
        <w:t xml:space="preserve">, H., </w:t>
      </w:r>
      <w:r w:rsidR="00823071" w:rsidRPr="00694BC3">
        <w:rPr>
          <w:szCs w:val="22"/>
        </w:rPr>
        <w:t xml:space="preserve">J.L. </w:t>
      </w:r>
      <w:r w:rsidRPr="00694BC3">
        <w:rPr>
          <w:szCs w:val="22"/>
        </w:rPr>
        <w:t xml:space="preserve">Wiggins, </w:t>
      </w:r>
      <w:r w:rsidR="00823071" w:rsidRPr="00694BC3">
        <w:rPr>
          <w:szCs w:val="22"/>
        </w:rPr>
        <w:t>and C.</w:t>
      </w:r>
      <w:r w:rsidRPr="00694BC3">
        <w:rPr>
          <w:szCs w:val="22"/>
        </w:rPr>
        <w:t xml:space="preserve"> </w:t>
      </w:r>
      <w:proofErr w:type="spellStart"/>
      <w:r w:rsidRPr="00694BC3">
        <w:rPr>
          <w:szCs w:val="22"/>
        </w:rPr>
        <w:t>Amaro</w:t>
      </w:r>
      <w:proofErr w:type="spellEnd"/>
      <w:r w:rsidRPr="00694BC3">
        <w:rPr>
          <w:szCs w:val="22"/>
        </w:rPr>
        <w:t>-Jimenez.</w:t>
      </w:r>
      <w:proofErr w:type="gramEnd"/>
      <w:r w:rsidR="004E5276" w:rsidRPr="00694BC3">
        <w:rPr>
          <w:szCs w:val="22"/>
        </w:rPr>
        <w:t xml:space="preserve"> </w:t>
      </w:r>
      <w:r w:rsidRPr="00694BC3">
        <w:rPr>
          <w:szCs w:val="22"/>
        </w:rPr>
        <w:t>2014</w:t>
      </w:r>
      <w:r w:rsidR="00935FB6" w:rsidRPr="00694BC3">
        <w:rPr>
          <w:szCs w:val="22"/>
        </w:rPr>
        <w:t>.</w:t>
      </w:r>
      <w:r w:rsidRPr="00694BC3">
        <w:rPr>
          <w:szCs w:val="22"/>
        </w:rPr>
        <w:t xml:space="preserve"> </w:t>
      </w:r>
      <w:r w:rsidR="00534C11" w:rsidRPr="00694BC3">
        <w:rPr>
          <w:szCs w:val="22"/>
        </w:rPr>
        <w:t>‘</w:t>
      </w:r>
      <w:r w:rsidRPr="00694BC3">
        <w:rPr>
          <w:szCs w:val="22"/>
        </w:rPr>
        <w:t xml:space="preserve">Blogging with </w:t>
      </w:r>
      <w:r w:rsidR="007F011B" w:rsidRPr="00694BC3">
        <w:rPr>
          <w:szCs w:val="22"/>
        </w:rPr>
        <w:t>P</w:t>
      </w:r>
      <w:r w:rsidRPr="00694BC3">
        <w:rPr>
          <w:szCs w:val="22"/>
        </w:rPr>
        <w:t xml:space="preserve">re-service </w:t>
      </w:r>
      <w:r w:rsidR="007F011B" w:rsidRPr="00694BC3">
        <w:rPr>
          <w:szCs w:val="22"/>
        </w:rPr>
        <w:t>T</w:t>
      </w:r>
      <w:r w:rsidRPr="00694BC3">
        <w:rPr>
          <w:szCs w:val="22"/>
        </w:rPr>
        <w:t xml:space="preserve">eachers as </w:t>
      </w:r>
      <w:r w:rsidR="007F011B" w:rsidRPr="00694BC3">
        <w:rPr>
          <w:szCs w:val="22"/>
        </w:rPr>
        <w:t xml:space="preserve">Action Research: </w:t>
      </w:r>
      <w:r w:rsidR="004E237F" w:rsidRPr="00694BC3">
        <w:rPr>
          <w:szCs w:val="22"/>
        </w:rPr>
        <w:t>W</w:t>
      </w:r>
      <w:r w:rsidRPr="00694BC3">
        <w:rPr>
          <w:szCs w:val="22"/>
        </w:rPr>
        <w:t xml:space="preserve">hen </w:t>
      </w:r>
      <w:r w:rsidR="007F011B" w:rsidRPr="00694BC3">
        <w:rPr>
          <w:szCs w:val="22"/>
        </w:rPr>
        <w:t>Data Des</w:t>
      </w:r>
      <w:r w:rsidRPr="00694BC3">
        <w:rPr>
          <w:szCs w:val="22"/>
        </w:rPr>
        <w:t xml:space="preserve">erve a </w:t>
      </w:r>
      <w:r w:rsidR="007F011B" w:rsidRPr="00694BC3">
        <w:rPr>
          <w:szCs w:val="22"/>
        </w:rPr>
        <w:t>Second Glanc</w:t>
      </w:r>
      <w:r w:rsidRPr="00694BC3">
        <w:rPr>
          <w:szCs w:val="22"/>
        </w:rPr>
        <w:t>e.</w:t>
      </w:r>
      <w:r w:rsidR="00534C11" w:rsidRPr="00694BC3">
        <w:rPr>
          <w:szCs w:val="22"/>
        </w:rPr>
        <w:t>’</w:t>
      </w:r>
      <w:r w:rsidRPr="00694BC3">
        <w:rPr>
          <w:szCs w:val="22"/>
        </w:rPr>
        <w:t xml:space="preserve"> </w:t>
      </w:r>
      <w:r w:rsidRPr="00694BC3">
        <w:rPr>
          <w:i/>
          <w:iCs/>
          <w:szCs w:val="22"/>
        </w:rPr>
        <w:t>Educational Action Research</w:t>
      </w:r>
      <w:r w:rsidR="00534C11" w:rsidRPr="00694BC3">
        <w:rPr>
          <w:i/>
          <w:iCs/>
          <w:szCs w:val="22"/>
        </w:rPr>
        <w:t xml:space="preserve"> </w:t>
      </w:r>
      <w:r w:rsidR="00993FDB" w:rsidRPr="00694BC3">
        <w:rPr>
          <w:szCs w:val="22"/>
        </w:rPr>
        <w:t>22:</w:t>
      </w:r>
      <w:r w:rsidRPr="00694BC3">
        <w:rPr>
          <w:szCs w:val="22"/>
        </w:rPr>
        <w:t xml:space="preserve"> 325–339.</w:t>
      </w:r>
    </w:p>
    <w:p w14:paraId="3BF590EA" w14:textId="6D641F46" w:rsidR="00EA6559" w:rsidRPr="00694BC3" w:rsidRDefault="00EA6559" w:rsidP="00AB0E51">
      <w:pPr>
        <w:pStyle w:val="Ref"/>
        <w:rPr>
          <w:szCs w:val="22"/>
        </w:rPr>
      </w:pPr>
      <w:proofErr w:type="gramStart"/>
      <w:r w:rsidRPr="00694BC3">
        <w:rPr>
          <w:szCs w:val="22"/>
        </w:rPr>
        <w:t>Jacobs, G.</w:t>
      </w:r>
      <w:r w:rsidR="004E5276" w:rsidRPr="00694BC3">
        <w:rPr>
          <w:szCs w:val="22"/>
        </w:rPr>
        <w:t xml:space="preserve"> </w:t>
      </w:r>
      <w:r w:rsidRPr="00694BC3">
        <w:rPr>
          <w:szCs w:val="22"/>
        </w:rPr>
        <w:t>2010</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Conflicting </w:t>
      </w:r>
      <w:r w:rsidR="007F011B" w:rsidRPr="00694BC3">
        <w:rPr>
          <w:szCs w:val="22"/>
        </w:rPr>
        <w:t>De</w:t>
      </w:r>
      <w:r w:rsidRPr="00694BC3">
        <w:rPr>
          <w:szCs w:val="22"/>
        </w:rPr>
        <w:t xml:space="preserve">mands and the </w:t>
      </w:r>
      <w:r w:rsidR="007F011B" w:rsidRPr="00694BC3">
        <w:rPr>
          <w:szCs w:val="22"/>
        </w:rPr>
        <w:t>P</w:t>
      </w:r>
      <w:r w:rsidRPr="00694BC3">
        <w:rPr>
          <w:szCs w:val="22"/>
        </w:rPr>
        <w:t>ower of</w:t>
      </w:r>
      <w:r w:rsidR="007F011B" w:rsidRPr="00694BC3">
        <w:rPr>
          <w:szCs w:val="22"/>
        </w:rPr>
        <w:t xml:space="preserve"> Defensive Routines in Participatory Action Research</w:t>
      </w:r>
      <w:r w:rsidRPr="00694BC3">
        <w:rPr>
          <w:szCs w:val="22"/>
        </w:rPr>
        <w:t>.</w:t>
      </w:r>
      <w:r w:rsidR="00534C11" w:rsidRPr="00694BC3">
        <w:rPr>
          <w:szCs w:val="22"/>
        </w:rPr>
        <w:t>’</w:t>
      </w:r>
      <w:proofErr w:type="gramEnd"/>
      <w:r w:rsidRPr="00694BC3">
        <w:rPr>
          <w:szCs w:val="22"/>
        </w:rPr>
        <w:t xml:space="preserve"> </w:t>
      </w:r>
      <w:r w:rsidRPr="00694BC3">
        <w:rPr>
          <w:i/>
          <w:iCs/>
          <w:szCs w:val="22"/>
        </w:rPr>
        <w:t>Action Res</w:t>
      </w:r>
      <w:r w:rsidR="00993FDB" w:rsidRPr="00694BC3">
        <w:rPr>
          <w:i/>
          <w:iCs/>
          <w:szCs w:val="22"/>
        </w:rPr>
        <w:t>earch</w:t>
      </w:r>
      <w:r w:rsidR="00993FDB" w:rsidRPr="00694BC3">
        <w:rPr>
          <w:szCs w:val="22"/>
        </w:rPr>
        <w:t xml:space="preserve"> 8:</w:t>
      </w:r>
      <w:r w:rsidRPr="00694BC3">
        <w:rPr>
          <w:szCs w:val="22"/>
        </w:rPr>
        <w:t xml:space="preserve"> 367–386. </w:t>
      </w:r>
      <w:proofErr w:type="gramStart"/>
      <w:r w:rsidRPr="00694BC3">
        <w:rPr>
          <w:szCs w:val="22"/>
        </w:rPr>
        <w:t>doi:</w:t>
      </w:r>
      <w:proofErr w:type="gramEnd"/>
      <w:r w:rsidRPr="00694BC3">
        <w:rPr>
          <w:szCs w:val="22"/>
        </w:rPr>
        <w:t>10.1177/1476750310366041</w:t>
      </w:r>
    </w:p>
    <w:p w14:paraId="56C52AA9" w14:textId="08C8CC82" w:rsidR="00EA6559" w:rsidRPr="00694BC3" w:rsidRDefault="00EA6559" w:rsidP="00AB0E51">
      <w:pPr>
        <w:pStyle w:val="Ref"/>
        <w:rPr>
          <w:szCs w:val="22"/>
        </w:rPr>
      </w:pPr>
      <w:proofErr w:type="gramStart"/>
      <w:r w:rsidRPr="00694BC3">
        <w:rPr>
          <w:szCs w:val="22"/>
        </w:rPr>
        <w:lastRenderedPageBreak/>
        <w:t xml:space="preserve">Jacobs, G., </w:t>
      </w:r>
      <w:r w:rsidR="00823071" w:rsidRPr="00694BC3">
        <w:rPr>
          <w:szCs w:val="22"/>
        </w:rPr>
        <w:t xml:space="preserve">and M. </w:t>
      </w:r>
      <w:r w:rsidRPr="00694BC3">
        <w:rPr>
          <w:szCs w:val="22"/>
        </w:rPr>
        <w:t>Murray.</w:t>
      </w:r>
      <w:proofErr w:type="gramEnd"/>
      <w:r w:rsidR="004E5276" w:rsidRPr="00694BC3">
        <w:rPr>
          <w:szCs w:val="22"/>
        </w:rPr>
        <w:t xml:space="preserve"> </w:t>
      </w:r>
      <w:r w:rsidRPr="00694BC3">
        <w:rPr>
          <w:szCs w:val="22"/>
        </w:rPr>
        <w:t>2010</w:t>
      </w:r>
      <w:r w:rsidR="00935FB6" w:rsidRPr="00694BC3">
        <w:rPr>
          <w:szCs w:val="22"/>
        </w:rPr>
        <w:t>.</w:t>
      </w:r>
      <w:r w:rsidRPr="00694BC3">
        <w:rPr>
          <w:szCs w:val="22"/>
        </w:rPr>
        <w:t xml:space="preserve"> </w:t>
      </w:r>
      <w:r w:rsidR="00534C11" w:rsidRPr="00694BC3">
        <w:rPr>
          <w:szCs w:val="22"/>
        </w:rPr>
        <w:t>‘</w:t>
      </w:r>
      <w:r w:rsidRPr="00694BC3">
        <w:rPr>
          <w:szCs w:val="22"/>
        </w:rPr>
        <w:t xml:space="preserve">Developing </w:t>
      </w:r>
      <w:r w:rsidR="00D045DA">
        <w:rPr>
          <w:szCs w:val="22"/>
        </w:rPr>
        <w:t>C</w:t>
      </w:r>
      <w:r w:rsidR="007F011B" w:rsidRPr="00694BC3">
        <w:rPr>
          <w:szCs w:val="22"/>
        </w:rPr>
        <w:t>ritical Underst</w:t>
      </w:r>
      <w:r w:rsidRPr="00694BC3">
        <w:rPr>
          <w:szCs w:val="22"/>
        </w:rPr>
        <w:t>anding by</w:t>
      </w:r>
      <w:r w:rsidR="007F011B" w:rsidRPr="00694BC3">
        <w:rPr>
          <w:szCs w:val="22"/>
        </w:rPr>
        <w:t xml:space="preserve"> Teaching Action Researc</w:t>
      </w:r>
      <w:r w:rsidRPr="00694BC3">
        <w:rPr>
          <w:szCs w:val="22"/>
        </w:rPr>
        <w:t xml:space="preserve">h to </w:t>
      </w:r>
      <w:r w:rsidR="007F011B" w:rsidRPr="00694BC3">
        <w:rPr>
          <w:szCs w:val="22"/>
        </w:rPr>
        <w:t>Undergraduate Psychology St</w:t>
      </w:r>
      <w:r w:rsidRPr="00694BC3">
        <w:rPr>
          <w:szCs w:val="22"/>
        </w:rPr>
        <w:t>udents</w:t>
      </w:r>
      <w:r w:rsidR="00534C11" w:rsidRPr="00694BC3">
        <w:rPr>
          <w:szCs w:val="22"/>
        </w:rPr>
        <w:t>’</w:t>
      </w:r>
      <w:r w:rsidRPr="00694BC3">
        <w:rPr>
          <w:szCs w:val="22"/>
        </w:rPr>
        <w:t xml:space="preserve">. </w:t>
      </w:r>
      <w:r w:rsidRPr="00694BC3">
        <w:rPr>
          <w:i/>
          <w:iCs/>
          <w:szCs w:val="22"/>
        </w:rPr>
        <w:t>Educational Action Research</w:t>
      </w:r>
      <w:r w:rsidRPr="00694BC3">
        <w:rPr>
          <w:szCs w:val="22"/>
        </w:rPr>
        <w:t xml:space="preserve"> 18</w:t>
      </w:r>
      <w:r w:rsidR="00993FDB" w:rsidRPr="00694BC3">
        <w:rPr>
          <w:szCs w:val="22"/>
        </w:rPr>
        <w:t>:</w:t>
      </w:r>
      <w:r w:rsidRPr="00694BC3">
        <w:rPr>
          <w:szCs w:val="22"/>
        </w:rPr>
        <w:t xml:space="preserve"> 319–335.</w:t>
      </w:r>
    </w:p>
    <w:p w14:paraId="65028470" w14:textId="25F37CE1" w:rsidR="00AE3AED" w:rsidRPr="00694BC3" w:rsidRDefault="00AE3AED" w:rsidP="00AB0E51">
      <w:pPr>
        <w:pStyle w:val="Ref"/>
        <w:rPr>
          <w:szCs w:val="22"/>
        </w:rPr>
      </w:pPr>
      <w:proofErr w:type="gramStart"/>
      <w:r w:rsidRPr="00694BC3">
        <w:rPr>
          <w:szCs w:val="22"/>
        </w:rPr>
        <w:t xml:space="preserve">Jennings, G., </w:t>
      </w:r>
      <w:r w:rsidR="00823071" w:rsidRPr="00694BC3">
        <w:rPr>
          <w:szCs w:val="22"/>
        </w:rPr>
        <w:t xml:space="preserve">and U. </w:t>
      </w:r>
      <w:proofErr w:type="spellStart"/>
      <w:r w:rsidRPr="00694BC3">
        <w:rPr>
          <w:szCs w:val="22"/>
        </w:rPr>
        <w:t>Kachel</w:t>
      </w:r>
      <w:proofErr w:type="spellEnd"/>
      <w:r w:rsidRPr="00694BC3">
        <w:rPr>
          <w:szCs w:val="22"/>
        </w:rPr>
        <w:t>.</w:t>
      </w:r>
      <w:proofErr w:type="gramEnd"/>
      <w:r w:rsidR="004E5276" w:rsidRPr="00694BC3">
        <w:rPr>
          <w:szCs w:val="22"/>
        </w:rPr>
        <w:t xml:space="preserve"> </w:t>
      </w:r>
      <w:r w:rsidRPr="00694BC3">
        <w:rPr>
          <w:szCs w:val="22"/>
        </w:rPr>
        <w:t>2010</w:t>
      </w:r>
      <w:r w:rsidR="00935FB6" w:rsidRPr="00694BC3">
        <w:rPr>
          <w:szCs w:val="22"/>
        </w:rPr>
        <w:t>.</w:t>
      </w:r>
      <w:r w:rsidRPr="00694BC3">
        <w:rPr>
          <w:szCs w:val="22"/>
        </w:rPr>
        <w:t xml:space="preserve"> </w:t>
      </w:r>
      <w:r w:rsidR="00534C11" w:rsidRPr="00694BC3">
        <w:rPr>
          <w:szCs w:val="22"/>
        </w:rPr>
        <w:t>‘</w:t>
      </w:r>
      <w:r w:rsidRPr="00694BC3">
        <w:rPr>
          <w:szCs w:val="22"/>
        </w:rPr>
        <w:t xml:space="preserve">Online Learning: Reflections on the Effectiveness of Two Undergraduate Tourism Modules </w:t>
      </w:r>
      <w:r w:rsidR="007F011B" w:rsidRPr="00694BC3">
        <w:rPr>
          <w:szCs w:val="22"/>
        </w:rPr>
        <w:t>–</w:t>
      </w:r>
      <w:r w:rsidRPr="00694BC3">
        <w:rPr>
          <w:szCs w:val="22"/>
        </w:rPr>
        <w:t xml:space="preserve"> Sustainability and Corporate Social Responsibility.</w:t>
      </w:r>
      <w:r w:rsidR="00534C11" w:rsidRPr="00694BC3">
        <w:rPr>
          <w:szCs w:val="22"/>
        </w:rPr>
        <w:t>’</w:t>
      </w:r>
      <w:r w:rsidRPr="00694BC3">
        <w:rPr>
          <w:szCs w:val="22"/>
        </w:rPr>
        <w:t xml:space="preserve"> </w:t>
      </w:r>
      <w:r w:rsidRPr="0020235C">
        <w:rPr>
          <w:i/>
          <w:szCs w:val="22"/>
        </w:rPr>
        <w:t>Edulearn</w:t>
      </w:r>
      <w:r w:rsidR="00F431F5" w:rsidRPr="0020235C">
        <w:rPr>
          <w:i/>
          <w:szCs w:val="22"/>
        </w:rPr>
        <w:t>10</w:t>
      </w:r>
      <w:r w:rsidR="004E237F" w:rsidRPr="00694BC3">
        <w:rPr>
          <w:szCs w:val="22"/>
        </w:rPr>
        <w:t>,</w:t>
      </w:r>
      <w:r w:rsidR="00993FDB" w:rsidRPr="00694BC3">
        <w:rPr>
          <w:szCs w:val="22"/>
        </w:rPr>
        <w:t xml:space="preserve"> </w:t>
      </w:r>
      <w:r w:rsidR="004E237F" w:rsidRPr="00694BC3">
        <w:rPr>
          <w:szCs w:val="22"/>
        </w:rPr>
        <w:t xml:space="preserve">pp. 1738–1747. </w:t>
      </w:r>
      <w:r w:rsidR="00F431F5" w:rsidRPr="00694BC3">
        <w:rPr>
          <w:szCs w:val="22"/>
        </w:rPr>
        <w:t>2</w:t>
      </w:r>
      <w:r w:rsidR="00F431F5" w:rsidRPr="00694BC3">
        <w:rPr>
          <w:szCs w:val="22"/>
          <w:vertAlign w:val="superscript"/>
        </w:rPr>
        <w:t>nd</w:t>
      </w:r>
      <w:r w:rsidR="00F431F5" w:rsidRPr="00694BC3">
        <w:rPr>
          <w:szCs w:val="22"/>
        </w:rPr>
        <w:t xml:space="preserve"> International Conference on Education and New Learning Technologies, July, Barcelona.</w:t>
      </w:r>
    </w:p>
    <w:p w14:paraId="3EC11D08" w14:textId="06C03E84" w:rsidR="00F431F5" w:rsidRPr="00694BC3" w:rsidRDefault="00F431F5" w:rsidP="0020235C">
      <w:pPr>
        <w:pStyle w:val="Heading1"/>
        <w:shd w:val="clear" w:color="auto" w:fill="FFFFFF"/>
        <w:spacing w:line="360" w:lineRule="auto"/>
        <w:ind w:left="720" w:hanging="720"/>
        <w:textAlignment w:val="baseline"/>
      </w:pPr>
      <w:r w:rsidRPr="00694BC3">
        <w:rPr>
          <w:b w:val="0"/>
        </w:rPr>
        <w:t xml:space="preserve">Johnson, J. </w:t>
      </w:r>
      <w:r w:rsidR="008D4B04" w:rsidRPr="00694BC3">
        <w:rPr>
          <w:b w:val="0"/>
        </w:rPr>
        <w:t>2015</w:t>
      </w:r>
      <w:r w:rsidR="00935FB6" w:rsidRPr="00694BC3">
        <w:rPr>
          <w:b w:val="0"/>
        </w:rPr>
        <w:t>.</w:t>
      </w:r>
      <w:r w:rsidRPr="00694BC3">
        <w:rPr>
          <w:b w:val="0"/>
        </w:rPr>
        <w:t xml:space="preserve"> </w:t>
      </w:r>
      <w:r w:rsidR="008D4B04" w:rsidRPr="00694BC3">
        <w:rPr>
          <w:b w:val="0"/>
        </w:rPr>
        <w:t xml:space="preserve">Speech: </w:t>
      </w:r>
      <w:r w:rsidR="00534C11" w:rsidRPr="00694BC3">
        <w:rPr>
          <w:b w:val="0"/>
        </w:rPr>
        <w:t>‘</w:t>
      </w:r>
      <w:r w:rsidR="008D4B04" w:rsidRPr="00694BC3">
        <w:rPr>
          <w:rFonts w:cs="Times New Roman"/>
          <w:b w:val="0"/>
          <w:bCs w:val="0"/>
          <w:color w:val="auto"/>
        </w:rPr>
        <w:t xml:space="preserve">Teaching at the </w:t>
      </w:r>
      <w:r w:rsidR="007F011B" w:rsidRPr="00694BC3">
        <w:rPr>
          <w:rFonts w:cs="Times New Roman"/>
          <w:b w:val="0"/>
          <w:bCs w:val="0"/>
          <w:color w:val="auto"/>
        </w:rPr>
        <w:t>H</w:t>
      </w:r>
      <w:r w:rsidR="008D4B04" w:rsidRPr="00694BC3">
        <w:rPr>
          <w:rFonts w:cs="Times New Roman"/>
          <w:b w:val="0"/>
          <w:bCs w:val="0"/>
          <w:color w:val="auto"/>
        </w:rPr>
        <w:t xml:space="preserve">eart of the </w:t>
      </w:r>
      <w:r w:rsidR="007F011B" w:rsidRPr="00694BC3">
        <w:rPr>
          <w:rFonts w:cs="Times New Roman"/>
          <w:b w:val="0"/>
          <w:bCs w:val="0"/>
          <w:color w:val="auto"/>
        </w:rPr>
        <w:t>S</w:t>
      </w:r>
      <w:r w:rsidR="008D4B04" w:rsidRPr="00694BC3">
        <w:rPr>
          <w:rFonts w:cs="Times New Roman"/>
          <w:b w:val="0"/>
          <w:bCs w:val="0"/>
          <w:color w:val="auto"/>
        </w:rPr>
        <w:t>ystem.</w:t>
      </w:r>
      <w:r w:rsidR="00534C11" w:rsidRPr="00694BC3">
        <w:rPr>
          <w:rFonts w:cs="Times New Roman"/>
          <w:b w:val="0"/>
          <w:bCs w:val="0"/>
          <w:color w:val="auto"/>
        </w:rPr>
        <w:t>’</w:t>
      </w:r>
      <w:r w:rsidR="008D4B04" w:rsidRPr="00694BC3">
        <w:rPr>
          <w:rFonts w:cs="Times New Roman"/>
          <w:b w:val="0"/>
          <w:bCs w:val="0"/>
          <w:color w:val="auto"/>
        </w:rPr>
        <w:t xml:space="preserve"> </w:t>
      </w:r>
      <w:proofErr w:type="gramStart"/>
      <w:r w:rsidR="008D4B04" w:rsidRPr="00694BC3">
        <w:rPr>
          <w:rFonts w:cs="Times New Roman"/>
          <w:b w:val="0"/>
          <w:bCs w:val="0"/>
          <w:color w:val="auto"/>
        </w:rPr>
        <w:t>Delivered at</w:t>
      </w:r>
      <w:r w:rsidR="008D4B04" w:rsidRPr="00694BC3">
        <w:rPr>
          <w:b w:val="0"/>
        </w:rPr>
        <w:t xml:space="preserve"> Universities UK, London, 1 July.</w:t>
      </w:r>
      <w:proofErr w:type="gramEnd"/>
      <w:r w:rsidR="008D4B04" w:rsidRPr="00694BC3">
        <w:rPr>
          <w:b w:val="0"/>
        </w:rPr>
        <w:t xml:space="preserve"> Online at https://www.gov.uk/government/speeches/teaching-at-the-heart-of-the-system </w:t>
      </w:r>
      <w:r w:rsidR="00534C11" w:rsidRPr="00694BC3">
        <w:rPr>
          <w:b w:val="0"/>
        </w:rPr>
        <w:t>(</w:t>
      </w:r>
      <w:r w:rsidR="008D4B04" w:rsidRPr="00694BC3">
        <w:rPr>
          <w:b w:val="0"/>
        </w:rPr>
        <w:t>accessed 15 July 2015).</w:t>
      </w:r>
    </w:p>
    <w:p w14:paraId="2C9F9DDF" w14:textId="65E6B34D" w:rsidR="00A84298" w:rsidRPr="00694BC3" w:rsidRDefault="00A84298" w:rsidP="00AB0E51">
      <w:pPr>
        <w:pStyle w:val="Ref"/>
        <w:rPr>
          <w:szCs w:val="22"/>
        </w:rPr>
      </w:pPr>
      <w:proofErr w:type="gramStart"/>
      <w:r w:rsidRPr="00694BC3">
        <w:rPr>
          <w:szCs w:val="22"/>
        </w:rPr>
        <w:t xml:space="preserve">Johnson, N.F. </w:t>
      </w:r>
      <w:r w:rsidR="00F431F5" w:rsidRPr="00694BC3">
        <w:rPr>
          <w:szCs w:val="22"/>
        </w:rPr>
        <w:t>2010</w:t>
      </w:r>
      <w:r w:rsidR="00935FB6" w:rsidRPr="00694BC3">
        <w:rPr>
          <w:szCs w:val="22"/>
        </w:rPr>
        <w:t>.</w:t>
      </w:r>
      <w:proofErr w:type="gramEnd"/>
      <w:r w:rsidR="004E237F" w:rsidRPr="00694BC3">
        <w:rPr>
          <w:szCs w:val="22"/>
        </w:rPr>
        <w:t xml:space="preserve"> </w:t>
      </w:r>
      <w:r w:rsidR="00534C11" w:rsidRPr="00694BC3">
        <w:rPr>
          <w:szCs w:val="22"/>
        </w:rPr>
        <w:t>‘</w:t>
      </w:r>
      <w:r w:rsidRPr="00694BC3">
        <w:rPr>
          <w:szCs w:val="22"/>
        </w:rPr>
        <w:t>Using a</w:t>
      </w:r>
      <w:r w:rsidR="00993FDB" w:rsidRPr="00694BC3">
        <w:rPr>
          <w:szCs w:val="22"/>
        </w:rPr>
        <w:t>n</w:t>
      </w:r>
      <w:r w:rsidR="007F011B" w:rsidRPr="00694BC3">
        <w:rPr>
          <w:szCs w:val="22"/>
        </w:rPr>
        <w:t xml:space="preserve"> Instructional Design Mod</w:t>
      </w:r>
      <w:r w:rsidR="00993FDB" w:rsidRPr="00694BC3">
        <w:rPr>
          <w:szCs w:val="22"/>
        </w:rPr>
        <w:t xml:space="preserve">el to </w:t>
      </w:r>
      <w:r w:rsidR="007F011B" w:rsidRPr="00694BC3">
        <w:rPr>
          <w:szCs w:val="22"/>
        </w:rPr>
        <w:t>E</w:t>
      </w:r>
      <w:r w:rsidR="00993FDB" w:rsidRPr="00694BC3">
        <w:rPr>
          <w:szCs w:val="22"/>
        </w:rPr>
        <w:t xml:space="preserve">valuate a </w:t>
      </w:r>
      <w:r w:rsidR="007F011B" w:rsidRPr="00694BC3">
        <w:rPr>
          <w:szCs w:val="22"/>
        </w:rPr>
        <w:t>Blended Learning Subj</w:t>
      </w:r>
      <w:r w:rsidR="00993FDB" w:rsidRPr="00694BC3">
        <w:rPr>
          <w:szCs w:val="22"/>
        </w:rPr>
        <w:t xml:space="preserve">ect in a </w:t>
      </w:r>
      <w:r w:rsidR="007F011B" w:rsidRPr="00694BC3">
        <w:rPr>
          <w:szCs w:val="22"/>
        </w:rPr>
        <w:t>Pre-Service Teacher Education Degr</w:t>
      </w:r>
      <w:r w:rsidRPr="00694BC3">
        <w:rPr>
          <w:szCs w:val="22"/>
        </w:rPr>
        <w:t>ee.</w:t>
      </w:r>
      <w:r w:rsidR="00534C11" w:rsidRPr="00694BC3">
        <w:rPr>
          <w:szCs w:val="22"/>
        </w:rPr>
        <w:t>’</w:t>
      </w:r>
      <w:r w:rsidRPr="00694BC3">
        <w:rPr>
          <w:szCs w:val="22"/>
        </w:rPr>
        <w:t xml:space="preserve"> </w:t>
      </w:r>
      <w:r w:rsidRPr="00694BC3">
        <w:rPr>
          <w:i/>
          <w:iCs/>
          <w:szCs w:val="22"/>
        </w:rPr>
        <w:t xml:space="preserve">International Journal </w:t>
      </w:r>
      <w:r w:rsidR="00507686" w:rsidRPr="00694BC3">
        <w:rPr>
          <w:i/>
          <w:iCs/>
          <w:szCs w:val="22"/>
        </w:rPr>
        <w:t>of</w:t>
      </w:r>
      <w:r w:rsidRPr="00694BC3">
        <w:rPr>
          <w:i/>
          <w:iCs/>
          <w:szCs w:val="22"/>
        </w:rPr>
        <w:t xml:space="preserve"> </w:t>
      </w:r>
      <w:r w:rsidR="00507686" w:rsidRPr="00694BC3">
        <w:rPr>
          <w:i/>
          <w:iCs/>
          <w:szCs w:val="22"/>
        </w:rPr>
        <w:t>Learning</w:t>
      </w:r>
      <w:r w:rsidR="00507686" w:rsidRPr="00694BC3">
        <w:rPr>
          <w:szCs w:val="22"/>
        </w:rPr>
        <w:t xml:space="preserve"> 17</w:t>
      </w:r>
      <w:r w:rsidR="00534C11" w:rsidRPr="00694BC3">
        <w:rPr>
          <w:szCs w:val="22"/>
        </w:rPr>
        <w:t xml:space="preserve"> (</w:t>
      </w:r>
      <w:r w:rsidR="00993FDB" w:rsidRPr="00694BC3">
        <w:rPr>
          <w:szCs w:val="22"/>
        </w:rPr>
        <w:t>2</w:t>
      </w:r>
      <w:r w:rsidRPr="00694BC3">
        <w:rPr>
          <w:szCs w:val="22"/>
        </w:rPr>
        <w:t>): 65</w:t>
      </w:r>
      <w:r w:rsidR="00993FDB" w:rsidRPr="00694BC3">
        <w:rPr>
          <w:szCs w:val="22"/>
        </w:rPr>
        <w:t>–</w:t>
      </w:r>
      <w:r w:rsidRPr="00694BC3">
        <w:rPr>
          <w:szCs w:val="22"/>
        </w:rPr>
        <w:t>80.</w:t>
      </w:r>
    </w:p>
    <w:p w14:paraId="59F0F127" w14:textId="477E8849" w:rsidR="00A84298" w:rsidRPr="00694BC3" w:rsidRDefault="00A84298" w:rsidP="00AB0E51">
      <w:pPr>
        <w:pStyle w:val="Ref"/>
        <w:rPr>
          <w:szCs w:val="22"/>
        </w:rPr>
      </w:pPr>
      <w:proofErr w:type="gramStart"/>
      <w:r w:rsidRPr="00694BC3">
        <w:rPr>
          <w:szCs w:val="22"/>
        </w:rPr>
        <w:t>Jones, E. 2010</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Enhancing </w:t>
      </w:r>
      <w:r w:rsidR="007F011B" w:rsidRPr="00694BC3">
        <w:rPr>
          <w:szCs w:val="22"/>
        </w:rPr>
        <w:t>P</w:t>
      </w:r>
      <w:r w:rsidRPr="00694BC3">
        <w:rPr>
          <w:szCs w:val="22"/>
        </w:rPr>
        <w:t xml:space="preserve">rofessionalism through a </w:t>
      </w:r>
      <w:r w:rsidR="007F011B" w:rsidRPr="00694BC3">
        <w:rPr>
          <w:szCs w:val="22"/>
        </w:rPr>
        <w:t>Professional Practice Por</w:t>
      </w:r>
      <w:r w:rsidRPr="00694BC3">
        <w:rPr>
          <w:szCs w:val="22"/>
        </w:rPr>
        <w:t>tfolio.</w:t>
      </w:r>
      <w:r w:rsidR="00534C11" w:rsidRPr="00694BC3">
        <w:rPr>
          <w:szCs w:val="22"/>
        </w:rPr>
        <w:t>’</w:t>
      </w:r>
      <w:proofErr w:type="gramEnd"/>
      <w:r w:rsidRPr="00694BC3">
        <w:rPr>
          <w:szCs w:val="22"/>
        </w:rPr>
        <w:t xml:space="preserve"> </w:t>
      </w:r>
      <w:r w:rsidRPr="00694BC3">
        <w:rPr>
          <w:i/>
          <w:iCs/>
          <w:szCs w:val="22"/>
        </w:rPr>
        <w:t>Reflective Practice</w:t>
      </w:r>
      <w:r w:rsidRPr="00694BC3">
        <w:rPr>
          <w:szCs w:val="22"/>
        </w:rPr>
        <w:t xml:space="preserve"> 11</w:t>
      </w:r>
      <w:r w:rsidR="00534C11" w:rsidRPr="00694BC3">
        <w:rPr>
          <w:szCs w:val="22"/>
        </w:rPr>
        <w:t xml:space="preserve"> (</w:t>
      </w:r>
      <w:r w:rsidR="00993FDB" w:rsidRPr="00694BC3">
        <w:rPr>
          <w:szCs w:val="22"/>
        </w:rPr>
        <w:t>5</w:t>
      </w:r>
      <w:r w:rsidRPr="00694BC3">
        <w:rPr>
          <w:szCs w:val="22"/>
        </w:rPr>
        <w:t>): 593</w:t>
      </w:r>
      <w:r w:rsidR="00993FDB" w:rsidRPr="00694BC3">
        <w:rPr>
          <w:szCs w:val="22"/>
        </w:rPr>
        <w:t>–</w:t>
      </w:r>
      <w:r w:rsidRPr="00694BC3">
        <w:rPr>
          <w:szCs w:val="22"/>
        </w:rPr>
        <w:t>605.</w:t>
      </w:r>
    </w:p>
    <w:p w14:paraId="0B60581D" w14:textId="24DF3C9A" w:rsidR="00AE3AED" w:rsidRPr="00694BC3" w:rsidRDefault="00AE3AED" w:rsidP="00AB0E51">
      <w:pPr>
        <w:pStyle w:val="Ref"/>
        <w:rPr>
          <w:szCs w:val="22"/>
        </w:rPr>
      </w:pPr>
      <w:r w:rsidRPr="00694BC3">
        <w:rPr>
          <w:szCs w:val="22"/>
        </w:rPr>
        <w:t>Jones, S. 2013</w:t>
      </w:r>
      <w:r w:rsidR="00935FB6" w:rsidRPr="00694BC3">
        <w:rPr>
          <w:szCs w:val="22"/>
        </w:rPr>
        <w:t>.</w:t>
      </w:r>
      <w:r w:rsidRPr="00694BC3">
        <w:rPr>
          <w:szCs w:val="22"/>
        </w:rPr>
        <w:t xml:space="preserve"> </w:t>
      </w:r>
      <w:r w:rsidR="00534C11" w:rsidRPr="00694BC3">
        <w:rPr>
          <w:szCs w:val="22"/>
        </w:rPr>
        <w:t>‘</w:t>
      </w:r>
      <w:r w:rsidRPr="00694BC3">
        <w:rPr>
          <w:szCs w:val="22"/>
        </w:rPr>
        <w:t>Beyo</w:t>
      </w:r>
      <w:r w:rsidR="004E237F" w:rsidRPr="00694BC3">
        <w:rPr>
          <w:szCs w:val="22"/>
        </w:rPr>
        <w:t xml:space="preserve">nd the </w:t>
      </w:r>
      <w:r w:rsidR="00BA1B5B" w:rsidRPr="00694BC3">
        <w:rPr>
          <w:szCs w:val="22"/>
        </w:rPr>
        <w:t xml:space="preserve">Teaching-Research Nexus: </w:t>
      </w:r>
      <w:r w:rsidR="004E237F" w:rsidRPr="00694BC3">
        <w:rPr>
          <w:szCs w:val="22"/>
        </w:rPr>
        <w:t>T</w:t>
      </w:r>
      <w:r w:rsidRPr="00694BC3">
        <w:rPr>
          <w:szCs w:val="22"/>
        </w:rPr>
        <w:t>he Scholarship</w:t>
      </w:r>
      <w:r w:rsidR="00BA1B5B" w:rsidRPr="00694BC3">
        <w:rPr>
          <w:szCs w:val="22"/>
        </w:rPr>
        <w:t>-</w:t>
      </w:r>
      <w:r w:rsidRPr="00694BC3">
        <w:rPr>
          <w:szCs w:val="22"/>
        </w:rPr>
        <w:t>Teaching</w:t>
      </w:r>
      <w:r w:rsidR="00BA1B5B" w:rsidRPr="00694BC3">
        <w:rPr>
          <w:szCs w:val="22"/>
        </w:rPr>
        <w:t>-</w:t>
      </w:r>
      <w:r w:rsidRPr="00694BC3">
        <w:rPr>
          <w:szCs w:val="22"/>
        </w:rPr>
        <w:t>Action</w:t>
      </w:r>
      <w:r w:rsidR="00BA1B5B" w:rsidRPr="00694BC3">
        <w:rPr>
          <w:szCs w:val="22"/>
        </w:rPr>
        <w:t>-</w:t>
      </w:r>
      <w:proofErr w:type="gramStart"/>
      <w:r w:rsidRPr="00694BC3">
        <w:rPr>
          <w:szCs w:val="22"/>
        </w:rPr>
        <w:t xml:space="preserve">Research </w:t>
      </w:r>
      <w:r w:rsidR="00534C11" w:rsidRPr="00694BC3">
        <w:rPr>
          <w:szCs w:val="22"/>
        </w:rPr>
        <w:t xml:space="preserve"> </w:t>
      </w:r>
      <w:r w:rsidR="00BA1B5B" w:rsidRPr="00694BC3">
        <w:rPr>
          <w:szCs w:val="22"/>
        </w:rPr>
        <w:t>(</w:t>
      </w:r>
      <w:proofErr w:type="gramEnd"/>
      <w:r w:rsidRPr="00694BC3">
        <w:rPr>
          <w:szCs w:val="22"/>
        </w:rPr>
        <w:t>STAR</w:t>
      </w:r>
      <w:r w:rsidR="00BA1B5B" w:rsidRPr="00694BC3">
        <w:rPr>
          <w:szCs w:val="22"/>
        </w:rPr>
        <w:t>) Conceptual Framewo</w:t>
      </w:r>
      <w:r w:rsidRPr="00694BC3">
        <w:rPr>
          <w:szCs w:val="22"/>
        </w:rPr>
        <w:t>rk.</w:t>
      </w:r>
      <w:r w:rsidR="00534C11" w:rsidRPr="00694BC3">
        <w:rPr>
          <w:szCs w:val="22"/>
        </w:rPr>
        <w:t>’</w:t>
      </w:r>
      <w:r w:rsidRPr="00694BC3">
        <w:rPr>
          <w:szCs w:val="22"/>
        </w:rPr>
        <w:t xml:space="preserve"> </w:t>
      </w:r>
      <w:r w:rsidRPr="00694BC3">
        <w:rPr>
          <w:i/>
          <w:iCs/>
          <w:szCs w:val="22"/>
        </w:rPr>
        <w:t xml:space="preserve">Higher Education Research </w:t>
      </w:r>
      <w:r w:rsidR="00752563" w:rsidRPr="00694BC3">
        <w:rPr>
          <w:i/>
          <w:iCs/>
          <w:szCs w:val="22"/>
        </w:rPr>
        <w:t>and</w:t>
      </w:r>
      <w:r w:rsidRPr="00694BC3">
        <w:rPr>
          <w:i/>
          <w:iCs/>
          <w:szCs w:val="22"/>
        </w:rPr>
        <w:t xml:space="preserve"> Development</w:t>
      </w:r>
      <w:r w:rsidRPr="00694BC3">
        <w:rPr>
          <w:szCs w:val="22"/>
        </w:rPr>
        <w:t xml:space="preserve"> 32</w:t>
      </w:r>
      <w:r w:rsidR="00534C11" w:rsidRPr="00694BC3">
        <w:rPr>
          <w:szCs w:val="22"/>
        </w:rPr>
        <w:t xml:space="preserve"> (</w:t>
      </w:r>
      <w:r w:rsidR="00993FDB" w:rsidRPr="00694BC3">
        <w:rPr>
          <w:szCs w:val="22"/>
        </w:rPr>
        <w:t>3</w:t>
      </w:r>
      <w:r w:rsidRPr="00694BC3">
        <w:rPr>
          <w:szCs w:val="22"/>
        </w:rPr>
        <w:t>):</w:t>
      </w:r>
      <w:r w:rsidR="00180131" w:rsidRPr="00694BC3">
        <w:rPr>
          <w:szCs w:val="22"/>
        </w:rPr>
        <w:t xml:space="preserve"> </w:t>
      </w:r>
      <w:r w:rsidRPr="00694BC3">
        <w:rPr>
          <w:szCs w:val="22"/>
        </w:rPr>
        <w:t>381</w:t>
      </w:r>
      <w:r w:rsidR="00180131" w:rsidRPr="00694BC3">
        <w:rPr>
          <w:szCs w:val="22"/>
        </w:rPr>
        <w:t>–</w:t>
      </w:r>
      <w:r w:rsidRPr="00694BC3">
        <w:rPr>
          <w:szCs w:val="22"/>
        </w:rPr>
        <w:t>391.</w:t>
      </w:r>
    </w:p>
    <w:p w14:paraId="557F9031" w14:textId="211BFAE1" w:rsidR="00AE3AED" w:rsidRPr="00694BC3" w:rsidRDefault="00AE3AED" w:rsidP="00AB0E51">
      <w:pPr>
        <w:pStyle w:val="Ref"/>
        <w:rPr>
          <w:szCs w:val="22"/>
        </w:rPr>
      </w:pPr>
      <w:proofErr w:type="spellStart"/>
      <w:proofErr w:type="gramStart"/>
      <w:r w:rsidRPr="00694BC3">
        <w:rPr>
          <w:szCs w:val="22"/>
        </w:rPr>
        <w:t>Junyent</w:t>
      </w:r>
      <w:proofErr w:type="spellEnd"/>
      <w:r w:rsidRPr="00694BC3">
        <w:rPr>
          <w:szCs w:val="22"/>
        </w:rPr>
        <w:t xml:space="preserve">, M., </w:t>
      </w:r>
      <w:r w:rsidR="00823071" w:rsidRPr="00694BC3">
        <w:rPr>
          <w:szCs w:val="22"/>
        </w:rPr>
        <w:t xml:space="preserve">and A.M.G. </w:t>
      </w:r>
      <w:r w:rsidRPr="00694BC3">
        <w:rPr>
          <w:szCs w:val="22"/>
        </w:rPr>
        <w:t xml:space="preserve">de </w:t>
      </w:r>
      <w:proofErr w:type="spellStart"/>
      <w:r w:rsidRPr="00694BC3">
        <w:rPr>
          <w:szCs w:val="22"/>
        </w:rPr>
        <w:t>Ciurana</w:t>
      </w:r>
      <w:proofErr w:type="spellEnd"/>
      <w:r w:rsidRPr="00694BC3">
        <w:rPr>
          <w:szCs w:val="22"/>
        </w:rPr>
        <w:t>.</w:t>
      </w:r>
      <w:proofErr w:type="gramEnd"/>
      <w:r w:rsidR="004E5276" w:rsidRPr="00694BC3">
        <w:rPr>
          <w:szCs w:val="22"/>
        </w:rPr>
        <w:t xml:space="preserve"> </w:t>
      </w:r>
      <w:r w:rsidRPr="00694BC3">
        <w:rPr>
          <w:szCs w:val="22"/>
        </w:rPr>
        <w:t>2008</w:t>
      </w:r>
      <w:r w:rsidR="00935FB6" w:rsidRPr="00694BC3">
        <w:rPr>
          <w:szCs w:val="22"/>
        </w:rPr>
        <w:t>.</w:t>
      </w:r>
      <w:r w:rsidRPr="00694BC3">
        <w:rPr>
          <w:szCs w:val="22"/>
        </w:rPr>
        <w:t xml:space="preserve"> </w:t>
      </w:r>
      <w:r w:rsidR="00534C11" w:rsidRPr="00694BC3">
        <w:rPr>
          <w:szCs w:val="22"/>
        </w:rPr>
        <w:t>‘</w:t>
      </w:r>
      <w:r w:rsidRPr="00694BC3">
        <w:rPr>
          <w:szCs w:val="22"/>
        </w:rPr>
        <w:t xml:space="preserve">Education for </w:t>
      </w:r>
      <w:r w:rsidR="00BA1B5B" w:rsidRPr="00694BC3">
        <w:rPr>
          <w:szCs w:val="22"/>
        </w:rPr>
        <w:t>S</w:t>
      </w:r>
      <w:r w:rsidRPr="00694BC3">
        <w:rPr>
          <w:szCs w:val="22"/>
        </w:rPr>
        <w:t xml:space="preserve">ustainability in </w:t>
      </w:r>
      <w:r w:rsidR="00D045DA">
        <w:rPr>
          <w:szCs w:val="22"/>
        </w:rPr>
        <w:t>U</w:t>
      </w:r>
      <w:r w:rsidR="00BA1B5B" w:rsidRPr="00694BC3">
        <w:rPr>
          <w:szCs w:val="22"/>
        </w:rPr>
        <w:t>niversity Studies: A Model for Reorienting the Curric</w:t>
      </w:r>
      <w:r w:rsidRPr="00694BC3">
        <w:rPr>
          <w:szCs w:val="22"/>
        </w:rPr>
        <w:t>ulum.</w:t>
      </w:r>
      <w:r w:rsidR="00534C11" w:rsidRPr="00694BC3">
        <w:rPr>
          <w:szCs w:val="22"/>
        </w:rPr>
        <w:t>’</w:t>
      </w:r>
      <w:r w:rsidRPr="00694BC3">
        <w:rPr>
          <w:szCs w:val="22"/>
        </w:rPr>
        <w:t xml:space="preserve"> </w:t>
      </w:r>
      <w:r w:rsidRPr="00694BC3">
        <w:rPr>
          <w:i/>
          <w:iCs/>
          <w:szCs w:val="22"/>
        </w:rPr>
        <w:t>British Educational Research Journal</w:t>
      </w:r>
      <w:r w:rsidR="00534C11" w:rsidRPr="00694BC3">
        <w:rPr>
          <w:szCs w:val="22"/>
        </w:rPr>
        <w:t xml:space="preserve"> </w:t>
      </w:r>
      <w:r w:rsidR="00993FDB" w:rsidRPr="00694BC3">
        <w:rPr>
          <w:szCs w:val="22"/>
        </w:rPr>
        <w:t>34:</w:t>
      </w:r>
      <w:r w:rsidRPr="00694BC3">
        <w:rPr>
          <w:szCs w:val="22"/>
        </w:rPr>
        <w:t xml:space="preserve"> 763–782.</w:t>
      </w:r>
    </w:p>
    <w:p w14:paraId="323E7F76" w14:textId="07B38980" w:rsidR="00AE3AED" w:rsidRPr="00694BC3" w:rsidRDefault="00507686" w:rsidP="00AB0E51">
      <w:pPr>
        <w:pStyle w:val="Ref"/>
        <w:rPr>
          <w:szCs w:val="22"/>
        </w:rPr>
      </w:pPr>
      <w:proofErr w:type="spellStart"/>
      <w:proofErr w:type="gramStart"/>
      <w:r w:rsidRPr="00694BC3">
        <w:rPr>
          <w:szCs w:val="22"/>
        </w:rPr>
        <w:t>Katsarou</w:t>
      </w:r>
      <w:proofErr w:type="spellEnd"/>
      <w:r w:rsidRPr="00694BC3">
        <w:rPr>
          <w:szCs w:val="22"/>
        </w:rPr>
        <w:t>, E.,</w:t>
      </w:r>
      <w:r w:rsidR="00AE3AED" w:rsidRPr="00694BC3">
        <w:rPr>
          <w:szCs w:val="22"/>
        </w:rPr>
        <w:t xml:space="preserve"> </w:t>
      </w:r>
      <w:r w:rsidR="00823071" w:rsidRPr="00694BC3">
        <w:rPr>
          <w:szCs w:val="22"/>
        </w:rPr>
        <w:t xml:space="preserve">and V. </w:t>
      </w:r>
      <w:proofErr w:type="spellStart"/>
      <w:r w:rsidR="00AE3AED" w:rsidRPr="00694BC3">
        <w:rPr>
          <w:szCs w:val="22"/>
        </w:rPr>
        <w:t>Tsafos</w:t>
      </w:r>
      <w:proofErr w:type="spellEnd"/>
      <w:r w:rsidR="00AE3AED" w:rsidRPr="00694BC3">
        <w:rPr>
          <w:szCs w:val="22"/>
        </w:rPr>
        <w:t>.</w:t>
      </w:r>
      <w:proofErr w:type="gramEnd"/>
      <w:r w:rsidR="00AE3AED" w:rsidRPr="00694BC3">
        <w:rPr>
          <w:szCs w:val="22"/>
        </w:rPr>
        <w:t xml:space="preserve"> 2013</w:t>
      </w:r>
      <w:r w:rsidR="00935FB6" w:rsidRPr="00694BC3">
        <w:rPr>
          <w:szCs w:val="22"/>
        </w:rPr>
        <w:t>.</w:t>
      </w:r>
      <w:r w:rsidR="00AE3AED" w:rsidRPr="00694BC3">
        <w:rPr>
          <w:szCs w:val="22"/>
        </w:rPr>
        <w:t xml:space="preserve"> </w:t>
      </w:r>
      <w:r w:rsidR="00534C11" w:rsidRPr="00694BC3">
        <w:rPr>
          <w:szCs w:val="22"/>
        </w:rPr>
        <w:t>‘</w:t>
      </w:r>
      <w:r w:rsidR="00AE3AED" w:rsidRPr="00694BC3">
        <w:rPr>
          <w:szCs w:val="22"/>
        </w:rPr>
        <w:t xml:space="preserve">Student-teachers as </w:t>
      </w:r>
      <w:r w:rsidR="00BA1B5B" w:rsidRPr="00694BC3">
        <w:rPr>
          <w:szCs w:val="22"/>
        </w:rPr>
        <w:t>R</w:t>
      </w:r>
      <w:r w:rsidR="00AE3AED" w:rsidRPr="00694BC3">
        <w:rPr>
          <w:szCs w:val="22"/>
        </w:rPr>
        <w:t xml:space="preserve">esearchers: </w:t>
      </w:r>
      <w:r w:rsidR="004E237F" w:rsidRPr="00694BC3">
        <w:rPr>
          <w:szCs w:val="22"/>
        </w:rPr>
        <w:t>T</w:t>
      </w:r>
      <w:r w:rsidR="00AE3AED" w:rsidRPr="00694BC3">
        <w:rPr>
          <w:szCs w:val="22"/>
        </w:rPr>
        <w:t xml:space="preserve">owards a </w:t>
      </w:r>
      <w:r w:rsidR="00BA1B5B" w:rsidRPr="00694BC3">
        <w:rPr>
          <w:szCs w:val="22"/>
        </w:rPr>
        <w:t>Professional Development Orientation in Teacher Educa</w:t>
      </w:r>
      <w:r w:rsidR="00AE3AED" w:rsidRPr="00694BC3">
        <w:rPr>
          <w:szCs w:val="22"/>
        </w:rPr>
        <w:t>tion.</w:t>
      </w:r>
      <w:r w:rsidR="00534C11" w:rsidRPr="00694BC3">
        <w:rPr>
          <w:szCs w:val="22"/>
        </w:rPr>
        <w:t>’</w:t>
      </w:r>
      <w:r w:rsidR="00AE3AED" w:rsidRPr="00694BC3">
        <w:rPr>
          <w:szCs w:val="22"/>
        </w:rPr>
        <w:t xml:space="preserve"> </w:t>
      </w:r>
      <w:proofErr w:type="gramStart"/>
      <w:r w:rsidR="00AE3AED" w:rsidRPr="00694BC3">
        <w:rPr>
          <w:szCs w:val="22"/>
        </w:rPr>
        <w:t xml:space="preserve">Possibilities and </w:t>
      </w:r>
      <w:r w:rsidR="00BA1B5B" w:rsidRPr="00694BC3">
        <w:rPr>
          <w:szCs w:val="22"/>
        </w:rPr>
        <w:t>L</w:t>
      </w:r>
      <w:r w:rsidR="00AE3AED" w:rsidRPr="00694BC3">
        <w:rPr>
          <w:szCs w:val="22"/>
        </w:rPr>
        <w:t xml:space="preserve">imitations in the Greek </w:t>
      </w:r>
      <w:r w:rsidR="00BA1B5B" w:rsidRPr="00694BC3">
        <w:rPr>
          <w:szCs w:val="22"/>
        </w:rPr>
        <w:t>U</w:t>
      </w:r>
      <w:r w:rsidR="00AE3AED" w:rsidRPr="00694BC3">
        <w:rPr>
          <w:szCs w:val="22"/>
        </w:rPr>
        <w:t>niversity.</w:t>
      </w:r>
      <w:proofErr w:type="gramEnd"/>
      <w:r w:rsidR="00AE3AED" w:rsidRPr="00694BC3">
        <w:rPr>
          <w:szCs w:val="22"/>
        </w:rPr>
        <w:t xml:space="preserve"> </w:t>
      </w:r>
      <w:r w:rsidR="00AE3AED" w:rsidRPr="00694BC3">
        <w:rPr>
          <w:i/>
          <w:szCs w:val="22"/>
        </w:rPr>
        <w:t>Educational Action Research</w:t>
      </w:r>
      <w:r w:rsidR="00AE3AED" w:rsidRPr="0020235C">
        <w:rPr>
          <w:i/>
          <w:szCs w:val="22"/>
        </w:rPr>
        <w:t xml:space="preserve"> </w:t>
      </w:r>
      <w:r w:rsidR="00AE3AED" w:rsidRPr="00694BC3">
        <w:rPr>
          <w:szCs w:val="22"/>
        </w:rPr>
        <w:t>21</w:t>
      </w:r>
      <w:r w:rsidR="00534C11" w:rsidRPr="00694BC3">
        <w:rPr>
          <w:szCs w:val="22"/>
        </w:rPr>
        <w:t xml:space="preserve"> (</w:t>
      </w:r>
      <w:r w:rsidR="00993FDB" w:rsidRPr="00694BC3">
        <w:rPr>
          <w:szCs w:val="22"/>
        </w:rPr>
        <w:t>4</w:t>
      </w:r>
      <w:r w:rsidR="00AE3AED" w:rsidRPr="00694BC3">
        <w:rPr>
          <w:szCs w:val="22"/>
        </w:rPr>
        <w:t>): 532</w:t>
      </w:r>
      <w:r w:rsidR="00180131" w:rsidRPr="00694BC3">
        <w:rPr>
          <w:szCs w:val="22"/>
        </w:rPr>
        <w:t>–</w:t>
      </w:r>
      <w:r w:rsidR="00AE3AED" w:rsidRPr="00694BC3">
        <w:rPr>
          <w:szCs w:val="22"/>
        </w:rPr>
        <w:t>548.</w:t>
      </w:r>
    </w:p>
    <w:p w14:paraId="3B96F73C" w14:textId="3B7464A8" w:rsidR="00823071" w:rsidRPr="0020235C" w:rsidRDefault="00823071" w:rsidP="00823071">
      <w:pPr>
        <w:pStyle w:val="Ref"/>
        <w:rPr>
          <w:rFonts w:cs="Arial"/>
          <w:color w:val="222222"/>
          <w:szCs w:val="22"/>
          <w:shd w:val="clear" w:color="auto" w:fill="FFFFFF"/>
        </w:rPr>
      </w:pPr>
      <w:proofErr w:type="spellStart"/>
      <w:r w:rsidRPr="0020235C">
        <w:rPr>
          <w:szCs w:val="22"/>
        </w:rPr>
        <w:t>K</w:t>
      </w:r>
      <w:r w:rsidR="00BA1B5B" w:rsidRPr="00694BC3">
        <w:rPr>
          <w:szCs w:val="22"/>
        </w:rPr>
        <w:t>emmis</w:t>
      </w:r>
      <w:proofErr w:type="spellEnd"/>
      <w:r w:rsidR="00BA1B5B" w:rsidRPr="00694BC3">
        <w:rPr>
          <w:szCs w:val="22"/>
        </w:rPr>
        <w:t xml:space="preserve">, S. 2001. </w:t>
      </w:r>
      <w:proofErr w:type="gramStart"/>
      <w:r w:rsidR="00BA1B5B" w:rsidRPr="00694BC3">
        <w:rPr>
          <w:szCs w:val="22"/>
        </w:rPr>
        <w:t>‘Exploring the R</w:t>
      </w:r>
      <w:r w:rsidRPr="0020235C">
        <w:rPr>
          <w:szCs w:val="22"/>
        </w:rPr>
        <w:t xml:space="preserve">elevance of </w:t>
      </w:r>
      <w:r w:rsidR="00BA1B5B" w:rsidRPr="00694BC3">
        <w:rPr>
          <w:szCs w:val="22"/>
        </w:rPr>
        <w:t xml:space="preserve">Critical Theory for Action Research: </w:t>
      </w:r>
      <w:r w:rsidRPr="0020235C">
        <w:rPr>
          <w:szCs w:val="22"/>
        </w:rPr>
        <w:t xml:space="preserve">Emancipatory </w:t>
      </w:r>
      <w:r w:rsidR="00BA1B5B" w:rsidRPr="00694BC3">
        <w:rPr>
          <w:szCs w:val="22"/>
        </w:rPr>
        <w:t>Action Research in the Foot</w:t>
      </w:r>
      <w:r w:rsidRPr="0020235C">
        <w:rPr>
          <w:szCs w:val="22"/>
        </w:rPr>
        <w:t>steps of Jürge</w:t>
      </w:r>
      <w:r w:rsidRPr="0020235C">
        <w:rPr>
          <w:rFonts w:cs="Arial"/>
          <w:color w:val="222222"/>
          <w:szCs w:val="22"/>
          <w:shd w:val="clear" w:color="auto" w:fill="FFFFFF"/>
        </w:rPr>
        <w:t xml:space="preserve">n </w:t>
      </w:r>
      <w:proofErr w:type="spellStart"/>
      <w:r w:rsidRPr="0020235C">
        <w:rPr>
          <w:rFonts w:cs="Arial"/>
          <w:color w:val="222222"/>
          <w:szCs w:val="22"/>
          <w:shd w:val="clear" w:color="auto" w:fill="FFFFFF"/>
        </w:rPr>
        <w:t>Habermas</w:t>
      </w:r>
      <w:proofErr w:type="spellEnd"/>
      <w:r w:rsidRPr="0020235C">
        <w:rPr>
          <w:rFonts w:cs="Arial"/>
          <w:color w:val="222222"/>
          <w:szCs w:val="22"/>
          <w:shd w:val="clear" w:color="auto" w:fill="FFFFFF"/>
        </w:rPr>
        <w:t>.’</w:t>
      </w:r>
      <w:proofErr w:type="gramEnd"/>
      <w:r w:rsidRPr="0020235C">
        <w:rPr>
          <w:rFonts w:cs="Arial"/>
          <w:color w:val="222222"/>
          <w:szCs w:val="22"/>
          <w:shd w:val="clear" w:color="auto" w:fill="FFFFFF"/>
        </w:rPr>
        <w:t xml:space="preserve"> In P. Reason and H. Bradbury (</w:t>
      </w:r>
      <w:proofErr w:type="spellStart"/>
      <w:proofErr w:type="gramStart"/>
      <w:r w:rsidRPr="0020235C">
        <w:rPr>
          <w:rFonts w:cs="Arial"/>
          <w:color w:val="222222"/>
          <w:szCs w:val="22"/>
          <w:shd w:val="clear" w:color="auto" w:fill="FFFFFF"/>
        </w:rPr>
        <w:t>eds</w:t>
      </w:r>
      <w:proofErr w:type="spellEnd"/>
      <w:proofErr w:type="gramEnd"/>
      <w:r w:rsidRPr="0020235C">
        <w:rPr>
          <w:rFonts w:cs="Arial"/>
          <w:color w:val="222222"/>
          <w:szCs w:val="22"/>
          <w:shd w:val="clear" w:color="auto" w:fill="FFFFFF"/>
        </w:rPr>
        <w:t xml:space="preserve">), </w:t>
      </w:r>
      <w:r w:rsidRPr="0020235C">
        <w:rPr>
          <w:rFonts w:cs="Arial"/>
          <w:i/>
          <w:color w:val="222222"/>
          <w:szCs w:val="22"/>
          <w:shd w:val="clear" w:color="auto" w:fill="FFFFFF"/>
        </w:rPr>
        <w:t>Handbook of Action Resea</w:t>
      </w:r>
      <w:r w:rsidR="00E7388E" w:rsidRPr="0020235C">
        <w:rPr>
          <w:rFonts w:cs="Arial"/>
          <w:i/>
          <w:color w:val="222222"/>
          <w:szCs w:val="22"/>
          <w:shd w:val="clear" w:color="auto" w:fill="FFFFFF"/>
        </w:rPr>
        <w:t>rch: Participative Inquiry and P</w:t>
      </w:r>
      <w:r w:rsidRPr="0020235C">
        <w:rPr>
          <w:rFonts w:cs="Arial"/>
          <w:i/>
          <w:color w:val="222222"/>
          <w:szCs w:val="22"/>
          <w:shd w:val="clear" w:color="auto" w:fill="FFFFFF"/>
        </w:rPr>
        <w:t>ractice</w:t>
      </w:r>
      <w:r w:rsidR="00E7388E" w:rsidRPr="0020235C">
        <w:rPr>
          <w:rFonts w:cs="Arial"/>
          <w:i/>
          <w:color w:val="222222"/>
          <w:szCs w:val="22"/>
          <w:shd w:val="clear" w:color="auto" w:fill="FFFFFF"/>
        </w:rPr>
        <w:t>,</w:t>
      </w:r>
      <w:r w:rsidRPr="0020235C">
        <w:rPr>
          <w:rFonts w:cs="Arial"/>
          <w:color w:val="222222"/>
          <w:szCs w:val="22"/>
          <w:shd w:val="clear" w:color="auto" w:fill="FFFFFF"/>
        </w:rPr>
        <w:t xml:space="preserve"> pp. 91–102. London: Sage.</w:t>
      </w:r>
    </w:p>
    <w:p w14:paraId="6E246FD9" w14:textId="113850F0" w:rsidR="00AE3AED" w:rsidRPr="00694BC3" w:rsidRDefault="00AE3AED" w:rsidP="00AB0E51">
      <w:pPr>
        <w:pStyle w:val="Ref"/>
        <w:rPr>
          <w:szCs w:val="22"/>
        </w:rPr>
      </w:pPr>
      <w:proofErr w:type="spellStart"/>
      <w:r w:rsidRPr="00694BC3">
        <w:rPr>
          <w:szCs w:val="22"/>
        </w:rPr>
        <w:t>Kemmis</w:t>
      </w:r>
      <w:proofErr w:type="spellEnd"/>
      <w:r w:rsidRPr="00694BC3">
        <w:rPr>
          <w:szCs w:val="22"/>
        </w:rPr>
        <w:t>, S. 2006</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Participatory </w:t>
      </w:r>
      <w:r w:rsidR="00D045DA" w:rsidRPr="00694BC3">
        <w:rPr>
          <w:szCs w:val="22"/>
        </w:rPr>
        <w:t>Action Res</w:t>
      </w:r>
      <w:r w:rsidRPr="00694BC3">
        <w:rPr>
          <w:szCs w:val="22"/>
        </w:rPr>
        <w:t xml:space="preserve">earch and the </w:t>
      </w:r>
      <w:r w:rsidR="00BA1B5B" w:rsidRPr="00694BC3">
        <w:rPr>
          <w:szCs w:val="22"/>
        </w:rPr>
        <w:t>Public Sph</w:t>
      </w:r>
      <w:r w:rsidRPr="00694BC3">
        <w:rPr>
          <w:szCs w:val="22"/>
        </w:rPr>
        <w:t>ere.</w:t>
      </w:r>
      <w:r w:rsidR="00534C11" w:rsidRPr="00694BC3">
        <w:rPr>
          <w:szCs w:val="22"/>
        </w:rPr>
        <w:t>’</w:t>
      </w:r>
      <w:proofErr w:type="gramEnd"/>
      <w:r w:rsidRPr="00694BC3">
        <w:rPr>
          <w:szCs w:val="22"/>
        </w:rPr>
        <w:t xml:space="preserve"> </w:t>
      </w:r>
      <w:r w:rsidRPr="00694BC3">
        <w:rPr>
          <w:i/>
          <w:iCs/>
          <w:szCs w:val="22"/>
        </w:rPr>
        <w:t>Educational Action Research</w:t>
      </w:r>
      <w:r w:rsidRPr="00694BC3">
        <w:rPr>
          <w:szCs w:val="22"/>
        </w:rPr>
        <w:t xml:space="preserve"> 14</w:t>
      </w:r>
      <w:r w:rsidR="00534C11" w:rsidRPr="00694BC3">
        <w:rPr>
          <w:szCs w:val="22"/>
        </w:rPr>
        <w:t xml:space="preserve"> (</w:t>
      </w:r>
      <w:r w:rsidRPr="00694BC3">
        <w:rPr>
          <w:szCs w:val="22"/>
        </w:rPr>
        <w:t>4)</w:t>
      </w:r>
      <w:r w:rsidR="00993FDB" w:rsidRPr="00694BC3">
        <w:rPr>
          <w:szCs w:val="22"/>
        </w:rPr>
        <w:t>:</w:t>
      </w:r>
      <w:r w:rsidRPr="00694BC3">
        <w:rPr>
          <w:szCs w:val="22"/>
        </w:rPr>
        <w:t xml:space="preserve"> 459–476.</w:t>
      </w:r>
    </w:p>
    <w:p w14:paraId="65688C34" w14:textId="3F1DDA0A" w:rsidR="00BF61CE" w:rsidRPr="00694BC3" w:rsidRDefault="00BF61CE" w:rsidP="0020235C">
      <w:pPr>
        <w:spacing w:after="0"/>
        <w:ind w:left="720" w:hanging="720"/>
        <w:rPr>
          <w:rFonts w:cstheme="minorHAnsi"/>
        </w:rPr>
      </w:pPr>
      <w:proofErr w:type="spellStart"/>
      <w:r w:rsidRPr="00694BC3">
        <w:rPr>
          <w:rFonts w:eastAsia="Times New Roman" w:cstheme="minorHAnsi"/>
        </w:rPr>
        <w:t>Kemmis</w:t>
      </w:r>
      <w:proofErr w:type="spellEnd"/>
      <w:r w:rsidRPr="00694BC3">
        <w:rPr>
          <w:rFonts w:eastAsia="Times New Roman" w:cstheme="minorHAnsi"/>
        </w:rPr>
        <w:t>, S. 2009</w:t>
      </w:r>
      <w:r w:rsidR="00935FB6" w:rsidRPr="00694BC3">
        <w:rPr>
          <w:rFonts w:eastAsia="Times New Roman" w:cstheme="minorHAnsi"/>
        </w:rPr>
        <w:t>.</w:t>
      </w:r>
      <w:r w:rsidRPr="00694BC3">
        <w:rPr>
          <w:rFonts w:eastAsia="Times New Roman" w:cstheme="minorHAnsi"/>
        </w:rPr>
        <w:t xml:space="preserve"> </w:t>
      </w:r>
      <w:r w:rsidR="00534C11" w:rsidRPr="00694BC3">
        <w:rPr>
          <w:rFonts w:eastAsia="Times New Roman" w:cstheme="minorHAnsi"/>
        </w:rPr>
        <w:t>‘</w:t>
      </w:r>
      <w:r w:rsidRPr="00694BC3">
        <w:rPr>
          <w:rFonts w:eastAsia="Times New Roman" w:cstheme="minorHAnsi"/>
        </w:rPr>
        <w:t xml:space="preserve">Action </w:t>
      </w:r>
      <w:r w:rsidR="00D045DA">
        <w:rPr>
          <w:rFonts w:eastAsia="Times New Roman" w:cstheme="minorHAnsi"/>
        </w:rPr>
        <w:t>R</w:t>
      </w:r>
      <w:r w:rsidRPr="00694BC3">
        <w:rPr>
          <w:rFonts w:eastAsia="Times New Roman" w:cstheme="minorHAnsi"/>
        </w:rPr>
        <w:t xml:space="preserve">esearch as a </w:t>
      </w:r>
      <w:r w:rsidR="00BA1B5B" w:rsidRPr="00694BC3">
        <w:rPr>
          <w:rFonts w:eastAsia="Times New Roman" w:cstheme="minorHAnsi"/>
        </w:rPr>
        <w:t>P</w:t>
      </w:r>
      <w:r w:rsidRPr="00694BC3">
        <w:rPr>
          <w:rFonts w:eastAsia="Times New Roman" w:cstheme="minorHAnsi"/>
        </w:rPr>
        <w:t>ractice</w:t>
      </w:r>
      <w:r w:rsidR="00E0606A" w:rsidRPr="00694BC3">
        <w:rPr>
          <w:rFonts w:eastAsia="Times New Roman" w:cstheme="minorHAnsi"/>
        </w:rPr>
        <w:t>-</w:t>
      </w:r>
      <w:r w:rsidRPr="00694BC3">
        <w:rPr>
          <w:rFonts w:eastAsia="Times New Roman" w:cstheme="minorHAnsi"/>
        </w:rPr>
        <w:t xml:space="preserve">based </w:t>
      </w:r>
      <w:r w:rsidR="00D045DA">
        <w:rPr>
          <w:rFonts w:eastAsia="Times New Roman" w:cstheme="minorHAnsi"/>
        </w:rPr>
        <w:t>P</w:t>
      </w:r>
      <w:r w:rsidRPr="00694BC3">
        <w:rPr>
          <w:rFonts w:eastAsia="Times New Roman" w:cstheme="minorHAnsi"/>
        </w:rPr>
        <w:t>ractice</w:t>
      </w:r>
      <w:r w:rsidR="00E0606A" w:rsidRPr="00694BC3">
        <w:rPr>
          <w:rFonts w:eastAsia="Times New Roman" w:cstheme="minorHAnsi"/>
        </w:rPr>
        <w:t>.</w:t>
      </w:r>
      <w:r w:rsidR="00534C11" w:rsidRPr="00694BC3">
        <w:rPr>
          <w:rFonts w:eastAsia="Times New Roman" w:cstheme="minorHAnsi"/>
        </w:rPr>
        <w:t>’</w:t>
      </w:r>
      <w:r w:rsidRPr="00694BC3">
        <w:rPr>
          <w:rFonts w:eastAsia="Times New Roman" w:cstheme="minorHAnsi"/>
        </w:rPr>
        <w:t xml:space="preserve"> </w:t>
      </w:r>
      <w:r w:rsidRPr="00694BC3">
        <w:rPr>
          <w:rFonts w:eastAsia="Times New Roman" w:cstheme="minorHAnsi"/>
          <w:i/>
          <w:iCs/>
        </w:rPr>
        <w:t>Educational Action Research</w:t>
      </w:r>
      <w:r w:rsidR="00534C11" w:rsidRPr="00694BC3">
        <w:rPr>
          <w:rFonts w:eastAsia="Times New Roman" w:cstheme="minorHAnsi"/>
        </w:rPr>
        <w:t xml:space="preserve"> </w:t>
      </w:r>
      <w:r w:rsidRPr="00694BC3">
        <w:rPr>
          <w:rFonts w:eastAsia="Times New Roman" w:cstheme="minorHAnsi"/>
        </w:rPr>
        <w:t>17</w:t>
      </w:r>
      <w:r w:rsidR="00534C11" w:rsidRPr="00694BC3">
        <w:rPr>
          <w:rFonts w:eastAsia="Times New Roman" w:cstheme="minorHAnsi"/>
        </w:rPr>
        <w:t xml:space="preserve"> (</w:t>
      </w:r>
      <w:r w:rsidRPr="00694BC3">
        <w:rPr>
          <w:rFonts w:eastAsia="Times New Roman" w:cstheme="minorHAnsi"/>
        </w:rPr>
        <w:t>3</w:t>
      </w:r>
      <w:r w:rsidR="00E0606A" w:rsidRPr="00694BC3">
        <w:rPr>
          <w:rFonts w:eastAsia="Times New Roman" w:cstheme="minorHAnsi"/>
        </w:rPr>
        <w:t>)</w:t>
      </w:r>
      <w:r w:rsidRPr="00694BC3">
        <w:rPr>
          <w:rFonts w:eastAsia="Times New Roman" w:cstheme="minorHAnsi"/>
        </w:rPr>
        <w:t>: 463</w:t>
      </w:r>
      <w:r w:rsidR="00E0606A" w:rsidRPr="00694BC3">
        <w:rPr>
          <w:rFonts w:eastAsia="Times New Roman" w:cstheme="minorHAnsi"/>
        </w:rPr>
        <w:t>–</w:t>
      </w:r>
      <w:r w:rsidRPr="00694BC3">
        <w:rPr>
          <w:rFonts w:eastAsia="Times New Roman" w:cstheme="minorHAnsi"/>
        </w:rPr>
        <w:t>474</w:t>
      </w:r>
      <w:r w:rsidR="00E0606A" w:rsidRPr="00694BC3">
        <w:rPr>
          <w:rFonts w:eastAsia="Times New Roman" w:cstheme="minorHAnsi"/>
        </w:rPr>
        <w:t>.</w:t>
      </w:r>
    </w:p>
    <w:p w14:paraId="06E3B7AB" w14:textId="32380328" w:rsidR="00AE3AED" w:rsidRPr="00694BC3" w:rsidRDefault="00AE3AED" w:rsidP="00AB0E51">
      <w:pPr>
        <w:pStyle w:val="Ref"/>
        <w:rPr>
          <w:szCs w:val="22"/>
        </w:rPr>
      </w:pPr>
      <w:proofErr w:type="gramStart"/>
      <w:r w:rsidRPr="00694BC3">
        <w:rPr>
          <w:szCs w:val="22"/>
        </w:rPr>
        <w:lastRenderedPageBreak/>
        <w:t xml:space="preserve">Kenney, J., </w:t>
      </w:r>
      <w:r w:rsidR="00823071" w:rsidRPr="00694BC3">
        <w:rPr>
          <w:szCs w:val="22"/>
        </w:rPr>
        <w:t xml:space="preserve">and E. </w:t>
      </w:r>
      <w:proofErr w:type="spellStart"/>
      <w:r w:rsidRPr="00694BC3">
        <w:rPr>
          <w:szCs w:val="22"/>
        </w:rPr>
        <w:t>Newcombe</w:t>
      </w:r>
      <w:proofErr w:type="spellEnd"/>
      <w:r w:rsidRPr="00694BC3">
        <w:rPr>
          <w:szCs w:val="22"/>
        </w:rPr>
        <w:t>.</w:t>
      </w:r>
      <w:proofErr w:type="gramEnd"/>
      <w:r w:rsidRPr="00694BC3">
        <w:rPr>
          <w:szCs w:val="22"/>
        </w:rPr>
        <w:t xml:space="preserve"> 2011</w:t>
      </w:r>
      <w:r w:rsidR="00935FB6" w:rsidRPr="00694BC3">
        <w:rPr>
          <w:szCs w:val="22"/>
        </w:rPr>
        <w:t>.</w:t>
      </w:r>
      <w:r w:rsidRPr="00694BC3">
        <w:rPr>
          <w:szCs w:val="22"/>
        </w:rPr>
        <w:t xml:space="preserve"> </w:t>
      </w:r>
      <w:r w:rsidR="00534C11" w:rsidRPr="00694BC3">
        <w:rPr>
          <w:szCs w:val="22"/>
        </w:rPr>
        <w:t>‘</w:t>
      </w:r>
      <w:r w:rsidRPr="00694BC3">
        <w:rPr>
          <w:szCs w:val="22"/>
        </w:rPr>
        <w:t>Adopting a</w:t>
      </w:r>
      <w:r w:rsidR="00BA1B5B" w:rsidRPr="00694BC3">
        <w:rPr>
          <w:szCs w:val="22"/>
        </w:rPr>
        <w:t xml:space="preserve"> Blended Learning Approach: </w:t>
      </w:r>
      <w:r w:rsidRPr="00694BC3">
        <w:rPr>
          <w:szCs w:val="22"/>
        </w:rPr>
        <w:t xml:space="preserve">Challenges </w:t>
      </w:r>
      <w:r w:rsidR="00BA1B5B" w:rsidRPr="00694BC3">
        <w:rPr>
          <w:szCs w:val="22"/>
        </w:rPr>
        <w:t>Enc</w:t>
      </w:r>
      <w:r w:rsidRPr="00694BC3">
        <w:rPr>
          <w:szCs w:val="22"/>
        </w:rPr>
        <w:t xml:space="preserve">ountered and </w:t>
      </w:r>
      <w:r w:rsidR="00BA1B5B" w:rsidRPr="00694BC3">
        <w:rPr>
          <w:szCs w:val="22"/>
        </w:rPr>
        <w:t>Lessons Learn</w:t>
      </w:r>
      <w:r w:rsidRPr="00694BC3">
        <w:rPr>
          <w:szCs w:val="22"/>
        </w:rPr>
        <w:t xml:space="preserve">ed in an Action Research </w:t>
      </w:r>
      <w:r w:rsidR="00BA1B5B" w:rsidRPr="00694BC3">
        <w:rPr>
          <w:szCs w:val="22"/>
        </w:rPr>
        <w:t>S</w:t>
      </w:r>
      <w:r w:rsidRPr="00694BC3">
        <w:rPr>
          <w:szCs w:val="22"/>
        </w:rPr>
        <w:t>tudy</w:t>
      </w:r>
      <w:r w:rsidR="00534C11" w:rsidRPr="00694BC3">
        <w:rPr>
          <w:szCs w:val="22"/>
        </w:rPr>
        <w:t>.’</w:t>
      </w:r>
      <w:r w:rsidRPr="00694BC3">
        <w:rPr>
          <w:szCs w:val="22"/>
        </w:rPr>
        <w:t xml:space="preserve"> </w:t>
      </w:r>
      <w:r w:rsidRPr="00694BC3">
        <w:rPr>
          <w:i/>
          <w:iCs/>
          <w:szCs w:val="22"/>
        </w:rPr>
        <w:t>Journal of Asynchronous Learning Networks</w:t>
      </w:r>
      <w:r w:rsidR="00993FDB" w:rsidRPr="00694BC3">
        <w:rPr>
          <w:szCs w:val="22"/>
        </w:rPr>
        <w:t xml:space="preserve"> 15</w:t>
      </w:r>
      <w:r w:rsidR="00534C11" w:rsidRPr="00694BC3">
        <w:rPr>
          <w:szCs w:val="22"/>
        </w:rPr>
        <w:t xml:space="preserve"> (</w:t>
      </w:r>
      <w:r w:rsidR="00993FDB" w:rsidRPr="00694BC3">
        <w:rPr>
          <w:szCs w:val="22"/>
        </w:rPr>
        <w:t>1</w:t>
      </w:r>
      <w:r w:rsidRPr="00694BC3">
        <w:rPr>
          <w:szCs w:val="22"/>
        </w:rPr>
        <w:t>):</w:t>
      </w:r>
      <w:r w:rsidR="00993FDB" w:rsidRPr="00694BC3">
        <w:rPr>
          <w:szCs w:val="22"/>
        </w:rPr>
        <w:t xml:space="preserve"> </w:t>
      </w:r>
      <w:r w:rsidRPr="00694BC3">
        <w:rPr>
          <w:szCs w:val="22"/>
        </w:rPr>
        <w:t>47</w:t>
      </w:r>
      <w:r w:rsidR="00993FDB" w:rsidRPr="00694BC3">
        <w:rPr>
          <w:szCs w:val="22"/>
        </w:rPr>
        <w:t>–</w:t>
      </w:r>
      <w:r w:rsidRPr="00694BC3">
        <w:rPr>
          <w:szCs w:val="22"/>
        </w:rPr>
        <w:t>59.</w:t>
      </w:r>
    </w:p>
    <w:p w14:paraId="6909DAE2" w14:textId="514A4B16" w:rsidR="00AE3AED" w:rsidRPr="00694BC3" w:rsidRDefault="00AE3AED" w:rsidP="00AB0E51">
      <w:pPr>
        <w:pStyle w:val="Ref"/>
        <w:rPr>
          <w:szCs w:val="22"/>
        </w:rPr>
      </w:pPr>
      <w:proofErr w:type="spellStart"/>
      <w:proofErr w:type="gramStart"/>
      <w:r w:rsidRPr="00694BC3">
        <w:rPr>
          <w:szCs w:val="22"/>
        </w:rPr>
        <w:t>Kindon</w:t>
      </w:r>
      <w:proofErr w:type="spellEnd"/>
      <w:r w:rsidRPr="00694BC3">
        <w:rPr>
          <w:szCs w:val="22"/>
        </w:rPr>
        <w:t xml:space="preserve">, S., </w:t>
      </w:r>
      <w:r w:rsidR="00823071" w:rsidRPr="00694BC3">
        <w:rPr>
          <w:szCs w:val="22"/>
        </w:rPr>
        <w:t xml:space="preserve">and S. </w:t>
      </w:r>
      <w:r w:rsidRPr="00694BC3">
        <w:rPr>
          <w:szCs w:val="22"/>
        </w:rPr>
        <w:t>Elwood.</w:t>
      </w:r>
      <w:proofErr w:type="gramEnd"/>
      <w:r w:rsidR="004E5276" w:rsidRPr="00694BC3">
        <w:rPr>
          <w:szCs w:val="22"/>
        </w:rPr>
        <w:t xml:space="preserve"> </w:t>
      </w:r>
      <w:r w:rsidRPr="00694BC3">
        <w:rPr>
          <w:szCs w:val="22"/>
        </w:rPr>
        <w:t>2009</w:t>
      </w:r>
      <w:r w:rsidR="00935FB6" w:rsidRPr="00694BC3">
        <w:rPr>
          <w:szCs w:val="22"/>
        </w:rPr>
        <w:t>.</w:t>
      </w:r>
      <w:r w:rsidRPr="00694BC3">
        <w:rPr>
          <w:szCs w:val="22"/>
        </w:rPr>
        <w:t xml:space="preserve"> Introduction: </w:t>
      </w:r>
      <w:r w:rsidR="00534C11" w:rsidRPr="00694BC3">
        <w:rPr>
          <w:szCs w:val="22"/>
        </w:rPr>
        <w:t>‘</w:t>
      </w:r>
      <w:r w:rsidRPr="00694BC3">
        <w:rPr>
          <w:szCs w:val="22"/>
        </w:rPr>
        <w:t xml:space="preserve">More than </w:t>
      </w:r>
      <w:r w:rsidR="00BA1B5B" w:rsidRPr="00694BC3">
        <w:rPr>
          <w:szCs w:val="22"/>
        </w:rPr>
        <w:t xml:space="preserve">Methods—Reflections on Participatory Action Research </w:t>
      </w:r>
      <w:r w:rsidR="00813ECE" w:rsidRPr="00694BC3">
        <w:rPr>
          <w:szCs w:val="22"/>
        </w:rPr>
        <w:t>i</w:t>
      </w:r>
      <w:r w:rsidR="00BA1B5B" w:rsidRPr="00694BC3">
        <w:rPr>
          <w:szCs w:val="22"/>
        </w:rPr>
        <w:t>n Geographic Teaching, Learning and R</w:t>
      </w:r>
      <w:r w:rsidRPr="00694BC3">
        <w:rPr>
          <w:szCs w:val="22"/>
        </w:rPr>
        <w:t>esearch.</w:t>
      </w:r>
      <w:r w:rsidR="00534C11" w:rsidRPr="00694BC3">
        <w:rPr>
          <w:szCs w:val="22"/>
        </w:rPr>
        <w:t>’</w:t>
      </w:r>
      <w:r w:rsidRPr="00694BC3">
        <w:rPr>
          <w:szCs w:val="22"/>
        </w:rPr>
        <w:t xml:space="preserve"> </w:t>
      </w:r>
      <w:r w:rsidRPr="0020235C">
        <w:rPr>
          <w:i/>
          <w:szCs w:val="22"/>
        </w:rPr>
        <w:t>J</w:t>
      </w:r>
      <w:r w:rsidRPr="00694BC3">
        <w:rPr>
          <w:i/>
          <w:iCs/>
          <w:szCs w:val="22"/>
        </w:rPr>
        <w:t>ournal of Geography in Higher Education</w:t>
      </w:r>
      <w:r w:rsidRPr="00694BC3">
        <w:rPr>
          <w:szCs w:val="22"/>
        </w:rPr>
        <w:t xml:space="preserve"> 33</w:t>
      </w:r>
      <w:r w:rsidR="00993FDB" w:rsidRPr="00694BC3">
        <w:rPr>
          <w:szCs w:val="22"/>
        </w:rPr>
        <w:t>:</w:t>
      </w:r>
      <w:r w:rsidRPr="00694BC3">
        <w:rPr>
          <w:szCs w:val="22"/>
        </w:rPr>
        <w:t xml:space="preserve"> 19–32.</w:t>
      </w:r>
    </w:p>
    <w:p w14:paraId="0A1F8120" w14:textId="61210659" w:rsidR="00AE3AED" w:rsidRPr="00694BC3" w:rsidRDefault="00AE3AED" w:rsidP="00AB0E51">
      <w:pPr>
        <w:pStyle w:val="Ref"/>
        <w:rPr>
          <w:szCs w:val="22"/>
        </w:rPr>
      </w:pPr>
      <w:proofErr w:type="spellStart"/>
      <w:r w:rsidRPr="00694BC3">
        <w:rPr>
          <w:szCs w:val="22"/>
        </w:rPr>
        <w:t>Kinsler</w:t>
      </w:r>
      <w:proofErr w:type="spellEnd"/>
      <w:r w:rsidRPr="00694BC3">
        <w:rPr>
          <w:szCs w:val="22"/>
        </w:rPr>
        <w:t>, K.</w:t>
      </w:r>
      <w:r w:rsidR="004E5276" w:rsidRPr="00694BC3">
        <w:rPr>
          <w:szCs w:val="22"/>
        </w:rPr>
        <w:t xml:space="preserve"> </w:t>
      </w:r>
      <w:r w:rsidRPr="00694BC3">
        <w:rPr>
          <w:szCs w:val="22"/>
        </w:rPr>
        <w:t>2010</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The </w:t>
      </w:r>
      <w:r w:rsidR="000255E6" w:rsidRPr="00694BC3">
        <w:rPr>
          <w:szCs w:val="22"/>
        </w:rPr>
        <w:t>U</w:t>
      </w:r>
      <w:r w:rsidRPr="00694BC3">
        <w:rPr>
          <w:szCs w:val="22"/>
        </w:rPr>
        <w:t xml:space="preserve">tility of </w:t>
      </w:r>
      <w:r w:rsidR="000255E6" w:rsidRPr="00694BC3">
        <w:rPr>
          <w:szCs w:val="22"/>
        </w:rPr>
        <w:t>Educational Action Resea</w:t>
      </w:r>
      <w:r w:rsidRPr="00694BC3">
        <w:rPr>
          <w:szCs w:val="22"/>
        </w:rPr>
        <w:t xml:space="preserve">rch for </w:t>
      </w:r>
      <w:r w:rsidR="000255E6" w:rsidRPr="00694BC3">
        <w:rPr>
          <w:szCs w:val="22"/>
        </w:rPr>
        <w:t>Emancipatory Ch</w:t>
      </w:r>
      <w:r w:rsidRPr="00694BC3">
        <w:rPr>
          <w:szCs w:val="22"/>
        </w:rPr>
        <w:t>ange.</w:t>
      </w:r>
      <w:r w:rsidR="00534C11" w:rsidRPr="00694BC3">
        <w:rPr>
          <w:szCs w:val="22"/>
        </w:rPr>
        <w:t>’</w:t>
      </w:r>
      <w:proofErr w:type="gramEnd"/>
      <w:r w:rsidRPr="00694BC3">
        <w:rPr>
          <w:szCs w:val="22"/>
        </w:rPr>
        <w:t xml:space="preserve"> </w:t>
      </w:r>
      <w:r w:rsidRPr="00694BC3">
        <w:rPr>
          <w:i/>
          <w:iCs/>
          <w:szCs w:val="22"/>
        </w:rPr>
        <w:t xml:space="preserve">Action </w:t>
      </w:r>
      <w:r w:rsidR="00955BA0" w:rsidRPr="00694BC3">
        <w:rPr>
          <w:i/>
          <w:iCs/>
          <w:szCs w:val="22"/>
        </w:rPr>
        <w:t>Research</w:t>
      </w:r>
      <w:r w:rsidR="00534C11" w:rsidRPr="00694BC3">
        <w:rPr>
          <w:i/>
          <w:iCs/>
          <w:szCs w:val="22"/>
        </w:rPr>
        <w:t xml:space="preserve"> </w:t>
      </w:r>
      <w:r w:rsidR="00955BA0" w:rsidRPr="00694BC3">
        <w:rPr>
          <w:szCs w:val="22"/>
        </w:rPr>
        <w:t>8</w:t>
      </w:r>
      <w:r w:rsidR="00534C11" w:rsidRPr="00694BC3">
        <w:rPr>
          <w:szCs w:val="22"/>
        </w:rPr>
        <w:t xml:space="preserve"> (</w:t>
      </w:r>
      <w:r w:rsidR="00955BA0" w:rsidRPr="00694BC3">
        <w:rPr>
          <w:szCs w:val="22"/>
        </w:rPr>
        <w:t>2), 171–189. </w:t>
      </w:r>
    </w:p>
    <w:p w14:paraId="75A9714D" w14:textId="488DAF52" w:rsidR="00261BAC" w:rsidRPr="00694BC3" w:rsidRDefault="00261BAC" w:rsidP="00AB0E51">
      <w:pPr>
        <w:pStyle w:val="Ref"/>
        <w:rPr>
          <w:szCs w:val="22"/>
        </w:rPr>
      </w:pPr>
      <w:proofErr w:type="spellStart"/>
      <w:r w:rsidRPr="00694BC3">
        <w:rPr>
          <w:szCs w:val="22"/>
        </w:rPr>
        <w:t>Klenowski</w:t>
      </w:r>
      <w:proofErr w:type="spellEnd"/>
      <w:r w:rsidRPr="00694BC3">
        <w:rPr>
          <w:szCs w:val="22"/>
        </w:rPr>
        <w:t xml:space="preserve">, V., </w:t>
      </w:r>
      <w:r w:rsidR="00823071" w:rsidRPr="00694BC3">
        <w:rPr>
          <w:szCs w:val="22"/>
        </w:rPr>
        <w:t xml:space="preserve">S. </w:t>
      </w:r>
      <w:proofErr w:type="gramStart"/>
      <w:r w:rsidRPr="00694BC3">
        <w:rPr>
          <w:szCs w:val="22"/>
        </w:rPr>
        <w:t>Askew,</w:t>
      </w:r>
      <w:proofErr w:type="gramEnd"/>
      <w:r w:rsidRPr="00694BC3">
        <w:rPr>
          <w:szCs w:val="22"/>
        </w:rPr>
        <w:t xml:space="preserve"> </w:t>
      </w:r>
      <w:r w:rsidR="00823071" w:rsidRPr="00694BC3">
        <w:rPr>
          <w:szCs w:val="22"/>
        </w:rPr>
        <w:t>and E.</w:t>
      </w:r>
      <w:r w:rsidRPr="00694BC3">
        <w:rPr>
          <w:szCs w:val="22"/>
        </w:rPr>
        <w:t xml:space="preserve"> Carnell</w:t>
      </w:r>
      <w:r w:rsidR="00507686" w:rsidRPr="00694BC3">
        <w:rPr>
          <w:szCs w:val="22"/>
        </w:rPr>
        <w:t xml:space="preserve">. </w:t>
      </w:r>
      <w:r w:rsidRPr="00694BC3">
        <w:rPr>
          <w:szCs w:val="22"/>
        </w:rPr>
        <w:t>2006</w:t>
      </w:r>
      <w:r w:rsidR="00935FB6" w:rsidRPr="00694BC3">
        <w:rPr>
          <w:szCs w:val="22"/>
        </w:rPr>
        <w:t>.</w:t>
      </w:r>
      <w:r w:rsidRPr="00694BC3">
        <w:rPr>
          <w:szCs w:val="22"/>
        </w:rPr>
        <w:t xml:space="preserve"> </w:t>
      </w:r>
      <w:r w:rsidR="00534C11" w:rsidRPr="00694BC3">
        <w:rPr>
          <w:szCs w:val="22"/>
        </w:rPr>
        <w:t>‘</w:t>
      </w:r>
      <w:r w:rsidRPr="00694BC3">
        <w:rPr>
          <w:szCs w:val="22"/>
        </w:rPr>
        <w:t xml:space="preserve">Portfolios for </w:t>
      </w:r>
      <w:r w:rsidR="000255E6" w:rsidRPr="00694BC3">
        <w:rPr>
          <w:szCs w:val="22"/>
        </w:rPr>
        <w:t>Learning, Ass</w:t>
      </w:r>
      <w:r w:rsidRPr="00694BC3">
        <w:rPr>
          <w:szCs w:val="22"/>
        </w:rPr>
        <w:t xml:space="preserve">essment and </w:t>
      </w:r>
      <w:r w:rsidR="000255E6" w:rsidRPr="00694BC3">
        <w:rPr>
          <w:szCs w:val="22"/>
        </w:rPr>
        <w:t>Professional Developme</w:t>
      </w:r>
      <w:r w:rsidRPr="00694BC3">
        <w:rPr>
          <w:szCs w:val="22"/>
        </w:rPr>
        <w:t xml:space="preserve">nt in </w:t>
      </w:r>
      <w:r w:rsidR="000255E6" w:rsidRPr="00694BC3">
        <w:rPr>
          <w:szCs w:val="22"/>
        </w:rPr>
        <w:t>Higher Edu</w:t>
      </w:r>
      <w:r w:rsidRPr="00694BC3">
        <w:rPr>
          <w:szCs w:val="22"/>
        </w:rPr>
        <w:t>cation.</w:t>
      </w:r>
      <w:r w:rsidR="00534C11" w:rsidRPr="00694BC3">
        <w:rPr>
          <w:szCs w:val="22"/>
        </w:rPr>
        <w:t>’</w:t>
      </w:r>
      <w:r w:rsidRPr="00694BC3">
        <w:rPr>
          <w:szCs w:val="22"/>
        </w:rPr>
        <w:t xml:space="preserve"> </w:t>
      </w:r>
      <w:r w:rsidRPr="00694BC3">
        <w:rPr>
          <w:i/>
          <w:iCs/>
          <w:szCs w:val="22"/>
        </w:rPr>
        <w:t xml:space="preserve">Assessment </w:t>
      </w:r>
      <w:r w:rsidR="00752563" w:rsidRPr="00694BC3">
        <w:rPr>
          <w:i/>
          <w:iCs/>
          <w:szCs w:val="22"/>
        </w:rPr>
        <w:t>and</w:t>
      </w:r>
      <w:r w:rsidRPr="00694BC3">
        <w:rPr>
          <w:i/>
          <w:iCs/>
          <w:szCs w:val="22"/>
        </w:rPr>
        <w:t xml:space="preserve"> Evaluation </w:t>
      </w:r>
      <w:r w:rsidR="00507686" w:rsidRPr="00694BC3">
        <w:rPr>
          <w:i/>
          <w:iCs/>
          <w:szCs w:val="22"/>
        </w:rPr>
        <w:t>in</w:t>
      </w:r>
      <w:r w:rsidRPr="00694BC3">
        <w:rPr>
          <w:i/>
          <w:iCs/>
          <w:szCs w:val="22"/>
        </w:rPr>
        <w:t xml:space="preserve"> Higher Education</w:t>
      </w:r>
      <w:r w:rsidR="00DA0BBD" w:rsidRPr="00694BC3">
        <w:rPr>
          <w:szCs w:val="22"/>
        </w:rPr>
        <w:t xml:space="preserve"> 31</w:t>
      </w:r>
      <w:r w:rsidR="00534C11" w:rsidRPr="00694BC3">
        <w:rPr>
          <w:szCs w:val="22"/>
        </w:rPr>
        <w:t xml:space="preserve"> (</w:t>
      </w:r>
      <w:r w:rsidRPr="00694BC3">
        <w:rPr>
          <w:szCs w:val="22"/>
        </w:rPr>
        <w:t xml:space="preserve">3): </w:t>
      </w:r>
      <w:r w:rsidR="00993FDB" w:rsidRPr="00694BC3">
        <w:rPr>
          <w:szCs w:val="22"/>
        </w:rPr>
        <w:t>267–</w:t>
      </w:r>
      <w:r w:rsidRPr="00694BC3">
        <w:rPr>
          <w:szCs w:val="22"/>
        </w:rPr>
        <w:t>286.</w:t>
      </w:r>
    </w:p>
    <w:p w14:paraId="5C6F07FD" w14:textId="7F4B19A6" w:rsidR="0026360D" w:rsidRPr="00694BC3" w:rsidRDefault="0026360D" w:rsidP="0026360D">
      <w:pPr>
        <w:spacing w:after="0"/>
        <w:ind w:left="851" w:hanging="851"/>
      </w:pPr>
      <w:r w:rsidRPr="00694BC3">
        <w:t xml:space="preserve">Klein, L.A., </w:t>
      </w:r>
      <w:r w:rsidR="00823071" w:rsidRPr="00694BC3">
        <w:t xml:space="preserve">J.E. </w:t>
      </w:r>
      <w:r w:rsidRPr="00694BC3">
        <w:t xml:space="preserve">Ritchie, </w:t>
      </w:r>
      <w:r w:rsidR="00823071" w:rsidRPr="00694BC3">
        <w:t>S.</w:t>
      </w:r>
      <w:r w:rsidRPr="00694BC3">
        <w:t xml:space="preserve"> Nathan, </w:t>
      </w:r>
      <w:r w:rsidR="00823071" w:rsidRPr="00694BC3">
        <w:t xml:space="preserve">and </w:t>
      </w:r>
      <w:r w:rsidRPr="00694BC3">
        <w:t xml:space="preserve">S, </w:t>
      </w:r>
      <w:proofErr w:type="spellStart"/>
      <w:r w:rsidRPr="00694BC3">
        <w:t>Wutzke</w:t>
      </w:r>
      <w:proofErr w:type="spellEnd"/>
      <w:r w:rsidR="00823071" w:rsidRPr="00694BC3">
        <w:t>.</w:t>
      </w:r>
      <w:r w:rsidRPr="00694BC3">
        <w:t xml:space="preserve"> 2014</w:t>
      </w:r>
      <w:r w:rsidR="00935FB6" w:rsidRPr="00694BC3">
        <w:t>.</w:t>
      </w:r>
      <w:r w:rsidRPr="00694BC3">
        <w:t xml:space="preserve"> </w:t>
      </w:r>
      <w:r w:rsidR="00534C11" w:rsidRPr="00694BC3">
        <w:t>‘</w:t>
      </w:r>
      <w:r w:rsidRPr="00694BC3">
        <w:t xml:space="preserve">An </w:t>
      </w:r>
      <w:r w:rsidR="000255E6" w:rsidRPr="00694BC3">
        <w:t>Explanatory Model of Peer Education within a Complex Medicines Information Exchange S</w:t>
      </w:r>
      <w:r w:rsidRPr="00694BC3">
        <w:t>etting.</w:t>
      </w:r>
      <w:r w:rsidR="00534C11" w:rsidRPr="00694BC3">
        <w:t>’</w:t>
      </w:r>
      <w:r w:rsidRPr="00694BC3">
        <w:t xml:space="preserve"> </w:t>
      </w:r>
      <w:r w:rsidRPr="0020235C">
        <w:rPr>
          <w:rStyle w:val="st1"/>
          <w:rFonts w:cs="Arial"/>
          <w:i/>
        </w:rPr>
        <w:t>Social Science &amp; Medicine</w:t>
      </w:r>
      <w:r w:rsidRPr="00694BC3">
        <w:rPr>
          <w:i/>
          <w:iCs/>
        </w:rPr>
        <w:t xml:space="preserve"> </w:t>
      </w:r>
      <w:r w:rsidRPr="00694BC3">
        <w:t xml:space="preserve">111, 101–109. </w:t>
      </w:r>
    </w:p>
    <w:p w14:paraId="5E3AE0E9" w14:textId="466312F3" w:rsidR="00261BAC" w:rsidRPr="00694BC3" w:rsidRDefault="00261BAC" w:rsidP="00694BC3">
      <w:pPr>
        <w:pStyle w:val="Ref"/>
        <w:rPr>
          <w:szCs w:val="22"/>
        </w:rPr>
      </w:pPr>
      <w:proofErr w:type="gramStart"/>
      <w:r w:rsidRPr="00694BC3">
        <w:rPr>
          <w:szCs w:val="22"/>
        </w:rPr>
        <w:t xml:space="preserve">Kur, E.E., </w:t>
      </w:r>
      <w:r w:rsidR="00823071" w:rsidRPr="00694BC3">
        <w:rPr>
          <w:szCs w:val="22"/>
        </w:rPr>
        <w:t xml:space="preserve">D. </w:t>
      </w:r>
      <w:proofErr w:type="spellStart"/>
      <w:r w:rsidRPr="00694BC3">
        <w:rPr>
          <w:szCs w:val="22"/>
        </w:rPr>
        <w:t>DePorres</w:t>
      </w:r>
      <w:proofErr w:type="spellEnd"/>
      <w:r w:rsidRPr="00694BC3">
        <w:rPr>
          <w:szCs w:val="22"/>
        </w:rPr>
        <w:t xml:space="preserve">, </w:t>
      </w:r>
      <w:r w:rsidR="00823071" w:rsidRPr="00694BC3">
        <w:rPr>
          <w:szCs w:val="22"/>
        </w:rPr>
        <w:t>and N.</w:t>
      </w:r>
      <w:r w:rsidRPr="00694BC3">
        <w:rPr>
          <w:szCs w:val="22"/>
        </w:rPr>
        <w:t xml:space="preserve"> </w:t>
      </w:r>
      <w:proofErr w:type="spellStart"/>
      <w:r w:rsidRPr="00694BC3">
        <w:rPr>
          <w:szCs w:val="22"/>
        </w:rPr>
        <w:t>Westrup</w:t>
      </w:r>
      <w:proofErr w:type="spellEnd"/>
      <w:r w:rsidRPr="00694BC3">
        <w:rPr>
          <w:szCs w:val="22"/>
        </w:rPr>
        <w:t>.</w:t>
      </w:r>
      <w:proofErr w:type="gramEnd"/>
      <w:r w:rsidR="004E5276" w:rsidRPr="00694BC3">
        <w:rPr>
          <w:szCs w:val="22"/>
        </w:rPr>
        <w:t xml:space="preserve"> </w:t>
      </w:r>
      <w:r w:rsidRPr="00694BC3">
        <w:rPr>
          <w:szCs w:val="22"/>
        </w:rPr>
        <w:t>2008</w:t>
      </w:r>
      <w:r w:rsidR="00935FB6" w:rsidRPr="00694BC3">
        <w:rPr>
          <w:szCs w:val="22"/>
        </w:rPr>
        <w:t>.</w:t>
      </w:r>
      <w:r w:rsidRPr="00694BC3">
        <w:rPr>
          <w:szCs w:val="22"/>
        </w:rPr>
        <w:t xml:space="preserve"> </w:t>
      </w:r>
      <w:r w:rsidR="00534C11" w:rsidRPr="00694BC3">
        <w:rPr>
          <w:szCs w:val="22"/>
        </w:rPr>
        <w:t>‘</w:t>
      </w:r>
      <w:r w:rsidRPr="00694BC3">
        <w:rPr>
          <w:szCs w:val="22"/>
        </w:rPr>
        <w:t xml:space="preserve">Teaching and </w:t>
      </w:r>
      <w:r w:rsidR="000255E6" w:rsidRPr="00694BC3">
        <w:rPr>
          <w:szCs w:val="22"/>
        </w:rPr>
        <w:t xml:space="preserve">Learning Action Research: </w:t>
      </w:r>
      <w:r w:rsidRPr="00694BC3">
        <w:rPr>
          <w:szCs w:val="22"/>
        </w:rPr>
        <w:t xml:space="preserve">Transforming </w:t>
      </w:r>
      <w:r w:rsidR="000255E6" w:rsidRPr="00694BC3">
        <w:rPr>
          <w:szCs w:val="22"/>
        </w:rPr>
        <w:t xml:space="preserve">Students, Faculty </w:t>
      </w:r>
      <w:r w:rsidRPr="00694BC3">
        <w:rPr>
          <w:szCs w:val="22"/>
        </w:rPr>
        <w:t xml:space="preserve">and </w:t>
      </w:r>
      <w:r w:rsidR="000255E6" w:rsidRPr="00694BC3">
        <w:rPr>
          <w:szCs w:val="22"/>
        </w:rPr>
        <w:t>U</w:t>
      </w:r>
      <w:r w:rsidRPr="00694BC3">
        <w:rPr>
          <w:szCs w:val="22"/>
        </w:rPr>
        <w:t>niversity in Mexico.</w:t>
      </w:r>
      <w:r w:rsidR="00534C11" w:rsidRPr="00694BC3">
        <w:rPr>
          <w:szCs w:val="22"/>
        </w:rPr>
        <w:t>’</w:t>
      </w:r>
      <w:r w:rsidRPr="00694BC3">
        <w:rPr>
          <w:szCs w:val="22"/>
        </w:rPr>
        <w:t xml:space="preserve"> </w:t>
      </w:r>
      <w:r w:rsidRPr="00694BC3">
        <w:rPr>
          <w:i/>
          <w:iCs/>
          <w:szCs w:val="22"/>
        </w:rPr>
        <w:t>Action Research</w:t>
      </w:r>
      <w:r w:rsidR="00DA0BBD" w:rsidRPr="00694BC3">
        <w:rPr>
          <w:szCs w:val="22"/>
        </w:rPr>
        <w:t xml:space="preserve"> 6:</w:t>
      </w:r>
      <w:r w:rsidRPr="00694BC3">
        <w:rPr>
          <w:szCs w:val="22"/>
        </w:rPr>
        <w:t xml:space="preserve"> 327–349. </w:t>
      </w:r>
      <w:proofErr w:type="gramStart"/>
      <w:r w:rsidRPr="00694BC3">
        <w:rPr>
          <w:szCs w:val="22"/>
        </w:rPr>
        <w:t>doi:</w:t>
      </w:r>
      <w:proofErr w:type="gramEnd"/>
      <w:r w:rsidRPr="00694BC3">
        <w:rPr>
          <w:szCs w:val="22"/>
        </w:rPr>
        <w:t>10.1177/1476750308094648</w:t>
      </w:r>
    </w:p>
    <w:p w14:paraId="13D3454E" w14:textId="089C1727" w:rsidR="00261BAC" w:rsidRPr="00694BC3" w:rsidRDefault="00261BAC" w:rsidP="00AB0E51">
      <w:pPr>
        <w:pStyle w:val="Ref"/>
        <w:rPr>
          <w:szCs w:val="22"/>
        </w:rPr>
      </w:pPr>
      <w:proofErr w:type="spellStart"/>
      <w:r w:rsidRPr="00694BC3">
        <w:rPr>
          <w:szCs w:val="22"/>
        </w:rPr>
        <w:t>Kurzel</w:t>
      </w:r>
      <w:proofErr w:type="spellEnd"/>
      <w:r w:rsidRPr="00694BC3">
        <w:rPr>
          <w:szCs w:val="22"/>
        </w:rPr>
        <w:t>, F. 2011</w:t>
      </w:r>
      <w:r w:rsidR="00935FB6" w:rsidRPr="00694BC3">
        <w:rPr>
          <w:szCs w:val="22"/>
        </w:rPr>
        <w:t>.</w:t>
      </w:r>
      <w:r w:rsidRPr="00694BC3">
        <w:rPr>
          <w:szCs w:val="22"/>
        </w:rPr>
        <w:t xml:space="preserve"> </w:t>
      </w:r>
      <w:proofErr w:type="gramStart"/>
      <w:r w:rsidR="00534C11" w:rsidRPr="00694BC3">
        <w:rPr>
          <w:szCs w:val="22"/>
        </w:rPr>
        <w:t>‘</w:t>
      </w:r>
      <w:r w:rsidRPr="00694BC3">
        <w:rPr>
          <w:szCs w:val="22"/>
        </w:rPr>
        <w:t>Characteristics</w:t>
      </w:r>
      <w:r w:rsidR="004E237F" w:rsidRPr="00694BC3">
        <w:rPr>
          <w:szCs w:val="22"/>
        </w:rPr>
        <w:t xml:space="preserve"> of an </w:t>
      </w:r>
      <w:r w:rsidR="00D045DA">
        <w:rPr>
          <w:szCs w:val="22"/>
        </w:rPr>
        <w:t>E</w:t>
      </w:r>
      <w:r w:rsidR="000255E6" w:rsidRPr="00694BC3">
        <w:rPr>
          <w:szCs w:val="22"/>
        </w:rPr>
        <w:t>quitable Instructional Methodology for Courses in Interactive Med</w:t>
      </w:r>
      <w:r w:rsidRPr="00694BC3">
        <w:rPr>
          <w:szCs w:val="22"/>
        </w:rPr>
        <w:t>ia.</w:t>
      </w:r>
      <w:r w:rsidR="00534C11" w:rsidRPr="00694BC3">
        <w:rPr>
          <w:szCs w:val="22"/>
        </w:rPr>
        <w:t>’</w:t>
      </w:r>
      <w:proofErr w:type="gramEnd"/>
      <w:r w:rsidRPr="00694BC3">
        <w:rPr>
          <w:szCs w:val="22"/>
        </w:rPr>
        <w:t xml:space="preserve"> </w:t>
      </w:r>
      <w:r w:rsidRPr="00694BC3">
        <w:rPr>
          <w:i/>
          <w:iCs/>
          <w:szCs w:val="22"/>
        </w:rPr>
        <w:t>Interdisciplinary Journal of E-Learning and Learning Objects</w:t>
      </w:r>
      <w:r w:rsidRPr="00694BC3">
        <w:rPr>
          <w:szCs w:val="22"/>
        </w:rPr>
        <w:t xml:space="preserve"> 7</w:t>
      </w:r>
      <w:r w:rsidR="00DA0BBD" w:rsidRPr="00694BC3">
        <w:rPr>
          <w:szCs w:val="22"/>
        </w:rPr>
        <w:t>:</w:t>
      </w:r>
      <w:r w:rsidRPr="00694BC3">
        <w:rPr>
          <w:szCs w:val="22"/>
        </w:rPr>
        <w:t xml:space="preserve"> 143</w:t>
      </w:r>
      <w:r w:rsidR="00180131" w:rsidRPr="00694BC3">
        <w:rPr>
          <w:szCs w:val="22"/>
        </w:rPr>
        <w:t>–</w:t>
      </w:r>
      <w:r w:rsidRPr="00694BC3">
        <w:rPr>
          <w:szCs w:val="22"/>
        </w:rPr>
        <w:t>156.</w:t>
      </w:r>
    </w:p>
    <w:p w14:paraId="6DDE44D2" w14:textId="00664C9A" w:rsidR="00261BAC" w:rsidRPr="00694BC3" w:rsidRDefault="00261BAC" w:rsidP="00AB0E51">
      <w:pPr>
        <w:pStyle w:val="Ref"/>
        <w:rPr>
          <w:szCs w:val="22"/>
        </w:rPr>
      </w:pPr>
      <w:proofErr w:type="gramStart"/>
      <w:r w:rsidRPr="00694BC3">
        <w:rPr>
          <w:szCs w:val="22"/>
        </w:rPr>
        <w:t xml:space="preserve">Levin, M., </w:t>
      </w:r>
      <w:r w:rsidR="00823071" w:rsidRPr="00694BC3">
        <w:rPr>
          <w:szCs w:val="22"/>
        </w:rPr>
        <w:t>and A.W.</w:t>
      </w:r>
      <w:r w:rsidR="00E7388E" w:rsidRPr="00694BC3">
        <w:rPr>
          <w:szCs w:val="22"/>
        </w:rPr>
        <w:t xml:space="preserve"> </w:t>
      </w:r>
      <w:r w:rsidRPr="00694BC3">
        <w:rPr>
          <w:szCs w:val="22"/>
        </w:rPr>
        <w:t>Martin.</w:t>
      </w:r>
      <w:proofErr w:type="gramEnd"/>
      <w:r w:rsidR="004E5276" w:rsidRPr="00694BC3">
        <w:rPr>
          <w:szCs w:val="22"/>
        </w:rPr>
        <w:t xml:space="preserve"> </w:t>
      </w:r>
      <w:r w:rsidRPr="00694BC3">
        <w:rPr>
          <w:szCs w:val="22"/>
        </w:rPr>
        <w:t>2007</w:t>
      </w:r>
      <w:r w:rsidR="00935FB6" w:rsidRPr="00694BC3">
        <w:rPr>
          <w:szCs w:val="22"/>
        </w:rPr>
        <w:t>.</w:t>
      </w:r>
      <w:r w:rsidRPr="00694BC3">
        <w:rPr>
          <w:szCs w:val="22"/>
        </w:rPr>
        <w:t xml:space="preserve"> </w:t>
      </w:r>
      <w:r w:rsidR="00534C11" w:rsidRPr="00694BC3">
        <w:rPr>
          <w:szCs w:val="22"/>
        </w:rPr>
        <w:t>‘</w:t>
      </w:r>
      <w:r w:rsidRPr="00694BC3">
        <w:rPr>
          <w:szCs w:val="22"/>
        </w:rPr>
        <w:t xml:space="preserve">The </w:t>
      </w:r>
      <w:r w:rsidR="000255E6" w:rsidRPr="00694BC3">
        <w:rPr>
          <w:szCs w:val="22"/>
        </w:rPr>
        <w:t>P</w:t>
      </w:r>
      <w:r w:rsidRPr="00694BC3">
        <w:rPr>
          <w:szCs w:val="22"/>
        </w:rPr>
        <w:t>raxis of</w:t>
      </w:r>
      <w:r w:rsidR="000255E6" w:rsidRPr="00694BC3">
        <w:rPr>
          <w:szCs w:val="22"/>
        </w:rPr>
        <w:t xml:space="preserve"> Educating Action Researchers: </w:t>
      </w:r>
      <w:r w:rsidRPr="00694BC3">
        <w:rPr>
          <w:szCs w:val="22"/>
        </w:rPr>
        <w:t xml:space="preserve">The </w:t>
      </w:r>
      <w:r w:rsidR="000255E6" w:rsidRPr="00694BC3">
        <w:rPr>
          <w:szCs w:val="22"/>
        </w:rPr>
        <w:t>Possibilities and Obstacles in Higher E</w:t>
      </w:r>
      <w:r w:rsidRPr="00694BC3">
        <w:rPr>
          <w:szCs w:val="22"/>
        </w:rPr>
        <w:t>ducation.</w:t>
      </w:r>
      <w:r w:rsidR="00534C11" w:rsidRPr="00694BC3">
        <w:rPr>
          <w:szCs w:val="22"/>
        </w:rPr>
        <w:t>’</w:t>
      </w:r>
      <w:r w:rsidRPr="00694BC3">
        <w:rPr>
          <w:szCs w:val="22"/>
        </w:rPr>
        <w:t xml:space="preserve"> </w:t>
      </w:r>
      <w:r w:rsidRPr="00694BC3">
        <w:rPr>
          <w:i/>
          <w:iCs/>
          <w:szCs w:val="22"/>
        </w:rPr>
        <w:t>Action Research</w:t>
      </w:r>
      <w:r w:rsidR="00DA0BBD" w:rsidRPr="00694BC3">
        <w:rPr>
          <w:szCs w:val="22"/>
        </w:rPr>
        <w:t xml:space="preserve"> 5:</w:t>
      </w:r>
      <w:r w:rsidRPr="00694BC3">
        <w:rPr>
          <w:szCs w:val="22"/>
        </w:rPr>
        <w:t xml:space="preserve"> 219–229.</w:t>
      </w:r>
    </w:p>
    <w:p w14:paraId="03031C03" w14:textId="2382EA76" w:rsidR="00261BAC" w:rsidRPr="00694BC3" w:rsidRDefault="00261BAC" w:rsidP="00AB0E51">
      <w:pPr>
        <w:pStyle w:val="Ref"/>
        <w:rPr>
          <w:szCs w:val="22"/>
        </w:rPr>
      </w:pPr>
      <w:r w:rsidRPr="00694BC3">
        <w:rPr>
          <w:szCs w:val="22"/>
        </w:rPr>
        <w:t>Levin, M. 2012</w:t>
      </w:r>
      <w:r w:rsidR="00935FB6" w:rsidRPr="00694BC3">
        <w:rPr>
          <w:szCs w:val="22"/>
        </w:rPr>
        <w:t>.</w:t>
      </w:r>
      <w:r w:rsidRPr="00694BC3">
        <w:rPr>
          <w:szCs w:val="22"/>
        </w:rPr>
        <w:t xml:space="preserve"> </w:t>
      </w:r>
      <w:proofErr w:type="gramStart"/>
      <w:r w:rsidR="00534C11" w:rsidRPr="00694BC3">
        <w:rPr>
          <w:szCs w:val="22"/>
        </w:rPr>
        <w:t>‘</w:t>
      </w:r>
      <w:r w:rsidRPr="00694BC3">
        <w:rPr>
          <w:szCs w:val="22"/>
        </w:rPr>
        <w:t>Academic</w:t>
      </w:r>
      <w:r w:rsidR="000255E6" w:rsidRPr="00694BC3">
        <w:rPr>
          <w:szCs w:val="22"/>
        </w:rPr>
        <w:t xml:space="preserve"> Integrity in Action Rese</w:t>
      </w:r>
      <w:r w:rsidRPr="00694BC3">
        <w:rPr>
          <w:szCs w:val="22"/>
        </w:rPr>
        <w:t>arch.</w:t>
      </w:r>
      <w:r w:rsidR="00534C11" w:rsidRPr="00694BC3">
        <w:rPr>
          <w:szCs w:val="22"/>
        </w:rPr>
        <w:t>’</w:t>
      </w:r>
      <w:proofErr w:type="gramEnd"/>
      <w:r w:rsidR="004E5276" w:rsidRPr="00694BC3">
        <w:rPr>
          <w:szCs w:val="22"/>
        </w:rPr>
        <w:t xml:space="preserve"> </w:t>
      </w:r>
      <w:r w:rsidRPr="00694BC3">
        <w:rPr>
          <w:i/>
          <w:iCs/>
          <w:szCs w:val="22"/>
        </w:rPr>
        <w:t>Action Research</w:t>
      </w:r>
      <w:r w:rsidRPr="00694BC3">
        <w:rPr>
          <w:szCs w:val="22"/>
        </w:rPr>
        <w:t xml:space="preserve"> 10</w:t>
      </w:r>
      <w:r w:rsidR="00534C11" w:rsidRPr="00694BC3">
        <w:rPr>
          <w:szCs w:val="22"/>
        </w:rPr>
        <w:t xml:space="preserve"> (</w:t>
      </w:r>
      <w:r w:rsidRPr="00694BC3">
        <w:rPr>
          <w:szCs w:val="22"/>
        </w:rPr>
        <w:t>2)</w:t>
      </w:r>
      <w:r w:rsidR="00DA0BBD" w:rsidRPr="00694BC3">
        <w:rPr>
          <w:szCs w:val="22"/>
        </w:rPr>
        <w:t>:</w:t>
      </w:r>
      <w:r w:rsidRPr="00694BC3">
        <w:rPr>
          <w:szCs w:val="22"/>
        </w:rPr>
        <w:t xml:space="preserve"> 133–149.</w:t>
      </w:r>
    </w:p>
    <w:p w14:paraId="44CD020A" w14:textId="1554B411" w:rsidR="00261BAC" w:rsidRPr="00694BC3" w:rsidRDefault="00261BAC" w:rsidP="00AB0E51">
      <w:pPr>
        <w:pStyle w:val="Ref"/>
        <w:rPr>
          <w:szCs w:val="22"/>
        </w:rPr>
      </w:pPr>
      <w:proofErr w:type="gramStart"/>
      <w:r w:rsidRPr="00694BC3">
        <w:rPr>
          <w:szCs w:val="22"/>
        </w:rPr>
        <w:t xml:space="preserve">Lorenzetti, L., </w:t>
      </w:r>
      <w:r w:rsidR="00823071" w:rsidRPr="00694BC3">
        <w:rPr>
          <w:szCs w:val="22"/>
        </w:rPr>
        <w:t xml:space="preserve">and C. </w:t>
      </w:r>
      <w:r w:rsidRPr="00694BC3">
        <w:rPr>
          <w:szCs w:val="22"/>
        </w:rPr>
        <w:t>Ann Walsh.</w:t>
      </w:r>
      <w:proofErr w:type="gramEnd"/>
      <w:r w:rsidR="004E5276" w:rsidRPr="00694BC3">
        <w:rPr>
          <w:szCs w:val="22"/>
        </w:rPr>
        <w:t xml:space="preserve"> </w:t>
      </w:r>
      <w:r w:rsidRPr="00694BC3">
        <w:rPr>
          <w:szCs w:val="22"/>
        </w:rPr>
        <w:t>2014</w:t>
      </w:r>
      <w:r w:rsidR="00935FB6" w:rsidRPr="00694BC3">
        <w:rPr>
          <w:szCs w:val="22"/>
        </w:rPr>
        <w:t>.</w:t>
      </w:r>
      <w:r w:rsidRPr="00694BC3">
        <w:rPr>
          <w:szCs w:val="22"/>
        </w:rPr>
        <w:t xml:space="preserve"> </w:t>
      </w:r>
      <w:r w:rsidR="00534C11" w:rsidRPr="00694BC3">
        <w:rPr>
          <w:szCs w:val="22"/>
        </w:rPr>
        <w:t>‘</w:t>
      </w:r>
      <w:r w:rsidR="004E5276" w:rsidRPr="00694BC3">
        <w:rPr>
          <w:szCs w:val="22"/>
        </w:rPr>
        <w:t xml:space="preserve">Is </w:t>
      </w:r>
      <w:r w:rsidR="000255E6" w:rsidRPr="00694BC3">
        <w:rPr>
          <w:szCs w:val="22"/>
        </w:rPr>
        <w:t>T</w:t>
      </w:r>
      <w:r w:rsidR="004E5276" w:rsidRPr="00694BC3">
        <w:rPr>
          <w:szCs w:val="22"/>
        </w:rPr>
        <w:t xml:space="preserve">here an </w:t>
      </w:r>
      <w:r w:rsidR="00DA0BBD" w:rsidRPr="00694BC3">
        <w:rPr>
          <w:szCs w:val="22"/>
        </w:rPr>
        <w:t>‘F’</w:t>
      </w:r>
      <w:r w:rsidR="004E5276" w:rsidRPr="00694BC3">
        <w:rPr>
          <w:szCs w:val="22"/>
        </w:rPr>
        <w:t xml:space="preserve"> in your </w:t>
      </w:r>
      <w:r w:rsidR="000255E6" w:rsidRPr="00694BC3">
        <w:rPr>
          <w:szCs w:val="22"/>
        </w:rPr>
        <w:t>PAR</w:t>
      </w:r>
      <w:r w:rsidR="004E5276" w:rsidRPr="00694BC3">
        <w:rPr>
          <w:szCs w:val="22"/>
        </w:rPr>
        <w:t xml:space="preserve">? </w:t>
      </w:r>
      <w:proofErr w:type="gramStart"/>
      <w:r w:rsidR="004E5276" w:rsidRPr="00694BC3">
        <w:rPr>
          <w:szCs w:val="22"/>
        </w:rPr>
        <w:t xml:space="preserve">Understanding, </w:t>
      </w:r>
      <w:r w:rsidR="000255E6" w:rsidRPr="00694BC3">
        <w:rPr>
          <w:szCs w:val="22"/>
        </w:rPr>
        <w:t>T</w:t>
      </w:r>
      <w:r w:rsidR="004E5276" w:rsidRPr="00694BC3">
        <w:rPr>
          <w:szCs w:val="22"/>
        </w:rPr>
        <w:t xml:space="preserve">eaching and </w:t>
      </w:r>
      <w:r w:rsidR="000255E6" w:rsidRPr="00694BC3">
        <w:rPr>
          <w:szCs w:val="22"/>
        </w:rPr>
        <w:t>Doing Action Rese</w:t>
      </w:r>
      <w:r w:rsidR="004E5276" w:rsidRPr="00694BC3">
        <w:rPr>
          <w:szCs w:val="22"/>
        </w:rPr>
        <w:t>arch.</w:t>
      </w:r>
      <w:r w:rsidR="00534C11" w:rsidRPr="00694BC3">
        <w:rPr>
          <w:szCs w:val="22"/>
        </w:rPr>
        <w:t>’</w:t>
      </w:r>
      <w:proofErr w:type="gramEnd"/>
      <w:r w:rsidRPr="00694BC3">
        <w:rPr>
          <w:szCs w:val="22"/>
        </w:rPr>
        <w:t xml:space="preserve"> </w:t>
      </w:r>
      <w:r w:rsidRPr="00694BC3">
        <w:rPr>
          <w:i/>
          <w:iCs/>
          <w:szCs w:val="22"/>
        </w:rPr>
        <w:t>Canadian Journal of Action Research</w:t>
      </w:r>
      <w:r w:rsidR="00534C11" w:rsidRPr="00694BC3">
        <w:rPr>
          <w:szCs w:val="22"/>
        </w:rPr>
        <w:t xml:space="preserve"> </w:t>
      </w:r>
      <w:r w:rsidR="00DA0BBD" w:rsidRPr="00694BC3">
        <w:rPr>
          <w:szCs w:val="22"/>
        </w:rPr>
        <w:t xml:space="preserve">15: </w:t>
      </w:r>
      <w:r w:rsidRPr="00694BC3">
        <w:rPr>
          <w:szCs w:val="22"/>
        </w:rPr>
        <w:t>50–64.</w:t>
      </w:r>
    </w:p>
    <w:p w14:paraId="07D40FBB" w14:textId="3E16E456" w:rsidR="00261BAC" w:rsidRPr="00694BC3" w:rsidRDefault="00261BAC" w:rsidP="00AB0E51">
      <w:pPr>
        <w:pStyle w:val="Ref"/>
        <w:rPr>
          <w:szCs w:val="22"/>
        </w:rPr>
      </w:pPr>
      <w:proofErr w:type="spellStart"/>
      <w:proofErr w:type="gramStart"/>
      <w:r w:rsidRPr="00694BC3">
        <w:rPr>
          <w:szCs w:val="22"/>
        </w:rPr>
        <w:t>Louw</w:t>
      </w:r>
      <w:proofErr w:type="spellEnd"/>
      <w:r w:rsidRPr="00694BC3">
        <w:rPr>
          <w:szCs w:val="22"/>
        </w:rPr>
        <w:t>, I.</w:t>
      </w:r>
      <w:r w:rsidR="00EB70C9" w:rsidRPr="00694BC3">
        <w:rPr>
          <w:szCs w:val="22"/>
        </w:rPr>
        <w:t>,</w:t>
      </w:r>
      <w:r w:rsidRPr="00694BC3">
        <w:rPr>
          <w:szCs w:val="22"/>
        </w:rPr>
        <w:t xml:space="preserve"> </w:t>
      </w:r>
      <w:r w:rsidR="00823071" w:rsidRPr="00694BC3">
        <w:rPr>
          <w:szCs w:val="22"/>
        </w:rPr>
        <w:t xml:space="preserve">and O. </w:t>
      </w:r>
      <w:r w:rsidRPr="00694BC3">
        <w:rPr>
          <w:szCs w:val="22"/>
        </w:rPr>
        <w:t>Zuber-</w:t>
      </w:r>
      <w:proofErr w:type="spellStart"/>
      <w:r w:rsidRPr="00694BC3">
        <w:rPr>
          <w:szCs w:val="22"/>
        </w:rPr>
        <w:t>Skerritt</w:t>
      </w:r>
      <w:proofErr w:type="spellEnd"/>
      <w:r w:rsidRPr="00694BC3">
        <w:rPr>
          <w:szCs w:val="22"/>
        </w:rPr>
        <w:t>.</w:t>
      </w:r>
      <w:proofErr w:type="gramEnd"/>
      <w:r w:rsidRPr="00694BC3">
        <w:rPr>
          <w:szCs w:val="22"/>
        </w:rPr>
        <w:t xml:space="preserve"> 2009</w:t>
      </w:r>
      <w:r w:rsidR="00935FB6" w:rsidRPr="00694BC3">
        <w:rPr>
          <w:szCs w:val="22"/>
        </w:rPr>
        <w:t>.</w:t>
      </w:r>
      <w:r w:rsidRPr="00694BC3">
        <w:rPr>
          <w:szCs w:val="22"/>
        </w:rPr>
        <w:t xml:space="preserve"> </w:t>
      </w:r>
      <w:r w:rsidR="00534C11" w:rsidRPr="00694BC3">
        <w:rPr>
          <w:szCs w:val="22"/>
        </w:rPr>
        <w:t>‘</w:t>
      </w:r>
      <w:r w:rsidRPr="00694BC3">
        <w:rPr>
          <w:szCs w:val="22"/>
        </w:rPr>
        <w:t xml:space="preserve">Reflecting on a </w:t>
      </w:r>
      <w:r w:rsidR="00D045DA">
        <w:rPr>
          <w:szCs w:val="22"/>
        </w:rPr>
        <w:t>Le</w:t>
      </w:r>
      <w:r w:rsidR="000255E6" w:rsidRPr="00694BC3">
        <w:rPr>
          <w:szCs w:val="22"/>
        </w:rPr>
        <w:t xml:space="preserve">adership Development Programme: </w:t>
      </w:r>
      <w:r w:rsidR="004E237F" w:rsidRPr="00694BC3">
        <w:rPr>
          <w:szCs w:val="22"/>
        </w:rPr>
        <w:t>A</w:t>
      </w:r>
      <w:r w:rsidRPr="00694BC3">
        <w:rPr>
          <w:szCs w:val="22"/>
        </w:rPr>
        <w:t xml:space="preserve"> </w:t>
      </w:r>
      <w:r w:rsidR="000255E6" w:rsidRPr="00694BC3">
        <w:rPr>
          <w:szCs w:val="22"/>
        </w:rPr>
        <w:t xml:space="preserve">Case Study in </w:t>
      </w:r>
      <w:r w:rsidRPr="00694BC3">
        <w:rPr>
          <w:szCs w:val="22"/>
        </w:rPr>
        <w:t xml:space="preserve">South African </w:t>
      </w:r>
      <w:r w:rsidR="000255E6" w:rsidRPr="00694BC3">
        <w:rPr>
          <w:szCs w:val="22"/>
        </w:rPr>
        <w:t>Higher Educa</w:t>
      </w:r>
      <w:r w:rsidRPr="00694BC3">
        <w:rPr>
          <w:szCs w:val="22"/>
        </w:rPr>
        <w:t>tion</w:t>
      </w:r>
      <w:r w:rsidR="00534C11" w:rsidRPr="00694BC3">
        <w:rPr>
          <w:szCs w:val="22"/>
        </w:rPr>
        <w:t>.’</w:t>
      </w:r>
      <w:r w:rsidRPr="00694BC3">
        <w:rPr>
          <w:szCs w:val="22"/>
        </w:rPr>
        <w:t xml:space="preserve"> </w:t>
      </w:r>
      <w:r w:rsidRPr="00694BC3">
        <w:rPr>
          <w:i/>
          <w:iCs/>
          <w:szCs w:val="22"/>
        </w:rPr>
        <w:t>Perspectives in Education</w:t>
      </w:r>
      <w:r w:rsidRPr="00694BC3">
        <w:rPr>
          <w:szCs w:val="22"/>
        </w:rPr>
        <w:t xml:space="preserve"> </w:t>
      </w:r>
      <w:r w:rsidR="00EB70C9" w:rsidRPr="00694BC3">
        <w:rPr>
          <w:szCs w:val="22"/>
        </w:rPr>
        <w:t>27</w:t>
      </w:r>
      <w:r w:rsidR="00534C11" w:rsidRPr="00694BC3">
        <w:rPr>
          <w:szCs w:val="22"/>
        </w:rPr>
        <w:t xml:space="preserve"> (</w:t>
      </w:r>
      <w:r w:rsidRPr="00694BC3">
        <w:rPr>
          <w:szCs w:val="22"/>
        </w:rPr>
        <w:t>3</w:t>
      </w:r>
      <w:r w:rsidR="00EB70C9" w:rsidRPr="00694BC3">
        <w:rPr>
          <w:szCs w:val="22"/>
        </w:rPr>
        <w:t>)</w:t>
      </w:r>
      <w:r w:rsidRPr="00694BC3">
        <w:rPr>
          <w:szCs w:val="22"/>
        </w:rPr>
        <w:t>: 237</w:t>
      </w:r>
      <w:r w:rsidR="00180131" w:rsidRPr="00694BC3">
        <w:rPr>
          <w:szCs w:val="22"/>
        </w:rPr>
        <w:t>–</w:t>
      </w:r>
      <w:r w:rsidRPr="00694BC3">
        <w:rPr>
          <w:szCs w:val="22"/>
        </w:rPr>
        <w:t>246</w:t>
      </w:r>
      <w:r w:rsidR="00955BA0" w:rsidRPr="00694BC3">
        <w:rPr>
          <w:szCs w:val="22"/>
        </w:rPr>
        <w:t>.</w:t>
      </w:r>
    </w:p>
    <w:p w14:paraId="6D6C2118" w14:textId="7A7B587B" w:rsidR="00261BAC" w:rsidRPr="00694BC3" w:rsidRDefault="00261BAC" w:rsidP="00AB0E51">
      <w:pPr>
        <w:pStyle w:val="Ref"/>
        <w:rPr>
          <w:szCs w:val="22"/>
        </w:rPr>
      </w:pPr>
      <w:r w:rsidRPr="00694BC3">
        <w:rPr>
          <w:szCs w:val="22"/>
        </w:rPr>
        <w:t>Lucas, L.</w:t>
      </w:r>
      <w:r w:rsidR="004E5276" w:rsidRPr="00694BC3">
        <w:rPr>
          <w:szCs w:val="22"/>
        </w:rPr>
        <w:t xml:space="preserve"> </w:t>
      </w:r>
      <w:r w:rsidRPr="00694BC3">
        <w:rPr>
          <w:szCs w:val="22"/>
        </w:rPr>
        <w:t>2007</w:t>
      </w:r>
      <w:r w:rsidR="00935FB6" w:rsidRPr="00694BC3">
        <w:rPr>
          <w:szCs w:val="22"/>
        </w:rPr>
        <w:t>.</w:t>
      </w:r>
      <w:r w:rsidRPr="00694BC3">
        <w:rPr>
          <w:szCs w:val="22"/>
        </w:rPr>
        <w:t xml:space="preserve"> </w:t>
      </w:r>
      <w:r w:rsidR="00534C11" w:rsidRPr="00694BC3">
        <w:rPr>
          <w:szCs w:val="22"/>
        </w:rPr>
        <w:t>‘</w:t>
      </w:r>
      <w:r w:rsidRPr="00694BC3">
        <w:rPr>
          <w:szCs w:val="22"/>
        </w:rPr>
        <w:t>Research and</w:t>
      </w:r>
      <w:r w:rsidR="000255E6" w:rsidRPr="00694BC3">
        <w:rPr>
          <w:szCs w:val="22"/>
        </w:rPr>
        <w:t xml:space="preserve"> Teaching Work </w:t>
      </w:r>
      <w:r w:rsidR="00E7388E" w:rsidRPr="00694BC3">
        <w:rPr>
          <w:szCs w:val="22"/>
        </w:rPr>
        <w:t>w</w:t>
      </w:r>
      <w:r w:rsidR="000255E6" w:rsidRPr="00694BC3">
        <w:rPr>
          <w:szCs w:val="22"/>
        </w:rPr>
        <w:t xml:space="preserve">ithin University Education Departments: </w:t>
      </w:r>
      <w:r w:rsidR="004E237F" w:rsidRPr="00694BC3">
        <w:rPr>
          <w:szCs w:val="22"/>
        </w:rPr>
        <w:t>F</w:t>
      </w:r>
      <w:r w:rsidRPr="00694BC3">
        <w:rPr>
          <w:szCs w:val="22"/>
        </w:rPr>
        <w:t xml:space="preserve">ragmentation </w:t>
      </w:r>
      <w:r w:rsidR="000255E6" w:rsidRPr="00694BC3">
        <w:rPr>
          <w:szCs w:val="22"/>
        </w:rPr>
        <w:t>or Integra</w:t>
      </w:r>
      <w:r w:rsidRPr="00694BC3">
        <w:rPr>
          <w:szCs w:val="22"/>
        </w:rPr>
        <w:t>tion?</w:t>
      </w:r>
      <w:r w:rsidR="00534C11" w:rsidRPr="00694BC3">
        <w:rPr>
          <w:szCs w:val="22"/>
        </w:rPr>
        <w:t>’</w:t>
      </w:r>
      <w:r w:rsidRPr="00694BC3">
        <w:rPr>
          <w:szCs w:val="22"/>
        </w:rPr>
        <w:t xml:space="preserve"> </w:t>
      </w:r>
      <w:r w:rsidRPr="00694BC3">
        <w:rPr>
          <w:i/>
          <w:iCs/>
          <w:szCs w:val="22"/>
        </w:rPr>
        <w:t>Journal of Further and Higher Education</w:t>
      </w:r>
      <w:r w:rsidR="00DA0BBD" w:rsidRPr="00694BC3">
        <w:rPr>
          <w:szCs w:val="22"/>
        </w:rPr>
        <w:t xml:space="preserve"> 31:</w:t>
      </w:r>
      <w:r w:rsidRPr="00694BC3">
        <w:rPr>
          <w:szCs w:val="22"/>
        </w:rPr>
        <w:t xml:space="preserve"> 17–29.</w:t>
      </w:r>
    </w:p>
    <w:p w14:paraId="405B7AE6" w14:textId="0A359023" w:rsidR="00B84BCF" w:rsidRPr="00694BC3" w:rsidRDefault="00B84BCF" w:rsidP="00AB0E51">
      <w:pPr>
        <w:pStyle w:val="Ref"/>
        <w:rPr>
          <w:szCs w:val="22"/>
        </w:rPr>
      </w:pPr>
      <w:proofErr w:type="gramStart"/>
      <w:r w:rsidRPr="00694BC3">
        <w:rPr>
          <w:szCs w:val="22"/>
        </w:rPr>
        <w:lastRenderedPageBreak/>
        <w:t>Machin-</w:t>
      </w:r>
      <w:proofErr w:type="spellStart"/>
      <w:r w:rsidRPr="00694BC3">
        <w:rPr>
          <w:szCs w:val="22"/>
        </w:rPr>
        <w:t>Mastromatteo</w:t>
      </w:r>
      <w:proofErr w:type="spellEnd"/>
      <w:r w:rsidRPr="00694BC3">
        <w:rPr>
          <w:szCs w:val="22"/>
        </w:rPr>
        <w:t>, J.D. 2012</w:t>
      </w:r>
      <w:r w:rsidR="00935FB6" w:rsidRPr="00694BC3">
        <w:rPr>
          <w:szCs w:val="22"/>
        </w:rPr>
        <w:t>.</w:t>
      </w:r>
      <w:proofErr w:type="gramEnd"/>
      <w:r w:rsidRPr="00694BC3">
        <w:rPr>
          <w:szCs w:val="22"/>
        </w:rPr>
        <w:t xml:space="preserve"> </w:t>
      </w:r>
      <w:r w:rsidR="00534C11" w:rsidRPr="00694BC3">
        <w:rPr>
          <w:szCs w:val="22"/>
        </w:rPr>
        <w:t>‘</w:t>
      </w:r>
      <w:r w:rsidRPr="00694BC3">
        <w:rPr>
          <w:szCs w:val="22"/>
        </w:rPr>
        <w:t xml:space="preserve">Participatory </w:t>
      </w:r>
      <w:r w:rsidR="000255E6" w:rsidRPr="00694BC3">
        <w:rPr>
          <w:szCs w:val="22"/>
        </w:rPr>
        <w:t xml:space="preserve">Action Research in the Age of Social Media: </w:t>
      </w:r>
      <w:r w:rsidR="004E237F" w:rsidRPr="00694BC3">
        <w:rPr>
          <w:szCs w:val="22"/>
        </w:rPr>
        <w:t>L</w:t>
      </w:r>
      <w:r w:rsidRPr="00694BC3">
        <w:rPr>
          <w:szCs w:val="22"/>
        </w:rPr>
        <w:t>iteracies</w:t>
      </w:r>
      <w:r w:rsidR="000255E6" w:rsidRPr="00694BC3">
        <w:rPr>
          <w:szCs w:val="22"/>
        </w:rPr>
        <w:t>, Affinity Spaces and Learn</w:t>
      </w:r>
      <w:r w:rsidRPr="00694BC3">
        <w:rPr>
          <w:szCs w:val="22"/>
        </w:rPr>
        <w:t>ing.</w:t>
      </w:r>
      <w:r w:rsidR="00534C11" w:rsidRPr="00694BC3">
        <w:rPr>
          <w:szCs w:val="22"/>
        </w:rPr>
        <w:t>’</w:t>
      </w:r>
      <w:r w:rsidRPr="00694BC3">
        <w:rPr>
          <w:szCs w:val="22"/>
        </w:rPr>
        <w:t xml:space="preserve"> </w:t>
      </w:r>
      <w:r w:rsidRPr="00694BC3">
        <w:rPr>
          <w:i/>
          <w:iCs/>
          <w:szCs w:val="22"/>
        </w:rPr>
        <w:t>New Library World</w:t>
      </w:r>
      <w:r w:rsidR="00DA0BBD" w:rsidRPr="00694BC3">
        <w:rPr>
          <w:szCs w:val="22"/>
        </w:rPr>
        <w:t xml:space="preserve"> 113: </w:t>
      </w:r>
      <w:r w:rsidRPr="00694BC3">
        <w:rPr>
          <w:szCs w:val="22"/>
        </w:rPr>
        <w:t>571</w:t>
      </w:r>
      <w:r w:rsidR="00DA0BBD" w:rsidRPr="00694BC3">
        <w:rPr>
          <w:szCs w:val="22"/>
        </w:rPr>
        <w:t>–</w:t>
      </w:r>
      <w:r w:rsidRPr="00694BC3">
        <w:rPr>
          <w:szCs w:val="22"/>
        </w:rPr>
        <w:t>585.</w:t>
      </w:r>
    </w:p>
    <w:p w14:paraId="4277078B" w14:textId="3A2C211E" w:rsidR="00261BAC" w:rsidRPr="00694BC3" w:rsidRDefault="00261BAC" w:rsidP="00AB0E51">
      <w:pPr>
        <w:pStyle w:val="Ref"/>
        <w:rPr>
          <w:szCs w:val="22"/>
        </w:rPr>
      </w:pPr>
      <w:r w:rsidRPr="00694BC3">
        <w:rPr>
          <w:szCs w:val="22"/>
        </w:rPr>
        <w:t>Mann, S.J.</w:t>
      </w:r>
      <w:r w:rsidR="004E5276" w:rsidRPr="00694BC3">
        <w:rPr>
          <w:szCs w:val="22"/>
        </w:rPr>
        <w:t xml:space="preserve"> </w:t>
      </w:r>
      <w:r w:rsidRPr="00694BC3">
        <w:rPr>
          <w:szCs w:val="22"/>
        </w:rPr>
        <w:t>2001</w:t>
      </w:r>
      <w:r w:rsidR="00935FB6" w:rsidRPr="00694BC3">
        <w:rPr>
          <w:szCs w:val="22"/>
        </w:rPr>
        <w:t>.</w:t>
      </w:r>
      <w:r w:rsidRPr="00694BC3">
        <w:rPr>
          <w:szCs w:val="22"/>
        </w:rPr>
        <w:t xml:space="preserve"> </w:t>
      </w:r>
      <w:r w:rsidR="00534C11" w:rsidRPr="00694BC3">
        <w:rPr>
          <w:szCs w:val="22"/>
        </w:rPr>
        <w:t>‘</w:t>
      </w:r>
      <w:r w:rsidRPr="00694BC3">
        <w:rPr>
          <w:szCs w:val="22"/>
        </w:rPr>
        <w:t xml:space="preserve">Alternative </w:t>
      </w:r>
      <w:r w:rsidR="000255E6" w:rsidRPr="00694BC3">
        <w:rPr>
          <w:szCs w:val="22"/>
        </w:rPr>
        <w:t>P</w:t>
      </w:r>
      <w:r w:rsidRPr="00694BC3">
        <w:rPr>
          <w:szCs w:val="22"/>
        </w:rPr>
        <w:t xml:space="preserve">erspectives on the </w:t>
      </w:r>
      <w:r w:rsidR="000255E6" w:rsidRPr="00694BC3">
        <w:rPr>
          <w:szCs w:val="22"/>
        </w:rPr>
        <w:t>Student Experience: Alienation and Engag</w:t>
      </w:r>
      <w:r w:rsidRPr="00694BC3">
        <w:rPr>
          <w:szCs w:val="22"/>
        </w:rPr>
        <w:t>ement.</w:t>
      </w:r>
      <w:r w:rsidR="00534C11" w:rsidRPr="00694BC3">
        <w:rPr>
          <w:szCs w:val="22"/>
        </w:rPr>
        <w:t>’</w:t>
      </w:r>
      <w:r w:rsidRPr="00694BC3">
        <w:rPr>
          <w:szCs w:val="22"/>
        </w:rPr>
        <w:t xml:space="preserve"> </w:t>
      </w:r>
      <w:r w:rsidRPr="00694BC3">
        <w:rPr>
          <w:i/>
          <w:iCs/>
          <w:szCs w:val="22"/>
        </w:rPr>
        <w:t>Stud</w:t>
      </w:r>
      <w:r w:rsidR="004E237F" w:rsidRPr="00694BC3">
        <w:rPr>
          <w:i/>
          <w:iCs/>
          <w:szCs w:val="22"/>
        </w:rPr>
        <w:t>ies in</w:t>
      </w:r>
      <w:r w:rsidRPr="00694BC3">
        <w:rPr>
          <w:i/>
          <w:iCs/>
          <w:szCs w:val="22"/>
        </w:rPr>
        <w:t xml:space="preserve"> High</w:t>
      </w:r>
      <w:r w:rsidR="004E237F" w:rsidRPr="00694BC3">
        <w:rPr>
          <w:i/>
          <w:iCs/>
          <w:szCs w:val="22"/>
        </w:rPr>
        <w:t>er</w:t>
      </w:r>
      <w:r w:rsidRPr="00694BC3">
        <w:rPr>
          <w:i/>
          <w:iCs/>
          <w:szCs w:val="22"/>
        </w:rPr>
        <w:t xml:space="preserve"> Educ</w:t>
      </w:r>
      <w:r w:rsidR="004E237F" w:rsidRPr="00694BC3">
        <w:rPr>
          <w:i/>
          <w:iCs/>
          <w:szCs w:val="22"/>
        </w:rPr>
        <w:t>ation</w:t>
      </w:r>
      <w:r w:rsidR="00DA0BBD" w:rsidRPr="00694BC3">
        <w:rPr>
          <w:szCs w:val="22"/>
        </w:rPr>
        <w:t xml:space="preserve"> 26:</w:t>
      </w:r>
      <w:r w:rsidRPr="00694BC3">
        <w:rPr>
          <w:szCs w:val="22"/>
        </w:rPr>
        <w:t xml:space="preserve"> 7–19</w:t>
      </w:r>
      <w:r w:rsidR="009A2FF0" w:rsidRPr="00694BC3">
        <w:rPr>
          <w:szCs w:val="22"/>
        </w:rPr>
        <w:t xml:space="preserve">. </w:t>
      </w:r>
      <w:proofErr w:type="gramStart"/>
      <w:r w:rsidR="009A2FF0" w:rsidRPr="00694BC3">
        <w:rPr>
          <w:szCs w:val="22"/>
        </w:rPr>
        <w:t>doi:</w:t>
      </w:r>
      <w:proofErr w:type="gramEnd"/>
      <w:r w:rsidR="009A2FF0" w:rsidRPr="00694BC3">
        <w:rPr>
          <w:szCs w:val="22"/>
        </w:rPr>
        <w:t>10.1080/03075070020030689</w:t>
      </w:r>
    </w:p>
    <w:p w14:paraId="48557F4B" w14:textId="2AD92CB6" w:rsidR="00597AEF" w:rsidRPr="00694BC3" w:rsidRDefault="00597AEF" w:rsidP="00AB0E51">
      <w:pPr>
        <w:pStyle w:val="Ref"/>
        <w:rPr>
          <w:szCs w:val="22"/>
        </w:rPr>
      </w:pPr>
      <w:r w:rsidRPr="00694BC3">
        <w:rPr>
          <w:szCs w:val="22"/>
        </w:rPr>
        <w:t xml:space="preserve">Mathews, S., </w:t>
      </w:r>
      <w:r w:rsidR="00823071" w:rsidRPr="00694BC3">
        <w:rPr>
          <w:szCs w:val="22"/>
        </w:rPr>
        <w:t xml:space="preserve">L. </w:t>
      </w:r>
      <w:r w:rsidRPr="00694BC3">
        <w:rPr>
          <w:szCs w:val="22"/>
        </w:rPr>
        <w:t xml:space="preserve">Andrews, </w:t>
      </w:r>
      <w:r w:rsidR="00823071" w:rsidRPr="00694BC3">
        <w:rPr>
          <w:szCs w:val="22"/>
        </w:rPr>
        <w:t xml:space="preserve">and E. </w:t>
      </w:r>
      <w:r w:rsidRPr="00694BC3">
        <w:rPr>
          <w:szCs w:val="22"/>
        </w:rPr>
        <w:t>Luck.</w:t>
      </w:r>
      <w:r w:rsidR="004E5276" w:rsidRPr="00694BC3">
        <w:rPr>
          <w:szCs w:val="22"/>
        </w:rPr>
        <w:t xml:space="preserve"> </w:t>
      </w:r>
      <w:r w:rsidRPr="00694BC3">
        <w:rPr>
          <w:szCs w:val="22"/>
        </w:rPr>
        <w:t>2012</w:t>
      </w:r>
      <w:r w:rsidR="00935FB6" w:rsidRPr="00694BC3">
        <w:rPr>
          <w:szCs w:val="22"/>
        </w:rPr>
        <w:t>.</w:t>
      </w:r>
      <w:r w:rsidRPr="00694BC3">
        <w:rPr>
          <w:szCs w:val="22"/>
        </w:rPr>
        <w:t xml:space="preserve"> </w:t>
      </w:r>
      <w:r w:rsidR="00534C11" w:rsidRPr="00694BC3">
        <w:rPr>
          <w:szCs w:val="22"/>
        </w:rPr>
        <w:t>‘</w:t>
      </w:r>
      <w:r w:rsidRPr="00694BC3">
        <w:rPr>
          <w:szCs w:val="22"/>
        </w:rPr>
        <w:t xml:space="preserve">Developing a Second Life </w:t>
      </w:r>
      <w:r w:rsidR="00FE1419" w:rsidRPr="00694BC3">
        <w:rPr>
          <w:szCs w:val="22"/>
        </w:rPr>
        <w:t>Virtual Field Trip for University Students: An Action Research Appro</w:t>
      </w:r>
      <w:r w:rsidRPr="00694BC3">
        <w:rPr>
          <w:szCs w:val="22"/>
        </w:rPr>
        <w:t>ach.</w:t>
      </w:r>
      <w:r w:rsidR="00534C11" w:rsidRPr="00694BC3">
        <w:rPr>
          <w:szCs w:val="22"/>
        </w:rPr>
        <w:t>’</w:t>
      </w:r>
      <w:r w:rsidRPr="00694BC3">
        <w:rPr>
          <w:szCs w:val="22"/>
        </w:rPr>
        <w:t xml:space="preserve"> </w:t>
      </w:r>
      <w:r w:rsidRPr="00694BC3">
        <w:rPr>
          <w:i/>
          <w:iCs/>
          <w:szCs w:val="22"/>
        </w:rPr>
        <w:t>Educational Research</w:t>
      </w:r>
      <w:r w:rsidR="00DA0BBD" w:rsidRPr="00694BC3">
        <w:rPr>
          <w:szCs w:val="22"/>
        </w:rPr>
        <w:t xml:space="preserve"> 54:</w:t>
      </w:r>
      <w:r w:rsidRPr="00694BC3">
        <w:rPr>
          <w:szCs w:val="22"/>
        </w:rPr>
        <w:t xml:space="preserve"> 17–38.</w:t>
      </w:r>
    </w:p>
    <w:p w14:paraId="4AF31A24" w14:textId="0AE92F3A" w:rsidR="00597AEF" w:rsidRPr="00694BC3" w:rsidRDefault="00597AEF" w:rsidP="00AB0E51">
      <w:pPr>
        <w:pStyle w:val="Ref"/>
        <w:rPr>
          <w:szCs w:val="22"/>
        </w:rPr>
      </w:pPr>
      <w:proofErr w:type="gramStart"/>
      <w:r w:rsidRPr="00694BC3">
        <w:rPr>
          <w:szCs w:val="22"/>
        </w:rPr>
        <w:t xml:space="preserve">McAllister, M., </w:t>
      </w:r>
      <w:r w:rsidR="00823071" w:rsidRPr="00694BC3">
        <w:rPr>
          <w:szCs w:val="22"/>
        </w:rPr>
        <w:t xml:space="preserve">F. </w:t>
      </w:r>
      <w:proofErr w:type="spellStart"/>
      <w:r w:rsidRPr="00694BC3">
        <w:rPr>
          <w:szCs w:val="22"/>
        </w:rPr>
        <w:t>Oprescu</w:t>
      </w:r>
      <w:proofErr w:type="spellEnd"/>
      <w:r w:rsidRPr="00694BC3">
        <w:rPr>
          <w:szCs w:val="22"/>
        </w:rPr>
        <w:t xml:space="preserve">, </w:t>
      </w:r>
      <w:r w:rsidR="00823071" w:rsidRPr="00694BC3">
        <w:rPr>
          <w:szCs w:val="22"/>
        </w:rPr>
        <w:t>T</w:t>
      </w:r>
      <w:r w:rsidRPr="00694BC3">
        <w:rPr>
          <w:szCs w:val="22"/>
        </w:rPr>
        <w:t xml:space="preserve">. Downer, </w:t>
      </w:r>
      <w:r w:rsidR="00823071" w:rsidRPr="00694BC3">
        <w:rPr>
          <w:szCs w:val="22"/>
        </w:rPr>
        <w:t>M</w:t>
      </w:r>
      <w:r w:rsidRPr="00694BC3">
        <w:rPr>
          <w:szCs w:val="22"/>
        </w:rPr>
        <w:t xml:space="preserve">. Lyons, </w:t>
      </w:r>
      <w:r w:rsidR="00823071" w:rsidRPr="00694BC3">
        <w:rPr>
          <w:szCs w:val="22"/>
        </w:rPr>
        <w:t>F.</w:t>
      </w:r>
      <w:r w:rsidRPr="00694BC3">
        <w:rPr>
          <w:szCs w:val="22"/>
        </w:rPr>
        <w:t xml:space="preserve"> Pelly, </w:t>
      </w:r>
      <w:r w:rsidR="00823071" w:rsidRPr="00694BC3">
        <w:rPr>
          <w:szCs w:val="22"/>
        </w:rPr>
        <w:t>and N.</w:t>
      </w:r>
      <w:r w:rsidRPr="00694BC3">
        <w:rPr>
          <w:szCs w:val="22"/>
        </w:rPr>
        <w:t xml:space="preserve"> Barr</w:t>
      </w:r>
      <w:r w:rsidR="00823071" w:rsidRPr="00694BC3">
        <w:rPr>
          <w:szCs w:val="22"/>
        </w:rPr>
        <w:t>.</w:t>
      </w:r>
      <w:proofErr w:type="gramEnd"/>
      <w:r w:rsidR="004E5276" w:rsidRPr="00694BC3">
        <w:rPr>
          <w:szCs w:val="22"/>
        </w:rPr>
        <w:t xml:space="preserve"> </w:t>
      </w:r>
      <w:r w:rsidRPr="00694BC3">
        <w:rPr>
          <w:szCs w:val="22"/>
        </w:rPr>
        <w:t>2013</w:t>
      </w:r>
      <w:r w:rsidR="00935FB6" w:rsidRPr="00694BC3">
        <w:rPr>
          <w:szCs w:val="22"/>
        </w:rPr>
        <w:t>.</w:t>
      </w:r>
      <w:r w:rsidRPr="00694BC3">
        <w:rPr>
          <w:szCs w:val="22"/>
        </w:rPr>
        <w:t xml:space="preserve"> </w:t>
      </w:r>
      <w:r w:rsidR="00534C11" w:rsidRPr="00694BC3">
        <w:rPr>
          <w:szCs w:val="22"/>
        </w:rPr>
        <w:t>‘</w:t>
      </w:r>
      <w:r w:rsidRPr="00694BC3">
        <w:rPr>
          <w:szCs w:val="22"/>
        </w:rPr>
        <w:t>Evaluating STAR –</w:t>
      </w:r>
      <w:r w:rsidR="00FE1419" w:rsidRPr="00694BC3">
        <w:rPr>
          <w:szCs w:val="22"/>
        </w:rPr>
        <w:t xml:space="preserve"> A Transformative Learning Framework: Interdisciplinary Action Research in Health Trai</w:t>
      </w:r>
      <w:r w:rsidRPr="00694BC3">
        <w:rPr>
          <w:szCs w:val="22"/>
        </w:rPr>
        <w:t>ning.</w:t>
      </w:r>
      <w:r w:rsidR="00534C11" w:rsidRPr="00694BC3">
        <w:rPr>
          <w:szCs w:val="22"/>
        </w:rPr>
        <w:t>’</w:t>
      </w:r>
      <w:r w:rsidRPr="00694BC3">
        <w:rPr>
          <w:szCs w:val="22"/>
        </w:rPr>
        <w:t xml:space="preserve"> </w:t>
      </w:r>
      <w:r w:rsidRPr="00694BC3">
        <w:rPr>
          <w:i/>
          <w:iCs/>
          <w:szCs w:val="22"/>
        </w:rPr>
        <w:t>Educational Action Research</w:t>
      </w:r>
      <w:r w:rsidRPr="00694BC3">
        <w:rPr>
          <w:szCs w:val="22"/>
        </w:rPr>
        <w:t xml:space="preserve"> 21</w:t>
      </w:r>
      <w:r w:rsidR="00534C11" w:rsidRPr="00694BC3">
        <w:rPr>
          <w:szCs w:val="22"/>
        </w:rPr>
        <w:t xml:space="preserve"> (</w:t>
      </w:r>
      <w:r w:rsidRPr="00694BC3">
        <w:rPr>
          <w:szCs w:val="22"/>
        </w:rPr>
        <w:t>1)</w:t>
      </w:r>
      <w:r w:rsidR="00DA0BBD" w:rsidRPr="00694BC3">
        <w:rPr>
          <w:szCs w:val="22"/>
        </w:rPr>
        <w:t>:</w:t>
      </w:r>
      <w:r w:rsidRPr="00694BC3">
        <w:rPr>
          <w:szCs w:val="22"/>
        </w:rPr>
        <w:t xml:space="preserve"> 90–106.</w:t>
      </w:r>
    </w:p>
    <w:p w14:paraId="5E66A0EE" w14:textId="330D8638" w:rsidR="00597AEF" w:rsidRPr="00694BC3" w:rsidRDefault="00597AEF" w:rsidP="00AB0E51">
      <w:pPr>
        <w:pStyle w:val="Ref"/>
        <w:rPr>
          <w:szCs w:val="22"/>
        </w:rPr>
      </w:pPr>
      <w:proofErr w:type="spellStart"/>
      <w:proofErr w:type="gramStart"/>
      <w:r w:rsidRPr="00694BC3">
        <w:rPr>
          <w:szCs w:val="22"/>
        </w:rPr>
        <w:t>McGuigan</w:t>
      </w:r>
      <w:proofErr w:type="spellEnd"/>
      <w:r w:rsidRPr="00694BC3">
        <w:rPr>
          <w:szCs w:val="22"/>
        </w:rPr>
        <w:t>, N.C.</w:t>
      </w:r>
      <w:r w:rsidR="004E237F" w:rsidRPr="00694BC3">
        <w:rPr>
          <w:szCs w:val="22"/>
        </w:rPr>
        <w:t>,</w:t>
      </w:r>
      <w:r w:rsidRPr="00694BC3">
        <w:rPr>
          <w:szCs w:val="22"/>
        </w:rPr>
        <w:t xml:space="preserve"> </w:t>
      </w:r>
      <w:r w:rsidR="00823071" w:rsidRPr="00694BC3">
        <w:rPr>
          <w:szCs w:val="22"/>
        </w:rPr>
        <w:t xml:space="preserve">and K. </w:t>
      </w:r>
      <w:r w:rsidRPr="00694BC3">
        <w:rPr>
          <w:szCs w:val="22"/>
        </w:rPr>
        <w:t>MacDonald.</w:t>
      </w:r>
      <w:proofErr w:type="gramEnd"/>
      <w:r w:rsidR="004E5276" w:rsidRPr="00694BC3">
        <w:rPr>
          <w:szCs w:val="22"/>
        </w:rPr>
        <w:t xml:space="preserve"> </w:t>
      </w:r>
      <w:r w:rsidRPr="00694BC3">
        <w:rPr>
          <w:szCs w:val="22"/>
        </w:rPr>
        <w:t>2008</w:t>
      </w:r>
      <w:r w:rsidR="00935FB6" w:rsidRPr="00694BC3">
        <w:rPr>
          <w:szCs w:val="22"/>
        </w:rPr>
        <w:t>.</w:t>
      </w:r>
      <w:r w:rsidR="00534C11" w:rsidRPr="00694BC3">
        <w:rPr>
          <w:szCs w:val="22"/>
        </w:rPr>
        <w:t xml:space="preserve"> ’</w:t>
      </w:r>
      <w:r w:rsidRPr="00694BC3">
        <w:rPr>
          <w:szCs w:val="22"/>
        </w:rPr>
        <w:t>Engaging</w:t>
      </w:r>
      <w:r w:rsidR="004E237F" w:rsidRPr="00694BC3">
        <w:rPr>
          <w:szCs w:val="22"/>
        </w:rPr>
        <w:t xml:space="preserve"> </w:t>
      </w:r>
      <w:r w:rsidR="00D045DA">
        <w:rPr>
          <w:szCs w:val="22"/>
        </w:rPr>
        <w:t>F</w:t>
      </w:r>
      <w:r w:rsidR="00FE1419" w:rsidRPr="00694BC3">
        <w:rPr>
          <w:szCs w:val="22"/>
        </w:rPr>
        <w:t xml:space="preserve">irst Year Learners: </w:t>
      </w:r>
      <w:r w:rsidR="004E237F" w:rsidRPr="00694BC3">
        <w:rPr>
          <w:szCs w:val="22"/>
        </w:rPr>
        <w:t xml:space="preserve">Creating </w:t>
      </w:r>
      <w:r w:rsidR="00FE1419" w:rsidRPr="00694BC3">
        <w:rPr>
          <w:szCs w:val="22"/>
        </w:rPr>
        <w:t>Learning Pathways Via Relevance in an Accounting Decision-Making Co</w:t>
      </w:r>
      <w:r w:rsidRPr="00694BC3">
        <w:rPr>
          <w:szCs w:val="22"/>
        </w:rPr>
        <w:t>urse.</w:t>
      </w:r>
      <w:r w:rsidR="00534C11" w:rsidRPr="00694BC3">
        <w:rPr>
          <w:szCs w:val="22"/>
        </w:rPr>
        <w:t>’</w:t>
      </w:r>
      <w:r w:rsidR="004E5276" w:rsidRPr="00694BC3">
        <w:rPr>
          <w:szCs w:val="22"/>
        </w:rPr>
        <w:t xml:space="preserve"> </w:t>
      </w:r>
      <w:r w:rsidRPr="00694BC3">
        <w:rPr>
          <w:i/>
          <w:iCs/>
          <w:szCs w:val="22"/>
        </w:rPr>
        <w:t>International Journal of Learning</w:t>
      </w:r>
      <w:r w:rsidR="00534C11" w:rsidRPr="00694BC3">
        <w:rPr>
          <w:szCs w:val="22"/>
        </w:rPr>
        <w:t xml:space="preserve"> </w:t>
      </w:r>
      <w:r w:rsidR="00DA0BBD" w:rsidRPr="00694BC3">
        <w:rPr>
          <w:szCs w:val="22"/>
        </w:rPr>
        <w:t>15</w:t>
      </w:r>
      <w:r w:rsidR="00534C11" w:rsidRPr="00694BC3">
        <w:rPr>
          <w:szCs w:val="22"/>
        </w:rPr>
        <w:t xml:space="preserve"> (</w:t>
      </w:r>
      <w:r w:rsidR="00DA0BBD" w:rsidRPr="00694BC3">
        <w:rPr>
          <w:szCs w:val="22"/>
        </w:rPr>
        <w:t>2):</w:t>
      </w:r>
      <w:r w:rsidRPr="00694BC3">
        <w:rPr>
          <w:szCs w:val="22"/>
        </w:rPr>
        <w:t xml:space="preserve"> 149</w:t>
      </w:r>
      <w:r w:rsidR="00180131" w:rsidRPr="00694BC3">
        <w:rPr>
          <w:szCs w:val="22"/>
        </w:rPr>
        <w:t>–</w:t>
      </w:r>
      <w:r w:rsidRPr="00694BC3">
        <w:rPr>
          <w:szCs w:val="22"/>
        </w:rPr>
        <w:t>161.</w:t>
      </w:r>
    </w:p>
    <w:p w14:paraId="2238B922" w14:textId="04E3FD5C" w:rsidR="00597AEF" w:rsidRPr="00694BC3" w:rsidRDefault="004E237F" w:rsidP="00AB0E51">
      <w:pPr>
        <w:pStyle w:val="Ref"/>
        <w:rPr>
          <w:szCs w:val="22"/>
        </w:rPr>
      </w:pPr>
      <w:proofErr w:type="spellStart"/>
      <w:r w:rsidRPr="00694BC3">
        <w:rPr>
          <w:szCs w:val="22"/>
        </w:rPr>
        <w:t>McNiff</w:t>
      </w:r>
      <w:proofErr w:type="spellEnd"/>
      <w:r w:rsidRPr="00694BC3">
        <w:rPr>
          <w:szCs w:val="22"/>
        </w:rPr>
        <w:t>, J. 2008</w:t>
      </w:r>
      <w:r w:rsidR="00935FB6" w:rsidRPr="00694BC3">
        <w:rPr>
          <w:szCs w:val="22"/>
        </w:rPr>
        <w:t>.</w:t>
      </w:r>
      <w:r w:rsidRPr="00694BC3">
        <w:rPr>
          <w:szCs w:val="22"/>
        </w:rPr>
        <w:t xml:space="preserve"> </w:t>
      </w:r>
      <w:proofErr w:type="gramStart"/>
      <w:r w:rsidR="00534C11" w:rsidRPr="00694BC3">
        <w:rPr>
          <w:szCs w:val="22"/>
        </w:rPr>
        <w:t>‘</w:t>
      </w:r>
      <w:r w:rsidR="00597AEF" w:rsidRPr="00694BC3">
        <w:rPr>
          <w:szCs w:val="22"/>
        </w:rPr>
        <w:t xml:space="preserve">The </w:t>
      </w:r>
      <w:r w:rsidR="00FE1419" w:rsidRPr="00694BC3">
        <w:rPr>
          <w:szCs w:val="22"/>
        </w:rPr>
        <w:t>S</w:t>
      </w:r>
      <w:r w:rsidR="00597AEF" w:rsidRPr="00694BC3">
        <w:rPr>
          <w:szCs w:val="22"/>
        </w:rPr>
        <w:t xml:space="preserve">ignificance of </w:t>
      </w:r>
      <w:r w:rsidR="00534C11" w:rsidRPr="00694BC3">
        <w:rPr>
          <w:szCs w:val="22"/>
        </w:rPr>
        <w:t>“</w:t>
      </w:r>
      <w:r w:rsidR="00597AEF" w:rsidRPr="00694BC3">
        <w:rPr>
          <w:szCs w:val="22"/>
        </w:rPr>
        <w:t>I</w:t>
      </w:r>
      <w:r w:rsidR="00534C11" w:rsidRPr="00694BC3">
        <w:rPr>
          <w:szCs w:val="22"/>
        </w:rPr>
        <w:t>”</w:t>
      </w:r>
      <w:r w:rsidR="00597AEF" w:rsidRPr="00694BC3">
        <w:rPr>
          <w:szCs w:val="22"/>
        </w:rPr>
        <w:t xml:space="preserve"> in </w:t>
      </w:r>
      <w:r w:rsidR="00FE1419" w:rsidRPr="00694BC3">
        <w:rPr>
          <w:szCs w:val="22"/>
        </w:rPr>
        <w:t>Educational Research and the Responsibility of Inte</w:t>
      </w:r>
      <w:r w:rsidR="00597AEF" w:rsidRPr="00694BC3">
        <w:rPr>
          <w:szCs w:val="22"/>
        </w:rPr>
        <w:t>llectuals.</w:t>
      </w:r>
      <w:r w:rsidR="00534C11" w:rsidRPr="00694BC3">
        <w:rPr>
          <w:szCs w:val="22"/>
        </w:rPr>
        <w:t>’</w:t>
      </w:r>
      <w:proofErr w:type="gramEnd"/>
      <w:r w:rsidR="00597AEF" w:rsidRPr="00694BC3">
        <w:rPr>
          <w:szCs w:val="22"/>
        </w:rPr>
        <w:t xml:space="preserve"> </w:t>
      </w:r>
      <w:r w:rsidR="00597AEF" w:rsidRPr="00694BC3">
        <w:rPr>
          <w:i/>
          <w:iCs/>
          <w:szCs w:val="22"/>
        </w:rPr>
        <w:t>South African Journal of Education</w:t>
      </w:r>
      <w:r w:rsidR="00597AEF" w:rsidRPr="00694BC3">
        <w:rPr>
          <w:szCs w:val="22"/>
        </w:rPr>
        <w:t xml:space="preserve"> 28</w:t>
      </w:r>
      <w:r w:rsidR="00534C11" w:rsidRPr="00694BC3">
        <w:rPr>
          <w:szCs w:val="22"/>
        </w:rPr>
        <w:t xml:space="preserve"> (</w:t>
      </w:r>
      <w:r w:rsidR="00597AEF" w:rsidRPr="00694BC3">
        <w:rPr>
          <w:szCs w:val="22"/>
        </w:rPr>
        <w:t>3</w:t>
      </w:r>
      <w:r w:rsidR="00DA0BBD" w:rsidRPr="00694BC3">
        <w:rPr>
          <w:szCs w:val="22"/>
        </w:rPr>
        <w:t>)</w:t>
      </w:r>
      <w:r w:rsidR="00597AEF" w:rsidRPr="00694BC3">
        <w:rPr>
          <w:szCs w:val="22"/>
        </w:rPr>
        <w:t>: 351</w:t>
      </w:r>
      <w:r w:rsidR="00DA0BBD" w:rsidRPr="00694BC3">
        <w:rPr>
          <w:szCs w:val="22"/>
        </w:rPr>
        <w:t>–</w:t>
      </w:r>
      <w:r w:rsidR="00597AEF" w:rsidRPr="00694BC3">
        <w:rPr>
          <w:szCs w:val="22"/>
        </w:rPr>
        <w:t>364.</w:t>
      </w:r>
    </w:p>
    <w:p w14:paraId="75230BB0" w14:textId="53DD3E88" w:rsidR="00597AEF" w:rsidRPr="00694BC3" w:rsidRDefault="00597AEF" w:rsidP="00AB0E51">
      <w:pPr>
        <w:pStyle w:val="Ref"/>
        <w:rPr>
          <w:szCs w:val="22"/>
        </w:rPr>
      </w:pPr>
      <w:proofErr w:type="spellStart"/>
      <w:proofErr w:type="gramStart"/>
      <w:r w:rsidRPr="00694BC3">
        <w:rPr>
          <w:szCs w:val="22"/>
        </w:rPr>
        <w:t>McVicar</w:t>
      </w:r>
      <w:proofErr w:type="spellEnd"/>
      <w:r w:rsidRPr="00694BC3">
        <w:rPr>
          <w:szCs w:val="22"/>
        </w:rPr>
        <w:t xml:space="preserve">, A., </w:t>
      </w:r>
      <w:r w:rsidR="00823071" w:rsidRPr="00694BC3">
        <w:rPr>
          <w:szCs w:val="22"/>
        </w:rPr>
        <w:t xml:space="preserve">C. </w:t>
      </w:r>
      <w:r w:rsidRPr="00694BC3">
        <w:rPr>
          <w:szCs w:val="22"/>
        </w:rPr>
        <w:t xml:space="preserve">Munn-Giddings, </w:t>
      </w:r>
      <w:r w:rsidR="00823071" w:rsidRPr="00694BC3">
        <w:rPr>
          <w:szCs w:val="22"/>
        </w:rPr>
        <w:t xml:space="preserve">and </w:t>
      </w:r>
      <w:r w:rsidRPr="00694BC3">
        <w:rPr>
          <w:szCs w:val="22"/>
        </w:rPr>
        <w:t>C. Abu-</w:t>
      </w:r>
      <w:proofErr w:type="spellStart"/>
      <w:r w:rsidRPr="00694BC3">
        <w:rPr>
          <w:szCs w:val="22"/>
        </w:rPr>
        <w:t>Helil</w:t>
      </w:r>
      <w:proofErr w:type="spellEnd"/>
      <w:r w:rsidRPr="00694BC3">
        <w:rPr>
          <w:szCs w:val="22"/>
        </w:rPr>
        <w:t>.</w:t>
      </w:r>
      <w:proofErr w:type="gramEnd"/>
      <w:r w:rsidR="004E5276" w:rsidRPr="00694BC3">
        <w:rPr>
          <w:szCs w:val="22"/>
        </w:rPr>
        <w:t xml:space="preserve"> </w:t>
      </w:r>
      <w:r w:rsidRPr="00694BC3">
        <w:rPr>
          <w:szCs w:val="22"/>
        </w:rPr>
        <w:t>2012</w:t>
      </w:r>
      <w:r w:rsidR="00935FB6" w:rsidRPr="00694BC3">
        <w:rPr>
          <w:szCs w:val="22"/>
        </w:rPr>
        <w:t>.</w:t>
      </w:r>
      <w:r w:rsidRPr="00694BC3">
        <w:rPr>
          <w:szCs w:val="22"/>
        </w:rPr>
        <w:t xml:space="preserve"> </w:t>
      </w:r>
      <w:r w:rsidR="00534C11" w:rsidRPr="00694BC3">
        <w:rPr>
          <w:szCs w:val="22"/>
        </w:rPr>
        <w:t>‘</w:t>
      </w:r>
      <w:r w:rsidRPr="00694BC3">
        <w:rPr>
          <w:szCs w:val="22"/>
        </w:rPr>
        <w:t xml:space="preserve">Exploring the </w:t>
      </w:r>
      <w:r w:rsidR="00FE1419" w:rsidRPr="00694BC3">
        <w:rPr>
          <w:szCs w:val="22"/>
        </w:rPr>
        <w:t xml:space="preserve">Development of Action Research in Nursing and Social Care in the </w:t>
      </w:r>
      <w:r w:rsidRPr="00694BC3">
        <w:rPr>
          <w:szCs w:val="22"/>
        </w:rPr>
        <w:t>UK</w:t>
      </w:r>
      <w:r w:rsidR="00FE1419" w:rsidRPr="00694BC3">
        <w:rPr>
          <w:szCs w:val="22"/>
        </w:rPr>
        <w:t xml:space="preserve">: </w:t>
      </w:r>
      <w:r w:rsidRPr="00694BC3">
        <w:rPr>
          <w:szCs w:val="22"/>
        </w:rPr>
        <w:t xml:space="preserve">A </w:t>
      </w:r>
      <w:r w:rsidR="00FE1419" w:rsidRPr="00694BC3">
        <w:rPr>
          <w:szCs w:val="22"/>
        </w:rPr>
        <w:t>Comparative Bibliometric Review of Action Research Designs in Social Work</w:t>
      </w:r>
      <w:r w:rsidRPr="00694BC3">
        <w:rPr>
          <w:szCs w:val="22"/>
        </w:rPr>
        <w:t xml:space="preserve"> </w:t>
      </w:r>
      <w:r w:rsidR="00534C11" w:rsidRPr="00694BC3">
        <w:rPr>
          <w:szCs w:val="22"/>
        </w:rPr>
        <w:t>(</w:t>
      </w:r>
      <w:r w:rsidRPr="00694BC3">
        <w:rPr>
          <w:szCs w:val="22"/>
        </w:rPr>
        <w:t>2000–2010</w:t>
      </w:r>
      <w:r w:rsidR="0056609F" w:rsidRPr="00694BC3">
        <w:rPr>
          <w:szCs w:val="22"/>
        </w:rPr>
        <w:t>)</w:t>
      </w:r>
      <w:r w:rsidR="00534C11" w:rsidRPr="00694BC3">
        <w:rPr>
          <w:szCs w:val="22"/>
        </w:rPr>
        <w:t>.’</w:t>
      </w:r>
      <w:r w:rsidRPr="00694BC3">
        <w:rPr>
          <w:szCs w:val="22"/>
        </w:rPr>
        <w:t xml:space="preserve"> </w:t>
      </w:r>
      <w:r w:rsidRPr="00694BC3">
        <w:rPr>
          <w:i/>
          <w:iCs/>
          <w:szCs w:val="22"/>
        </w:rPr>
        <w:t>Action Res</w:t>
      </w:r>
      <w:r w:rsidR="00534C11" w:rsidRPr="0020235C">
        <w:rPr>
          <w:i/>
          <w:szCs w:val="22"/>
        </w:rPr>
        <w:t>earch</w:t>
      </w:r>
      <w:r w:rsidR="00DA0BBD" w:rsidRPr="00694BC3">
        <w:rPr>
          <w:szCs w:val="22"/>
        </w:rPr>
        <w:t xml:space="preserve"> 10:</w:t>
      </w:r>
      <w:r w:rsidRPr="00694BC3">
        <w:rPr>
          <w:szCs w:val="22"/>
        </w:rPr>
        <w:t xml:space="preserve"> 79–101. </w:t>
      </w:r>
      <w:proofErr w:type="gramStart"/>
      <w:r w:rsidRPr="00694BC3">
        <w:rPr>
          <w:szCs w:val="22"/>
        </w:rPr>
        <w:t>doi:</w:t>
      </w:r>
      <w:proofErr w:type="gramEnd"/>
      <w:r w:rsidRPr="00694BC3">
        <w:rPr>
          <w:szCs w:val="22"/>
        </w:rPr>
        <w:t>10.1177/1476750312439902</w:t>
      </w:r>
    </w:p>
    <w:p w14:paraId="5C8463EF" w14:textId="5096F0F2" w:rsidR="00597AEF" w:rsidRPr="00694BC3" w:rsidRDefault="00597AEF" w:rsidP="00AB0E51">
      <w:pPr>
        <w:pStyle w:val="Ref"/>
        <w:rPr>
          <w:szCs w:val="22"/>
        </w:rPr>
      </w:pPr>
      <w:proofErr w:type="spellStart"/>
      <w:proofErr w:type="gramStart"/>
      <w:r w:rsidRPr="00694BC3">
        <w:rPr>
          <w:szCs w:val="22"/>
        </w:rPr>
        <w:t>Millican</w:t>
      </w:r>
      <w:proofErr w:type="spellEnd"/>
      <w:r w:rsidRPr="00694BC3">
        <w:rPr>
          <w:szCs w:val="22"/>
        </w:rPr>
        <w:t>, J.</w:t>
      </w:r>
      <w:r w:rsidR="004E5276" w:rsidRPr="00694BC3">
        <w:rPr>
          <w:szCs w:val="22"/>
        </w:rPr>
        <w:t xml:space="preserve"> </w:t>
      </w:r>
      <w:r w:rsidRPr="00694BC3">
        <w:rPr>
          <w:szCs w:val="22"/>
        </w:rPr>
        <w:t>2014</w:t>
      </w:r>
      <w:r w:rsidR="00935FB6" w:rsidRPr="00694BC3">
        <w:rPr>
          <w:szCs w:val="22"/>
        </w:rPr>
        <w:t>.</w:t>
      </w:r>
      <w:proofErr w:type="gramEnd"/>
      <w:r w:rsidRPr="00694BC3">
        <w:rPr>
          <w:szCs w:val="22"/>
        </w:rPr>
        <w:t xml:space="preserve"> </w:t>
      </w:r>
      <w:r w:rsidR="00534C11" w:rsidRPr="00694BC3">
        <w:rPr>
          <w:szCs w:val="22"/>
        </w:rPr>
        <w:t>‘</w:t>
      </w:r>
      <w:r w:rsidRPr="00694BC3">
        <w:rPr>
          <w:szCs w:val="22"/>
        </w:rPr>
        <w:t>Higher Edu</w:t>
      </w:r>
      <w:r w:rsidR="004E237F" w:rsidRPr="00694BC3">
        <w:rPr>
          <w:szCs w:val="22"/>
        </w:rPr>
        <w:t xml:space="preserve">cation and </w:t>
      </w:r>
      <w:r w:rsidR="00D045DA">
        <w:rPr>
          <w:szCs w:val="22"/>
        </w:rPr>
        <w:t>S</w:t>
      </w:r>
      <w:r w:rsidR="00FE1419" w:rsidRPr="00694BC3">
        <w:rPr>
          <w:szCs w:val="22"/>
        </w:rPr>
        <w:t xml:space="preserve">tudent Engagement: </w:t>
      </w:r>
      <w:r w:rsidR="004E237F" w:rsidRPr="00694BC3">
        <w:rPr>
          <w:szCs w:val="22"/>
        </w:rPr>
        <w:t>I</w:t>
      </w:r>
      <w:r w:rsidRPr="00694BC3">
        <w:rPr>
          <w:szCs w:val="22"/>
        </w:rPr>
        <w:t xml:space="preserve">mplications </w:t>
      </w:r>
      <w:r w:rsidR="00FE1419" w:rsidRPr="00694BC3">
        <w:rPr>
          <w:szCs w:val="22"/>
        </w:rPr>
        <w:t>for a New Economic Er</w:t>
      </w:r>
      <w:r w:rsidRPr="00694BC3">
        <w:rPr>
          <w:szCs w:val="22"/>
        </w:rPr>
        <w:t>a.</w:t>
      </w:r>
      <w:r w:rsidR="00534C11" w:rsidRPr="00694BC3">
        <w:rPr>
          <w:szCs w:val="22"/>
        </w:rPr>
        <w:t>’</w:t>
      </w:r>
      <w:r w:rsidRPr="00694BC3">
        <w:rPr>
          <w:szCs w:val="22"/>
        </w:rPr>
        <w:t xml:space="preserve"> </w:t>
      </w:r>
      <w:r w:rsidRPr="00694BC3">
        <w:rPr>
          <w:i/>
          <w:iCs/>
          <w:szCs w:val="22"/>
        </w:rPr>
        <w:t>Education + Training</w:t>
      </w:r>
      <w:r w:rsidR="00DA0BBD" w:rsidRPr="00694BC3">
        <w:rPr>
          <w:szCs w:val="22"/>
        </w:rPr>
        <w:t xml:space="preserve"> 56:</w:t>
      </w:r>
      <w:r w:rsidRPr="00694BC3">
        <w:rPr>
          <w:szCs w:val="22"/>
        </w:rPr>
        <w:t xml:space="preserve"> 635–649.</w:t>
      </w:r>
    </w:p>
    <w:p w14:paraId="1B10F24B" w14:textId="150ACA00" w:rsidR="00422F3A" w:rsidRPr="00694BC3" w:rsidRDefault="00422F3A" w:rsidP="00AB0E51">
      <w:pPr>
        <w:pStyle w:val="Ref"/>
        <w:rPr>
          <w:szCs w:val="22"/>
        </w:rPr>
      </w:pPr>
      <w:proofErr w:type="gramStart"/>
      <w:r w:rsidRPr="00694BC3">
        <w:rPr>
          <w:szCs w:val="22"/>
        </w:rPr>
        <w:t>Millwood, R.</w:t>
      </w:r>
      <w:r w:rsidR="00823071" w:rsidRPr="00694BC3">
        <w:rPr>
          <w:szCs w:val="22"/>
        </w:rPr>
        <w:t>,</w:t>
      </w:r>
      <w:r w:rsidR="003346F6" w:rsidRPr="00694BC3">
        <w:rPr>
          <w:szCs w:val="22"/>
        </w:rPr>
        <w:t xml:space="preserve"> </w:t>
      </w:r>
      <w:r w:rsidR="00752563" w:rsidRPr="00694BC3">
        <w:rPr>
          <w:szCs w:val="22"/>
        </w:rPr>
        <w:t>and</w:t>
      </w:r>
      <w:r w:rsidRPr="00694BC3">
        <w:rPr>
          <w:szCs w:val="22"/>
        </w:rPr>
        <w:t xml:space="preserve"> </w:t>
      </w:r>
      <w:r w:rsidR="00823071" w:rsidRPr="00694BC3">
        <w:rPr>
          <w:szCs w:val="22"/>
        </w:rPr>
        <w:t xml:space="preserve">S. </w:t>
      </w:r>
      <w:r w:rsidRPr="00694BC3">
        <w:rPr>
          <w:szCs w:val="22"/>
        </w:rPr>
        <w:t>Powell.</w:t>
      </w:r>
      <w:proofErr w:type="gramEnd"/>
      <w:r w:rsidRPr="00694BC3">
        <w:rPr>
          <w:szCs w:val="22"/>
        </w:rPr>
        <w:t xml:space="preserve"> 2011</w:t>
      </w:r>
      <w:r w:rsidR="00935FB6" w:rsidRPr="00694BC3">
        <w:rPr>
          <w:szCs w:val="22"/>
        </w:rPr>
        <w:t>.</w:t>
      </w:r>
      <w:r w:rsidRPr="00694BC3">
        <w:rPr>
          <w:szCs w:val="22"/>
        </w:rPr>
        <w:t xml:space="preserve"> </w:t>
      </w:r>
      <w:r w:rsidR="00534C11" w:rsidRPr="00694BC3">
        <w:rPr>
          <w:szCs w:val="22"/>
        </w:rPr>
        <w:t>‘</w:t>
      </w:r>
      <w:r w:rsidRPr="00694BC3">
        <w:rPr>
          <w:szCs w:val="22"/>
        </w:rPr>
        <w:t xml:space="preserve">A </w:t>
      </w:r>
      <w:r w:rsidR="00FE1419" w:rsidRPr="00694BC3">
        <w:rPr>
          <w:szCs w:val="22"/>
        </w:rPr>
        <w:t>Cybernetic Analysis of a University-Wide Curriculum Inn</w:t>
      </w:r>
      <w:r w:rsidRPr="00694BC3">
        <w:rPr>
          <w:szCs w:val="22"/>
        </w:rPr>
        <w:t>ovation</w:t>
      </w:r>
      <w:r w:rsidRPr="00694BC3">
        <w:rPr>
          <w:i/>
          <w:iCs/>
          <w:szCs w:val="22"/>
        </w:rPr>
        <w:t>.</w:t>
      </w:r>
      <w:r w:rsidR="00534C11" w:rsidRPr="00694BC3">
        <w:rPr>
          <w:i/>
          <w:iCs/>
          <w:szCs w:val="22"/>
        </w:rPr>
        <w:t>’</w:t>
      </w:r>
      <w:r w:rsidRPr="00694BC3">
        <w:rPr>
          <w:szCs w:val="22"/>
        </w:rPr>
        <w:t xml:space="preserve"> </w:t>
      </w:r>
      <w:r w:rsidRPr="00694BC3">
        <w:rPr>
          <w:i/>
          <w:iCs/>
          <w:szCs w:val="22"/>
        </w:rPr>
        <w:t xml:space="preserve">Campus-Wide Information Systems </w:t>
      </w:r>
      <w:r w:rsidR="00DA0BBD" w:rsidRPr="00694BC3">
        <w:rPr>
          <w:szCs w:val="22"/>
        </w:rPr>
        <w:t>28:</w:t>
      </w:r>
      <w:r w:rsidRPr="00694BC3">
        <w:rPr>
          <w:szCs w:val="22"/>
        </w:rPr>
        <w:t xml:space="preserve"> 258</w:t>
      </w:r>
      <w:r w:rsidR="00180131" w:rsidRPr="00694BC3">
        <w:rPr>
          <w:szCs w:val="22"/>
        </w:rPr>
        <w:t>–</w:t>
      </w:r>
      <w:r w:rsidRPr="00694BC3">
        <w:rPr>
          <w:szCs w:val="22"/>
        </w:rPr>
        <w:t>274.</w:t>
      </w:r>
    </w:p>
    <w:p w14:paraId="5DFAB18C" w14:textId="2AD7059F" w:rsidR="00597AEF" w:rsidRPr="00694BC3" w:rsidRDefault="00597AEF" w:rsidP="00AB0E51">
      <w:pPr>
        <w:pStyle w:val="Ref"/>
        <w:rPr>
          <w:szCs w:val="22"/>
        </w:rPr>
      </w:pPr>
      <w:proofErr w:type="gramStart"/>
      <w:r w:rsidRPr="00694BC3">
        <w:rPr>
          <w:szCs w:val="22"/>
        </w:rPr>
        <w:t xml:space="preserve">Min, G.L.W., </w:t>
      </w:r>
      <w:r w:rsidR="00823071" w:rsidRPr="00694BC3">
        <w:rPr>
          <w:szCs w:val="22"/>
        </w:rPr>
        <w:t xml:space="preserve">V.T.C. </w:t>
      </w:r>
      <w:r w:rsidRPr="00694BC3">
        <w:rPr>
          <w:szCs w:val="22"/>
        </w:rPr>
        <w:t>Wai,</w:t>
      </w:r>
      <w:r w:rsidR="00823071" w:rsidRPr="00694BC3" w:rsidDel="00823071">
        <w:rPr>
          <w:szCs w:val="22"/>
        </w:rPr>
        <w:t xml:space="preserve"> </w:t>
      </w:r>
      <w:r w:rsidR="00823071" w:rsidRPr="00694BC3">
        <w:rPr>
          <w:szCs w:val="22"/>
        </w:rPr>
        <w:t xml:space="preserve">and N. </w:t>
      </w:r>
      <w:r w:rsidRPr="00694BC3">
        <w:rPr>
          <w:szCs w:val="22"/>
        </w:rPr>
        <w:t>Osman.</w:t>
      </w:r>
      <w:proofErr w:type="gramEnd"/>
      <w:r w:rsidR="004E5276" w:rsidRPr="00694BC3">
        <w:rPr>
          <w:szCs w:val="22"/>
        </w:rPr>
        <w:t xml:space="preserve"> </w:t>
      </w:r>
      <w:r w:rsidRPr="00694BC3">
        <w:rPr>
          <w:szCs w:val="22"/>
        </w:rPr>
        <w:t>2011</w:t>
      </w:r>
      <w:r w:rsidR="00935FB6" w:rsidRPr="00694BC3">
        <w:rPr>
          <w:szCs w:val="22"/>
        </w:rPr>
        <w:t>.</w:t>
      </w:r>
      <w:r w:rsidRPr="00694BC3">
        <w:rPr>
          <w:szCs w:val="22"/>
        </w:rPr>
        <w:t xml:space="preserve"> </w:t>
      </w:r>
      <w:r w:rsidR="00534C11" w:rsidRPr="00694BC3">
        <w:rPr>
          <w:szCs w:val="22"/>
        </w:rPr>
        <w:t>‘</w:t>
      </w:r>
      <w:r w:rsidRPr="00694BC3">
        <w:rPr>
          <w:szCs w:val="22"/>
        </w:rPr>
        <w:t>Creative Engagement of Learners with Text-to-Movie Technology.</w:t>
      </w:r>
      <w:r w:rsidR="00534C11" w:rsidRPr="00694BC3">
        <w:rPr>
          <w:szCs w:val="22"/>
        </w:rPr>
        <w:t>’</w:t>
      </w:r>
      <w:r w:rsidRPr="00694BC3">
        <w:rPr>
          <w:szCs w:val="22"/>
        </w:rPr>
        <w:t xml:space="preserve"> </w:t>
      </w:r>
      <w:r w:rsidRPr="0020235C">
        <w:rPr>
          <w:i/>
          <w:szCs w:val="22"/>
        </w:rPr>
        <w:t>Edulearn11</w:t>
      </w:r>
      <w:r w:rsidR="004E237F" w:rsidRPr="00694BC3">
        <w:rPr>
          <w:szCs w:val="22"/>
        </w:rPr>
        <w:t>, pp. 1215–1225.</w:t>
      </w:r>
      <w:r w:rsidRPr="00694BC3">
        <w:rPr>
          <w:szCs w:val="22"/>
        </w:rPr>
        <w:t xml:space="preserve"> 3</w:t>
      </w:r>
      <w:r w:rsidRPr="00694BC3">
        <w:rPr>
          <w:szCs w:val="22"/>
          <w:vertAlign w:val="superscript"/>
        </w:rPr>
        <w:t>rd</w:t>
      </w:r>
      <w:r w:rsidR="004E237F" w:rsidRPr="00694BC3">
        <w:rPr>
          <w:szCs w:val="22"/>
        </w:rPr>
        <w:t xml:space="preserve"> </w:t>
      </w:r>
      <w:r w:rsidR="00F431F5" w:rsidRPr="00694BC3">
        <w:rPr>
          <w:color w:val="000000"/>
          <w:szCs w:val="22"/>
          <w:shd w:val="clear" w:color="auto" w:fill="FFFFFF"/>
        </w:rPr>
        <w:t>International Conference on Education and New Learning Technologies, July, Barcelona.</w:t>
      </w:r>
    </w:p>
    <w:p w14:paraId="757A2D02" w14:textId="5F25DBB8" w:rsidR="00295B03" w:rsidRPr="00694BC3" w:rsidRDefault="00295B03" w:rsidP="00AB0E51">
      <w:pPr>
        <w:pStyle w:val="Ref"/>
        <w:rPr>
          <w:szCs w:val="22"/>
        </w:rPr>
      </w:pPr>
      <w:proofErr w:type="spellStart"/>
      <w:proofErr w:type="gramStart"/>
      <w:r w:rsidRPr="00694BC3">
        <w:rPr>
          <w:szCs w:val="22"/>
        </w:rPr>
        <w:t>Miskovic</w:t>
      </w:r>
      <w:proofErr w:type="spellEnd"/>
      <w:r w:rsidRPr="00694BC3">
        <w:rPr>
          <w:szCs w:val="22"/>
        </w:rPr>
        <w:t xml:space="preserve">, M., </w:t>
      </w:r>
      <w:r w:rsidR="00823071" w:rsidRPr="00694BC3">
        <w:rPr>
          <w:szCs w:val="22"/>
        </w:rPr>
        <w:t xml:space="preserve">and K. </w:t>
      </w:r>
      <w:r w:rsidRPr="00694BC3">
        <w:rPr>
          <w:szCs w:val="22"/>
        </w:rPr>
        <w:t>Hoop.</w:t>
      </w:r>
      <w:proofErr w:type="gramEnd"/>
      <w:r w:rsidR="004E5276" w:rsidRPr="00694BC3">
        <w:rPr>
          <w:szCs w:val="22"/>
        </w:rPr>
        <w:t xml:space="preserve"> </w:t>
      </w:r>
      <w:r w:rsidRPr="00694BC3">
        <w:rPr>
          <w:szCs w:val="22"/>
        </w:rPr>
        <w:t>2006</w:t>
      </w:r>
      <w:r w:rsidR="00935FB6" w:rsidRPr="00694BC3">
        <w:rPr>
          <w:szCs w:val="22"/>
        </w:rPr>
        <w:t>.</w:t>
      </w:r>
      <w:r w:rsidRPr="00694BC3">
        <w:rPr>
          <w:szCs w:val="22"/>
        </w:rPr>
        <w:t xml:space="preserve"> </w:t>
      </w:r>
      <w:r w:rsidR="00534C11" w:rsidRPr="00694BC3">
        <w:rPr>
          <w:szCs w:val="22"/>
        </w:rPr>
        <w:t>‘</w:t>
      </w:r>
      <w:r w:rsidRPr="00694BC3">
        <w:rPr>
          <w:szCs w:val="22"/>
        </w:rPr>
        <w:t>Action</w:t>
      </w:r>
      <w:r w:rsidR="004E237F" w:rsidRPr="00694BC3">
        <w:rPr>
          <w:szCs w:val="22"/>
        </w:rPr>
        <w:t xml:space="preserve"> </w:t>
      </w:r>
      <w:r w:rsidR="00FE1419" w:rsidRPr="00694BC3">
        <w:rPr>
          <w:szCs w:val="22"/>
        </w:rPr>
        <w:t xml:space="preserve">Research Meets Critical Pedagogy: </w:t>
      </w:r>
      <w:r w:rsidRPr="00694BC3">
        <w:rPr>
          <w:szCs w:val="22"/>
        </w:rPr>
        <w:t>Theory</w:t>
      </w:r>
      <w:r w:rsidR="00FE1419" w:rsidRPr="00694BC3">
        <w:rPr>
          <w:szCs w:val="22"/>
        </w:rPr>
        <w:t>, Pra</w:t>
      </w:r>
      <w:r w:rsidR="004E237F" w:rsidRPr="00694BC3">
        <w:rPr>
          <w:szCs w:val="22"/>
        </w:rPr>
        <w:t xml:space="preserve">ctice, and </w:t>
      </w:r>
      <w:r w:rsidR="00FE1419" w:rsidRPr="00694BC3">
        <w:rPr>
          <w:szCs w:val="22"/>
        </w:rPr>
        <w:t>R</w:t>
      </w:r>
      <w:r w:rsidR="004E237F" w:rsidRPr="00694BC3">
        <w:rPr>
          <w:szCs w:val="22"/>
        </w:rPr>
        <w:t>efle</w:t>
      </w:r>
      <w:r w:rsidRPr="00694BC3">
        <w:rPr>
          <w:szCs w:val="22"/>
        </w:rPr>
        <w:t>ction.</w:t>
      </w:r>
      <w:r w:rsidR="00534C11" w:rsidRPr="00694BC3">
        <w:rPr>
          <w:szCs w:val="22"/>
        </w:rPr>
        <w:t>’</w:t>
      </w:r>
      <w:r w:rsidRPr="00694BC3">
        <w:rPr>
          <w:szCs w:val="22"/>
        </w:rPr>
        <w:t xml:space="preserve"> </w:t>
      </w:r>
      <w:r w:rsidRPr="00694BC3">
        <w:rPr>
          <w:i/>
          <w:iCs/>
          <w:szCs w:val="22"/>
        </w:rPr>
        <w:t>Qualitative Inquir</w:t>
      </w:r>
      <w:r w:rsidR="00534C11" w:rsidRPr="00694BC3">
        <w:rPr>
          <w:szCs w:val="22"/>
        </w:rPr>
        <w:t>y</w:t>
      </w:r>
      <w:r w:rsidR="00DA0BBD" w:rsidRPr="00694BC3">
        <w:rPr>
          <w:szCs w:val="22"/>
        </w:rPr>
        <w:t xml:space="preserve"> 12: </w:t>
      </w:r>
      <w:r w:rsidRPr="00694BC3">
        <w:rPr>
          <w:szCs w:val="22"/>
        </w:rPr>
        <w:t>269–291.</w:t>
      </w:r>
    </w:p>
    <w:p w14:paraId="6B1DAE2B" w14:textId="76C8097F" w:rsidR="00295B03" w:rsidRPr="00694BC3" w:rsidRDefault="00295B03" w:rsidP="00AB0E51">
      <w:pPr>
        <w:pStyle w:val="Ref"/>
        <w:rPr>
          <w:szCs w:val="22"/>
        </w:rPr>
      </w:pPr>
      <w:proofErr w:type="spellStart"/>
      <w:r w:rsidRPr="00694BC3">
        <w:rPr>
          <w:szCs w:val="22"/>
        </w:rPr>
        <w:t>Moate</w:t>
      </w:r>
      <w:proofErr w:type="spellEnd"/>
      <w:r w:rsidRPr="00694BC3">
        <w:rPr>
          <w:szCs w:val="22"/>
        </w:rPr>
        <w:t xml:space="preserve">, J., </w:t>
      </w:r>
      <w:r w:rsidR="00823071" w:rsidRPr="00694BC3">
        <w:rPr>
          <w:szCs w:val="22"/>
        </w:rPr>
        <w:t xml:space="preserve">M. </w:t>
      </w:r>
      <w:proofErr w:type="spellStart"/>
      <w:r w:rsidRPr="00694BC3">
        <w:rPr>
          <w:szCs w:val="22"/>
        </w:rPr>
        <w:t>Ruoho</w:t>
      </w:r>
      <w:r w:rsidR="00B84BCF" w:rsidRPr="00694BC3">
        <w:rPr>
          <w:szCs w:val="22"/>
        </w:rPr>
        <w:t>tie</w:t>
      </w:r>
      <w:r w:rsidRPr="00694BC3">
        <w:rPr>
          <w:szCs w:val="22"/>
        </w:rPr>
        <w:t>-Lyhty</w:t>
      </w:r>
      <w:proofErr w:type="spellEnd"/>
      <w:r w:rsidRPr="00694BC3">
        <w:rPr>
          <w:szCs w:val="22"/>
        </w:rPr>
        <w:t>.</w:t>
      </w:r>
      <w:r w:rsidR="004E5276" w:rsidRPr="00694BC3">
        <w:rPr>
          <w:szCs w:val="22"/>
        </w:rPr>
        <w:t xml:space="preserve"> </w:t>
      </w:r>
      <w:r w:rsidRPr="00694BC3">
        <w:rPr>
          <w:szCs w:val="22"/>
        </w:rPr>
        <w:t>2014</w:t>
      </w:r>
      <w:r w:rsidR="00935FB6" w:rsidRPr="00694BC3">
        <w:rPr>
          <w:szCs w:val="22"/>
        </w:rPr>
        <w:t>.</w:t>
      </w:r>
      <w:r w:rsidRPr="00694BC3">
        <w:rPr>
          <w:szCs w:val="22"/>
        </w:rPr>
        <w:t xml:space="preserve"> </w:t>
      </w:r>
      <w:r w:rsidR="00534C11" w:rsidRPr="00694BC3">
        <w:rPr>
          <w:szCs w:val="22"/>
        </w:rPr>
        <w:t>‘</w:t>
      </w:r>
      <w:r w:rsidRPr="00694BC3">
        <w:rPr>
          <w:szCs w:val="22"/>
        </w:rPr>
        <w:t>I</w:t>
      </w:r>
      <w:r w:rsidR="004E237F" w:rsidRPr="00694BC3">
        <w:rPr>
          <w:szCs w:val="22"/>
        </w:rPr>
        <w:t xml:space="preserve">dentity, </w:t>
      </w:r>
      <w:r w:rsidR="00FE1419" w:rsidRPr="00694BC3">
        <w:rPr>
          <w:szCs w:val="22"/>
        </w:rPr>
        <w:t xml:space="preserve">Agency and Community: </w:t>
      </w:r>
      <w:r w:rsidR="004E237F" w:rsidRPr="00694BC3">
        <w:rPr>
          <w:szCs w:val="22"/>
        </w:rPr>
        <w:t>R</w:t>
      </w:r>
      <w:r w:rsidRPr="00694BC3">
        <w:rPr>
          <w:szCs w:val="22"/>
        </w:rPr>
        <w:t xml:space="preserve">econsidering </w:t>
      </w:r>
      <w:r w:rsidR="00FE1419" w:rsidRPr="00694BC3">
        <w:rPr>
          <w:szCs w:val="22"/>
        </w:rPr>
        <w:t>the Pedagogic Responsibilities of Teacher Educat</w:t>
      </w:r>
      <w:r w:rsidRPr="00694BC3">
        <w:rPr>
          <w:szCs w:val="22"/>
        </w:rPr>
        <w:t>ion.</w:t>
      </w:r>
      <w:r w:rsidR="00534C11" w:rsidRPr="00694BC3">
        <w:rPr>
          <w:szCs w:val="22"/>
        </w:rPr>
        <w:t>’</w:t>
      </w:r>
      <w:r w:rsidRPr="00694BC3">
        <w:rPr>
          <w:szCs w:val="22"/>
        </w:rPr>
        <w:t xml:space="preserve"> </w:t>
      </w:r>
      <w:r w:rsidRPr="00694BC3">
        <w:rPr>
          <w:i/>
          <w:iCs/>
          <w:szCs w:val="22"/>
        </w:rPr>
        <w:t>British Journal of Educational Studies</w:t>
      </w:r>
      <w:r w:rsidR="00DA0BBD" w:rsidRPr="00694BC3">
        <w:rPr>
          <w:szCs w:val="22"/>
        </w:rPr>
        <w:t xml:space="preserve"> 62:</w:t>
      </w:r>
      <w:r w:rsidRPr="00694BC3">
        <w:rPr>
          <w:szCs w:val="22"/>
        </w:rPr>
        <w:t xml:space="preserve"> 249–264.</w:t>
      </w:r>
    </w:p>
    <w:p w14:paraId="6CAF9EFB" w14:textId="5095742C" w:rsidR="00295B03" w:rsidRPr="00694BC3" w:rsidRDefault="00295B03" w:rsidP="00AB0E51">
      <w:pPr>
        <w:pStyle w:val="Ref"/>
        <w:rPr>
          <w:szCs w:val="22"/>
        </w:rPr>
      </w:pPr>
      <w:r w:rsidRPr="00694BC3">
        <w:rPr>
          <w:szCs w:val="22"/>
        </w:rPr>
        <w:lastRenderedPageBreak/>
        <w:t>Moore, J. 2004</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Living in the </w:t>
      </w:r>
      <w:r w:rsidR="00FE1419" w:rsidRPr="00694BC3">
        <w:rPr>
          <w:szCs w:val="22"/>
        </w:rPr>
        <w:t>B</w:t>
      </w:r>
      <w:r w:rsidRPr="00694BC3">
        <w:rPr>
          <w:szCs w:val="22"/>
        </w:rPr>
        <w:t xml:space="preserve">asement of the </w:t>
      </w:r>
      <w:r w:rsidR="00FE1419" w:rsidRPr="00694BC3">
        <w:rPr>
          <w:szCs w:val="22"/>
        </w:rPr>
        <w:t>Ivory To</w:t>
      </w:r>
      <w:r w:rsidRPr="00694BC3">
        <w:rPr>
          <w:szCs w:val="22"/>
        </w:rPr>
        <w:t xml:space="preserve">wer: </w:t>
      </w:r>
      <w:r w:rsidR="004E237F" w:rsidRPr="00694BC3">
        <w:rPr>
          <w:szCs w:val="22"/>
        </w:rPr>
        <w:t>A</w:t>
      </w:r>
      <w:r w:rsidRPr="00694BC3">
        <w:rPr>
          <w:szCs w:val="22"/>
        </w:rPr>
        <w:t xml:space="preserve"> </w:t>
      </w:r>
      <w:r w:rsidR="00FE1419" w:rsidRPr="00694BC3">
        <w:rPr>
          <w:szCs w:val="22"/>
        </w:rPr>
        <w:t>Graduate Student's Per</w:t>
      </w:r>
      <w:r w:rsidRPr="00694BC3">
        <w:rPr>
          <w:szCs w:val="22"/>
        </w:rPr>
        <w:t xml:space="preserve">spective of </w:t>
      </w:r>
      <w:r w:rsidR="00FE1419" w:rsidRPr="00694BC3">
        <w:rPr>
          <w:szCs w:val="22"/>
        </w:rPr>
        <w:t>Participatory Action Resea</w:t>
      </w:r>
      <w:r w:rsidRPr="00694BC3">
        <w:rPr>
          <w:szCs w:val="22"/>
        </w:rPr>
        <w:t>rch within</w:t>
      </w:r>
      <w:r w:rsidR="00FE1419" w:rsidRPr="00694BC3">
        <w:rPr>
          <w:szCs w:val="22"/>
        </w:rPr>
        <w:t xml:space="preserve"> Academic Institutio</w:t>
      </w:r>
      <w:r w:rsidRPr="00694BC3">
        <w:rPr>
          <w:szCs w:val="22"/>
        </w:rPr>
        <w:t>ns.</w:t>
      </w:r>
      <w:r w:rsidR="00534C11" w:rsidRPr="00694BC3">
        <w:rPr>
          <w:szCs w:val="22"/>
        </w:rPr>
        <w:t>’</w:t>
      </w:r>
      <w:proofErr w:type="gramEnd"/>
      <w:r w:rsidRPr="00694BC3">
        <w:rPr>
          <w:szCs w:val="22"/>
        </w:rPr>
        <w:t xml:space="preserve"> </w:t>
      </w:r>
      <w:r w:rsidRPr="00694BC3">
        <w:rPr>
          <w:i/>
          <w:iCs/>
          <w:szCs w:val="22"/>
        </w:rPr>
        <w:t>Educational Action Research</w:t>
      </w:r>
      <w:r w:rsidR="00DA0BBD" w:rsidRPr="00694BC3">
        <w:rPr>
          <w:szCs w:val="22"/>
        </w:rPr>
        <w:t xml:space="preserve"> 12</w:t>
      </w:r>
      <w:r w:rsidR="00534C11" w:rsidRPr="00694BC3">
        <w:rPr>
          <w:szCs w:val="22"/>
        </w:rPr>
        <w:t xml:space="preserve"> (</w:t>
      </w:r>
      <w:r w:rsidR="00DA0BBD" w:rsidRPr="00694BC3">
        <w:rPr>
          <w:szCs w:val="22"/>
        </w:rPr>
        <w:t>1):</w:t>
      </w:r>
      <w:r w:rsidRPr="00694BC3">
        <w:rPr>
          <w:szCs w:val="22"/>
        </w:rPr>
        <w:t xml:space="preserve"> 145</w:t>
      </w:r>
      <w:r w:rsidR="00DA0BBD" w:rsidRPr="00694BC3">
        <w:rPr>
          <w:szCs w:val="22"/>
        </w:rPr>
        <w:t>–</w:t>
      </w:r>
      <w:r w:rsidRPr="00694BC3">
        <w:rPr>
          <w:szCs w:val="22"/>
        </w:rPr>
        <w:t>162.</w:t>
      </w:r>
    </w:p>
    <w:p w14:paraId="2872EAA9" w14:textId="38466581" w:rsidR="00295B03" w:rsidRPr="00694BC3" w:rsidRDefault="00A26F15" w:rsidP="00AB0E51">
      <w:pPr>
        <w:pStyle w:val="Ref"/>
        <w:rPr>
          <w:szCs w:val="22"/>
        </w:rPr>
      </w:pPr>
      <w:proofErr w:type="gramStart"/>
      <w:r w:rsidRPr="00694BC3">
        <w:rPr>
          <w:szCs w:val="22"/>
        </w:rPr>
        <w:t xml:space="preserve">Moore, T., </w:t>
      </w:r>
      <w:r w:rsidR="00823071" w:rsidRPr="00694BC3">
        <w:rPr>
          <w:szCs w:val="22"/>
        </w:rPr>
        <w:t xml:space="preserve">and B.M. </w:t>
      </w:r>
      <w:r w:rsidRPr="00694BC3">
        <w:rPr>
          <w:szCs w:val="22"/>
        </w:rPr>
        <w:t>Gayle</w:t>
      </w:r>
      <w:r w:rsidR="00295B03" w:rsidRPr="00694BC3">
        <w:rPr>
          <w:szCs w:val="22"/>
        </w:rPr>
        <w:t>.</w:t>
      </w:r>
      <w:proofErr w:type="gramEnd"/>
      <w:r w:rsidR="00295B03" w:rsidRPr="00694BC3">
        <w:rPr>
          <w:szCs w:val="22"/>
        </w:rPr>
        <w:t xml:space="preserve"> 2010</w:t>
      </w:r>
      <w:r w:rsidR="00935FB6" w:rsidRPr="00694BC3">
        <w:rPr>
          <w:szCs w:val="22"/>
        </w:rPr>
        <w:t>.</w:t>
      </w:r>
      <w:r w:rsidR="00295B03" w:rsidRPr="00694BC3">
        <w:rPr>
          <w:szCs w:val="22"/>
        </w:rPr>
        <w:t xml:space="preserve"> </w:t>
      </w:r>
      <w:r w:rsidR="00534C11" w:rsidRPr="00694BC3">
        <w:rPr>
          <w:szCs w:val="22"/>
        </w:rPr>
        <w:t>‘</w:t>
      </w:r>
      <w:r w:rsidR="00295B03" w:rsidRPr="00694BC3">
        <w:rPr>
          <w:szCs w:val="22"/>
        </w:rPr>
        <w:t>Student L</w:t>
      </w:r>
      <w:r w:rsidRPr="00694BC3">
        <w:rPr>
          <w:szCs w:val="22"/>
        </w:rPr>
        <w:t xml:space="preserve">earning through </w:t>
      </w:r>
      <w:r w:rsidR="00FE1419" w:rsidRPr="00694BC3">
        <w:rPr>
          <w:szCs w:val="22"/>
        </w:rPr>
        <w:t>C</w:t>
      </w:r>
      <w:r w:rsidRPr="00694BC3">
        <w:rPr>
          <w:szCs w:val="22"/>
        </w:rPr>
        <w:t xml:space="preserve">o-curricular </w:t>
      </w:r>
      <w:r w:rsidR="00FE1419" w:rsidRPr="00694BC3">
        <w:rPr>
          <w:szCs w:val="22"/>
        </w:rPr>
        <w:t>D</w:t>
      </w:r>
      <w:r w:rsidRPr="00694BC3">
        <w:rPr>
          <w:szCs w:val="22"/>
        </w:rPr>
        <w:t>e</w:t>
      </w:r>
      <w:r w:rsidR="00295B03" w:rsidRPr="00694BC3">
        <w:rPr>
          <w:szCs w:val="22"/>
        </w:rPr>
        <w:t xml:space="preserve">dication: </w:t>
      </w:r>
      <w:proofErr w:type="spellStart"/>
      <w:r w:rsidR="00295B03" w:rsidRPr="00694BC3">
        <w:rPr>
          <w:szCs w:val="22"/>
        </w:rPr>
        <w:t>Viterbo</w:t>
      </w:r>
      <w:proofErr w:type="spellEnd"/>
      <w:r w:rsidR="00295B03" w:rsidRPr="00694BC3">
        <w:rPr>
          <w:szCs w:val="22"/>
        </w:rPr>
        <w:t xml:space="preserve"> University </w:t>
      </w:r>
      <w:r w:rsidR="00FE1419" w:rsidRPr="00694BC3">
        <w:rPr>
          <w:szCs w:val="22"/>
        </w:rPr>
        <w:t>Boosts Faculty/Student Res</w:t>
      </w:r>
      <w:r w:rsidRPr="00694BC3">
        <w:rPr>
          <w:szCs w:val="22"/>
        </w:rPr>
        <w:t xml:space="preserve">earch and </w:t>
      </w:r>
      <w:r w:rsidR="00FE1419" w:rsidRPr="00694BC3">
        <w:rPr>
          <w:szCs w:val="22"/>
        </w:rPr>
        <w:t>Community Se</w:t>
      </w:r>
      <w:r w:rsidRPr="00694BC3">
        <w:rPr>
          <w:szCs w:val="22"/>
        </w:rPr>
        <w:t>rv</w:t>
      </w:r>
      <w:r w:rsidR="00295B03" w:rsidRPr="00694BC3">
        <w:rPr>
          <w:szCs w:val="22"/>
        </w:rPr>
        <w:t>ices.</w:t>
      </w:r>
      <w:r w:rsidR="00534C11" w:rsidRPr="00694BC3">
        <w:rPr>
          <w:szCs w:val="22"/>
        </w:rPr>
        <w:t>’</w:t>
      </w:r>
      <w:r w:rsidR="00295B03" w:rsidRPr="00694BC3">
        <w:rPr>
          <w:szCs w:val="22"/>
        </w:rPr>
        <w:t xml:space="preserve"> </w:t>
      </w:r>
      <w:r w:rsidR="00295B03" w:rsidRPr="00694BC3">
        <w:rPr>
          <w:i/>
          <w:szCs w:val="22"/>
        </w:rPr>
        <w:t xml:space="preserve">Transformative Dialogues: </w:t>
      </w:r>
      <w:r w:rsidR="00295B03" w:rsidRPr="00694BC3">
        <w:rPr>
          <w:i/>
          <w:iCs/>
          <w:szCs w:val="22"/>
        </w:rPr>
        <w:t>Teaching &amp; Learning Journal</w:t>
      </w:r>
      <w:r w:rsidR="00DA0BBD" w:rsidRPr="00694BC3">
        <w:rPr>
          <w:szCs w:val="22"/>
        </w:rPr>
        <w:t xml:space="preserve"> 4</w:t>
      </w:r>
      <w:r w:rsidR="00534C11" w:rsidRPr="00694BC3">
        <w:rPr>
          <w:szCs w:val="22"/>
        </w:rPr>
        <w:t xml:space="preserve"> (</w:t>
      </w:r>
      <w:r w:rsidR="009A2FF0" w:rsidRPr="00694BC3">
        <w:rPr>
          <w:szCs w:val="22"/>
        </w:rPr>
        <w:t xml:space="preserve">1): </w:t>
      </w:r>
      <w:r w:rsidR="00DA0BBD" w:rsidRPr="00694BC3">
        <w:rPr>
          <w:szCs w:val="22"/>
        </w:rPr>
        <w:t>1–</w:t>
      </w:r>
      <w:r w:rsidR="00295B03" w:rsidRPr="00694BC3">
        <w:rPr>
          <w:szCs w:val="22"/>
        </w:rPr>
        <w:t>7.</w:t>
      </w:r>
    </w:p>
    <w:p w14:paraId="5BA12963" w14:textId="38EFB08C" w:rsidR="00295B03" w:rsidRPr="00694BC3" w:rsidRDefault="00295B03" w:rsidP="00AB0E51">
      <w:pPr>
        <w:pStyle w:val="Ref"/>
        <w:rPr>
          <w:szCs w:val="22"/>
        </w:rPr>
      </w:pPr>
      <w:proofErr w:type="gramStart"/>
      <w:r w:rsidRPr="00694BC3">
        <w:rPr>
          <w:szCs w:val="22"/>
        </w:rPr>
        <w:t>Morris, A.</w:t>
      </w:r>
      <w:r w:rsidR="004E5276" w:rsidRPr="00694BC3">
        <w:rPr>
          <w:szCs w:val="22"/>
        </w:rPr>
        <w:t xml:space="preserve"> </w:t>
      </w:r>
      <w:r w:rsidRPr="00694BC3">
        <w:rPr>
          <w:szCs w:val="22"/>
        </w:rPr>
        <w:t>2012</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Seeking </w:t>
      </w:r>
      <w:r w:rsidR="00FE1419" w:rsidRPr="00694BC3">
        <w:rPr>
          <w:szCs w:val="22"/>
        </w:rPr>
        <w:t xml:space="preserve">New Ways of Living Community in the Classroom and the World: </w:t>
      </w:r>
      <w:r w:rsidR="004E237F" w:rsidRPr="00694BC3">
        <w:rPr>
          <w:szCs w:val="22"/>
        </w:rPr>
        <w:t>A</w:t>
      </w:r>
      <w:r w:rsidRPr="00694BC3">
        <w:rPr>
          <w:szCs w:val="22"/>
        </w:rPr>
        <w:t xml:space="preserve">n </w:t>
      </w:r>
      <w:r w:rsidR="00FE1419" w:rsidRPr="00694BC3">
        <w:rPr>
          <w:szCs w:val="22"/>
        </w:rPr>
        <w:t>Action Research Stu</w:t>
      </w:r>
      <w:r w:rsidRPr="00694BC3">
        <w:rPr>
          <w:szCs w:val="22"/>
        </w:rPr>
        <w:t>dy.</w:t>
      </w:r>
      <w:r w:rsidR="00D045DA">
        <w:rPr>
          <w:szCs w:val="22"/>
        </w:rPr>
        <w:t>’</w:t>
      </w:r>
      <w:proofErr w:type="gramEnd"/>
      <w:r w:rsidR="00534C11" w:rsidRPr="00694BC3">
        <w:rPr>
          <w:szCs w:val="22"/>
        </w:rPr>
        <w:t xml:space="preserve"> </w:t>
      </w:r>
      <w:r w:rsidRPr="00694BC3">
        <w:rPr>
          <w:i/>
          <w:iCs/>
          <w:szCs w:val="22"/>
        </w:rPr>
        <w:t>Res</w:t>
      </w:r>
      <w:r w:rsidR="00D045DA">
        <w:rPr>
          <w:i/>
          <w:iCs/>
          <w:szCs w:val="22"/>
        </w:rPr>
        <w:t>earch into</w:t>
      </w:r>
      <w:r w:rsidRPr="00694BC3">
        <w:rPr>
          <w:i/>
          <w:iCs/>
          <w:szCs w:val="22"/>
        </w:rPr>
        <w:t xml:space="preserve"> Dance Educ</w:t>
      </w:r>
      <w:r w:rsidR="00D045DA">
        <w:rPr>
          <w:i/>
          <w:iCs/>
          <w:szCs w:val="22"/>
        </w:rPr>
        <w:t>ation</w:t>
      </w:r>
      <w:r w:rsidR="00DA0BBD" w:rsidRPr="00694BC3">
        <w:rPr>
          <w:szCs w:val="22"/>
        </w:rPr>
        <w:t xml:space="preserve"> 13:</w:t>
      </w:r>
      <w:r w:rsidRPr="00694BC3">
        <w:rPr>
          <w:szCs w:val="22"/>
        </w:rPr>
        <w:t xml:space="preserve"> 235–251. doi:10.1080/14647893.2012</w:t>
      </w:r>
    </w:p>
    <w:p w14:paraId="1791AB84" w14:textId="4E3824A1" w:rsidR="00EC4FD1" w:rsidRPr="00694BC3" w:rsidRDefault="00295B03" w:rsidP="00AB0E51">
      <w:pPr>
        <w:pStyle w:val="Ref"/>
        <w:rPr>
          <w:szCs w:val="22"/>
        </w:rPr>
      </w:pPr>
      <w:proofErr w:type="gramStart"/>
      <w:r w:rsidRPr="00694BC3">
        <w:rPr>
          <w:szCs w:val="22"/>
        </w:rPr>
        <w:t>Orland-Barak, L.</w:t>
      </w:r>
      <w:r w:rsidR="004E5276" w:rsidRPr="00694BC3">
        <w:rPr>
          <w:szCs w:val="22"/>
        </w:rPr>
        <w:t xml:space="preserve"> </w:t>
      </w:r>
      <w:r w:rsidRPr="00694BC3">
        <w:rPr>
          <w:szCs w:val="22"/>
        </w:rPr>
        <w:t>2004</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What </w:t>
      </w:r>
      <w:r w:rsidR="00FE1419" w:rsidRPr="00694BC3">
        <w:rPr>
          <w:szCs w:val="22"/>
        </w:rPr>
        <w:t>H</w:t>
      </w:r>
      <w:r w:rsidRPr="00694BC3">
        <w:rPr>
          <w:szCs w:val="22"/>
        </w:rPr>
        <w:t xml:space="preserve">ave I </w:t>
      </w:r>
      <w:r w:rsidR="00D045DA">
        <w:rPr>
          <w:szCs w:val="22"/>
        </w:rPr>
        <w:t>L</w:t>
      </w:r>
      <w:r w:rsidRPr="00694BC3">
        <w:rPr>
          <w:szCs w:val="22"/>
        </w:rPr>
        <w:t xml:space="preserve">earned from </w:t>
      </w:r>
      <w:r w:rsidR="00FE1419" w:rsidRPr="00694BC3">
        <w:rPr>
          <w:szCs w:val="22"/>
        </w:rPr>
        <w:t>All Th</w:t>
      </w:r>
      <w:r w:rsidRPr="00694BC3">
        <w:rPr>
          <w:szCs w:val="22"/>
        </w:rPr>
        <w:t>is?</w:t>
      </w:r>
      <w:proofErr w:type="gramEnd"/>
      <w:r w:rsidRPr="00694BC3">
        <w:rPr>
          <w:szCs w:val="22"/>
        </w:rPr>
        <w:t xml:space="preserve"> Four </w:t>
      </w:r>
      <w:r w:rsidR="00FE1419" w:rsidRPr="00694BC3">
        <w:rPr>
          <w:szCs w:val="22"/>
        </w:rPr>
        <w:t xml:space="preserve">Years </w:t>
      </w:r>
      <w:r w:rsidRPr="00694BC3">
        <w:rPr>
          <w:szCs w:val="22"/>
        </w:rPr>
        <w:t xml:space="preserve">of </w:t>
      </w:r>
      <w:r w:rsidR="00FE1419" w:rsidRPr="00694BC3">
        <w:rPr>
          <w:szCs w:val="22"/>
        </w:rPr>
        <w:t>T</w:t>
      </w:r>
      <w:r w:rsidRPr="00694BC3">
        <w:rPr>
          <w:szCs w:val="22"/>
        </w:rPr>
        <w:t>each</w:t>
      </w:r>
      <w:r w:rsidR="004E237F" w:rsidRPr="00694BC3">
        <w:rPr>
          <w:szCs w:val="22"/>
        </w:rPr>
        <w:t xml:space="preserve">ing an </w:t>
      </w:r>
      <w:r w:rsidR="00FE1419" w:rsidRPr="00694BC3">
        <w:rPr>
          <w:szCs w:val="22"/>
        </w:rPr>
        <w:t xml:space="preserve">Action Research Course: </w:t>
      </w:r>
      <w:r w:rsidR="004E237F" w:rsidRPr="00694BC3">
        <w:rPr>
          <w:szCs w:val="22"/>
        </w:rPr>
        <w:t>I</w:t>
      </w:r>
      <w:r w:rsidRPr="00694BC3">
        <w:rPr>
          <w:szCs w:val="22"/>
        </w:rPr>
        <w:t xml:space="preserve">nsights of a </w:t>
      </w:r>
      <w:r w:rsidR="00534C11" w:rsidRPr="00694BC3">
        <w:rPr>
          <w:szCs w:val="22"/>
        </w:rPr>
        <w:t>“</w:t>
      </w:r>
      <w:r w:rsidR="00FE1419" w:rsidRPr="00694BC3">
        <w:rPr>
          <w:szCs w:val="22"/>
        </w:rPr>
        <w:t>Second Or</w:t>
      </w:r>
      <w:r w:rsidR="00DA0BBD" w:rsidRPr="00694BC3">
        <w:rPr>
          <w:szCs w:val="22"/>
        </w:rPr>
        <w:t>der</w:t>
      </w:r>
      <w:r w:rsidR="00534C11" w:rsidRPr="00694BC3">
        <w:rPr>
          <w:szCs w:val="22"/>
        </w:rPr>
        <w:t>”</w:t>
      </w:r>
      <w:r w:rsidRPr="00694BC3">
        <w:rPr>
          <w:szCs w:val="22"/>
        </w:rPr>
        <w:t>.</w:t>
      </w:r>
      <w:r w:rsidR="00534C11" w:rsidRPr="00694BC3">
        <w:rPr>
          <w:szCs w:val="22"/>
        </w:rPr>
        <w:t>’</w:t>
      </w:r>
      <w:r w:rsidRPr="00694BC3">
        <w:rPr>
          <w:szCs w:val="22"/>
        </w:rPr>
        <w:t xml:space="preserve"> </w:t>
      </w:r>
      <w:r w:rsidRPr="00694BC3">
        <w:rPr>
          <w:i/>
          <w:iCs/>
          <w:szCs w:val="22"/>
        </w:rPr>
        <w:t>Educational Action Research</w:t>
      </w:r>
      <w:r w:rsidR="00DA0BBD" w:rsidRPr="00694BC3">
        <w:rPr>
          <w:szCs w:val="22"/>
        </w:rPr>
        <w:t xml:space="preserve"> 12:</w:t>
      </w:r>
      <w:r w:rsidRPr="00694BC3">
        <w:rPr>
          <w:szCs w:val="22"/>
        </w:rPr>
        <w:t xml:space="preserve"> 33–58.</w:t>
      </w:r>
    </w:p>
    <w:p w14:paraId="4A6D97F5" w14:textId="58A910C3" w:rsidR="00EC4FD1" w:rsidRPr="00694BC3" w:rsidRDefault="00EC4FD1" w:rsidP="00AB0E51">
      <w:pPr>
        <w:pStyle w:val="Ref"/>
        <w:rPr>
          <w:szCs w:val="22"/>
        </w:rPr>
      </w:pPr>
      <w:proofErr w:type="spellStart"/>
      <w:proofErr w:type="gramStart"/>
      <w:r w:rsidRPr="00694BC3">
        <w:rPr>
          <w:szCs w:val="22"/>
        </w:rPr>
        <w:t>Pahinis</w:t>
      </w:r>
      <w:proofErr w:type="spellEnd"/>
      <w:r w:rsidRPr="00694BC3">
        <w:rPr>
          <w:szCs w:val="22"/>
        </w:rPr>
        <w:t xml:space="preserve">, K., </w:t>
      </w:r>
      <w:r w:rsidR="00823071" w:rsidRPr="00694BC3">
        <w:rPr>
          <w:szCs w:val="22"/>
        </w:rPr>
        <w:t xml:space="preserve">C.W. </w:t>
      </w:r>
      <w:r w:rsidRPr="00694BC3">
        <w:rPr>
          <w:szCs w:val="22"/>
        </w:rPr>
        <w:t xml:space="preserve">Stokes, </w:t>
      </w:r>
      <w:r w:rsidR="00823071" w:rsidRPr="00694BC3">
        <w:rPr>
          <w:szCs w:val="22"/>
        </w:rPr>
        <w:t xml:space="preserve">T.F. </w:t>
      </w:r>
      <w:r w:rsidRPr="00694BC3">
        <w:rPr>
          <w:szCs w:val="22"/>
        </w:rPr>
        <w:t xml:space="preserve">Walsh, </w:t>
      </w:r>
      <w:r w:rsidR="00823071" w:rsidRPr="00694BC3">
        <w:rPr>
          <w:szCs w:val="22"/>
        </w:rPr>
        <w:t>and G.</w:t>
      </w:r>
      <w:r w:rsidRPr="00694BC3">
        <w:rPr>
          <w:szCs w:val="22"/>
        </w:rPr>
        <w:t xml:space="preserve"> </w:t>
      </w:r>
      <w:proofErr w:type="spellStart"/>
      <w:r w:rsidRPr="00694BC3">
        <w:rPr>
          <w:szCs w:val="22"/>
        </w:rPr>
        <w:t>Cannavina</w:t>
      </w:r>
      <w:proofErr w:type="spellEnd"/>
      <w:r w:rsidRPr="00694BC3">
        <w:rPr>
          <w:szCs w:val="22"/>
        </w:rPr>
        <w:t>.</w:t>
      </w:r>
      <w:proofErr w:type="gramEnd"/>
      <w:r w:rsidR="004E5276" w:rsidRPr="00694BC3">
        <w:rPr>
          <w:szCs w:val="22"/>
        </w:rPr>
        <w:t xml:space="preserve"> </w:t>
      </w:r>
      <w:r w:rsidRPr="00694BC3">
        <w:rPr>
          <w:szCs w:val="22"/>
        </w:rPr>
        <w:t>2007</w:t>
      </w:r>
      <w:r w:rsidR="00935FB6" w:rsidRPr="00694BC3">
        <w:rPr>
          <w:szCs w:val="22"/>
        </w:rPr>
        <w:t>.</w:t>
      </w:r>
      <w:r w:rsidRPr="00694BC3">
        <w:rPr>
          <w:szCs w:val="22"/>
        </w:rPr>
        <w:t xml:space="preserve"> </w:t>
      </w:r>
      <w:r w:rsidR="00534C11" w:rsidRPr="00694BC3">
        <w:rPr>
          <w:szCs w:val="22"/>
        </w:rPr>
        <w:t>‘</w:t>
      </w:r>
      <w:r w:rsidRPr="00694BC3">
        <w:rPr>
          <w:szCs w:val="22"/>
        </w:rPr>
        <w:t xml:space="preserve">Evaluating a </w:t>
      </w:r>
      <w:r w:rsidR="00FE1419" w:rsidRPr="00694BC3">
        <w:rPr>
          <w:szCs w:val="22"/>
        </w:rPr>
        <w:t>B</w:t>
      </w:r>
      <w:r w:rsidRPr="00694BC3">
        <w:rPr>
          <w:szCs w:val="22"/>
        </w:rPr>
        <w:t xml:space="preserve">lended-learning </w:t>
      </w:r>
      <w:r w:rsidR="00FE1419" w:rsidRPr="00694BC3">
        <w:rPr>
          <w:szCs w:val="22"/>
        </w:rPr>
        <w:t>Course Ta</w:t>
      </w:r>
      <w:r w:rsidRPr="00694BC3">
        <w:rPr>
          <w:szCs w:val="22"/>
        </w:rPr>
        <w:t xml:space="preserve">ught to </w:t>
      </w:r>
      <w:r w:rsidR="00FE1419" w:rsidRPr="00694BC3">
        <w:rPr>
          <w:szCs w:val="22"/>
        </w:rPr>
        <w:t>Different Group</w:t>
      </w:r>
      <w:r w:rsidRPr="00694BC3">
        <w:rPr>
          <w:szCs w:val="22"/>
        </w:rPr>
        <w:t xml:space="preserve">s of </w:t>
      </w:r>
      <w:r w:rsidR="00FE1419" w:rsidRPr="00694BC3">
        <w:rPr>
          <w:szCs w:val="22"/>
        </w:rPr>
        <w:t>L</w:t>
      </w:r>
      <w:r w:rsidRPr="00694BC3">
        <w:rPr>
          <w:szCs w:val="22"/>
        </w:rPr>
        <w:t xml:space="preserve">earners in a </w:t>
      </w:r>
      <w:r w:rsidR="00FE1419" w:rsidRPr="00694BC3">
        <w:rPr>
          <w:szCs w:val="22"/>
        </w:rPr>
        <w:t>Dental Sch</w:t>
      </w:r>
      <w:r w:rsidRPr="00694BC3">
        <w:rPr>
          <w:szCs w:val="22"/>
        </w:rPr>
        <w:t>ool.</w:t>
      </w:r>
      <w:r w:rsidR="00534C11" w:rsidRPr="00694BC3">
        <w:rPr>
          <w:szCs w:val="22"/>
        </w:rPr>
        <w:t>’</w:t>
      </w:r>
      <w:r w:rsidRPr="00694BC3">
        <w:rPr>
          <w:szCs w:val="22"/>
        </w:rPr>
        <w:t xml:space="preserve"> </w:t>
      </w:r>
      <w:r w:rsidRPr="00694BC3">
        <w:rPr>
          <w:i/>
          <w:iCs/>
          <w:szCs w:val="22"/>
        </w:rPr>
        <w:t>Journal of Dental Education</w:t>
      </w:r>
      <w:r w:rsidR="00534C11" w:rsidRPr="00694BC3">
        <w:rPr>
          <w:szCs w:val="22"/>
        </w:rPr>
        <w:t xml:space="preserve"> </w:t>
      </w:r>
      <w:r w:rsidR="00DA0BBD" w:rsidRPr="00694BC3">
        <w:rPr>
          <w:szCs w:val="22"/>
        </w:rPr>
        <w:t>71:</w:t>
      </w:r>
      <w:r w:rsidRPr="00694BC3">
        <w:rPr>
          <w:szCs w:val="22"/>
        </w:rPr>
        <w:t xml:space="preserve"> 269–278.</w:t>
      </w:r>
    </w:p>
    <w:p w14:paraId="696B63E6" w14:textId="379B1A05" w:rsidR="00EC4FD1" w:rsidRPr="00694BC3" w:rsidRDefault="00EC4FD1" w:rsidP="00AB0E51">
      <w:pPr>
        <w:pStyle w:val="Ref"/>
        <w:rPr>
          <w:szCs w:val="22"/>
        </w:rPr>
      </w:pPr>
      <w:proofErr w:type="spellStart"/>
      <w:proofErr w:type="gramStart"/>
      <w:r w:rsidRPr="00694BC3">
        <w:rPr>
          <w:szCs w:val="22"/>
        </w:rPr>
        <w:t>Pahinis</w:t>
      </w:r>
      <w:proofErr w:type="spellEnd"/>
      <w:r w:rsidRPr="00694BC3">
        <w:rPr>
          <w:szCs w:val="22"/>
        </w:rPr>
        <w:t xml:space="preserve">, K., </w:t>
      </w:r>
      <w:r w:rsidR="00823071" w:rsidRPr="00694BC3">
        <w:rPr>
          <w:szCs w:val="22"/>
        </w:rPr>
        <w:t xml:space="preserve">C.W. </w:t>
      </w:r>
      <w:r w:rsidRPr="00694BC3">
        <w:rPr>
          <w:szCs w:val="22"/>
        </w:rPr>
        <w:t xml:space="preserve">Stokes, </w:t>
      </w:r>
      <w:r w:rsidR="00823071" w:rsidRPr="00694BC3">
        <w:rPr>
          <w:szCs w:val="22"/>
        </w:rPr>
        <w:t>T.F.</w:t>
      </w:r>
      <w:r w:rsidRPr="00694BC3">
        <w:rPr>
          <w:szCs w:val="22"/>
        </w:rPr>
        <w:t xml:space="preserve"> Walsh, </w:t>
      </w:r>
      <w:r w:rsidR="00823071" w:rsidRPr="00694BC3">
        <w:rPr>
          <w:szCs w:val="22"/>
        </w:rPr>
        <w:t>E.</w:t>
      </w:r>
      <w:r w:rsidRPr="00694BC3">
        <w:rPr>
          <w:szCs w:val="22"/>
        </w:rPr>
        <w:t xml:space="preserve"> </w:t>
      </w:r>
      <w:proofErr w:type="spellStart"/>
      <w:r w:rsidRPr="00694BC3">
        <w:rPr>
          <w:szCs w:val="22"/>
        </w:rPr>
        <w:t>Tsitrou</w:t>
      </w:r>
      <w:proofErr w:type="spellEnd"/>
      <w:r w:rsidRPr="00694BC3">
        <w:rPr>
          <w:szCs w:val="22"/>
        </w:rPr>
        <w:t xml:space="preserve">, </w:t>
      </w:r>
      <w:r w:rsidR="00823071" w:rsidRPr="00694BC3">
        <w:rPr>
          <w:szCs w:val="22"/>
        </w:rPr>
        <w:t xml:space="preserve">and G. </w:t>
      </w:r>
      <w:proofErr w:type="spellStart"/>
      <w:r w:rsidRPr="00694BC3">
        <w:rPr>
          <w:szCs w:val="22"/>
        </w:rPr>
        <w:t>Cannavina</w:t>
      </w:r>
      <w:proofErr w:type="spellEnd"/>
      <w:r w:rsidRPr="00694BC3">
        <w:rPr>
          <w:szCs w:val="22"/>
        </w:rPr>
        <w:t>.</w:t>
      </w:r>
      <w:proofErr w:type="gramEnd"/>
      <w:r w:rsidR="004E5276" w:rsidRPr="00694BC3">
        <w:rPr>
          <w:szCs w:val="22"/>
        </w:rPr>
        <w:t xml:space="preserve"> </w:t>
      </w:r>
      <w:r w:rsidRPr="00694BC3">
        <w:rPr>
          <w:szCs w:val="22"/>
        </w:rPr>
        <w:t>2008</w:t>
      </w:r>
      <w:r w:rsidR="00935FB6" w:rsidRPr="00694BC3">
        <w:rPr>
          <w:szCs w:val="22"/>
        </w:rPr>
        <w:t>.</w:t>
      </w:r>
      <w:r w:rsidRPr="00694BC3">
        <w:rPr>
          <w:szCs w:val="22"/>
        </w:rPr>
        <w:t xml:space="preserve"> </w:t>
      </w:r>
      <w:r w:rsidR="00534C11" w:rsidRPr="00694BC3">
        <w:rPr>
          <w:szCs w:val="22"/>
        </w:rPr>
        <w:t>‘</w:t>
      </w:r>
      <w:r w:rsidRPr="00694BC3">
        <w:rPr>
          <w:szCs w:val="22"/>
        </w:rPr>
        <w:t xml:space="preserve">A </w:t>
      </w:r>
      <w:r w:rsidR="00FE1419" w:rsidRPr="00694BC3">
        <w:rPr>
          <w:szCs w:val="22"/>
        </w:rPr>
        <w:t>Blended Learning Course Tau</w:t>
      </w:r>
      <w:r w:rsidR="004E237F" w:rsidRPr="00694BC3">
        <w:rPr>
          <w:szCs w:val="22"/>
        </w:rPr>
        <w:t xml:space="preserve">ght to </w:t>
      </w:r>
      <w:r w:rsidR="00FE1419" w:rsidRPr="00694BC3">
        <w:rPr>
          <w:szCs w:val="22"/>
        </w:rPr>
        <w:t>Different Gro</w:t>
      </w:r>
      <w:r w:rsidR="004E237F" w:rsidRPr="00694BC3">
        <w:rPr>
          <w:szCs w:val="22"/>
        </w:rPr>
        <w:t xml:space="preserve">ups of </w:t>
      </w:r>
      <w:r w:rsidR="00FE1419" w:rsidRPr="00694BC3">
        <w:rPr>
          <w:szCs w:val="22"/>
        </w:rPr>
        <w:t>L</w:t>
      </w:r>
      <w:r w:rsidR="004E237F" w:rsidRPr="00694BC3">
        <w:rPr>
          <w:szCs w:val="22"/>
        </w:rPr>
        <w:t xml:space="preserve">earners in a </w:t>
      </w:r>
      <w:r w:rsidR="00FE1419" w:rsidRPr="00694BC3">
        <w:rPr>
          <w:szCs w:val="22"/>
        </w:rPr>
        <w:t>Dental Sch</w:t>
      </w:r>
      <w:r w:rsidR="004E237F" w:rsidRPr="00694BC3">
        <w:rPr>
          <w:szCs w:val="22"/>
        </w:rPr>
        <w:t xml:space="preserve">ool: Follow-up </w:t>
      </w:r>
      <w:r w:rsidR="00FE1419" w:rsidRPr="00694BC3">
        <w:rPr>
          <w:szCs w:val="22"/>
        </w:rPr>
        <w:t>E</w:t>
      </w:r>
      <w:r w:rsidR="004E237F" w:rsidRPr="00694BC3">
        <w:rPr>
          <w:szCs w:val="22"/>
        </w:rPr>
        <w:t>valu</w:t>
      </w:r>
      <w:r w:rsidRPr="00694BC3">
        <w:rPr>
          <w:szCs w:val="22"/>
        </w:rPr>
        <w:t>ation.</w:t>
      </w:r>
      <w:r w:rsidR="00534C11" w:rsidRPr="00694BC3">
        <w:rPr>
          <w:szCs w:val="22"/>
        </w:rPr>
        <w:t>’</w:t>
      </w:r>
      <w:r w:rsidRPr="00694BC3">
        <w:rPr>
          <w:szCs w:val="22"/>
        </w:rPr>
        <w:t xml:space="preserve"> </w:t>
      </w:r>
      <w:r w:rsidRPr="00694BC3">
        <w:rPr>
          <w:i/>
          <w:iCs/>
          <w:szCs w:val="22"/>
        </w:rPr>
        <w:t>Journal of Dental Education</w:t>
      </w:r>
      <w:r w:rsidR="00DA0BBD" w:rsidRPr="00694BC3">
        <w:rPr>
          <w:szCs w:val="22"/>
        </w:rPr>
        <w:t xml:space="preserve"> 72:</w:t>
      </w:r>
      <w:r w:rsidRPr="00694BC3">
        <w:rPr>
          <w:szCs w:val="22"/>
        </w:rPr>
        <w:t xml:space="preserve"> 1048–1057.</w:t>
      </w:r>
    </w:p>
    <w:p w14:paraId="57E45CD9" w14:textId="7B08D856" w:rsidR="00295B03" w:rsidRPr="00694BC3" w:rsidRDefault="00295B03" w:rsidP="00AB0E51">
      <w:pPr>
        <w:pStyle w:val="Ref"/>
        <w:rPr>
          <w:szCs w:val="22"/>
        </w:rPr>
      </w:pPr>
      <w:proofErr w:type="spellStart"/>
      <w:r w:rsidRPr="00694BC3">
        <w:rPr>
          <w:szCs w:val="22"/>
        </w:rPr>
        <w:t>Paiewonsky</w:t>
      </w:r>
      <w:proofErr w:type="spellEnd"/>
      <w:r w:rsidRPr="00694BC3">
        <w:rPr>
          <w:szCs w:val="22"/>
        </w:rPr>
        <w:t>, M. 2011</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Hitting the </w:t>
      </w:r>
      <w:r w:rsidR="00FE1419" w:rsidRPr="00694BC3">
        <w:rPr>
          <w:szCs w:val="22"/>
        </w:rPr>
        <w:t>Reset B</w:t>
      </w:r>
      <w:r w:rsidR="004E237F" w:rsidRPr="00694BC3">
        <w:rPr>
          <w:szCs w:val="22"/>
        </w:rPr>
        <w:t xml:space="preserve">utton on </w:t>
      </w:r>
      <w:r w:rsidR="00FE1419" w:rsidRPr="00694BC3">
        <w:rPr>
          <w:szCs w:val="22"/>
        </w:rPr>
        <w:t>E</w:t>
      </w:r>
      <w:r w:rsidR="004E237F" w:rsidRPr="00694BC3">
        <w:rPr>
          <w:szCs w:val="22"/>
        </w:rPr>
        <w:t xml:space="preserve">ducation: Student </w:t>
      </w:r>
      <w:r w:rsidR="00FE1419" w:rsidRPr="00694BC3">
        <w:rPr>
          <w:szCs w:val="22"/>
        </w:rPr>
        <w:t>R</w:t>
      </w:r>
      <w:r w:rsidR="004E237F" w:rsidRPr="00694BC3">
        <w:rPr>
          <w:szCs w:val="22"/>
        </w:rPr>
        <w:t xml:space="preserve">eports on </w:t>
      </w:r>
      <w:r w:rsidR="00FE1419" w:rsidRPr="00694BC3">
        <w:rPr>
          <w:szCs w:val="22"/>
        </w:rPr>
        <w:t>G</w:t>
      </w:r>
      <w:r w:rsidR="004E237F" w:rsidRPr="00694BC3">
        <w:rPr>
          <w:szCs w:val="22"/>
        </w:rPr>
        <w:t xml:space="preserve">oing to </w:t>
      </w:r>
      <w:r w:rsidR="00FE1419" w:rsidRPr="00694BC3">
        <w:rPr>
          <w:szCs w:val="22"/>
        </w:rPr>
        <w:t>C</w:t>
      </w:r>
      <w:r w:rsidR="004E237F" w:rsidRPr="00694BC3">
        <w:rPr>
          <w:szCs w:val="22"/>
        </w:rPr>
        <w:t>ollege.</w:t>
      </w:r>
      <w:r w:rsidR="00534C11" w:rsidRPr="00694BC3">
        <w:rPr>
          <w:szCs w:val="22"/>
        </w:rPr>
        <w:t>’</w:t>
      </w:r>
      <w:proofErr w:type="gramEnd"/>
      <w:r w:rsidR="004E237F" w:rsidRPr="00694BC3">
        <w:rPr>
          <w:szCs w:val="22"/>
        </w:rPr>
        <w:t xml:space="preserve"> </w:t>
      </w:r>
      <w:r w:rsidR="004E237F" w:rsidRPr="00694BC3">
        <w:rPr>
          <w:i/>
          <w:szCs w:val="22"/>
        </w:rPr>
        <w:t xml:space="preserve">Career </w:t>
      </w:r>
      <w:r w:rsidR="00F431F5" w:rsidRPr="00694BC3">
        <w:rPr>
          <w:i/>
          <w:szCs w:val="22"/>
        </w:rPr>
        <w:t>D</w:t>
      </w:r>
      <w:r w:rsidR="004E237F" w:rsidRPr="00694BC3">
        <w:rPr>
          <w:i/>
          <w:szCs w:val="22"/>
        </w:rPr>
        <w:t xml:space="preserve">evelopment for </w:t>
      </w:r>
      <w:r w:rsidR="00F431F5" w:rsidRPr="00694BC3">
        <w:rPr>
          <w:i/>
          <w:szCs w:val="22"/>
        </w:rPr>
        <w:t>E</w:t>
      </w:r>
      <w:r w:rsidR="004E237F" w:rsidRPr="00694BC3">
        <w:rPr>
          <w:i/>
          <w:szCs w:val="22"/>
        </w:rPr>
        <w:t xml:space="preserve">xceptional </w:t>
      </w:r>
      <w:r w:rsidR="00F431F5" w:rsidRPr="00694BC3">
        <w:rPr>
          <w:i/>
          <w:szCs w:val="22"/>
        </w:rPr>
        <w:t>I</w:t>
      </w:r>
      <w:r w:rsidR="004E237F" w:rsidRPr="00694BC3">
        <w:rPr>
          <w:i/>
          <w:szCs w:val="22"/>
        </w:rPr>
        <w:t>nd</w:t>
      </w:r>
      <w:r w:rsidRPr="00694BC3">
        <w:rPr>
          <w:i/>
          <w:szCs w:val="22"/>
        </w:rPr>
        <w:t>ividuals</w:t>
      </w:r>
      <w:r w:rsidR="00534C11" w:rsidRPr="00694BC3">
        <w:rPr>
          <w:szCs w:val="22"/>
        </w:rPr>
        <w:t xml:space="preserve"> </w:t>
      </w:r>
      <w:r w:rsidR="00DA0BBD" w:rsidRPr="00694BC3">
        <w:rPr>
          <w:szCs w:val="22"/>
        </w:rPr>
        <w:t>34</w:t>
      </w:r>
      <w:r w:rsidR="00534C11" w:rsidRPr="00694BC3">
        <w:rPr>
          <w:szCs w:val="22"/>
        </w:rPr>
        <w:t xml:space="preserve"> (</w:t>
      </w:r>
      <w:r w:rsidR="00DA0BBD" w:rsidRPr="00694BC3">
        <w:rPr>
          <w:szCs w:val="22"/>
        </w:rPr>
        <w:t>1):</w:t>
      </w:r>
      <w:r w:rsidRPr="00694BC3">
        <w:rPr>
          <w:szCs w:val="22"/>
        </w:rPr>
        <w:t xml:space="preserve"> 31</w:t>
      </w:r>
      <w:r w:rsidR="00180131" w:rsidRPr="00694BC3">
        <w:rPr>
          <w:szCs w:val="22"/>
        </w:rPr>
        <w:t>–</w:t>
      </w:r>
      <w:r w:rsidRPr="00694BC3">
        <w:rPr>
          <w:szCs w:val="22"/>
        </w:rPr>
        <w:t>44.</w:t>
      </w:r>
    </w:p>
    <w:p w14:paraId="6ECAD90E" w14:textId="1949A186" w:rsidR="00295B03" w:rsidRPr="00694BC3" w:rsidRDefault="00295B03" w:rsidP="00AB0E51">
      <w:pPr>
        <w:pStyle w:val="Ref"/>
        <w:rPr>
          <w:szCs w:val="22"/>
        </w:rPr>
      </w:pPr>
      <w:proofErr w:type="gramStart"/>
      <w:r w:rsidRPr="00694BC3">
        <w:rPr>
          <w:szCs w:val="22"/>
        </w:rPr>
        <w:t xml:space="preserve">Pain, R., </w:t>
      </w:r>
      <w:r w:rsidR="00823071" w:rsidRPr="00694BC3">
        <w:rPr>
          <w:szCs w:val="22"/>
        </w:rPr>
        <w:t xml:space="preserve">M. </w:t>
      </w:r>
      <w:r w:rsidRPr="00694BC3">
        <w:rPr>
          <w:szCs w:val="22"/>
        </w:rPr>
        <w:t xml:space="preserve">Finn, </w:t>
      </w:r>
      <w:r w:rsidR="00823071" w:rsidRPr="00694BC3">
        <w:rPr>
          <w:szCs w:val="22"/>
        </w:rPr>
        <w:t>R.</w:t>
      </w:r>
      <w:r w:rsidRPr="00694BC3">
        <w:rPr>
          <w:szCs w:val="22"/>
        </w:rPr>
        <w:t xml:space="preserve"> </w:t>
      </w:r>
      <w:proofErr w:type="spellStart"/>
      <w:r w:rsidRPr="00694BC3">
        <w:rPr>
          <w:szCs w:val="22"/>
        </w:rPr>
        <w:t>Bouveng</w:t>
      </w:r>
      <w:proofErr w:type="spellEnd"/>
      <w:r w:rsidRPr="00694BC3">
        <w:rPr>
          <w:szCs w:val="22"/>
        </w:rPr>
        <w:t xml:space="preserve">, </w:t>
      </w:r>
      <w:r w:rsidR="00823071" w:rsidRPr="00694BC3">
        <w:rPr>
          <w:szCs w:val="22"/>
        </w:rPr>
        <w:t>and G.</w:t>
      </w:r>
      <w:r w:rsidRPr="00694BC3">
        <w:rPr>
          <w:szCs w:val="22"/>
        </w:rPr>
        <w:t xml:space="preserve"> </w:t>
      </w:r>
      <w:proofErr w:type="spellStart"/>
      <w:r w:rsidRPr="00694BC3">
        <w:rPr>
          <w:szCs w:val="22"/>
        </w:rPr>
        <w:t>Ngobe</w:t>
      </w:r>
      <w:proofErr w:type="spellEnd"/>
      <w:r w:rsidRPr="00694BC3">
        <w:rPr>
          <w:szCs w:val="22"/>
        </w:rPr>
        <w:t>.</w:t>
      </w:r>
      <w:proofErr w:type="gramEnd"/>
      <w:r w:rsidRPr="00694BC3">
        <w:rPr>
          <w:szCs w:val="22"/>
        </w:rPr>
        <w:t xml:space="preserve"> 2013</w:t>
      </w:r>
      <w:r w:rsidR="00935FB6" w:rsidRPr="00694BC3">
        <w:rPr>
          <w:szCs w:val="22"/>
        </w:rPr>
        <w:t>.</w:t>
      </w:r>
      <w:r w:rsidRPr="00694BC3">
        <w:rPr>
          <w:szCs w:val="22"/>
        </w:rPr>
        <w:t xml:space="preserve"> </w:t>
      </w:r>
      <w:r w:rsidR="00534C11" w:rsidRPr="00694BC3">
        <w:rPr>
          <w:szCs w:val="22"/>
        </w:rPr>
        <w:t>‘</w:t>
      </w:r>
      <w:r w:rsidRPr="00694BC3">
        <w:rPr>
          <w:szCs w:val="22"/>
        </w:rPr>
        <w:t xml:space="preserve">Productive </w:t>
      </w:r>
      <w:r w:rsidR="00FE1419" w:rsidRPr="00694BC3">
        <w:rPr>
          <w:szCs w:val="22"/>
        </w:rPr>
        <w:t>Te</w:t>
      </w:r>
      <w:r w:rsidRPr="00694BC3">
        <w:rPr>
          <w:szCs w:val="22"/>
        </w:rPr>
        <w:t>nsions—</w:t>
      </w:r>
      <w:r w:rsidR="00FE1419" w:rsidRPr="00694BC3">
        <w:rPr>
          <w:szCs w:val="22"/>
        </w:rPr>
        <w:t>Engaging Geography Studen</w:t>
      </w:r>
      <w:r w:rsidRPr="00694BC3">
        <w:rPr>
          <w:szCs w:val="22"/>
        </w:rPr>
        <w:t>ts in</w:t>
      </w:r>
      <w:r w:rsidR="00FE1419" w:rsidRPr="00694BC3">
        <w:rPr>
          <w:szCs w:val="22"/>
        </w:rPr>
        <w:t xml:space="preserve"> Participatory Action Rese</w:t>
      </w:r>
      <w:r w:rsidRPr="00694BC3">
        <w:rPr>
          <w:szCs w:val="22"/>
        </w:rPr>
        <w:t xml:space="preserve">arch with </w:t>
      </w:r>
      <w:r w:rsidR="00FE1419" w:rsidRPr="00694BC3">
        <w:rPr>
          <w:szCs w:val="22"/>
        </w:rPr>
        <w:t>C</w:t>
      </w:r>
      <w:r w:rsidRPr="00694BC3">
        <w:rPr>
          <w:szCs w:val="22"/>
        </w:rPr>
        <w:t>ommunities.</w:t>
      </w:r>
      <w:r w:rsidR="00534C11" w:rsidRPr="00694BC3">
        <w:rPr>
          <w:szCs w:val="22"/>
        </w:rPr>
        <w:t>’</w:t>
      </w:r>
      <w:r w:rsidRPr="00694BC3">
        <w:rPr>
          <w:szCs w:val="22"/>
        </w:rPr>
        <w:t xml:space="preserve"> </w:t>
      </w:r>
      <w:r w:rsidRPr="00694BC3">
        <w:rPr>
          <w:i/>
          <w:iCs/>
          <w:szCs w:val="22"/>
        </w:rPr>
        <w:t>Journal of Geography in Higher Education</w:t>
      </w:r>
      <w:r w:rsidRPr="00694BC3">
        <w:rPr>
          <w:szCs w:val="22"/>
        </w:rPr>
        <w:t xml:space="preserve"> 37</w:t>
      </w:r>
      <w:r w:rsidR="00534C11" w:rsidRPr="00694BC3">
        <w:rPr>
          <w:szCs w:val="22"/>
        </w:rPr>
        <w:t xml:space="preserve"> (</w:t>
      </w:r>
      <w:r w:rsidRPr="00694BC3">
        <w:rPr>
          <w:szCs w:val="22"/>
        </w:rPr>
        <w:t>1)</w:t>
      </w:r>
      <w:r w:rsidR="00DA0BBD" w:rsidRPr="00694BC3">
        <w:rPr>
          <w:szCs w:val="22"/>
        </w:rPr>
        <w:t>:</w:t>
      </w:r>
      <w:r w:rsidRPr="00694BC3">
        <w:rPr>
          <w:szCs w:val="22"/>
        </w:rPr>
        <w:t xml:space="preserve"> 28</w:t>
      </w:r>
      <w:r w:rsidR="00180131" w:rsidRPr="00694BC3">
        <w:rPr>
          <w:szCs w:val="22"/>
        </w:rPr>
        <w:t>–</w:t>
      </w:r>
      <w:r w:rsidRPr="00694BC3">
        <w:rPr>
          <w:szCs w:val="22"/>
        </w:rPr>
        <w:t>43.</w:t>
      </w:r>
    </w:p>
    <w:p w14:paraId="0CC33902" w14:textId="519D2ADC" w:rsidR="00682752" w:rsidRPr="00694BC3" w:rsidRDefault="00682752" w:rsidP="0020235C">
      <w:pPr>
        <w:ind w:left="709" w:hanging="709"/>
        <w:rPr>
          <w:rFonts w:eastAsia="Times New Roman" w:cstheme="minorHAnsi"/>
          <w:lang w:eastAsia="en-US"/>
        </w:rPr>
      </w:pPr>
      <w:proofErr w:type="gramStart"/>
      <w:r w:rsidRPr="00694BC3">
        <w:rPr>
          <w:rFonts w:eastAsia="Times New Roman" w:cstheme="minorHAnsi"/>
          <w:lang w:eastAsia="en-US"/>
        </w:rPr>
        <w:t>Paulsen, M.B.</w:t>
      </w:r>
      <w:r w:rsidR="003346F6" w:rsidRPr="00694BC3">
        <w:rPr>
          <w:rFonts w:eastAsia="Times New Roman" w:cstheme="minorHAnsi"/>
          <w:lang w:eastAsia="en-US"/>
        </w:rPr>
        <w:t xml:space="preserve"> </w:t>
      </w:r>
      <w:r w:rsidRPr="00694BC3">
        <w:rPr>
          <w:rFonts w:eastAsia="Times New Roman" w:cstheme="minorHAnsi"/>
          <w:lang w:eastAsia="en-US"/>
        </w:rPr>
        <w:t>2001</w:t>
      </w:r>
      <w:r w:rsidR="00935FB6" w:rsidRPr="00694BC3">
        <w:rPr>
          <w:rFonts w:eastAsia="Times New Roman" w:cstheme="minorHAnsi"/>
          <w:lang w:eastAsia="en-US"/>
        </w:rPr>
        <w:t>.</w:t>
      </w:r>
      <w:proofErr w:type="gramEnd"/>
      <w:r w:rsidRPr="00694BC3">
        <w:rPr>
          <w:rFonts w:eastAsia="Times New Roman" w:cstheme="minorHAnsi"/>
          <w:lang w:eastAsia="en-US"/>
        </w:rPr>
        <w:t xml:space="preserve"> </w:t>
      </w:r>
      <w:proofErr w:type="gramStart"/>
      <w:r w:rsidR="00534C11" w:rsidRPr="00694BC3">
        <w:rPr>
          <w:rFonts w:eastAsia="Times New Roman" w:cstheme="minorHAnsi"/>
          <w:lang w:eastAsia="en-US"/>
        </w:rPr>
        <w:t>‘</w:t>
      </w:r>
      <w:r w:rsidRPr="00694BC3">
        <w:rPr>
          <w:rFonts w:eastAsia="Times New Roman" w:cstheme="minorHAnsi"/>
          <w:lang w:eastAsia="en-US"/>
        </w:rPr>
        <w:t xml:space="preserve">The Relation </w:t>
      </w:r>
      <w:r w:rsidR="00534C11" w:rsidRPr="00694BC3">
        <w:rPr>
          <w:rFonts w:eastAsia="Times New Roman" w:cstheme="minorHAnsi"/>
          <w:lang w:eastAsia="en-US"/>
        </w:rPr>
        <w:t>b</w:t>
      </w:r>
      <w:r w:rsidRPr="00694BC3">
        <w:rPr>
          <w:rFonts w:eastAsia="Times New Roman" w:cstheme="minorHAnsi"/>
          <w:lang w:eastAsia="en-US"/>
        </w:rPr>
        <w:t>etween Research and the Scholarship of Teaching.</w:t>
      </w:r>
      <w:r w:rsidR="00534C11" w:rsidRPr="00694BC3">
        <w:rPr>
          <w:rFonts w:eastAsia="Times New Roman" w:cstheme="minorHAnsi"/>
          <w:lang w:eastAsia="en-US"/>
        </w:rPr>
        <w:t>’</w:t>
      </w:r>
      <w:proofErr w:type="gramEnd"/>
      <w:r w:rsidRPr="00694BC3">
        <w:rPr>
          <w:rFonts w:eastAsia="Times New Roman" w:cstheme="minorHAnsi"/>
          <w:lang w:eastAsia="en-US"/>
        </w:rPr>
        <w:t xml:space="preserve"> </w:t>
      </w:r>
      <w:r w:rsidR="00E7388E" w:rsidRPr="00694BC3">
        <w:rPr>
          <w:rFonts w:eastAsia="Times New Roman" w:cstheme="minorHAnsi"/>
          <w:lang w:eastAsia="en-US"/>
        </w:rPr>
        <w:t xml:space="preserve">In C. </w:t>
      </w:r>
      <w:proofErr w:type="spellStart"/>
      <w:r w:rsidR="00E7388E" w:rsidRPr="00694BC3">
        <w:rPr>
          <w:rFonts w:eastAsia="Times New Roman" w:cstheme="minorHAnsi"/>
          <w:lang w:eastAsia="en-US"/>
        </w:rPr>
        <w:t>Kreber</w:t>
      </w:r>
      <w:proofErr w:type="spellEnd"/>
      <w:r w:rsidR="00E7388E" w:rsidRPr="00694BC3">
        <w:rPr>
          <w:rFonts w:eastAsia="Times New Roman" w:cstheme="minorHAnsi"/>
          <w:lang w:eastAsia="en-US"/>
        </w:rPr>
        <w:t xml:space="preserve">, </w:t>
      </w:r>
      <w:r w:rsidRPr="0020235C">
        <w:rPr>
          <w:rFonts w:eastAsia="Times New Roman" w:cstheme="minorHAnsi"/>
          <w:i/>
          <w:lang w:eastAsia="en-US"/>
        </w:rPr>
        <w:t>New Directions for Teaching &amp; Learning</w:t>
      </w:r>
      <w:r w:rsidR="00E7388E" w:rsidRPr="0020235C">
        <w:rPr>
          <w:rFonts w:eastAsia="Times New Roman" w:cstheme="minorHAnsi"/>
          <w:i/>
          <w:lang w:eastAsia="en-US"/>
        </w:rPr>
        <w:t xml:space="preserve">, No. </w:t>
      </w:r>
      <w:r w:rsidR="00E7388E" w:rsidRPr="0020235C">
        <w:rPr>
          <w:rFonts w:eastAsia="Times New Roman" w:cstheme="minorHAnsi"/>
          <w:lang w:eastAsia="en-US"/>
        </w:rPr>
        <w:t>86,</w:t>
      </w:r>
      <w:r w:rsidR="00534C11" w:rsidRPr="0020235C">
        <w:rPr>
          <w:rFonts w:eastAsia="Times New Roman" w:cstheme="minorHAnsi"/>
          <w:lang w:eastAsia="en-US"/>
        </w:rPr>
        <w:t xml:space="preserve"> </w:t>
      </w:r>
      <w:r w:rsidR="00E7388E" w:rsidRPr="0020235C">
        <w:rPr>
          <w:rFonts w:eastAsia="Times New Roman" w:cstheme="minorHAnsi"/>
          <w:lang w:eastAsia="en-US"/>
        </w:rPr>
        <w:t xml:space="preserve">pp. </w:t>
      </w:r>
      <w:r w:rsidRPr="00694BC3">
        <w:rPr>
          <w:rFonts w:eastAsia="Times New Roman" w:cstheme="minorHAnsi"/>
          <w:lang w:eastAsia="en-US"/>
        </w:rPr>
        <w:t>19</w:t>
      </w:r>
      <w:r w:rsidR="00D045DA" w:rsidRPr="00694BC3">
        <w:rPr>
          <w:rFonts w:eastAsia="Times New Roman" w:cstheme="minorHAnsi"/>
          <w:lang w:eastAsia="en-US"/>
        </w:rPr>
        <w:t>–</w:t>
      </w:r>
      <w:r w:rsidR="00E7388E" w:rsidRPr="0020235C">
        <w:rPr>
          <w:rFonts w:eastAsia="Times New Roman" w:cstheme="minorHAnsi"/>
          <w:lang w:eastAsia="en-US"/>
        </w:rPr>
        <w:t>29</w:t>
      </w:r>
      <w:r w:rsidRPr="00694BC3">
        <w:rPr>
          <w:rFonts w:eastAsia="Times New Roman" w:cstheme="minorHAnsi"/>
          <w:lang w:eastAsia="en-US"/>
        </w:rPr>
        <w:t>.</w:t>
      </w:r>
      <w:r w:rsidR="00E7388E" w:rsidRPr="00694BC3">
        <w:rPr>
          <w:rFonts w:eastAsia="Times New Roman" w:cstheme="minorHAnsi"/>
          <w:lang w:eastAsia="en-US"/>
        </w:rPr>
        <w:t xml:space="preserve"> San Francisco: </w:t>
      </w:r>
      <w:proofErr w:type="spellStart"/>
      <w:r w:rsidR="00E7388E" w:rsidRPr="00694BC3">
        <w:rPr>
          <w:rFonts w:eastAsia="Times New Roman" w:cstheme="minorHAnsi"/>
          <w:lang w:eastAsia="en-US"/>
        </w:rPr>
        <w:t>Jossey</w:t>
      </w:r>
      <w:proofErr w:type="spellEnd"/>
      <w:r w:rsidR="00E7388E" w:rsidRPr="00694BC3">
        <w:rPr>
          <w:rFonts w:eastAsia="Times New Roman" w:cstheme="minorHAnsi"/>
          <w:lang w:eastAsia="en-US"/>
        </w:rPr>
        <w:t xml:space="preserve"> Bass.</w:t>
      </w:r>
    </w:p>
    <w:p w14:paraId="1095171A" w14:textId="1C1930A0" w:rsidR="00733ED1" w:rsidRPr="00694BC3" w:rsidRDefault="00733ED1" w:rsidP="0020235C">
      <w:pPr>
        <w:ind w:left="851" w:hanging="851"/>
        <w:rPr>
          <w:rFonts w:eastAsia="Times New Roman" w:cstheme="minorHAnsi"/>
        </w:rPr>
      </w:pPr>
      <w:proofErr w:type="gramStart"/>
      <w:r w:rsidRPr="00694BC3">
        <w:rPr>
          <w:rFonts w:eastAsia="Times New Roman" w:cstheme="minorHAnsi"/>
        </w:rPr>
        <w:t xml:space="preserve">Pecorino, P.A., </w:t>
      </w:r>
      <w:r w:rsidR="00823071" w:rsidRPr="00694BC3">
        <w:rPr>
          <w:rFonts w:eastAsia="Times New Roman" w:cstheme="minorHAnsi"/>
        </w:rPr>
        <w:t xml:space="preserve">S. </w:t>
      </w:r>
      <w:r w:rsidRPr="00694BC3">
        <w:rPr>
          <w:rFonts w:eastAsia="Times New Roman" w:cstheme="minorHAnsi"/>
        </w:rPr>
        <w:t>Kincaid</w:t>
      </w:r>
      <w:r w:rsidR="00823071" w:rsidRPr="00694BC3">
        <w:rPr>
          <w:rFonts w:eastAsia="Times New Roman" w:cstheme="minorHAnsi"/>
        </w:rPr>
        <w:t>,</w:t>
      </w:r>
      <w:r w:rsidRPr="00694BC3">
        <w:rPr>
          <w:rFonts w:eastAsia="Times New Roman" w:cstheme="minorHAnsi"/>
        </w:rPr>
        <w:t xml:space="preserve"> </w:t>
      </w:r>
      <w:r w:rsidR="00752563" w:rsidRPr="00694BC3">
        <w:rPr>
          <w:rFonts w:eastAsia="Times New Roman" w:cstheme="minorHAnsi"/>
        </w:rPr>
        <w:t>and</w:t>
      </w:r>
      <w:r w:rsidRPr="00694BC3">
        <w:rPr>
          <w:rFonts w:eastAsia="Times New Roman" w:cstheme="minorHAnsi"/>
        </w:rPr>
        <w:t xml:space="preserve"> </w:t>
      </w:r>
      <w:r w:rsidR="00823071" w:rsidRPr="00694BC3">
        <w:rPr>
          <w:rFonts w:eastAsia="Times New Roman" w:cstheme="minorHAnsi"/>
        </w:rPr>
        <w:t xml:space="preserve">B. </w:t>
      </w:r>
      <w:proofErr w:type="spellStart"/>
      <w:r w:rsidRPr="00694BC3">
        <w:rPr>
          <w:rFonts w:eastAsia="Times New Roman" w:cstheme="minorHAnsi"/>
        </w:rPr>
        <w:t>Gironda</w:t>
      </w:r>
      <w:proofErr w:type="spellEnd"/>
      <w:r w:rsidR="00823071" w:rsidRPr="00694BC3">
        <w:rPr>
          <w:rFonts w:eastAsia="Times New Roman" w:cstheme="minorHAnsi"/>
        </w:rPr>
        <w:t>.</w:t>
      </w:r>
      <w:proofErr w:type="gramEnd"/>
      <w:r w:rsidRPr="00694BC3">
        <w:rPr>
          <w:rFonts w:eastAsia="Times New Roman" w:cstheme="minorHAnsi"/>
        </w:rPr>
        <w:t xml:space="preserve"> 2008</w:t>
      </w:r>
      <w:r w:rsidR="00935FB6" w:rsidRPr="00694BC3">
        <w:rPr>
          <w:rFonts w:eastAsia="Times New Roman" w:cstheme="minorHAnsi"/>
        </w:rPr>
        <w:t>.</w:t>
      </w:r>
      <w:r w:rsidRPr="00694BC3">
        <w:rPr>
          <w:rFonts w:eastAsia="Times New Roman" w:cstheme="minorHAnsi"/>
        </w:rPr>
        <w:t xml:space="preserve"> </w:t>
      </w:r>
      <w:r w:rsidR="00534C11" w:rsidRPr="00694BC3">
        <w:rPr>
          <w:rFonts w:eastAsia="Times New Roman" w:cstheme="minorHAnsi"/>
        </w:rPr>
        <w:t>‘</w:t>
      </w:r>
      <w:r w:rsidRPr="00694BC3">
        <w:rPr>
          <w:rFonts w:eastAsia="Times New Roman" w:cstheme="minorHAnsi"/>
        </w:rPr>
        <w:t xml:space="preserve">Research and </w:t>
      </w:r>
      <w:r w:rsidR="00FE1419" w:rsidRPr="00694BC3">
        <w:rPr>
          <w:rFonts w:eastAsia="Times New Roman" w:cstheme="minorHAnsi"/>
        </w:rPr>
        <w:t>E</w:t>
      </w:r>
      <w:r w:rsidRPr="00694BC3">
        <w:rPr>
          <w:rFonts w:eastAsia="Times New Roman" w:cstheme="minorHAnsi"/>
        </w:rPr>
        <w:t xml:space="preserve">xperimentation in </w:t>
      </w:r>
      <w:r w:rsidR="00FE1419" w:rsidRPr="00694BC3">
        <w:rPr>
          <w:rFonts w:eastAsia="Times New Roman" w:cstheme="minorHAnsi"/>
        </w:rPr>
        <w:t>Teaching Effectiveness: The Ethical Review Pro</w:t>
      </w:r>
      <w:r w:rsidRPr="00694BC3">
        <w:rPr>
          <w:rFonts w:eastAsia="Times New Roman" w:cstheme="minorHAnsi"/>
        </w:rPr>
        <w:t>cess and the IRB.</w:t>
      </w:r>
      <w:r w:rsidR="00534C11" w:rsidRPr="00694BC3">
        <w:rPr>
          <w:rFonts w:eastAsia="Times New Roman" w:cstheme="minorHAnsi"/>
        </w:rPr>
        <w:t>’</w:t>
      </w:r>
      <w:r w:rsidRPr="00694BC3">
        <w:rPr>
          <w:rFonts w:eastAsia="Times New Roman" w:cstheme="minorHAnsi"/>
        </w:rPr>
        <w:t xml:space="preserve"> </w:t>
      </w:r>
      <w:r w:rsidRPr="00694BC3">
        <w:rPr>
          <w:rFonts w:eastAsia="Times New Roman" w:cstheme="minorHAnsi"/>
          <w:i/>
          <w:iCs/>
        </w:rPr>
        <w:t xml:space="preserve">International Journal for the Scholarship of Teaching and Learning </w:t>
      </w:r>
      <w:r w:rsidRPr="00694BC3">
        <w:rPr>
          <w:rFonts w:eastAsia="Times New Roman" w:cstheme="minorHAnsi"/>
        </w:rPr>
        <w:t>2</w:t>
      </w:r>
      <w:r w:rsidR="00534C11" w:rsidRPr="00694BC3">
        <w:rPr>
          <w:rFonts w:eastAsia="Times New Roman" w:cstheme="minorHAnsi"/>
        </w:rPr>
        <w:t xml:space="preserve"> (</w:t>
      </w:r>
      <w:r w:rsidRPr="00694BC3">
        <w:rPr>
          <w:rFonts w:eastAsia="Times New Roman" w:cstheme="minorHAnsi"/>
        </w:rPr>
        <w:t>1)</w:t>
      </w:r>
      <w:r w:rsidR="00935FB6" w:rsidRPr="00694BC3">
        <w:rPr>
          <w:rFonts w:eastAsia="Times New Roman" w:cstheme="minorHAnsi"/>
        </w:rPr>
        <w:t>:</w:t>
      </w:r>
      <w:r w:rsidRPr="00694BC3">
        <w:rPr>
          <w:rFonts w:eastAsia="Times New Roman" w:cstheme="minorHAnsi"/>
        </w:rPr>
        <w:t xml:space="preserve"> 1</w:t>
      </w:r>
      <w:r w:rsidR="00935FB6" w:rsidRPr="00694BC3">
        <w:rPr>
          <w:rFonts w:eastAsia="Times New Roman" w:cstheme="minorHAnsi"/>
        </w:rPr>
        <w:t>–</w:t>
      </w:r>
      <w:r w:rsidRPr="00694BC3">
        <w:rPr>
          <w:rFonts w:eastAsia="Times New Roman" w:cstheme="minorHAnsi"/>
        </w:rPr>
        <w:t>11</w:t>
      </w:r>
      <w:r w:rsidR="00935FB6" w:rsidRPr="00694BC3">
        <w:rPr>
          <w:rFonts w:eastAsia="Times New Roman" w:cstheme="minorHAnsi"/>
        </w:rPr>
        <w:t>.</w:t>
      </w:r>
    </w:p>
    <w:p w14:paraId="76F5E153" w14:textId="2B8926FB" w:rsidR="00295B03" w:rsidRPr="00694BC3" w:rsidRDefault="00295B03" w:rsidP="00AB0E51">
      <w:pPr>
        <w:pStyle w:val="Ref"/>
        <w:rPr>
          <w:szCs w:val="22"/>
        </w:rPr>
      </w:pPr>
      <w:proofErr w:type="gramStart"/>
      <w:r w:rsidRPr="00694BC3">
        <w:rPr>
          <w:szCs w:val="22"/>
        </w:rPr>
        <w:t>Peters, J.M.</w:t>
      </w:r>
      <w:r w:rsidR="004E237F" w:rsidRPr="00694BC3">
        <w:rPr>
          <w:szCs w:val="22"/>
        </w:rPr>
        <w:t>,</w:t>
      </w:r>
      <w:r w:rsidRPr="00694BC3">
        <w:rPr>
          <w:szCs w:val="22"/>
        </w:rPr>
        <w:t xml:space="preserve"> </w:t>
      </w:r>
      <w:r w:rsidR="00823071" w:rsidRPr="00694BC3">
        <w:rPr>
          <w:szCs w:val="22"/>
        </w:rPr>
        <w:t xml:space="preserve">and A. </w:t>
      </w:r>
      <w:proofErr w:type="spellStart"/>
      <w:r w:rsidRPr="00694BC3">
        <w:rPr>
          <w:szCs w:val="22"/>
        </w:rPr>
        <w:t>Gray</w:t>
      </w:r>
      <w:proofErr w:type="spellEnd"/>
      <w:r w:rsidRPr="00694BC3">
        <w:rPr>
          <w:szCs w:val="22"/>
        </w:rPr>
        <w:t>.</w:t>
      </w:r>
      <w:proofErr w:type="gramEnd"/>
      <w:r w:rsidRPr="00694BC3">
        <w:rPr>
          <w:szCs w:val="22"/>
        </w:rPr>
        <w:t xml:space="preserve"> 2007</w:t>
      </w:r>
      <w:r w:rsidR="00935FB6" w:rsidRPr="00694BC3">
        <w:rPr>
          <w:szCs w:val="22"/>
        </w:rPr>
        <w:t>.</w:t>
      </w:r>
      <w:r w:rsidRPr="00694BC3">
        <w:rPr>
          <w:szCs w:val="22"/>
        </w:rPr>
        <w:t xml:space="preserve"> </w:t>
      </w:r>
      <w:r w:rsidR="00534C11" w:rsidRPr="00694BC3">
        <w:rPr>
          <w:szCs w:val="22"/>
        </w:rPr>
        <w:t>‘</w:t>
      </w:r>
      <w:r w:rsidRPr="00694BC3">
        <w:rPr>
          <w:szCs w:val="22"/>
        </w:rPr>
        <w:t xml:space="preserve">Teaching and </w:t>
      </w:r>
      <w:r w:rsidR="00FE1419" w:rsidRPr="00694BC3">
        <w:rPr>
          <w:szCs w:val="22"/>
        </w:rPr>
        <w:t>L</w:t>
      </w:r>
      <w:r w:rsidRPr="00694BC3">
        <w:rPr>
          <w:szCs w:val="22"/>
        </w:rPr>
        <w:t xml:space="preserve">earning in a </w:t>
      </w:r>
      <w:r w:rsidR="00FE1419" w:rsidRPr="00694BC3">
        <w:rPr>
          <w:szCs w:val="22"/>
        </w:rPr>
        <w:t>M</w:t>
      </w:r>
      <w:r w:rsidRPr="00694BC3">
        <w:rPr>
          <w:szCs w:val="22"/>
        </w:rPr>
        <w:t xml:space="preserve">odel-based </w:t>
      </w:r>
      <w:r w:rsidR="00FE1419" w:rsidRPr="00694BC3">
        <w:rPr>
          <w:szCs w:val="22"/>
        </w:rPr>
        <w:t>Action Research Cou</w:t>
      </w:r>
      <w:r w:rsidRPr="00694BC3">
        <w:rPr>
          <w:szCs w:val="22"/>
        </w:rPr>
        <w:t>rse.</w:t>
      </w:r>
      <w:r w:rsidR="00534C11" w:rsidRPr="00694BC3">
        <w:rPr>
          <w:szCs w:val="22"/>
        </w:rPr>
        <w:t>’</w:t>
      </w:r>
      <w:r w:rsidRPr="00694BC3">
        <w:rPr>
          <w:szCs w:val="22"/>
        </w:rPr>
        <w:t xml:space="preserve"> </w:t>
      </w:r>
      <w:r w:rsidRPr="00694BC3">
        <w:rPr>
          <w:i/>
          <w:iCs/>
          <w:szCs w:val="22"/>
        </w:rPr>
        <w:t>Action Research</w:t>
      </w:r>
      <w:r w:rsidR="00534C11" w:rsidRPr="00694BC3">
        <w:rPr>
          <w:szCs w:val="22"/>
        </w:rPr>
        <w:t xml:space="preserve"> </w:t>
      </w:r>
      <w:r w:rsidR="00DA0BBD" w:rsidRPr="00694BC3">
        <w:rPr>
          <w:szCs w:val="22"/>
        </w:rPr>
        <w:t>5</w:t>
      </w:r>
      <w:r w:rsidR="00534C11" w:rsidRPr="00694BC3">
        <w:rPr>
          <w:szCs w:val="22"/>
        </w:rPr>
        <w:t xml:space="preserve"> (</w:t>
      </w:r>
      <w:r w:rsidR="00DA0BBD" w:rsidRPr="00694BC3">
        <w:rPr>
          <w:szCs w:val="22"/>
        </w:rPr>
        <w:t>3):</w:t>
      </w:r>
      <w:r w:rsidRPr="00694BC3">
        <w:rPr>
          <w:szCs w:val="22"/>
        </w:rPr>
        <w:t xml:space="preserve"> 319–331</w:t>
      </w:r>
      <w:r w:rsidR="00DA0BBD" w:rsidRPr="00694BC3">
        <w:rPr>
          <w:szCs w:val="22"/>
        </w:rPr>
        <w:t>.</w:t>
      </w:r>
    </w:p>
    <w:p w14:paraId="037F77B6" w14:textId="304F2B16" w:rsidR="00597AEF" w:rsidRPr="00694BC3" w:rsidRDefault="00295B03" w:rsidP="00AB0E51">
      <w:pPr>
        <w:pStyle w:val="Ref"/>
        <w:rPr>
          <w:szCs w:val="22"/>
        </w:rPr>
      </w:pPr>
      <w:proofErr w:type="gramStart"/>
      <w:r w:rsidRPr="00694BC3">
        <w:rPr>
          <w:szCs w:val="22"/>
        </w:rPr>
        <w:lastRenderedPageBreak/>
        <w:t>Pilkington, R.M.</w:t>
      </w:r>
      <w:r w:rsidR="004E5276" w:rsidRPr="00694BC3">
        <w:rPr>
          <w:szCs w:val="22"/>
        </w:rPr>
        <w:t xml:space="preserve"> </w:t>
      </w:r>
      <w:r w:rsidRPr="00694BC3">
        <w:rPr>
          <w:szCs w:val="22"/>
        </w:rPr>
        <w:t>2009</w:t>
      </w:r>
      <w:r w:rsidR="00935FB6" w:rsidRPr="00694BC3">
        <w:rPr>
          <w:szCs w:val="22"/>
        </w:rPr>
        <w:t>.</w:t>
      </w:r>
      <w:proofErr w:type="gramEnd"/>
      <w:r w:rsidRPr="00694BC3">
        <w:rPr>
          <w:szCs w:val="22"/>
        </w:rPr>
        <w:t xml:space="preserve"> </w:t>
      </w:r>
      <w:r w:rsidR="00534C11" w:rsidRPr="00694BC3">
        <w:rPr>
          <w:szCs w:val="22"/>
        </w:rPr>
        <w:t>‘</w:t>
      </w:r>
      <w:r w:rsidRPr="00694BC3">
        <w:rPr>
          <w:szCs w:val="22"/>
        </w:rPr>
        <w:t>Pract</w:t>
      </w:r>
      <w:r w:rsidR="004E237F" w:rsidRPr="00694BC3">
        <w:rPr>
          <w:szCs w:val="22"/>
        </w:rPr>
        <w:t xml:space="preserve">itioner </w:t>
      </w:r>
      <w:r w:rsidR="00FE1419" w:rsidRPr="00694BC3">
        <w:rPr>
          <w:szCs w:val="22"/>
        </w:rPr>
        <w:t>R</w:t>
      </w:r>
      <w:r w:rsidR="004E237F" w:rsidRPr="00694BC3">
        <w:rPr>
          <w:szCs w:val="22"/>
        </w:rPr>
        <w:t xml:space="preserve">esearch in </w:t>
      </w:r>
      <w:r w:rsidR="00FE1419" w:rsidRPr="00694BC3">
        <w:rPr>
          <w:szCs w:val="22"/>
        </w:rPr>
        <w:t>E</w:t>
      </w:r>
      <w:r w:rsidR="004E237F" w:rsidRPr="00694BC3">
        <w:rPr>
          <w:szCs w:val="22"/>
        </w:rPr>
        <w:t>ducation: T</w:t>
      </w:r>
      <w:r w:rsidRPr="00694BC3">
        <w:rPr>
          <w:szCs w:val="22"/>
        </w:rPr>
        <w:t>he</w:t>
      </w:r>
      <w:r w:rsidR="00FE1419" w:rsidRPr="00694BC3">
        <w:rPr>
          <w:szCs w:val="22"/>
        </w:rPr>
        <w:t xml:space="preserve"> Critical Pers</w:t>
      </w:r>
      <w:r w:rsidRPr="00694BC3">
        <w:rPr>
          <w:szCs w:val="22"/>
        </w:rPr>
        <w:t xml:space="preserve">pectives of </w:t>
      </w:r>
      <w:r w:rsidR="00FE1419" w:rsidRPr="00694BC3">
        <w:rPr>
          <w:szCs w:val="22"/>
        </w:rPr>
        <w:t>D</w:t>
      </w:r>
      <w:r w:rsidRPr="00694BC3">
        <w:rPr>
          <w:szCs w:val="22"/>
        </w:rPr>
        <w:t xml:space="preserve">octoral </w:t>
      </w:r>
      <w:r w:rsidR="00FE1419" w:rsidRPr="00694BC3">
        <w:rPr>
          <w:szCs w:val="22"/>
        </w:rPr>
        <w:t>S</w:t>
      </w:r>
      <w:r w:rsidRPr="00694BC3">
        <w:rPr>
          <w:szCs w:val="22"/>
        </w:rPr>
        <w:t>tudents.</w:t>
      </w:r>
      <w:r w:rsidR="00534C11" w:rsidRPr="00694BC3">
        <w:rPr>
          <w:szCs w:val="22"/>
        </w:rPr>
        <w:t>’</w:t>
      </w:r>
      <w:r w:rsidRPr="00694BC3">
        <w:rPr>
          <w:szCs w:val="22"/>
        </w:rPr>
        <w:t xml:space="preserve"> </w:t>
      </w:r>
      <w:r w:rsidRPr="00694BC3">
        <w:rPr>
          <w:i/>
          <w:iCs/>
          <w:szCs w:val="22"/>
        </w:rPr>
        <w:t>Stu</w:t>
      </w:r>
      <w:r w:rsidR="00DA0BBD" w:rsidRPr="00694BC3">
        <w:rPr>
          <w:i/>
          <w:iCs/>
          <w:szCs w:val="22"/>
        </w:rPr>
        <w:t>dies in the Education of Adults</w:t>
      </w:r>
      <w:r w:rsidRPr="00694BC3">
        <w:rPr>
          <w:szCs w:val="22"/>
        </w:rPr>
        <w:t xml:space="preserve"> 41, 154–174.</w:t>
      </w:r>
    </w:p>
    <w:p w14:paraId="7DC6AFA3" w14:textId="0E5A2C03" w:rsidR="00295B03" w:rsidRPr="00694BC3" w:rsidRDefault="00295B03" w:rsidP="00AB0E51">
      <w:pPr>
        <w:pStyle w:val="Ref"/>
        <w:rPr>
          <w:szCs w:val="22"/>
        </w:rPr>
      </w:pPr>
      <w:proofErr w:type="gramStart"/>
      <w:r w:rsidRPr="00694BC3">
        <w:rPr>
          <w:szCs w:val="22"/>
        </w:rPr>
        <w:t>Price, J.N.</w:t>
      </w:r>
      <w:r w:rsidR="004E5276" w:rsidRPr="00694BC3">
        <w:rPr>
          <w:szCs w:val="22"/>
        </w:rPr>
        <w:t xml:space="preserve"> </w:t>
      </w:r>
      <w:r w:rsidRPr="00694BC3">
        <w:rPr>
          <w:szCs w:val="22"/>
        </w:rPr>
        <w:t>2001</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Action </w:t>
      </w:r>
      <w:r w:rsidR="00FE1419" w:rsidRPr="00694BC3">
        <w:rPr>
          <w:szCs w:val="22"/>
        </w:rPr>
        <w:t>Research, Pe</w:t>
      </w:r>
      <w:r w:rsidR="004E237F" w:rsidRPr="00694BC3">
        <w:rPr>
          <w:szCs w:val="22"/>
        </w:rPr>
        <w:t xml:space="preserve">dagogy and </w:t>
      </w:r>
      <w:r w:rsidR="00FE1419" w:rsidRPr="00694BC3">
        <w:rPr>
          <w:szCs w:val="22"/>
        </w:rPr>
        <w:t>C</w:t>
      </w:r>
      <w:r w:rsidR="004E237F" w:rsidRPr="00694BC3">
        <w:rPr>
          <w:szCs w:val="22"/>
        </w:rPr>
        <w:t>hange: T</w:t>
      </w:r>
      <w:r w:rsidRPr="00694BC3">
        <w:rPr>
          <w:szCs w:val="22"/>
        </w:rPr>
        <w:t xml:space="preserve">he </w:t>
      </w:r>
      <w:r w:rsidR="00FE1419" w:rsidRPr="00694BC3">
        <w:rPr>
          <w:szCs w:val="22"/>
        </w:rPr>
        <w:t>Transformative Po</w:t>
      </w:r>
      <w:r w:rsidRPr="00694BC3">
        <w:rPr>
          <w:szCs w:val="22"/>
        </w:rPr>
        <w:t xml:space="preserve">tential of </w:t>
      </w:r>
      <w:r w:rsidR="00FE1419" w:rsidRPr="00694BC3">
        <w:rPr>
          <w:szCs w:val="22"/>
        </w:rPr>
        <w:t>Action Research in Pre-Service Teacher Educati</w:t>
      </w:r>
      <w:r w:rsidRPr="00694BC3">
        <w:rPr>
          <w:szCs w:val="22"/>
        </w:rPr>
        <w:t>on.</w:t>
      </w:r>
      <w:r w:rsidR="00534C11" w:rsidRPr="00694BC3">
        <w:rPr>
          <w:szCs w:val="22"/>
        </w:rPr>
        <w:t>’</w:t>
      </w:r>
      <w:proofErr w:type="gramEnd"/>
      <w:r w:rsidRPr="00694BC3">
        <w:rPr>
          <w:szCs w:val="22"/>
        </w:rPr>
        <w:t xml:space="preserve"> </w:t>
      </w:r>
      <w:r w:rsidRPr="00694BC3">
        <w:rPr>
          <w:i/>
          <w:iCs/>
          <w:szCs w:val="22"/>
        </w:rPr>
        <w:t>Journal of Curriculum Studies</w:t>
      </w:r>
      <w:r w:rsidRPr="00694BC3">
        <w:rPr>
          <w:szCs w:val="22"/>
        </w:rPr>
        <w:t xml:space="preserve"> 33, 43–74.</w:t>
      </w:r>
    </w:p>
    <w:p w14:paraId="4A4CEFEF" w14:textId="7B6ADDD4" w:rsidR="00295B03" w:rsidRPr="00694BC3" w:rsidRDefault="00295B03" w:rsidP="00AB0E51">
      <w:pPr>
        <w:pStyle w:val="Ref"/>
        <w:rPr>
          <w:szCs w:val="22"/>
        </w:rPr>
      </w:pPr>
      <w:proofErr w:type="gramStart"/>
      <w:r w:rsidRPr="00694BC3">
        <w:rPr>
          <w:szCs w:val="22"/>
        </w:rPr>
        <w:t xml:space="preserve">Price, J.N., </w:t>
      </w:r>
      <w:r w:rsidR="00823071" w:rsidRPr="00694BC3">
        <w:rPr>
          <w:szCs w:val="22"/>
        </w:rPr>
        <w:t xml:space="preserve">and L. </w:t>
      </w:r>
      <w:proofErr w:type="spellStart"/>
      <w:r w:rsidRPr="00694BC3">
        <w:rPr>
          <w:szCs w:val="22"/>
        </w:rPr>
        <w:t>Valli</w:t>
      </w:r>
      <w:proofErr w:type="spellEnd"/>
      <w:r w:rsidRPr="00694BC3">
        <w:rPr>
          <w:szCs w:val="22"/>
        </w:rPr>
        <w:t>.</w:t>
      </w:r>
      <w:proofErr w:type="gramEnd"/>
      <w:r w:rsidR="004E5276" w:rsidRPr="00694BC3">
        <w:rPr>
          <w:szCs w:val="22"/>
        </w:rPr>
        <w:t xml:space="preserve"> </w:t>
      </w:r>
      <w:r w:rsidR="009A2FF0" w:rsidRPr="00694BC3">
        <w:rPr>
          <w:szCs w:val="22"/>
        </w:rPr>
        <w:t>2005</w:t>
      </w:r>
      <w:r w:rsidR="00935FB6" w:rsidRPr="00694BC3">
        <w:rPr>
          <w:szCs w:val="22"/>
        </w:rPr>
        <w:t>.</w:t>
      </w:r>
      <w:r w:rsidR="009A2FF0" w:rsidRPr="00694BC3">
        <w:rPr>
          <w:szCs w:val="22"/>
        </w:rPr>
        <w:t xml:space="preserve"> </w:t>
      </w:r>
      <w:r w:rsidR="00534C11" w:rsidRPr="00694BC3">
        <w:rPr>
          <w:szCs w:val="22"/>
        </w:rPr>
        <w:t>‘</w:t>
      </w:r>
      <w:r w:rsidR="009A2FF0" w:rsidRPr="00694BC3">
        <w:rPr>
          <w:szCs w:val="22"/>
        </w:rPr>
        <w:t xml:space="preserve">Preservice </w:t>
      </w:r>
      <w:r w:rsidR="00FE1419" w:rsidRPr="00694BC3">
        <w:rPr>
          <w:szCs w:val="22"/>
        </w:rPr>
        <w:t>Teachers Becoming Ag</w:t>
      </w:r>
      <w:r w:rsidR="009A2FF0" w:rsidRPr="00694BC3">
        <w:rPr>
          <w:szCs w:val="22"/>
        </w:rPr>
        <w:t xml:space="preserve">ents of </w:t>
      </w:r>
      <w:r w:rsidR="00FE1419" w:rsidRPr="00694BC3">
        <w:rPr>
          <w:szCs w:val="22"/>
        </w:rPr>
        <w:t>C</w:t>
      </w:r>
      <w:r w:rsidR="009A2FF0" w:rsidRPr="00694BC3">
        <w:rPr>
          <w:szCs w:val="22"/>
        </w:rPr>
        <w:t>hange</w:t>
      </w:r>
      <w:r w:rsidRPr="00694BC3">
        <w:rPr>
          <w:szCs w:val="22"/>
        </w:rPr>
        <w:t>.</w:t>
      </w:r>
      <w:r w:rsidR="00534C11" w:rsidRPr="00694BC3">
        <w:rPr>
          <w:szCs w:val="22"/>
        </w:rPr>
        <w:t>’</w:t>
      </w:r>
      <w:r w:rsidRPr="00694BC3">
        <w:rPr>
          <w:szCs w:val="22"/>
        </w:rPr>
        <w:t xml:space="preserve"> </w:t>
      </w:r>
      <w:r w:rsidRPr="00694BC3">
        <w:rPr>
          <w:i/>
          <w:iCs/>
          <w:szCs w:val="22"/>
        </w:rPr>
        <w:t>Journal of Teacher Education</w:t>
      </w:r>
      <w:r w:rsidR="00DA0BBD" w:rsidRPr="00694BC3">
        <w:rPr>
          <w:szCs w:val="22"/>
        </w:rPr>
        <w:t xml:space="preserve"> 56:</w:t>
      </w:r>
      <w:r w:rsidRPr="00694BC3">
        <w:rPr>
          <w:szCs w:val="22"/>
        </w:rPr>
        <w:t xml:space="preserve"> 57–72.</w:t>
      </w:r>
    </w:p>
    <w:p w14:paraId="049D7713" w14:textId="634710BF" w:rsidR="00295B03" w:rsidRPr="00694BC3" w:rsidRDefault="00295B03" w:rsidP="00AB0E51">
      <w:pPr>
        <w:pStyle w:val="Ref"/>
        <w:rPr>
          <w:szCs w:val="22"/>
        </w:rPr>
      </w:pPr>
      <w:proofErr w:type="spellStart"/>
      <w:proofErr w:type="gramStart"/>
      <w:r w:rsidRPr="00694BC3">
        <w:rPr>
          <w:szCs w:val="22"/>
        </w:rPr>
        <w:t>Prunty</w:t>
      </w:r>
      <w:proofErr w:type="spellEnd"/>
      <w:r w:rsidRPr="00694BC3">
        <w:rPr>
          <w:szCs w:val="22"/>
        </w:rPr>
        <w:t xml:space="preserve">, C., </w:t>
      </w:r>
      <w:r w:rsidR="00823071" w:rsidRPr="00694BC3">
        <w:rPr>
          <w:szCs w:val="22"/>
        </w:rPr>
        <w:t xml:space="preserve">and M. </w:t>
      </w:r>
      <w:proofErr w:type="spellStart"/>
      <w:r w:rsidRPr="00694BC3">
        <w:rPr>
          <w:szCs w:val="22"/>
        </w:rPr>
        <w:t>Crean</w:t>
      </w:r>
      <w:proofErr w:type="spellEnd"/>
      <w:r w:rsidRPr="00694BC3">
        <w:rPr>
          <w:szCs w:val="22"/>
        </w:rPr>
        <w:t>.</w:t>
      </w:r>
      <w:proofErr w:type="gramEnd"/>
      <w:r w:rsidR="004E5276" w:rsidRPr="00694BC3">
        <w:rPr>
          <w:szCs w:val="22"/>
        </w:rPr>
        <w:t xml:space="preserve"> </w:t>
      </w:r>
      <w:r w:rsidRPr="00694BC3">
        <w:rPr>
          <w:szCs w:val="22"/>
        </w:rPr>
        <w:t>2011</w:t>
      </w:r>
      <w:r w:rsidR="00935FB6" w:rsidRPr="00694BC3">
        <w:rPr>
          <w:szCs w:val="22"/>
        </w:rPr>
        <w:t>.</w:t>
      </w:r>
      <w:r w:rsidRPr="00694BC3">
        <w:rPr>
          <w:szCs w:val="22"/>
        </w:rPr>
        <w:t xml:space="preserve"> </w:t>
      </w:r>
      <w:r w:rsidR="00534C11" w:rsidRPr="00694BC3">
        <w:rPr>
          <w:szCs w:val="22"/>
        </w:rPr>
        <w:t>‘</w:t>
      </w:r>
      <w:r w:rsidRPr="00694BC3">
        <w:rPr>
          <w:szCs w:val="22"/>
        </w:rPr>
        <w:t>Formative A</w:t>
      </w:r>
      <w:r w:rsidR="004E237F" w:rsidRPr="00694BC3">
        <w:rPr>
          <w:szCs w:val="22"/>
        </w:rPr>
        <w:t xml:space="preserve">ssessment </w:t>
      </w:r>
      <w:r w:rsidR="00FE1419" w:rsidRPr="00694BC3">
        <w:rPr>
          <w:szCs w:val="22"/>
        </w:rPr>
        <w:t>Structures to Enhance Student Learning Despite Resource Limitation</w:t>
      </w:r>
      <w:r w:rsidRPr="00694BC3">
        <w:rPr>
          <w:szCs w:val="22"/>
        </w:rPr>
        <w:t>s.</w:t>
      </w:r>
      <w:r w:rsidR="00534C11" w:rsidRPr="00694BC3">
        <w:rPr>
          <w:szCs w:val="22"/>
        </w:rPr>
        <w:t>’</w:t>
      </w:r>
      <w:r w:rsidRPr="00694BC3">
        <w:rPr>
          <w:szCs w:val="22"/>
        </w:rPr>
        <w:t xml:space="preserve"> </w:t>
      </w:r>
      <w:proofErr w:type="spellStart"/>
      <w:r w:rsidRPr="0020235C">
        <w:rPr>
          <w:i/>
          <w:szCs w:val="22"/>
        </w:rPr>
        <w:t>Inted</w:t>
      </w:r>
      <w:proofErr w:type="spellEnd"/>
      <w:r w:rsidR="00180131" w:rsidRPr="00694BC3">
        <w:rPr>
          <w:szCs w:val="22"/>
        </w:rPr>
        <w:t>,</w:t>
      </w:r>
      <w:r w:rsidRPr="00694BC3">
        <w:rPr>
          <w:szCs w:val="22"/>
        </w:rPr>
        <w:t xml:space="preserve"> </w:t>
      </w:r>
      <w:r w:rsidR="004E237F" w:rsidRPr="00694BC3">
        <w:rPr>
          <w:szCs w:val="22"/>
        </w:rPr>
        <w:t xml:space="preserve">pp. 5985–5993. </w:t>
      </w:r>
      <w:proofErr w:type="gramStart"/>
      <w:r w:rsidRPr="00694BC3">
        <w:rPr>
          <w:szCs w:val="22"/>
        </w:rPr>
        <w:t>5</w:t>
      </w:r>
      <w:r w:rsidRPr="00694BC3">
        <w:rPr>
          <w:szCs w:val="22"/>
          <w:vertAlign w:val="superscript"/>
        </w:rPr>
        <w:t>th</w:t>
      </w:r>
      <w:r w:rsidR="00DA0BBD" w:rsidRPr="00694BC3">
        <w:rPr>
          <w:szCs w:val="22"/>
        </w:rPr>
        <w:t xml:space="preserve"> </w:t>
      </w:r>
      <w:r w:rsidRPr="00694BC3">
        <w:rPr>
          <w:iCs/>
          <w:szCs w:val="22"/>
        </w:rPr>
        <w:t>Int</w:t>
      </w:r>
      <w:r w:rsidR="00813ECE" w:rsidRPr="00694BC3">
        <w:rPr>
          <w:iCs/>
          <w:szCs w:val="22"/>
        </w:rPr>
        <w:t>ernational</w:t>
      </w:r>
      <w:r w:rsidRPr="00694BC3">
        <w:rPr>
          <w:iCs/>
          <w:szCs w:val="22"/>
        </w:rPr>
        <w:t xml:space="preserve"> Technol</w:t>
      </w:r>
      <w:r w:rsidR="00813ECE" w:rsidRPr="00694BC3">
        <w:rPr>
          <w:iCs/>
          <w:szCs w:val="22"/>
        </w:rPr>
        <w:t>ogical</w:t>
      </w:r>
      <w:r w:rsidRPr="00694BC3">
        <w:rPr>
          <w:iCs/>
          <w:szCs w:val="22"/>
        </w:rPr>
        <w:t xml:space="preserve"> Educ</w:t>
      </w:r>
      <w:r w:rsidR="00813ECE" w:rsidRPr="00694BC3">
        <w:rPr>
          <w:iCs/>
          <w:szCs w:val="22"/>
        </w:rPr>
        <w:t>ation</w:t>
      </w:r>
      <w:r w:rsidRPr="00694BC3">
        <w:rPr>
          <w:iCs/>
          <w:szCs w:val="22"/>
        </w:rPr>
        <w:t xml:space="preserve"> Dev</w:t>
      </w:r>
      <w:r w:rsidR="00813ECE" w:rsidRPr="00694BC3">
        <w:rPr>
          <w:iCs/>
          <w:szCs w:val="22"/>
        </w:rPr>
        <w:t>elopment</w:t>
      </w:r>
      <w:r w:rsidRPr="00694BC3">
        <w:rPr>
          <w:iCs/>
          <w:szCs w:val="22"/>
        </w:rPr>
        <w:t xml:space="preserve"> Conf</w:t>
      </w:r>
      <w:r w:rsidR="00813ECE" w:rsidRPr="00694BC3">
        <w:rPr>
          <w:iCs/>
          <w:szCs w:val="22"/>
        </w:rPr>
        <w:t>erence</w:t>
      </w:r>
      <w:r w:rsidRPr="00694BC3">
        <w:rPr>
          <w:szCs w:val="22"/>
        </w:rPr>
        <w:t>.</w:t>
      </w:r>
      <w:proofErr w:type="gramEnd"/>
      <w:r w:rsidRPr="00694BC3">
        <w:rPr>
          <w:szCs w:val="22"/>
        </w:rPr>
        <w:t xml:space="preserve"> </w:t>
      </w:r>
    </w:p>
    <w:p w14:paraId="66E452F8" w14:textId="0F786842" w:rsidR="00295B03" w:rsidRPr="00694BC3" w:rsidRDefault="004E237F" w:rsidP="00AB0E51">
      <w:pPr>
        <w:pStyle w:val="Ref"/>
        <w:rPr>
          <w:szCs w:val="22"/>
        </w:rPr>
      </w:pPr>
      <w:proofErr w:type="spellStart"/>
      <w:proofErr w:type="gramStart"/>
      <w:r w:rsidRPr="00694BC3">
        <w:rPr>
          <w:szCs w:val="22"/>
        </w:rPr>
        <w:t>Rebello</w:t>
      </w:r>
      <w:proofErr w:type="spellEnd"/>
      <w:r w:rsidRPr="00694BC3">
        <w:rPr>
          <w:szCs w:val="22"/>
        </w:rPr>
        <w:t xml:space="preserve">, N.S., </w:t>
      </w:r>
      <w:r w:rsidR="00823071" w:rsidRPr="00694BC3">
        <w:rPr>
          <w:szCs w:val="22"/>
        </w:rPr>
        <w:t xml:space="preserve">and P.R. </w:t>
      </w:r>
      <w:r w:rsidRPr="00694BC3">
        <w:rPr>
          <w:szCs w:val="22"/>
        </w:rPr>
        <w:t>Fletcher</w:t>
      </w:r>
      <w:r w:rsidR="00295B03" w:rsidRPr="00694BC3">
        <w:rPr>
          <w:szCs w:val="22"/>
        </w:rPr>
        <w:t>.</w:t>
      </w:r>
      <w:proofErr w:type="gramEnd"/>
      <w:r w:rsidR="00295B03" w:rsidRPr="00694BC3">
        <w:rPr>
          <w:szCs w:val="22"/>
        </w:rPr>
        <w:t xml:space="preserve"> </w:t>
      </w:r>
      <w:r w:rsidR="00F431F5" w:rsidRPr="00694BC3">
        <w:rPr>
          <w:szCs w:val="22"/>
        </w:rPr>
        <w:t>2005</w:t>
      </w:r>
      <w:r w:rsidR="00935FB6" w:rsidRPr="00694BC3">
        <w:rPr>
          <w:szCs w:val="22"/>
        </w:rPr>
        <w:t>.</w:t>
      </w:r>
      <w:r w:rsidR="00295B03" w:rsidRPr="00694BC3">
        <w:rPr>
          <w:szCs w:val="22"/>
        </w:rPr>
        <w:t xml:space="preserve"> </w:t>
      </w:r>
      <w:r w:rsidR="00534C11" w:rsidRPr="00694BC3">
        <w:rPr>
          <w:szCs w:val="22"/>
        </w:rPr>
        <w:t>‘</w:t>
      </w:r>
      <w:r w:rsidR="00295B03" w:rsidRPr="00694BC3">
        <w:rPr>
          <w:szCs w:val="22"/>
        </w:rPr>
        <w:t>Teacher</w:t>
      </w:r>
      <w:r w:rsidR="00D045DA">
        <w:rPr>
          <w:szCs w:val="22"/>
        </w:rPr>
        <w:t>–R</w:t>
      </w:r>
      <w:r w:rsidR="00295B03" w:rsidRPr="00694BC3">
        <w:rPr>
          <w:szCs w:val="22"/>
        </w:rPr>
        <w:t xml:space="preserve">esearcher </w:t>
      </w:r>
      <w:r w:rsidR="00FE1419" w:rsidRPr="00694BC3">
        <w:rPr>
          <w:szCs w:val="22"/>
        </w:rPr>
        <w:t xml:space="preserve">Professional Development: </w:t>
      </w:r>
      <w:r w:rsidR="00295B03" w:rsidRPr="00694BC3">
        <w:rPr>
          <w:szCs w:val="22"/>
        </w:rPr>
        <w:t xml:space="preserve">Case </w:t>
      </w:r>
      <w:r w:rsidR="00FE1419" w:rsidRPr="00694BC3">
        <w:rPr>
          <w:szCs w:val="22"/>
        </w:rPr>
        <w:t>Stud</w:t>
      </w:r>
      <w:r w:rsidR="00295B03" w:rsidRPr="00694BC3">
        <w:rPr>
          <w:szCs w:val="22"/>
        </w:rPr>
        <w:t>y at Kansas State University</w:t>
      </w:r>
      <w:r w:rsidR="00542AB7" w:rsidRPr="00694BC3">
        <w:rPr>
          <w:szCs w:val="22"/>
        </w:rPr>
        <w:t>.</w:t>
      </w:r>
      <w:r w:rsidR="00534C11" w:rsidRPr="00694BC3">
        <w:rPr>
          <w:szCs w:val="22"/>
        </w:rPr>
        <w:t>’</w:t>
      </w:r>
      <w:r w:rsidR="00F431F5" w:rsidRPr="00694BC3">
        <w:rPr>
          <w:szCs w:val="22"/>
        </w:rPr>
        <w:t xml:space="preserve"> </w:t>
      </w:r>
      <w:proofErr w:type="gramStart"/>
      <w:r w:rsidR="00542AB7" w:rsidRPr="00694BC3">
        <w:rPr>
          <w:szCs w:val="22"/>
        </w:rPr>
        <w:t>I</w:t>
      </w:r>
      <w:r w:rsidR="00295B03" w:rsidRPr="00694BC3">
        <w:rPr>
          <w:szCs w:val="22"/>
        </w:rPr>
        <w:t xml:space="preserve">n </w:t>
      </w:r>
      <w:r w:rsidR="00FE1419" w:rsidRPr="00694BC3">
        <w:rPr>
          <w:szCs w:val="22"/>
        </w:rPr>
        <w:t xml:space="preserve">P. </w:t>
      </w:r>
      <w:r w:rsidR="00295B03" w:rsidRPr="00694BC3">
        <w:rPr>
          <w:szCs w:val="22"/>
        </w:rPr>
        <w:t xml:space="preserve">Heron, </w:t>
      </w:r>
      <w:r w:rsidR="00FE1419" w:rsidRPr="00694BC3">
        <w:rPr>
          <w:szCs w:val="22"/>
        </w:rPr>
        <w:t xml:space="preserve">L. </w:t>
      </w:r>
      <w:proofErr w:type="spellStart"/>
      <w:r w:rsidR="00295B03" w:rsidRPr="00694BC3">
        <w:rPr>
          <w:szCs w:val="22"/>
        </w:rPr>
        <w:t>McCullogh</w:t>
      </w:r>
      <w:proofErr w:type="spellEnd"/>
      <w:r w:rsidR="00542AB7" w:rsidRPr="00694BC3">
        <w:rPr>
          <w:szCs w:val="22"/>
        </w:rPr>
        <w:t xml:space="preserve"> </w:t>
      </w:r>
      <w:r w:rsidR="00752563" w:rsidRPr="00694BC3">
        <w:rPr>
          <w:szCs w:val="22"/>
        </w:rPr>
        <w:t>and</w:t>
      </w:r>
      <w:r w:rsidR="00295B03" w:rsidRPr="00694BC3">
        <w:rPr>
          <w:szCs w:val="22"/>
        </w:rPr>
        <w:t xml:space="preserve"> </w:t>
      </w:r>
      <w:r w:rsidR="00FE1419" w:rsidRPr="00694BC3">
        <w:rPr>
          <w:szCs w:val="22"/>
        </w:rPr>
        <w:t xml:space="preserve">J. </w:t>
      </w:r>
      <w:r w:rsidR="00295B03" w:rsidRPr="00694BC3">
        <w:rPr>
          <w:szCs w:val="22"/>
        </w:rPr>
        <w:t xml:space="preserve">Marx, </w:t>
      </w:r>
      <w:r w:rsidR="00295B03" w:rsidRPr="00694BC3">
        <w:rPr>
          <w:i/>
          <w:iCs/>
          <w:szCs w:val="22"/>
        </w:rPr>
        <w:t>Physics Education Research Centre</w:t>
      </w:r>
      <w:r w:rsidR="00295B03" w:rsidRPr="00694BC3">
        <w:rPr>
          <w:szCs w:val="22"/>
        </w:rPr>
        <w:t xml:space="preserve"> 18</w:t>
      </w:r>
      <w:r w:rsidR="00DA0BBD" w:rsidRPr="00694BC3">
        <w:rPr>
          <w:szCs w:val="22"/>
        </w:rPr>
        <w:t>:</w:t>
      </w:r>
      <w:r w:rsidR="00295B03" w:rsidRPr="00694BC3">
        <w:rPr>
          <w:szCs w:val="22"/>
        </w:rPr>
        <w:t xml:space="preserve"> 129</w:t>
      </w:r>
      <w:r w:rsidR="00DA0BBD" w:rsidRPr="00694BC3">
        <w:rPr>
          <w:szCs w:val="22"/>
        </w:rPr>
        <w:t>–</w:t>
      </w:r>
      <w:r w:rsidR="00295B03" w:rsidRPr="00694BC3">
        <w:rPr>
          <w:szCs w:val="22"/>
        </w:rPr>
        <w:t>132</w:t>
      </w:r>
      <w:r w:rsidR="00DA0BBD" w:rsidRPr="00694BC3">
        <w:rPr>
          <w:szCs w:val="22"/>
        </w:rPr>
        <w:t>.</w:t>
      </w:r>
      <w:proofErr w:type="gramEnd"/>
    </w:p>
    <w:p w14:paraId="077E6069" w14:textId="3CF57727" w:rsidR="00295B03" w:rsidRPr="00694BC3" w:rsidRDefault="00295B03" w:rsidP="00AB0E51">
      <w:pPr>
        <w:pStyle w:val="Ref"/>
        <w:rPr>
          <w:szCs w:val="22"/>
        </w:rPr>
      </w:pPr>
      <w:proofErr w:type="spellStart"/>
      <w:proofErr w:type="gramStart"/>
      <w:r w:rsidRPr="00694BC3">
        <w:rPr>
          <w:szCs w:val="22"/>
        </w:rPr>
        <w:t>Tormey</w:t>
      </w:r>
      <w:proofErr w:type="spellEnd"/>
      <w:r w:rsidRPr="00694BC3">
        <w:rPr>
          <w:szCs w:val="22"/>
        </w:rPr>
        <w:t xml:space="preserve">, </w:t>
      </w:r>
      <w:r w:rsidR="004E5276" w:rsidRPr="00694BC3">
        <w:rPr>
          <w:szCs w:val="22"/>
        </w:rPr>
        <w:t xml:space="preserve">R., </w:t>
      </w:r>
      <w:r w:rsidR="00823071" w:rsidRPr="00694BC3">
        <w:rPr>
          <w:szCs w:val="22"/>
        </w:rPr>
        <w:t xml:space="preserve">M. </w:t>
      </w:r>
      <w:r w:rsidRPr="00694BC3">
        <w:rPr>
          <w:szCs w:val="22"/>
        </w:rPr>
        <w:t xml:space="preserve">Liddy, </w:t>
      </w:r>
      <w:r w:rsidR="00823071" w:rsidRPr="00694BC3">
        <w:rPr>
          <w:szCs w:val="22"/>
        </w:rPr>
        <w:t>H.</w:t>
      </w:r>
      <w:r w:rsidR="004E5276" w:rsidRPr="00694BC3">
        <w:rPr>
          <w:szCs w:val="22"/>
        </w:rPr>
        <w:t xml:space="preserve"> </w:t>
      </w:r>
      <w:r w:rsidRPr="00694BC3">
        <w:rPr>
          <w:szCs w:val="22"/>
        </w:rPr>
        <w:t xml:space="preserve">Maguire, </w:t>
      </w:r>
      <w:r w:rsidR="00823071" w:rsidRPr="00694BC3">
        <w:rPr>
          <w:szCs w:val="22"/>
        </w:rPr>
        <w:t>and A.</w:t>
      </w:r>
      <w:r w:rsidR="004E5276" w:rsidRPr="00694BC3">
        <w:rPr>
          <w:szCs w:val="22"/>
        </w:rPr>
        <w:t xml:space="preserve"> </w:t>
      </w:r>
      <w:proofErr w:type="spellStart"/>
      <w:r w:rsidRPr="00694BC3">
        <w:rPr>
          <w:szCs w:val="22"/>
        </w:rPr>
        <w:t>McCloat</w:t>
      </w:r>
      <w:proofErr w:type="spellEnd"/>
      <w:r w:rsidR="004E5276" w:rsidRPr="00694BC3">
        <w:rPr>
          <w:szCs w:val="22"/>
        </w:rPr>
        <w:t>.</w:t>
      </w:r>
      <w:proofErr w:type="gramEnd"/>
      <w:r w:rsidR="004E5276" w:rsidRPr="00694BC3">
        <w:rPr>
          <w:szCs w:val="22"/>
        </w:rPr>
        <w:t xml:space="preserve"> </w:t>
      </w:r>
      <w:r w:rsidRPr="00694BC3">
        <w:rPr>
          <w:szCs w:val="22"/>
        </w:rPr>
        <w:t>2008</w:t>
      </w:r>
      <w:r w:rsidR="00935FB6" w:rsidRPr="00694BC3">
        <w:rPr>
          <w:szCs w:val="22"/>
        </w:rPr>
        <w:t>.</w:t>
      </w:r>
      <w:r w:rsidRPr="00694BC3">
        <w:rPr>
          <w:szCs w:val="22"/>
        </w:rPr>
        <w:t xml:space="preserve"> </w:t>
      </w:r>
      <w:r w:rsidR="00534C11" w:rsidRPr="00694BC3">
        <w:rPr>
          <w:szCs w:val="22"/>
        </w:rPr>
        <w:t>‘</w:t>
      </w:r>
      <w:r w:rsidRPr="00694BC3">
        <w:rPr>
          <w:szCs w:val="22"/>
        </w:rPr>
        <w:t xml:space="preserve">Working in the </w:t>
      </w:r>
      <w:r w:rsidR="00FE1419" w:rsidRPr="00694BC3">
        <w:rPr>
          <w:szCs w:val="22"/>
        </w:rPr>
        <w:t>A</w:t>
      </w:r>
      <w:r w:rsidRPr="00694BC3">
        <w:rPr>
          <w:szCs w:val="22"/>
        </w:rPr>
        <w:t xml:space="preserve">ction/research </w:t>
      </w:r>
      <w:r w:rsidR="00FE1419" w:rsidRPr="00694BC3">
        <w:rPr>
          <w:szCs w:val="22"/>
        </w:rPr>
        <w:t>N</w:t>
      </w:r>
      <w:r w:rsidRPr="00694BC3">
        <w:rPr>
          <w:szCs w:val="22"/>
        </w:rPr>
        <w:t xml:space="preserve">exus for </w:t>
      </w:r>
      <w:r w:rsidR="00FE1419" w:rsidRPr="00694BC3">
        <w:rPr>
          <w:szCs w:val="22"/>
        </w:rPr>
        <w:t>E</w:t>
      </w:r>
      <w:r w:rsidRPr="00694BC3">
        <w:rPr>
          <w:szCs w:val="22"/>
        </w:rPr>
        <w:t xml:space="preserve">ducation for </w:t>
      </w:r>
      <w:r w:rsidR="00FE1419" w:rsidRPr="00694BC3">
        <w:rPr>
          <w:szCs w:val="22"/>
        </w:rPr>
        <w:t>Sustainable De</w:t>
      </w:r>
      <w:r w:rsidRPr="00694BC3">
        <w:rPr>
          <w:szCs w:val="22"/>
        </w:rPr>
        <w:t>velopment.</w:t>
      </w:r>
      <w:r w:rsidR="00534C11" w:rsidRPr="00694BC3">
        <w:rPr>
          <w:szCs w:val="22"/>
        </w:rPr>
        <w:t>’</w:t>
      </w:r>
      <w:r w:rsidRPr="00694BC3">
        <w:rPr>
          <w:szCs w:val="22"/>
        </w:rPr>
        <w:t xml:space="preserve"> </w:t>
      </w:r>
      <w:r w:rsidRPr="00694BC3">
        <w:rPr>
          <w:i/>
          <w:iCs/>
          <w:szCs w:val="22"/>
        </w:rPr>
        <w:t xml:space="preserve">International Journal of Sustainability in Higher Education </w:t>
      </w:r>
      <w:r w:rsidR="00DA0BBD" w:rsidRPr="00694BC3">
        <w:rPr>
          <w:szCs w:val="22"/>
        </w:rPr>
        <w:t>9:</w:t>
      </w:r>
      <w:r w:rsidRPr="00694BC3">
        <w:rPr>
          <w:szCs w:val="22"/>
        </w:rPr>
        <w:t xml:space="preserve"> 428–440.</w:t>
      </w:r>
    </w:p>
    <w:p w14:paraId="12C06126" w14:textId="13C22AA0" w:rsidR="00295B03" w:rsidRPr="00694BC3" w:rsidRDefault="00295B03" w:rsidP="00733ED1">
      <w:pPr>
        <w:pStyle w:val="Ref"/>
        <w:rPr>
          <w:szCs w:val="22"/>
        </w:rPr>
      </w:pPr>
      <w:proofErr w:type="spellStart"/>
      <w:proofErr w:type="gramStart"/>
      <w:r w:rsidRPr="00694BC3">
        <w:rPr>
          <w:szCs w:val="22"/>
        </w:rPr>
        <w:t>Sankaran</w:t>
      </w:r>
      <w:proofErr w:type="spellEnd"/>
      <w:r w:rsidRPr="00694BC3">
        <w:rPr>
          <w:szCs w:val="22"/>
        </w:rPr>
        <w:t xml:space="preserve">, S., </w:t>
      </w:r>
      <w:r w:rsidR="00823071" w:rsidRPr="00694BC3">
        <w:rPr>
          <w:szCs w:val="22"/>
        </w:rPr>
        <w:t xml:space="preserve">S. </w:t>
      </w:r>
      <w:proofErr w:type="spellStart"/>
      <w:r w:rsidRPr="00694BC3">
        <w:rPr>
          <w:szCs w:val="22"/>
        </w:rPr>
        <w:t>Hase</w:t>
      </w:r>
      <w:proofErr w:type="spellEnd"/>
      <w:r w:rsidRPr="00694BC3">
        <w:rPr>
          <w:szCs w:val="22"/>
        </w:rPr>
        <w:t xml:space="preserve">, </w:t>
      </w:r>
      <w:r w:rsidR="00823071" w:rsidRPr="00694BC3">
        <w:rPr>
          <w:szCs w:val="22"/>
        </w:rPr>
        <w:t>B.</w:t>
      </w:r>
      <w:r w:rsidRPr="00694BC3">
        <w:rPr>
          <w:szCs w:val="22"/>
        </w:rPr>
        <w:t xml:space="preserve"> Dick, </w:t>
      </w:r>
      <w:r w:rsidR="00823071" w:rsidRPr="00694BC3">
        <w:rPr>
          <w:szCs w:val="22"/>
        </w:rPr>
        <w:t>and A.</w:t>
      </w:r>
      <w:r w:rsidRPr="00694BC3">
        <w:rPr>
          <w:szCs w:val="22"/>
        </w:rPr>
        <w:t xml:space="preserve"> Davies.</w:t>
      </w:r>
      <w:proofErr w:type="gramEnd"/>
      <w:r w:rsidR="004E5276" w:rsidRPr="00694BC3">
        <w:rPr>
          <w:szCs w:val="22"/>
        </w:rPr>
        <w:t xml:space="preserve"> </w:t>
      </w:r>
      <w:r w:rsidRPr="00694BC3">
        <w:rPr>
          <w:szCs w:val="22"/>
        </w:rPr>
        <w:t>2007</w:t>
      </w:r>
      <w:r w:rsidR="00935FB6" w:rsidRPr="00694BC3">
        <w:rPr>
          <w:szCs w:val="22"/>
        </w:rPr>
        <w:t>.</w:t>
      </w:r>
      <w:r w:rsidRPr="00694BC3">
        <w:rPr>
          <w:szCs w:val="22"/>
        </w:rPr>
        <w:t xml:space="preserve"> </w:t>
      </w:r>
      <w:r w:rsidR="00534C11" w:rsidRPr="00694BC3">
        <w:rPr>
          <w:szCs w:val="22"/>
        </w:rPr>
        <w:t>‘</w:t>
      </w:r>
      <w:r w:rsidRPr="00694BC3">
        <w:rPr>
          <w:szCs w:val="22"/>
        </w:rPr>
        <w:t xml:space="preserve">Singing </w:t>
      </w:r>
      <w:r w:rsidR="00FE1419" w:rsidRPr="00694BC3">
        <w:rPr>
          <w:szCs w:val="22"/>
        </w:rPr>
        <w:t>Different Tu</w:t>
      </w:r>
      <w:r w:rsidRPr="00694BC3">
        <w:rPr>
          <w:szCs w:val="22"/>
        </w:rPr>
        <w:t xml:space="preserve">nes from the </w:t>
      </w:r>
      <w:r w:rsidR="00D045DA">
        <w:rPr>
          <w:szCs w:val="22"/>
        </w:rPr>
        <w:t>S</w:t>
      </w:r>
      <w:r w:rsidR="00FE1419" w:rsidRPr="00694BC3">
        <w:rPr>
          <w:szCs w:val="22"/>
        </w:rPr>
        <w:t xml:space="preserve">ame Song Sheet: </w:t>
      </w:r>
      <w:r w:rsidRPr="00694BC3">
        <w:rPr>
          <w:szCs w:val="22"/>
        </w:rPr>
        <w:t xml:space="preserve">Four </w:t>
      </w:r>
      <w:r w:rsidR="00FE1419" w:rsidRPr="00694BC3">
        <w:rPr>
          <w:szCs w:val="22"/>
        </w:rPr>
        <w:t>Perspectives of Teaching the Doing of Action Resea</w:t>
      </w:r>
      <w:r w:rsidRPr="00694BC3">
        <w:rPr>
          <w:szCs w:val="22"/>
        </w:rPr>
        <w:t>rch</w:t>
      </w:r>
      <w:r w:rsidRPr="00694BC3">
        <w:rPr>
          <w:i/>
          <w:iCs/>
          <w:szCs w:val="22"/>
        </w:rPr>
        <w:t>.</w:t>
      </w:r>
      <w:r w:rsidR="00534C11" w:rsidRPr="00694BC3">
        <w:rPr>
          <w:i/>
          <w:iCs/>
          <w:szCs w:val="22"/>
        </w:rPr>
        <w:t>’</w:t>
      </w:r>
      <w:r w:rsidRPr="00694BC3">
        <w:rPr>
          <w:i/>
          <w:iCs/>
          <w:szCs w:val="22"/>
        </w:rPr>
        <w:t xml:space="preserve"> Action Research </w:t>
      </w:r>
      <w:r w:rsidR="00DA0BBD" w:rsidRPr="00694BC3">
        <w:rPr>
          <w:szCs w:val="22"/>
        </w:rPr>
        <w:t>5:</w:t>
      </w:r>
      <w:r w:rsidRPr="00694BC3">
        <w:rPr>
          <w:szCs w:val="22"/>
        </w:rPr>
        <w:t xml:space="preserve"> 293–305. </w:t>
      </w:r>
    </w:p>
    <w:p w14:paraId="795B9A09" w14:textId="309EED82" w:rsidR="0087228C" w:rsidRPr="00694BC3" w:rsidRDefault="0087228C" w:rsidP="00AB0E51">
      <w:pPr>
        <w:pStyle w:val="Ref"/>
        <w:rPr>
          <w:szCs w:val="22"/>
        </w:rPr>
      </w:pPr>
      <w:proofErr w:type="spellStart"/>
      <w:proofErr w:type="gramStart"/>
      <w:r w:rsidRPr="00694BC3">
        <w:rPr>
          <w:szCs w:val="22"/>
        </w:rPr>
        <w:t>Scherman</w:t>
      </w:r>
      <w:proofErr w:type="spellEnd"/>
      <w:r w:rsidRPr="00694BC3">
        <w:rPr>
          <w:szCs w:val="22"/>
        </w:rPr>
        <w:t>, V.</w:t>
      </w:r>
      <w:r w:rsidR="003346F6" w:rsidRPr="00694BC3">
        <w:rPr>
          <w:szCs w:val="22"/>
        </w:rPr>
        <w:t xml:space="preserve"> </w:t>
      </w:r>
      <w:r w:rsidR="00752563" w:rsidRPr="00694BC3">
        <w:rPr>
          <w:szCs w:val="22"/>
        </w:rPr>
        <w:t>and</w:t>
      </w:r>
      <w:r w:rsidR="00EB70C9" w:rsidRPr="00694BC3">
        <w:rPr>
          <w:szCs w:val="22"/>
        </w:rPr>
        <w:t xml:space="preserve"> </w:t>
      </w:r>
      <w:r w:rsidR="00823071" w:rsidRPr="00694BC3">
        <w:rPr>
          <w:szCs w:val="22"/>
        </w:rPr>
        <w:t xml:space="preserve">P. </w:t>
      </w:r>
      <w:r w:rsidR="00EB70C9" w:rsidRPr="00694BC3">
        <w:rPr>
          <w:szCs w:val="22"/>
        </w:rPr>
        <w:t xml:space="preserve">du </w:t>
      </w:r>
      <w:proofErr w:type="spellStart"/>
      <w:r w:rsidR="00EB70C9" w:rsidRPr="00694BC3">
        <w:rPr>
          <w:szCs w:val="22"/>
        </w:rPr>
        <w:t>Toit</w:t>
      </w:r>
      <w:proofErr w:type="spellEnd"/>
      <w:r w:rsidR="00EB70C9" w:rsidRPr="00694BC3">
        <w:rPr>
          <w:szCs w:val="22"/>
        </w:rPr>
        <w:t>.</w:t>
      </w:r>
      <w:proofErr w:type="gramEnd"/>
      <w:r w:rsidR="00EB70C9" w:rsidRPr="00694BC3">
        <w:rPr>
          <w:szCs w:val="22"/>
        </w:rPr>
        <w:t xml:space="preserve"> 2008</w:t>
      </w:r>
      <w:r w:rsidR="00935FB6" w:rsidRPr="00694BC3">
        <w:rPr>
          <w:szCs w:val="22"/>
        </w:rPr>
        <w:t>.</w:t>
      </w:r>
      <w:r w:rsidR="00EB70C9" w:rsidRPr="00694BC3">
        <w:rPr>
          <w:szCs w:val="22"/>
        </w:rPr>
        <w:t xml:space="preserve"> </w:t>
      </w:r>
      <w:r w:rsidR="00534C11" w:rsidRPr="00694BC3">
        <w:rPr>
          <w:szCs w:val="22"/>
        </w:rPr>
        <w:t>‘</w:t>
      </w:r>
      <w:r w:rsidR="00EB70C9" w:rsidRPr="00694BC3">
        <w:rPr>
          <w:szCs w:val="22"/>
        </w:rPr>
        <w:t>C</w:t>
      </w:r>
      <w:r w:rsidRPr="00694BC3">
        <w:rPr>
          <w:szCs w:val="22"/>
        </w:rPr>
        <w:t xml:space="preserve">ooperative </w:t>
      </w:r>
      <w:r w:rsidR="00D045DA">
        <w:rPr>
          <w:szCs w:val="22"/>
        </w:rPr>
        <w:t>L</w:t>
      </w:r>
      <w:r w:rsidRPr="00694BC3">
        <w:rPr>
          <w:szCs w:val="22"/>
        </w:rPr>
        <w:t xml:space="preserve">earning in </w:t>
      </w:r>
      <w:r w:rsidR="004F2DD6" w:rsidRPr="00694BC3">
        <w:rPr>
          <w:szCs w:val="22"/>
        </w:rPr>
        <w:t>Postgraduate Lec</w:t>
      </w:r>
      <w:r w:rsidRPr="00694BC3">
        <w:rPr>
          <w:szCs w:val="22"/>
        </w:rPr>
        <w:t>tures:</w:t>
      </w:r>
      <w:r w:rsidR="00EB70C9" w:rsidRPr="00694BC3">
        <w:rPr>
          <w:szCs w:val="22"/>
        </w:rPr>
        <w:t xml:space="preserve"> Possibilities and </w:t>
      </w:r>
      <w:r w:rsidR="004F2DD6" w:rsidRPr="00694BC3">
        <w:rPr>
          <w:szCs w:val="22"/>
        </w:rPr>
        <w:t>C</w:t>
      </w:r>
      <w:r w:rsidR="00EB70C9" w:rsidRPr="00694BC3">
        <w:rPr>
          <w:szCs w:val="22"/>
        </w:rPr>
        <w:t>hallenges.</w:t>
      </w:r>
      <w:r w:rsidR="00534C11" w:rsidRPr="00694BC3">
        <w:rPr>
          <w:szCs w:val="22"/>
        </w:rPr>
        <w:t>’</w:t>
      </w:r>
      <w:r w:rsidR="00EB70C9" w:rsidRPr="00694BC3">
        <w:rPr>
          <w:szCs w:val="22"/>
        </w:rPr>
        <w:t xml:space="preserve"> </w:t>
      </w:r>
      <w:r w:rsidRPr="00694BC3">
        <w:rPr>
          <w:i/>
          <w:iCs/>
          <w:szCs w:val="22"/>
        </w:rPr>
        <w:t>South African Journal of Higher Education</w:t>
      </w:r>
      <w:r w:rsidRPr="00694BC3">
        <w:rPr>
          <w:szCs w:val="22"/>
        </w:rPr>
        <w:t xml:space="preserve"> 22</w:t>
      </w:r>
      <w:r w:rsidR="00534C11" w:rsidRPr="00694BC3">
        <w:rPr>
          <w:szCs w:val="22"/>
        </w:rPr>
        <w:t xml:space="preserve"> (</w:t>
      </w:r>
      <w:r w:rsidRPr="00694BC3">
        <w:rPr>
          <w:szCs w:val="22"/>
        </w:rPr>
        <w:t>2</w:t>
      </w:r>
      <w:r w:rsidR="00DA0BBD" w:rsidRPr="00694BC3">
        <w:rPr>
          <w:szCs w:val="22"/>
        </w:rPr>
        <w:t>)</w:t>
      </w:r>
      <w:r w:rsidRPr="00694BC3">
        <w:rPr>
          <w:szCs w:val="22"/>
        </w:rPr>
        <w:t>: 423</w:t>
      </w:r>
      <w:r w:rsidR="00DA0BBD" w:rsidRPr="00694BC3">
        <w:rPr>
          <w:szCs w:val="22"/>
        </w:rPr>
        <w:t>–</w:t>
      </w:r>
      <w:r w:rsidRPr="00694BC3">
        <w:rPr>
          <w:szCs w:val="22"/>
        </w:rPr>
        <w:t>438.</w:t>
      </w:r>
    </w:p>
    <w:p w14:paraId="4A31440E" w14:textId="3A037132" w:rsidR="00295B03" w:rsidRPr="00694BC3" w:rsidRDefault="0087228C" w:rsidP="00AB0E51">
      <w:pPr>
        <w:pStyle w:val="Ref"/>
        <w:rPr>
          <w:szCs w:val="22"/>
        </w:rPr>
      </w:pPr>
      <w:proofErr w:type="spellStart"/>
      <w:r w:rsidRPr="00694BC3">
        <w:rPr>
          <w:szCs w:val="22"/>
        </w:rPr>
        <w:t>Schols</w:t>
      </w:r>
      <w:proofErr w:type="spellEnd"/>
      <w:r w:rsidRPr="00694BC3">
        <w:rPr>
          <w:szCs w:val="22"/>
        </w:rPr>
        <w:t>, M. 2011</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Action Research as a </w:t>
      </w:r>
      <w:r w:rsidR="004F2DD6" w:rsidRPr="00694BC3">
        <w:rPr>
          <w:szCs w:val="22"/>
        </w:rPr>
        <w:t>Qualitative Research Ap</w:t>
      </w:r>
      <w:r w:rsidRPr="00694BC3">
        <w:rPr>
          <w:szCs w:val="22"/>
        </w:rPr>
        <w:t xml:space="preserve">proach for </w:t>
      </w:r>
      <w:r w:rsidR="004F2DD6" w:rsidRPr="00694BC3">
        <w:rPr>
          <w:szCs w:val="22"/>
        </w:rPr>
        <w:t>Understanding Technology Professional Developmen</w:t>
      </w:r>
      <w:r w:rsidRPr="00694BC3">
        <w:rPr>
          <w:szCs w:val="22"/>
        </w:rPr>
        <w:t xml:space="preserve">t in </w:t>
      </w:r>
      <w:r w:rsidR="004F2DD6" w:rsidRPr="00694BC3">
        <w:rPr>
          <w:szCs w:val="22"/>
        </w:rPr>
        <w:t>Higher Ed</w:t>
      </w:r>
      <w:r w:rsidRPr="00694BC3">
        <w:rPr>
          <w:szCs w:val="22"/>
        </w:rPr>
        <w:t>ucation</w:t>
      </w:r>
      <w:r w:rsidR="00534C11" w:rsidRPr="00694BC3">
        <w:rPr>
          <w:szCs w:val="22"/>
        </w:rPr>
        <w:t>.’</w:t>
      </w:r>
      <w:proofErr w:type="gramEnd"/>
      <w:r w:rsidRPr="00694BC3">
        <w:rPr>
          <w:szCs w:val="22"/>
        </w:rPr>
        <w:t xml:space="preserve"> </w:t>
      </w:r>
      <w:r w:rsidRPr="0020235C">
        <w:rPr>
          <w:i/>
          <w:szCs w:val="22"/>
        </w:rPr>
        <w:t>Inted2011</w:t>
      </w:r>
      <w:r w:rsidR="00542AB7" w:rsidRPr="00694BC3">
        <w:rPr>
          <w:szCs w:val="22"/>
        </w:rPr>
        <w:t>, pp</w:t>
      </w:r>
      <w:r w:rsidR="004F2DD6" w:rsidRPr="00694BC3">
        <w:rPr>
          <w:szCs w:val="22"/>
        </w:rPr>
        <w:t>.</w:t>
      </w:r>
      <w:r w:rsidR="00542AB7" w:rsidRPr="00694BC3">
        <w:rPr>
          <w:szCs w:val="22"/>
        </w:rPr>
        <w:t xml:space="preserve"> 1876–1886.</w:t>
      </w:r>
      <w:r w:rsidRPr="00694BC3">
        <w:rPr>
          <w:szCs w:val="22"/>
        </w:rPr>
        <w:t xml:space="preserve"> </w:t>
      </w:r>
      <w:proofErr w:type="gramStart"/>
      <w:r w:rsidRPr="00694BC3">
        <w:rPr>
          <w:szCs w:val="22"/>
        </w:rPr>
        <w:t>5th International Technology, Educa</w:t>
      </w:r>
      <w:r w:rsidR="00DA0BBD" w:rsidRPr="00694BC3">
        <w:rPr>
          <w:szCs w:val="22"/>
        </w:rPr>
        <w:t>tion and Development Conference</w:t>
      </w:r>
      <w:r w:rsidR="00534C11" w:rsidRPr="00694BC3">
        <w:rPr>
          <w:szCs w:val="22"/>
        </w:rPr>
        <w:t>.</w:t>
      </w:r>
      <w:proofErr w:type="gramEnd"/>
      <w:r w:rsidR="00DA0BBD" w:rsidRPr="00694BC3">
        <w:rPr>
          <w:szCs w:val="22"/>
        </w:rPr>
        <w:t xml:space="preserve"> </w:t>
      </w:r>
    </w:p>
    <w:p w14:paraId="0CB010D5" w14:textId="69B79FB7" w:rsidR="00733ED1" w:rsidRPr="0020235C" w:rsidRDefault="00733ED1" w:rsidP="00733ED1">
      <w:pPr>
        <w:spacing w:after="0"/>
        <w:ind w:left="709" w:hanging="709"/>
        <w:rPr>
          <w:rFonts w:eastAsia="Times New Roman" w:cs="Times New Roman"/>
        </w:rPr>
      </w:pPr>
      <w:proofErr w:type="spellStart"/>
      <w:r w:rsidRPr="0020235C">
        <w:rPr>
          <w:rFonts w:eastAsia="Times New Roman" w:cs="Calibri"/>
        </w:rPr>
        <w:t>Sch</w:t>
      </w:r>
      <w:r w:rsidR="003346F6" w:rsidRPr="00694BC3">
        <w:t>ö</w:t>
      </w:r>
      <w:r w:rsidRPr="0020235C">
        <w:rPr>
          <w:rFonts w:eastAsia="Times New Roman" w:cs="Calibri"/>
        </w:rPr>
        <w:t>n</w:t>
      </w:r>
      <w:proofErr w:type="spellEnd"/>
      <w:r w:rsidR="003346F6" w:rsidRPr="0020235C">
        <w:rPr>
          <w:rFonts w:eastAsia="Times New Roman" w:cs="Calibri"/>
        </w:rPr>
        <w:t>,</w:t>
      </w:r>
      <w:r w:rsidRPr="0020235C">
        <w:rPr>
          <w:rFonts w:eastAsia="Times New Roman" w:cs="Calibri"/>
        </w:rPr>
        <w:t xml:space="preserve"> D. 1995</w:t>
      </w:r>
      <w:r w:rsidR="00935FB6" w:rsidRPr="0020235C">
        <w:rPr>
          <w:rFonts w:eastAsia="Times New Roman" w:cs="Calibri"/>
        </w:rPr>
        <w:t>.</w:t>
      </w:r>
      <w:r w:rsidRPr="0020235C">
        <w:rPr>
          <w:rFonts w:eastAsia="Times New Roman" w:cs="Calibri"/>
        </w:rPr>
        <w:t xml:space="preserve"> </w:t>
      </w:r>
      <w:r w:rsidR="00534C11" w:rsidRPr="0020235C">
        <w:rPr>
          <w:rFonts w:eastAsia="Times New Roman" w:cs="Calibri"/>
        </w:rPr>
        <w:t>‘</w:t>
      </w:r>
      <w:r w:rsidRPr="0020235C">
        <w:rPr>
          <w:rFonts w:eastAsia="Times New Roman" w:cs="Calibri"/>
        </w:rPr>
        <w:t>Knowing</w:t>
      </w:r>
      <w:r w:rsidR="004F2DD6" w:rsidRPr="0020235C">
        <w:rPr>
          <w:rFonts w:eastAsia="Times New Roman" w:cs="Calibri"/>
        </w:rPr>
        <w:t>-</w:t>
      </w:r>
      <w:r w:rsidRPr="0020235C">
        <w:rPr>
          <w:rFonts w:eastAsia="Times New Roman" w:cs="Calibri"/>
        </w:rPr>
        <w:t>in</w:t>
      </w:r>
      <w:r w:rsidR="004F2DD6" w:rsidRPr="0020235C">
        <w:rPr>
          <w:rFonts w:eastAsia="Times New Roman" w:cs="Calibri"/>
        </w:rPr>
        <w:t>-</w:t>
      </w:r>
      <w:r w:rsidR="00D045DA">
        <w:rPr>
          <w:rFonts w:eastAsia="Times New Roman" w:cs="Calibri"/>
        </w:rPr>
        <w:t>A</w:t>
      </w:r>
      <w:r w:rsidRPr="0020235C">
        <w:rPr>
          <w:rFonts w:eastAsia="Times New Roman" w:cs="Calibri"/>
        </w:rPr>
        <w:t xml:space="preserve">ction: The </w:t>
      </w:r>
      <w:r w:rsidR="004F2DD6" w:rsidRPr="0020235C">
        <w:rPr>
          <w:rFonts w:eastAsia="Times New Roman" w:cs="Calibri"/>
        </w:rPr>
        <w:t>N</w:t>
      </w:r>
      <w:r w:rsidRPr="0020235C">
        <w:rPr>
          <w:rFonts w:eastAsia="Times New Roman" w:cs="Calibri"/>
        </w:rPr>
        <w:t xml:space="preserve">ew scholarship </w:t>
      </w:r>
      <w:proofErr w:type="gramStart"/>
      <w:r w:rsidR="004F2DD6" w:rsidRPr="0020235C">
        <w:rPr>
          <w:rFonts w:eastAsia="Times New Roman" w:cs="Calibri"/>
        </w:rPr>
        <w:t>R</w:t>
      </w:r>
      <w:r w:rsidRPr="0020235C">
        <w:rPr>
          <w:rFonts w:eastAsia="Times New Roman" w:cs="Calibri"/>
        </w:rPr>
        <w:t>equires</w:t>
      </w:r>
      <w:proofErr w:type="gramEnd"/>
      <w:r w:rsidRPr="0020235C">
        <w:rPr>
          <w:rFonts w:eastAsia="Times New Roman" w:cs="Calibri"/>
        </w:rPr>
        <w:t xml:space="preserve"> a </w:t>
      </w:r>
      <w:r w:rsidR="004F2DD6" w:rsidRPr="0020235C">
        <w:rPr>
          <w:rFonts w:eastAsia="Times New Roman" w:cs="Calibri"/>
        </w:rPr>
        <w:t>New Epistemo</w:t>
      </w:r>
      <w:r w:rsidRPr="0020235C">
        <w:rPr>
          <w:rFonts w:eastAsia="Times New Roman" w:cs="Calibri"/>
        </w:rPr>
        <w:t>logy</w:t>
      </w:r>
      <w:r w:rsidR="00534C11" w:rsidRPr="0020235C">
        <w:rPr>
          <w:rFonts w:eastAsia="Times New Roman" w:cs="Calibri"/>
        </w:rPr>
        <w:t>.’</w:t>
      </w:r>
      <w:r w:rsidRPr="0020235C">
        <w:rPr>
          <w:rFonts w:eastAsia="Times New Roman" w:cs="Calibri"/>
        </w:rPr>
        <w:t xml:space="preserve"> </w:t>
      </w:r>
      <w:r w:rsidRPr="0020235C">
        <w:rPr>
          <w:rFonts w:eastAsia="Times New Roman" w:cs="Calibri"/>
          <w:i/>
          <w:iCs/>
        </w:rPr>
        <w:t xml:space="preserve">Change, </w:t>
      </w:r>
      <w:r w:rsidRPr="0020235C">
        <w:rPr>
          <w:rFonts w:eastAsia="Times New Roman" w:cs="Calibri"/>
        </w:rPr>
        <w:t>27, November/December</w:t>
      </w:r>
      <w:r w:rsidR="00534C11" w:rsidRPr="0020235C">
        <w:rPr>
          <w:rFonts w:eastAsia="Times New Roman" w:cs="Calibri"/>
        </w:rPr>
        <w:t>:</w:t>
      </w:r>
      <w:r w:rsidRPr="0020235C">
        <w:rPr>
          <w:rFonts w:eastAsia="Times New Roman" w:cs="Calibri"/>
        </w:rPr>
        <w:t xml:space="preserve"> 27</w:t>
      </w:r>
      <w:r w:rsidR="00534C11" w:rsidRPr="0020235C">
        <w:rPr>
          <w:rFonts w:eastAsia="Times New Roman" w:cs="Calibri"/>
        </w:rPr>
        <w:t>–</w:t>
      </w:r>
      <w:r w:rsidRPr="0020235C">
        <w:rPr>
          <w:rFonts w:eastAsia="Times New Roman" w:cs="Calibri"/>
        </w:rPr>
        <w:t>34</w:t>
      </w:r>
      <w:r w:rsidR="00534C11" w:rsidRPr="0020235C">
        <w:rPr>
          <w:rFonts w:eastAsia="Times New Roman" w:cs="Calibri"/>
        </w:rPr>
        <w:t>.</w:t>
      </w:r>
    </w:p>
    <w:p w14:paraId="665238E3" w14:textId="426AE7C1" w:rsidR="0087228C" w:rsidRPr="00694BC3" w:rsidRDefault="0087228C" w:rsidP="00AB0E51">
      <w:pPr>
        <w:pStyle w:val="Ref"/>
        <w:rPr>
          <w:szCs w:val="22"/>
        </w:rPr>
      </w:pPr>
      <w:proofErr w:type="spellStart"/>
      <w:proofErr w:type="gramStart"/>
      <w:r w:rsidRPr="00694BC3">
        <w:rPr>
          <w:szCs w:val="22"/>
        </w:rPr>
        <w:t>Seib</w:t>
      </w:r>
      <w:proofErr w:type="spellEnd"/>
      <w:r w:rsidRPr="00694BC3">
        <w:rPr>
          <w:szCs w:val="22"/>
        </w:rPr>
        <w:t>, C.</w:t>
      </w:r>
      <w:r w:rsidR="00823071" w:rsidRPr="00694BC3">
        <w:rPr>
          <w:szCs w:val="22"/>
        </w:rPr>
        <w:t>,</w:t>
      </w:r>
      <w:r w:rsidRPr="00694BC3">
        <w:rPr>
          <w:szCs w:val="22"/>
        </w:rPr>
        <w:t xml:space="preserve"> </w:t>
      </w:r>
      <w:r w:rsidR="00823071" w:rsidRPr="00694BC3">
        <w:rPr>
          <w:szCs w:val="22"/>
        </w:rPr>
        <w:t xml:space="preserve">R. </w:t>
      </w:r>
      <w:r w:rsidRPr="00694BC3">
        <w:rPr>
          <w:szCs w:val="22"/>
        </w:rPr>
        <w:t xml:space="preserve">English, </w:t>
      </w:r>
      <w:r w:rsidR="00823071" w:rsidRPr="00694BC3">
        <w:rPr>
          <w:szCs w:val="22"/>
        </w:rPr>
        <w:t xml:space="preserve">and A. </w:t>
      </w:r>
      <w:r w:rsidRPr="00694BC3">
        <w:rPr>
          <w:szCs w:val="22"/>
        </w:rPr>
        <w:t>Barnard.</w:t>
      </w:r>
      <w:proofErr w:type="gramEnd"/>
      <w:r w:rsidR="004E5276" w:rsidRPr="00694BC3">
        <w:rPr>
          <w:szCs w:val="22"/>
        </w:rPr>
        <w:t xml:space="preserve"> </w:t>
      </w:r>
      <w:r w:rsidRPr="00694BC3">
        <w:rPr>
          <w:szCs w:val="22"/>
        </w:rPr>
        <w:t>2011</w:t>
      </w:r>
      <w:r w:rsidR="00935FB6" w:rsidRPr="00694BC3">
        <w:rPr>
          <w:szCs w:val="22"/>
        </w:rPr>
        <w:t>.</w:t>
      </w:r>
      <w:r w:rsidRPr="00694BC3">
        <w:rPr>
          <w:szCs w:val="22"/>
        </w:rPr>
        <w:t xml:space="preserve"> </w:t>
      </w:r>
      <w:r w:rsidR="00534C11" w:rsidRPr="00694BC3">
        <w:rPr>
          <w:szCs w:val="22"/>
        </w:rPr>
        <w:t>‘</w:t>
      </w:r>
      <w:r w:rsidRPr="00694BC3">
        <w:rPr>
          <w:szCs w:val="22"/>
        </w:rPr>
        <w:t>Teaching</w:t>
      </w:r>
      <w:r w:rsidR="00542AB7" w:rsidRPr="00694BC3">
        <w:rPr>
          <w:szCs w:val="22"/>
        </w:rPr>
        <w:t xml:space="preserve"> </w:t>
      </w:r>
      <w:r w:rsidR="004F2DD6" w:rsidRPr="00694BC3">
        <w:rPr>
          <w:szCs w:val="22"/>
        </w:rPr>
        <w:t xml:space="preserve">Undergraduate Students Community Nursing: </w:t>
      </w:r>
      <w:r w:rsidR="00542AB7" w:rsidRPr="00694BC3">
        <w:rPr>
          <w:szCs w:val="22"/>
        </w:rPr>
        <w:t xml:space="preserve">Using </w:t>
      </w:r>
      <w:r w:rsidR="004F2DD6" w:rsidRPr="00694BC3">
        <w:rPr>
          <w:szCs w:val="22"/>
        </w:rPr>
        <w:t>Action Research to Increase Engagement and Le</w:t>
      </w:r>
      <w:r w:rsidR="00542AB7" w:rsidRPr="00694BC3">
        <w:rPr>
          <w:szCs w:val="22"/>
        </w:rPr>
        <w:t>a</w:t>
      </w:r>
      <w:r w:rsidRPr="00694BC3">
        <w:rPr>
          <w:szCs w:val="22"/>
        </w:rPr>
        <w:t>rning.</w:t>
      </w:r>
      <w:r w:rsidR="00534C11" w:rsidRPr="00694BC3">
        <w:rPr>
          <w:szCs w:val="22"/>
        </w:rPr>
        <w:t>’</w:t>
      </w:r>
      <w:r w:rsidRPr="00694BC3">
        <w:rPr>
          <w:szCs w:val="22"/>
        </w:rPr>
        <w:t xml:space="preserve"> </w:t>
      </w:r>
      <w:r w:rsidRPr="00694BC3">
        <w:rPr>
          <w:i/>
          <w:iCs/>
          <w:szCs w:val="22"/>
        </w:rPr>
        <w:t>Journal of Nursing Education</w:t>
      </w:r>
      <w:r w:rsidR="00DA0BBD" w:rsidRPr="00694BC3">
        <w:rPr>
          <w:szCs w:val="22"/>
        </w:rPr>
        <w:t xml:space="preserve"> 50:</w:t>
      </w:r>
      <w:r w:rsidRPr="00694BC3">
        <w:rPr>
          <w:szCs w:val="22"/>
        </w:rPr>
        <w:t xml:space="preserve"> 536–539. </w:t>
      </w:r>
      <w:proofErr w:type="gramStart"/>
      <w:r w:rsidRPr="00694BC3">
        <w:rPr>
          <w:szCs w:val="22"/>
        </w:rPr>
        <w:t>d</w:t>
      </w:r>
      <w:r w:rsidR="00DA0BBD" w:rsidRPr="00694BC3">
        <w:rPr>
          <w:szCs w:val="22"/>
        </w:rPr>
        <w:t>oi:</w:t>
      </w:r>
      <w:proofErr w:type="gramEnd"/>
      <w:r w:rsidR="00DA0BBD" w:rsidRPr="00694BC3">
        <w:rPr>
          <w:szCs w:val="22"/>
        </w:rPr>
        <w:t>10.3928/01484834-20110531-03</w:t>
      </w:r>
    </w:p>
    <w:p w14:paraId="7B5D51F4" w14:textId="6362BCD7" w:rsidR="0087228C" w:rsidRPr="00694BC3" w:rsidRDefault="0087228C" w:rsidP="00AB0E51">
      <w:pPr>
        <w:pStyle w:val="Ref"/>
        <w:rPr>
          <w:szCs w:val="22"/>
        </w:rPr>
      </w:pPr>
      <w:r w:rsidRPr="00694BC3">
        <w:rPr>
          <w:szCs w:val="22"/>
        </w:rPr>
        <w:t xml:space="preserve">Shalom, Y.B., </w:t>
      </w:r>
      <w:r w:rsidR="00823071" w:rsidRPr="00694BC3">
        <w:rPr>
          <w:szCs w:val="22"/>
        </w:rPr>
        <w:t xml:space="preserve">N. </w:t>
      </w:r>
      <w:proofErr w:type="spellStart"/>
      <w:r w:rsidRPr="00694BC3">
        <w:rPr>
          <w:szCs w:val="22"/>
        </w:rPr>
        <w:t>Schechet</w:t>
      </w:r>
      <w:proofErr w:type="spellEnd"/>
      <w:r w:rsidRPr="00694BC3">
        <w:rPr>
          <w:szCs w:val="22"/>
        </w:rPr>
        <w:t>.</w:t>
      </w:r>
      <w:r w:rsidR="004E5276" w:rsidRPr="00694BC3">
        <w:rPr>
          <w:szCs w:val="22"/>
        </w:rPr>
        <w:t xml:space="preserve"> </w:t>
      </w:r>
      <w:r w:rsidRPr="00694BC3">
        <w:rPr>
          <w:szCs w:val="22"/>
        </w:rPr>
        <w:t>2008</w:t>
      </w:r>
      <w:r w:rsidR="00935FB6" w:rsidRPr="00694BC3">
        <w:rPr>
          <w:szCs w:val="22"/>
        </w:rPr>
        <w:t>.</w:t>
      </w:r>
      <w:r w:rsidRPr="00694BC3">
        <w:rPr>
          <w:szCs w:val="22"/>
        </w:rPr>
        <w:t xml:space="preserve"> </w:t>
      </w:r>
      <w:r w:rsidR="00534C11" w:rsidRPr="00694BC3">
        <w:rPr>
          <w:szCs w:val="22"/>
        </w:rPr>
        <w:t>‘</w:t>
      </w:r>
      <w:r w:rsidRPr="00694BC3">
        <w:rPr>
          <w:szCs w:val="22"/>
        </w:rPr>
        <w:t xml:space="preserve">Reflective </w:t>
      </w:r>
      <w:r w:rsidR="004F2DD6" w:rsidRPr="00694BC3">
        <w:rPr>
          <w:szCs w:val="22"/>
        </w:rPr>
        <w:t xml:space="preserve">Practice: </w:t>
      </w:r>
      <w:r w:rsidRPr="00694BC3">
        <w:rPr>
          <w:szCs w:val="22"/>
        </w:rPr>
        <w:t xml:space="preserve">A </w:t>
      </w:r>
      <w:r w:rsidR="004F2DD6" w:rsidRPr="00694BC3">
        <w:rPr>
          <w:szCs w:val="22"/>
        </w:rPr>
        <w:t>Student-</w:t>
      </w:r>
      <w:r w:rsidR="00D045DA">
        <w:rPr>
          <w:szCs w:val="22"/>
        </w:rPr>
        <w:t>o</w:t>
      </w:r>
      <w:r w:rsidR="004F2DD6" w:rsidRPr="00694BC3">
        <w:rPr>
          <w:szCs w:val="22"/>
        </w:rPr>
        <w:t>riented Pedagogy for Veteran Teach</w:t>
      </w:r>
      <w:r w:rsidRPr="00694BC3">
        <w:rPr>
          <w:szCs w:val="22"/>
        </w:rPr>
        <w:t>ers.</w:t>
      </w:r>
      <w:r w:rsidR="00534C11" w:rsidRPr="00694BC3">
        <w:rPr>
          <w:szCs w:val="22"/>
        </w:rPr>
        <w:t>’</w:t>
      </w:r>
      <w:r w:rsidRPr="00694BC3">
        <w:rPr>
          <w:szCs w:val="22"/>
        </w:rPr>
        <w:t xml:space="preserve"> </w:t>
      </w:r>
      <w:proofErr w:type="gramStart"/>
      <w:r w:rsidRPr="00694BC3">
        <w:rPr>
          <w:i/>
          <w:iCs/>
          <w:szCs w:val="22"/>
        </w:rPr>
        <w:t>Teaching Education</w:t>
      </w:r>
      <w:r w:rsidR="004E5276" w:rsidRPr="00694BC3">
        <w:rPr>
          <w:szCs w:val="22"/>
        </w:rPr>
        <w:t xml:space="preserve"> </w:t>
      </w:r>
      <w:r w:rsidRPr="00694BC3">
        <w:rPr>
          <w:szCs w:val="22"/>
        </w:rPr>
        <w:t>19</w:t>
      </w:r>
      <w:r w:rsidR="00DA0BBD" w:rsidRPr="00694BC3">
        <w:rPr>
          <w:szCs w:val="22"/>
        </w:rPr>
        <w:t>:</w:t>
      </w:r>
      <w:r w:rsidRPr="00694BC3">
        <w:rPr>
          <w:szCs w:val="22"/>
        </w:rPr>
        <w:t xml:space="preserve"> 211–221.</w:t>
      </w:r>
      <w:proofErr w:type="gramEnd"/>
    </w:p>
    <w:p w14:paraId="461DE74A" w14:textId="24A1A86D" w:rsidR="00416064" w:rsidRPr="00694BC3" w:rsidRDefault="00416064" w:rsidP="00AB0E51">
      <w:pPr>
        <w:pStyle w:val="Ref"/>
        <w:rPr>
          <w:szCs w:val="22"/>
        </w:rPr>
      </w:pPr>
      <w:r w:rsidRPr="00694BC3">
        <w:rPr>
          <w:szCs w:val="22"/>
        </w:rPr>
        <w:lastRenderedPageBreak/>
        <w:t>Simms, M.</w:t>
      </w:r>
      <w:r w:rsidR="004E5276" w:rsidRPr="00694BC3">
        <w:rPr>
          <w:szCs w:val="22"/>
        </w:rPr>
        <w:t xml:space="preserve"> </w:t>
      </w:r>
      <w:r w:rsidRPr="00694BC3">
        <w:rPr>
          <w:szCs w:val="22"/>
        </w:rPr>
        <w:t>2013</w:t>
      </w:r>
      <w:r w:rsidR="00935FB6" w:rsidRPr="00694BC3">
        <w:rPr>
          <w:szCs w:val="22"/>
        </w:rPr>
        <w:t>.</w:t>
      </w:r>
      <w:r w:rsidRPr="00694BC3">
        <w:rPr>
          <w:szCs w:val="22"/>
        </w:rPr>
        <w:t xml:space="preserve"> </w:t>
      </w:r>
      <w:proofErr w:type="gramStart"/>
      <w:r w:rsidR="00534C11" w:rsidRPr="00694BC3">
        <w:rPr>
          <w:szCs w:val="22"/>
        </w:rPr>
        <w:t>‘</w:t>
      </w:r>
      <w:r w:rsidRPr="00694BC3">
        <w:rPr>
          <w:szCs w:val="22"/>
        </w:rPr>
        <w:t>A</w:t>
      </w:r>
      <w:r w:rsidR="004F2DD6" w:rsidRPr="00694BC3">
        <w:rPr>
          <w:szCs w:val="22"/>
        </w:rPr>
        <w:t xml:space="preserve"> Teacher</w:t>
      </w:r>
      <w:r w:rsidR="00D045DA">
        <w:rPr>
          <w:szCs w:val="22"/>
        </w:rPr>
        <w:t>–E</w:t>
      </w:r>
      <w:r w:rsidR="004F2DD6" w:rsidRPr="00694BC3">
        <w:rPr>
          <w:szCs w:val="22"/>
        </w:rPr>
        <w:t>ducator Uses Action Research to Develop Culturally Conscious Curriculum Plann</w:t>
      </w:r>
      <w:r w:rsidRPr="00694BC3">
        <w:rPr>
          <w:szCs w:val="22"/>
        </w:rPr>
        <w:t>ers.</w:t>
      </w:r>
      <w:r w:rsidR="00534C11" w:rsidRPr="00694BC3">
        <w:rPr>
          <w:szCs w:val="22"/>
        </w:rPr>
        <w:t>’</w:t>
      </w:r>
      <w:proofErr w:type="gramEnd"/>
      <w:r w:rsidRPr="00694BC3">
        <w:rPr>
          <w:szCs w:val="22"/>
        </w:rPr>
        <w:t xml:space="preserve"> </w:t>
      </w:r>
      <w:r w:rsidRPr="00694BC3">
        <w:rPr>
          <w:i/>
          <w:iCs/>
          <w:szCs w:val="22"/>
        </w:rPr>
        <w:t>Democracy &amp; Education</w:t>
      </w:r>
      <w:r w:rsidR="00DA0BBD" w:rsidRPr="00694BC3">
        <w:rPr>
          <w:szCs w:val="22"/>
        </w:rPr>
        <w:t xml:space="preserve"> 21:</w:t>
      </w:r>
      <w:r w:rsidRPr="00694BC3">
        <w:rPr>
          <w:szCs w:val="22"/>
        </w:rPr>
        <w:t xml:space="preserve"> 1–10.</w:t>
      </w:r>
    </w:p>
    <w:p w14:paraId="043EE039" w14:textId="61552A1E" w:rsidR="0087228C" w:rsidRPr="00694BC3" w:rsidRDefault="0087228C" w:rsidP="00AB0E51">
      <w:pPr>
        <w:pStyle w:val="Ref"/>
        <w:rPr>
          <w:szCs w:val="22"/>
        </w:rPr>
      </w:pPr>
      <w:proofErr w:type="gramStart"/>
      <w:r w:rsidRPr="00694BC3">
        <w:rPr>
          <w:szCs w:val="22"/>
        </w:rPr>
        <w:t xml:space="preserve">Singh, F., </w:t>
      </w:r>
      <w:r w:rsidR="00823071" w:rsidRPr="00694BC3">
        <w:rPr>
          <w:szCs w:val="22"/>
        </w:rPr>
        <w:t xml:space="preserve">and G. </w:t>
      </w:r>
      <w:proofErr w:type="spellStart"/>
      <w:r w:rsidRPr="00694BC3">
        <w:rPr>
          <w:szCs w:val="22"/>
        </w:rPr>
        <w:t>Hardaker</w:t>
      </w:r>
      <w:proofErr w:type="spellEnd"/>
      <w:r w:rsidR="00823071" w:rsidRPr="00694BC3">
        <w:rPr>
          <w:szCs w:val="22"/>
        </w:rPr>
        <w:t>.</w:t>
      </w:r>
      <w:proofErr w:type="gramEnd"/>
      <w:r w:rsidR="009A2FF0" w:rsidRPr="00694BC3">
        <w:rPr>
          <w:szCs w:val="22"/>
        </w:rPr>
        <w:t xml:space="preserve"> </w:t>
      </w:r>
      <w:r w:rsidRPr="00694BC3">
        <w:rPr>
          <w:szCs w:val="22"/>
        </w:rPr>
        <w:t>2014</w:t>
      </w:r>
      <w:r w:rsidR="00935FB6" w:rsidRPr="00694BC3">
        <w:rPr>
          <w:szCs w:val="22"/>
        </w:rPr>
        <w:t>.</w:t>
      </w:r>
      <w:r w:rsidRPr="00694BC3">
        <w:rPr>
          <w:szCs w:val="22"/>
        </w:rPr>
        <w:t xml:space="preserve"> </w:t>
      </w:r>
      <w:r w:rsidR="00534C11" w:rsidRPr="00694BC3">
        <w:rPr>
          <w:szCs w:val="22"/>
        </w:rPr>
        <w:t>‘</w:t>
      </w:r>
      <w:r w:rsidRPr="00694BC3">
        <w:rPr>
          <w:szCs w:val="22"/>
        </w:rPr>
        <w:t xml:space="preserve">Barriers and </w:t>
      </w:r>
      <w:r w:rsidR="004F2DD6" w:rsidRPr="00694BC3">
        <w:rPr>
          <w:szCs w:val="22"/>
        </w:rPr>
        <w:t>E</w:t>
      </w:r>
      <w:r w:rsidRPr="00694BC3">
        <w:rPr>
          <w:szCs w:val="22"/>
        </w:rPr>
        <w:t xml:space="preserve">nablers to </w:t>
      </w:r>
      <w:r w:rsidR="004F2DD6" w:rsidRPr="00694BC3">
        <w:rPr>
          <w:szCs w:val="22"/>
        </w:rPr>
        <w:t>A</w:t>
      </w:r>
      <w:r w:rsidRPr="00694BC3">
        <w:rPr>
          <w:szCs w:val="22"/>
        </w:rPr>
        <w:t xml:space="preserve">doption and </w:t>
      </w:r>
      <w:r w:rsidR="004F2DD6" w:rsidRPr="00694BC3">
        <w:rPr>
          <w:szCs w:val="22"/>
        </w:rPr>
        <w:t>D</w:t>
      </w:r>
      <w:r w:rsidRPr="00694BC3">
        <w:rPr>
          <w:szCs w:val="22"/>
        </w:rPr>
        <w:t>iffusion of eLearning</w:t>
      </w:r>
      <w:r w:rsidR="00DA0BBD" w:rsidRPr="00694BC3">
        <w:rPr>
          <w:szCs w:val="22"/>
        </w:rPr>
        <w:t>.</w:t>
      </w:r>
      <w:r w:rsidRPr="00694BC3">
        <w:rPr>
          <w:szCs w:val="22"/>
        </w:rPr>
        <w:t xml:space="preserve"> </w:t>
      </w:r>
      <w:proofErr w:type="gramStart"/>
      <w:r w:rsidRPr="00694BC3">
        <w:rPr>
          <w:szCs w:val="22"/>
        </w:rPr>
        <w:t xml:space="preserve">A </w:t>
      </w:r>
      <w:r w:rsidR="004F2DD6" w:rsidRPr="00694BC3">
        <w:rPr>
          <w:szCs w:val="22"/>
        </w:rPr>
        <w:t>Systematic R</w:t>
      </w:r>
      <w:r w:rsidRPr="00694BC3">
        <w:rPr>
          <w:szCs w:val="22"/>
        </w:rPr>
        <w:t xml:space="preserve">eview of the </w:t>
      </w:r>
      <w:r w:rsidR="004F2DD6" w:rsidRPr="00694BC3">
        <w:rPr>
          <w:szCs w:val="22"/>
        </w:rPr>
        <w:t>L</w:t>
      </w:r>
      <w:r w:rsidRPr="00694BC3">
        <w:rPr>
          <w:szCs w:val="22"/>
        </w:rPr>
        <w:t xml:space="preserve">iterature – </w:t>
      </w:r>
      <w:r w:rsidR="004F2DD6" w:rsidRPr="00694BC3">
        <w:rPr>
          <w:szCs w:val="22"/>
        </w:rPr>
        <w:t>A Nee</w:t>
      </w:r>
      <w:r w:rsidRPr="00694BC3">
        <w:rPr>
          <w:szCs w:val="22"/>
        </w:rPr>
        <w:t xml:space="preserve">d for an </w:t>
      </w:r>
      <w:r w:rsidR="004F2DD6" w:rsidRPr="00694BC3">
        <w:rPr>
          <w:szCs w:val="22"/>
        </w:rPr>
        <w:t>Integrative App</w:t>
      </w:r>
      <w:r w:rsidRPr="00694BC3">
        <w:rPr>
          <w:szCs w:val="22"/>
        </w:rPr>
        <w:t>roach.</w:t>
      </w:r>
      <w:r w:rsidR="00534C11" w:rsidRPr="00694BC3">
        <w:rPr>
          <w:szCs w:val="22"/>
        </w:rPr>
        <w:t>’</w:t>
      </w:r>
      <w:proofErr w:type="gramEnd"/>
      <w:r w:rsidRPr="00694BC3">
        <w:rPr>
          <w:szCs w:val="22"/>
        </w:rPr>
        <w:t xml:space="preserve"> </w:t>
      </w:r>
      <w:r w:rsidRPr="00694BC3">
        <w:rPr>
          <w:i/>
          <w:iCs/>
          <w:szCs w:val="22"/>
        </w:rPr>
        <w:t xml:space="preserve">Education + Training </w:t>
      </w:r>
      <w:r w:rsidRPr="00694BC3">
        <w:rPr>
          <w:iCs/>
          <w:szCs w:val="22"/>
        </w:rPr>
        <w:t>56</w:t>
      </w:r>
      <w:r w:rsidR="00534C11" w:rsidRPr="00694BC3">
        <w:rPr>
          <w:iCs/>
          <w:szCs w:val="22"/>
        </w:rPr>
        <w:t xml:space="preserve"> (</w:t>
      </w:r>
      <w:r w:rsidR="00DA0BBD" w:rsidRPr="00694BC3">
        <w:rPr>
          <w:szCs w:val="22"/>
        </w:rPr>
        <w:t>2/3</w:t>
      </w:r>
      <w:r w:rsidRPr="00694BC3">
        <w:rPr>
          <w:szCs w:val="22"/>
        </w:rPr>
        <w:t>): 105</w:t>
      </w:r>
      <w:r w:rsidR="00180131" w:rsidRPr="00694BC3">
        <w:rPr>
          <w:szCs w:val="22"/>
        </w:rPr>
        <w:t>–</w:t>
      </w:r>
      <w:r w:rsidRPr="00694BC3">
        <w:rPr>
          <w:szCs w:val="22"/>
        </w:rPr>
        <w:t>121.</w:t>
      </w:r>
    </w:p>
    <w:p w14:paraId="77EE7790" w14:textId="40C717C1" w:rsidR="0087228C" w:rsidRPr="00694BC3" w:rsidRDefault="0087228C" w:rsidP="00AB0E51">
      <w:pPr>
        <w:pStyle w:val="Ref"/>
        <w:rPr>
          <w:szCs w:val="22"/>
        </w:rPr>
      </w:pPr>
      <w:proofErr w:type="gramStart"/>
      <w:r w:rsidRPr="00694BC3">
        <w:rPr>
          <w:szCs w:val="22"/>
        </w:rPr>
        <w:t xml:space="preserve">Smith, K., </w:t>
      </w:r>
      <w:r w:rsidR="00823071" w:rsidRPr="00694BC3">
        <w:rPr>
          <w:szCs w:val="22"/>
        </w:rPr>
        <w:t xml:space="preserve">and S. </w:t>
      </w:r>
      <w:proofErr w:type="spellStart"/>
      <w:r w:rsidRPr="00694BC3">
        <w:rPr>
          <w:szCs w:val="22"/>
        </w:rPr>
        <w:t>Fernie</w:t>
      </w:r>
      <w:proofErr w:type="spellEnd"/>
      <w:r w:rsidRPr="00694BC3">
        <w:rPr>
          <w:szCs w:val="22"/>
        </w:rPr>
        <w:t>.</w:t>
      </w:r>
      <w:proofErr w:type="gramEnd"/>
      <w:r w:rsidR="004E5276" w:rsidRPr="00694BC3">
        <w:rPr>
          <w:szCs w:val="22"/>
        </w:rPr>
        <w:t xml:space="preserve"> </w:t>
      </w:r>
      <w:r w:rsidRPr="00694BC3">
        <w:rPr>
          <w:szCs w:val="22"/>
        </w:rPr>
        <w:t>2010</w:t>
      </w:r>
      <w:r w:rsidR="00935FB6" w:rsidRPr="00694BC3">
        <w:rPr>
          <w:szCs w:val="22"/>
        </w:rPr>
        <w:t>.</w:t>
      </w:r>
      <w:r w:rsidRPr="00694BC3">
        <w:rPr>
          <w:szCs w:val="22"/>
        </w:rPr>
        <w:t xml:space="preserve"> </w:t>
      </w:r>
      <w:r w:rsidR="00534C11" w:rsidRPr="00694BC3">
        <w:rPr>
          <w:szCs w:val="22"/>
        </w:rPr>
        <w:t>‘</w:t>
      </w:r>
      <w:r w:rsidRPr="00694BC3">
        <w:rPr>
          <w:szCs w:val="22"/>
        </w:rPr>
        <w:t xml:space="preserve">Exposing </w:t>
      </w:r>
      <w:r w:rsidR="004F2DD6" w:rsidRPr="00694BC3">
        <w:rPr>
          <w:szCs w:val="22"/>
        </w:rPr>
        <w:t>New Aca</w:t>
      </w:r>
      <w:r w:rsidRPr="00694BC3">
        <w:rPr>
          <w:szCs w:val="22"/>
        </w:rPr>
        <w:t xml:space="preserve">demics through </w:t>
      </w:r>
      <w:r w:rsidR="004F2DD6" w:rsidRPr="00694BC3">
        <w:rPr>
          <w:szCs w:val="22"/>
        </w:rPr>
        <w:t>Action Resea</w:t>
      </w:r>
      <w:r w:rsidRPr="00694BC3">
        <w:rPr>
          <w:szCs w:val="22"/>
        </w:rPr>
        <w:t>rch?</w:t>
      </w:r>
      <w:r w:rsidR="00534C11" w:rsidRPr="00694BC3">
        <w:rPr>
          <w:szCs w:val="22"/>
        </w:rPr>
        <w:t>’</w:t>
      </w:r>
      <w:r w:rsidRPr="00694BC3">
        <w:rPr>
          <w:szCs w:val="22"/>
        </w:rPr>
        <w:t xml:space="preserve"> </w:t>
      </w:r>
      <w:r w:rsidRPr="00694BC3">
        <w:rPr>
          <w:i/>
          <w:iCs/>
          <w:szCs w:val="22"/>
        </w:rPr>
        <w:t>International Journal for Academic Development</w:t>
      </w:r>
      <w:r w:rsidR="00DA0BBD" w:rsidRPr="00694BC3">
        <w:rPr>
          <w:szCs w:val="22"/>
        </w:rPr>
        <w:t>, 15:</w:t>
      </w:r>
      <w:r w:rsidRPr="00694BC3">
        <w:rPr>
          <w:szCs w:val="22"/>
        </w:rPr>
        <w:t xml:space="preserve"> 85–87. </w:t>
      </w:r>
      <w:proofErr w:type="gramStart"/>
      <w:r w:rsidRPr="00694BC3">
        <w:rPr>
          <w:szCs w:val="22"/>
        </w:rPr>
        <w:t>doi:</w:t>
      </w:r>
      <w:proofErr w:type="gramEnd"/>
      <w:r w:rsidRPr="00694BC3">
        <w:rPr>
          <w:szCs w:val="22"/>
        </w:rPr>
        <w:t>10.1080/13601440903529950</w:t>
      </w:r>
    </w:p>
    <w:p w14:paraId="126DDA75" w14:textId="2F9B8073" w:rsidR="0087228C" w:rsidRPr="00694BC3" w:rsidRDefault="0087228C" w:rsidP="00AB0E51">
      <w:pPr>
        <w:pStyle w:val="Ref"/>
        <w:rPr>
          <w:szCs w:val="22"/>
        </w:rPr>
      </w:pPr>
      <w:proofErr w:type="gramStart"/>
      <w:r w:rsidRPr="00694BC3">
        <w:rPr>
          <w:szCs w:val="22"/>
        </w:rPr>
        <w:t xml:space="preserve">Smith, L., </w:t>
      </w:r>
      <w:r w:rsidR="00823071" w:rsidRPr="00694BC3">
        <w:rPr>
          <w:szCs w:val="22"/>
        </w:rPr>
        <w:t xml:space="preserve">L. </w:t>
      </w:r>
      <w:proofErr w:type="spellStart"/>
      <w:r w:rsidRPr="00694BC3">
        <w:rPr>
          <w:szCs w:val="22"/>
        </w:rPr>
        <w:t>Bratini</w:t>
      </w:r>
      <w:proofErr w:type="spellEnd"/>
      <w:r w:rsidRPr="00694BC3">
        <w:rPr>
          <w:szCs w:val="22"/>
        </w:rPr>
        <w:t xml:space="preserve">, </w:t>
      </w:r>
      <w:r w:rsidR="00823071" w:rsidRPr="00694BC3">
        <w:rPr>
          <w:szCs w:val="22"/>
        </w:rPr>
        <w:t xml:space="preserve">D.-A </w:t>
      </w:r>
      <w:r w:rsidRPr="00694BC3">
        <w:rPr>
          <w:szCs w:val="22"/>
        </w:rPr>
        <w:t xml:space="preserve">Chambers, </w:t>
      </w:r>
      <w:r w:rsidR="00823071" w:rsidRPr="00694BC3">
        <w:rPr>
          <w:szCs w:val="22"/>
        </w:rPr>
        <w:t xml:space="preserve">J.V. </w:t>
      </w:r>
      <w:r w:rsidRPr="00694BC3">
        <w:rPr>
          <w:szCs w:val="22"/>
        </w:rPr>
        <w:t xml:space="preserve">Jensen, </w:t>
      </w:r>
      <w:r w:rsidR="00823071" w:rsidRPr="00694BC3">
        <w:rPr>
          <w:szCs w:val="22"/>
        </w:rPr>
        <w:t>and</w:t>
      </w:r>
      <w:r w:rsidRPr="00694BC3">
        <w:rPr>
          <w:szCs w:val="22"/>
        </w:rPr>
        <w:t xml:space="preserve"> </w:t>
      </w:r>
      <w:r w:rsidR="00823071" w:rsidRPr="00694BC3">
        <w:rPr>
          <w:szCs w:val="22"/>
        </w:rPr>
        <w:t xml:space="preserve">L. </w:t>
      </w:r>
      <w:r w:rsidRPr="00694BC3">
        <w:rPr>
          <w:szCs w:val="22"/>
        </w:rPr>
        <w:t>Romero.</w:t>
      </w:r>
      <w:proofErr w:type="gramEnd"/>
      <w:r w:rsidR="004E5276" w:rsidRPr="00694BC3">
        <w:rPr>
          <w:szCs w:val="22"/>
        </w:rPr>
        <w:t xml:space="preserve"> </w:t>
      </w:r>
      <w:r w:rsidRPr="00694BC3">
        <w:rPr>
          <w:szCs w:val="22"/>
        </w:rPr>
        <w:t>2010</w:t>
      </w:r>
      <w:r w:rsidR="00935FB6" w:rsidRPr="00694BC3">
        <w:rPr>
          <w:szCs w:val="22"/>
        </w:rPr>
        <w:t>.</w:t>
      </w:r>
      <w:r w:rsidRPr="00694BC3">
        <w:rPr>
          <w:szCs w:val="22"/>
        </w:rPr>
        <w:t xml:space="preserve"> </w:t>
      </w:r>
      <w:r w:rsidR="00534C11" w:rsidRPr="00694BC3">
        <w:rPr>
          <w:szCs w:val="22"/>
        </w:rPr>
        <w:t>‘</w:t>
      </w:r>
      <w:r w:rsidRPr="00694BC3">
        <w:rPr>
          <w:szCs w:val="22"/>
        </w:rPr>
        <w:t xml:space="preserve">Between </w:t>
      </w:r>
      <w:r w:rsidR="004F2DD6" w:rsidRPr="00694BC3">
        <w:rPr>
          <w:szCs w:val="22"/>
        </w:rPr>
        <w:t>I</w:t>
      </w:r>
      <w:r w:rsidRPr="00694BC3">
        <w:rPr>
          <w:szCs w:val="22"/>
        </w:rPr>
        <w:t xml:space="preserve">dealism and </w:t>
      </w:r>
      <w:r w:rsidR="004F2DD6" w:rsidRPr="00694BC3">
        <w:rPr>
          <w:szCs w:val="22"/>
        </w:rPr>
        <w:t>R</w:t>
      </w:r>
      <w:r w:rsidRPr="00694BC3">
        <w:rPr>
          <w:szCs w:val="22"/>
        </w:rPr>
        <w:t xml:space="preserve">eality: Meeting the </w:t>
      </w:r>
      <w:r w:rsidR="004F2DD6" w:rsidRPr="00694BC3">
        <w:rPr>
          <w:szCs w:val="22"/>
        </w:rPr>
        <w:t>C</w:t>
      </w:r>
      <w:r w:rsidRPr="00694BC3">
        <w:rPr>
          <w:szCs w:val="22"/>
        </w:rPr>
        <w:t>hallenges of</w:t>
      </w:r>
      <w:r w:rsidR="004F2DD6" w:rsidRPr="00694BC3">
        <w:rPr>
          <w:szCs w:val="22"/>
        </w:rPr>
        <w:t xml:space="preserve"> Participatory Action Rese</w:t>
      </w:r>
      <w:r w:rsidRPr="00694BC3">
        <w:rPr>
          <w:szCs w:val="22"/>
        </w:rPr>
        <w:t>arch.</w:t>
      </w:r>
      <w:r w:rsidR="00534C11" w:rsidRPr="00694BC3">
        <w:rPr>
          <w:szCs w:val="22"/>
        </w:rPr>
        <w:t>’</w:t>
      </w:r>
      <w:r w:rsidRPr="00694BC3">
        <w:rPr>
          <w:szCs w:val="22"/>
        </w:rPr>
        <w:t xml:space="preserve"> </w:t>
      </w:r>
      <w:r w:rsidRPr="00694BC3">
        <w:rPr>
          <w:i/>
          <w:iCs/>
          <w:szCs w:val="22"/>
        </w:rPr>
        <w:t>Action Research,</w:t>
      </w:r>
      <w:r w:rsidR="00DA0BBD" w:rsidRPr="00694BC3">
        <w:rPr>
          <w:szCs w:val="22"/>
        </w:rPr>
        <w:t xml:space="preserve"> 8:</w:t>
      </w:r>
      <w:r w:rsidRPr="00694BC3">
        <w:rPr>
          <w:szCs w:val="22"/>
        </w:rPr>
        <w:t xml:space="preserve"> 407–425.</w:t>
      </w:r>
    </w:p>
    <w:p w14:paraId="2BE8336C" w14:textId="7DC331DF" w:rsidR="0087228C" w:rsidRPr="00694BC3" w:rsidRDefault="0087228C" w:rsidP="00694BC3">
      <w:pPr>
        <w:pStyle w:val="Ref"/>
        <w:rPr>
          <w:szCs w:val="22"/>
        </w:rPr>
      </w:pPr>
      <w:proofErr w:type="gramStart"/>
      <w:r w:rsidRPr="00694BC3">
        <w:rPr>
          <w:szCs w:val="22"/>
        </w:rPr>
        <w:t>Sorenson, J.</w:t>
      </w:r>
      <w:r w:rsidR="00542AB7" w:rsidRPr="00694BC3">
        <w:rPr>
          <w:szCs w:val="22"/>
        </w:rPr>
        <w:t>,</w:t>
      </w:r>
      <w:r w:rsidRPr="00694BC3">
        <w:rPr>
          <w:szCs w:val="22"/>
        </w:rPr>
        <w:t xml:space="preserve"> </w:t>
      </w:r>
      <w:r w:rsidR="00823071" w:rsidRPr="00694BC3">
        <w:rPr>
          <w:szCs w:val="22"/>
        </w:rPr>
        <w:t xml:space="preserve">and L. </w:t>
      </w:r>
      <w:r w:rsidRPr="00694BC3">
        <w:rPr>
          <w:szCs w:val="22"/>
        </w:rPr>
        <w:t>Lawson.</w:t>
      </w:r>
      <w:proofErr w:type="gramEnd"/>
      <w:r w:rsidRPr="00694BC3">
        <w:rPr>
          <w:szCs w:val="22"/>
        </w:rPr>
        <w:t xml:space="preserve"> 2011</w:t>
      </w:r>
      <w:r w:rsidR="00935FB6" w:rsidRPr="00694BC3">
        <w:rPr>
          <w:szCs w:val="22"/>
        </w:rPr>
        <w:t>.</w:t>
      </w:r>
      <w:r w:rsidRPr="00694BC3">
        <w:rPr>
          <w:szCs w:val="22"/>
        </w:rPr>
        <w:t xml:space="preserve"> </w:t>
      </w:r>
      <w:r w:rsidR="00534C11" w:rsidRPr="00694BC3">
        <w:rPr>
          <w:szCs w:val="22"/>
        </w:rPr>
        <w:t>‘</w:t>
      </w:r>
      <w:r w:rsidRPr="00694BC3">
        <w:rPr>
          <w:szCs w:val="22"/>
        </w:rPr>
        <w:t xml:space="preserve">Evolution in </w:t>
      </w:r>
      <w:r w:rsidR="004F2DD6" w:rsidRPr="00694BC3">
        <w:rPr>
          <w:szCs w:val="22"/>
        </w:rPr>
        <w:t>P</w:t>
      </w:r>
      <w:r w:rsidRPr="00694BC3">
        <w:rPr>
          <w:szCs w:val="22"/>
        </w:rPr>
        <w:t>artnership: Lessons from the East St Louis Action Research Project.</w:t>
      </w:r>
      <w:r w:rsidR="00534C11" w:rsidRPr="00694BC3">
        <w:rPr>
          <w:szCs w:val="22"/>
        </w:rPr>
        <w:t>’</w:t>
      </w:r>
      <w:r w:rsidRPr="00694BC3">
        <w:rPr>
          <w:szCs w:val="22"/>
        </w:rPr>
        <w:t xml:space="preserve"> </w:t>
      </w:r>
      <w:r w:rsidRPr="00694BC3">
        <w:rPr>
          <w:i/>
          <w:iCs/>
          <w:szCs w:val="22"/>
        </w:rPr>
        <w:t xml:space="preserve">Action Research </w:t>
      </w:r>
      <w:r w:rsidR="00DA0BBD" w:rsidRPr="00694BC3">
        <w:rPr>
          <w:szCs w:val="22"/>
        </w:rPr>
        <w:t>10</w:t>
      </w:r>
      <w:r w:rsidR="00534C11" w:rsidRPr="00694BC3">
        <w:rPr>
          <w:szCs w:val="22"/>
        </w:rPr>
        <w:t xml:space="preserve"> (</w:t>
      </w:r>
      <w:r w:rsidRPr="00694BC3">
        <w:rPr>
          <w:szCs w:val="22"/>
        </w:rPr>
        <w:t>2)</w:t>
      </w:r>
      <w:r w:rsidR="00DA0BBD" w:rsidRPr="00694BC3">
        <w:rPr>
          <w:szCs w:val="22"/>
        </w:rPr>
        <w:t>:</w:t>
      </w:r>
      <w:r w:rsidRPr="00694BC3">
        <w:rPr>
          <w:szCs w:val="22"/>
        </w:rPr>
        <w:t xml:space="preserve"> 150</w:t>
      </w:r>
      <w:r w:rsidR="00180131" w:rsidRPr="00694BC3">
        <w:rPr>
          <w:szCs w:val="22"/>
        </w:rPr>
        <w:t>–</w:t>
      </w:r>
      <w:r w:rsidRPr="00694BC3">
        <w:rPr>
          <w:szCs w:val="22"/>
        </w:rPr>
        <w:t>169.</w:t>
      </w:r>
    </w:p>
    <w:p w14:paraId="060990AD" w14:textId="1B946744" w:rsidR="0087228C" w:rsidRPr="00694BC3" w:rsidRDefault="0087228C" w:rsidP="00AB0E51">
      <w:pPr>
        <w:pStyle w:val="Ref"/>
        <w:rPr>
          <w:szCs w:val="22"/>
        </w:rPr>
      </w:pPr>
      <w:proofErr w:type="spellStart"/>
      <w:r w:rsidRPr="00694BC3">
        <w:rPr>
          <w:szCs w:val="22"/>
        </w:rPr>
        <w:t>Ssajjakambwe</w:t>
      </w:r>
      <w:proofErr w:type="spellEnd"/>
      <w:r w:rsidRPr="00694BC3">
        <w:rPr>
          <w:szCs w:val="22"/>
        </w:rPr>
        <w:t xml:space="preserve">, P., </w:t>
      </w:r>
      <w:r w:rsidR="00A30AB1" w:rsidRPr="00694BC3">
        <w:rPr>
          <w:szCs w:val="22"/>
        </w:rPr>
        <w:t xml:space="preserve">K. </w:t>
      </w:r>
      <w:r w:rsidRPr="00694BC3">
        <w:rPr>
          <w:szCs w:val="22"/>
        </w:rPr>
        <w:t>Stevens</w:t>
      </w:r>
      <w:r w:rsidR="00A30AB1" w:rsidRPr="00694BC3">
        <w:rPr>
          <w:szCs w:val="22"/>
        </w:rPr>
        <w:t>, V.</w:t>
      </w:r>
      <w:r w:rsidRPr="00694BC3">
        <w:rPr>
          <w:szCs w:val="22"/>
        </w:rPr>
        <w:t xml:space="preserve"> Patrick, </w:t>
      </w:r>
      <w:r w:rsidR="00A30AB1" w:rsidRPr="00694BC3">
        <w:rPr>
          <w:szCs w:val="22"/>
        </w:rPr>
        <w:t xml:space="preserve">J.B. </w:t>
      </w:r>
      <w:proofErr w:type="spellStart"/>
      <w:r w:rsidRPr="00694BC3">
        <w:rPr>
          <w:szCs w:val="22"/>
        </w:rPr>
        <w:t>Kaneene</w:t>
      </w:r>
      <w:proofErr w:type="spellEnd"/>
      <w:r w:rsidRPr="00694BC3">
        <w:rPr>
          <w:szCs w:val="22"/>
        </w:rPr>
        <w:t xml:space="preserve">, </w:t>
      </w:r>
      <w:r w:rsidR="00A30AB1" w:rsidRPr="00694BC3">
        <w:rPr>
          <w:szCs w:val="22"/>
        </w:rPr>
        <w:t>C.</w:t>
      </w:r>
      <w:r w:rsidRPr="00694BC3">
        <w:rPr>
          <w:szCs w:val="22"/>
        </w:rPr>
        <w:t xml:space="preserve"> </w:t>
      </w:r>
      <w:proofErr w:type="spellStart"/>
      <w:r w:rsidRPr="00694BC3">
        <w:rPr>
          <w:szCs w:val="22"/>
        </w:rPr>
        <w:t>Setumba</w:t>
      </w:r>
      <w:proofErr w:type="spellEnd"/>
      <w:r w:rsidRPr="00694BC3">
        <w:rPr>
          <w:szCs w:val="22"/>
        </w:rPr>
        <w:t xml:space="preserve">, </w:t>
      </w:r>
      <w:r w:rsidR="00A30AB1" w:rsidRPr="00694BC3">
        <w:rPr>
          <w:szCs w:val="22"/>
        </w:rPr>
        <w:t xml:space="preserve">G. </w:t>
      </w:r>
      <w:proofErr w:type="spellStart"/>
      <w:r w:rsidRPr="00694BC3">
        <w:rPr>
          <w:szCs w:val="22"/>
        </w:rPr>
        <w:t>Bahizi</w:t>
      </w:r>
      <w:proofErr w:type="spellEnd"/>
      <w:r w:rsidRPr="00694BC3">
        <w:rPr>
          <w:szCs w:val="22"/>
        </w:rPr>
        <w:t xml:space="preserve">, </w:t>
      </w:r>
      <w:r w:rsidR="00A30AB1" w:rsidRPr="00694BC3">
        <w:rPr>
          <w:szCs w:val="22"/>
        </w:rPr>
        <w:t>and J.D.</w:t>
      </w:r>
      <w:r w:rsidRPr="00694BC3">
        <w:rPr>
          <w:szCs w:val="22"/>
        </w:rPr>
        <w:t xml:space="preserve"> </w:t>
      </w:r>
      <w:proofErr w:type="spellStart"/>
      <w:r w:rsidRPr="00694BC3">
        <w:rPr>
          <w:szCs w:val="22"/>
        </w:rPr>
        <w:t>Kabasa</w:t>
      </w:r>
      <w:proofErr w:type="spellEnd"/>
      <w:r w:rsidRPr="00694BC3">
        <w:rPr>
          <w:szCs w:val="22"/>
        </w:rPr>
        <w:t>. 2013</w:t>
      </w:r>
      <w:r w:rsidR="00935FB6" w:rsidRPr="00694BC3">
        <w:rPr>
          <w:szCs w:val="22"/>
        </w:rPr>
        <w:t>.</w:t>
      </w:r>
      <w:r w:rsidRPr="00694BC3">
        <w:rPr>
          <w:szCs w:val="22"/>
        </w:rPr>
        <w:t xml:space="preserve"> </w:t>
      </w:r>
      <w:r w:rsidR="00534C11" w:rsidRPr="00694BC3">
        <w:rPr>
          <w:szCs w:val="22"/>
        </w:rPr>
        <w:t>‘</w:t>
      </w:r>
      <w:r w:rsidRPr="00694BC3">
        <w:rPr>
          <w:szCs w:val="22"/>
        </w:rPr>
        <w:t xml:space="preserve">Creating </w:t>
      </w:r>
      <w:r w:rsidR="004F2DD6" w:rsidRPr="00694BC3">
        <w:rPr>
          <w:szCs w:val="22"/>
        </w:rPr>
        <w:t>Open Education Res</w:t>
      </w:r>
      <w:r w:rsidRPr="00694BC3">
        <w:rPr>
          <w:szCs w:val="22"/>
        </w:rPr>
        <w:t xml:space="preserve">ources for </w:t>
      </w:r>
      <w:r w:rsidR="004F2DD6" w:rsidRPr="00694BC3">
        <w:rPr>
          <w:szCs w:val="22"/>
        </w:rPr>
        <w:t>T</w:t>
      </w:r>
      <w:r w:rsidRPr="00694BC3">
        <w:rPr>
          <w:szCs w:val="22"/>
        </w:rPr>
        <w:t xml:space="preserve">eaching and </w:t>
      </w:r>
      <w:r w:rsidR="004F2DD6" w:rsidRPr="00694BC3">
        <w:rPr>
          <w:szCs w:val="22"/>
        </w:rPr>
        <w:t>C</w:t>
      </w:r>
      <w:r w:rsidRPr="00694BC3">
        <w:rPr>
          <w:szCs w:val="22"/>
        </w:rPr>
        <w:t xml:space="preserve">ommunity </w:t>
      </w:r>
      <w:r w:rsidR="004F2DD6" w:rsidRPr="00694BC3">
        <w:rPr>
          <w:szCs w:val="22"/>
        </w:rPr>
        <w:t>D</w:t>
      </w:r>
      <w:r w:rsidRPr="00694BC3">
        <w:rPr>
          <w:szCs w:val="22"/>
        </w:rPr>
        <w:t xml:space="preserve">evelopment through </w:t>
      </w:r>
      <w:r w:rsidR="004F2DD6" w:rsidRPr="00694BC3">
        <w:rPr>
          <w:szCs w:val="22"/>
        </w:rPr>
        <w:t>Action Resea</w:t>
      </w:r>
      <w:r w:rsidRPr="00694BC3">
        <w:rPr>
          <w:szCs w:val="22"/>
        </w:rPr>
        <w:t xml:space="preserve">rch: The </w:t>
      </w:r>
      <w:r w:rsidR="004F2DD6" w:rsidRPr="00694BC3">
        <w:rPr>
          <w:szCs w:val="22"/>
        </w:rPr>
        <w:t>Milk Pr</w:t>
      </w:r>
      <w:r w:rsidRPr="00694BC3">
        <w:rPr>
          <w:szCs w:val="22"/>
        </w:rPr>
        <w:t xml:space="preserve">oduction and </w:t>
      </w:r>
      <w:r w:rsidR="004F2DD6" w:rsidRPr="00694BC3">
        <w:rPr>
          <w:szCs w:val="22"/>
        </w:rPr>
        <w:t>Hygiene M</w:t>
      </w:r>
      <w:r w:rsidR="00140452" w:rsidRPr="00694BC3">
        <w:rPr>
          <w:szCs w:val="22"/>
        </w:rPr>
        <w:t>odule</w:t>
      </w:r>
      <w:r w:rsidRPr="00694BC3">
        <w:rPr>
          <w:szCs w:val="22"/>
        </w:rPr>
        <w:t>.</w:t>
      </w:r>
      <w:r w:rsidR="00534C11" w:rsidRPr="00694BC3">
        <w:rPr>
          <w:szCs w:val="22"/>
        </w:rPr>
        <w:t>’</w:t>
      </w:r>
      <w:r w:rsidRPr="00694BC3">
        <w:rPr>
          <w:szCs w:val="22"/>
        </w:rPr>
        <w:t xml:space="preserve"> </w:t>
      </w:r>
      <w:r w:rsidRPr="00694BC3">
        <w:rPr>
          <w:i/>
          <w:iCs/>
          <w:szCs w:val="22"/>
        </w:rPr>
        <w:t>Journal of Asynchronous Learning Networks</w:t>
      </w:r>
      <w:r w:rsidR="00534C11" w:rsidRPr="00694BC3">
        <w:rPr>
          <w:szCs w:val="22"/>
        </w:rPr>
        <w:t xml:space="preserve"> </w:t>
      </w:r>
      <w:r w:rsidR="00DA0BBD" w:rsidRPr="00694BC3">
        <w:rPr>
          <w:szCs w:val="22"/>
        </w:rPr>
        <w:t>17</w:t>
      </w:r>
      <w:r w:rsidR="00534C11" w:rsidRPr="00694BC3">
        <w:rPr>
          <w:szCs w:val="22"/>
        </w:rPr>
        <w:t xml:space="preserve"> (</w:t>
      </w:r>
      <w:r w:rsidR="00DA0BBD" w:rsidRPr="00694BC3">
        <w:rPr>
          <w:szCs w:val="22"/>
        </w:rPr>
        <w:t>2):</w:t>
      </w:r>
      <w:r w:rsidRPr="00694BC3">
        <w:rPr>
          <w:szCs w:val="22"/>
        </w:rPr>
        <w:t xml:space="preserve"> 43</w:t>
      </w:r>
      <w:r w:rsidR="00180131" w:rsidRPr="00694BC3">
        <w:rPr>
          <w:szCs w:val="22"/>
        </w:rPr>
        <w:t>–</w:t>
      </w:r>
      <w:r w:rsidRPr="00694BC3">
        <w:rPr>
          <w:szCs w:val="22"/>
        </w:rPr>
        <w:t>50.</w:t>
      </w:r>
    </w:p>
    <w:p w14:paraId="37FFF98A" w14:textId="19A3245C" w:rsidR="0087228C" w:rsidRPr="00694BC3" w:rsidRDefault="0087228C" w:rsidP="00AB0E51">
      <w:pPr>
        <w:pStyle w:val="Ref"/>
        <w:rPr>
          <w:szCs w:val="22"/>
        </w:rPr>
      </w:pPr>
      <w:r w:rsidRPr="00694BC3">
        <w:rPr>
          <w:szCs w:val="22"/>
        </w:rPr>
        <w:t>Stewart, J. 2012</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Reflecting on </w:t>
      </w:r>
      <w:r w:rsidR="004F2DD6" w:rsidRPr="00694BC3">
        <w:rPr>
          <w:szCs w:val="22"/>
        </w:rPr>
        <w:t>R</w:t>
      </w:r>
      <w:r w:rsidRPr="00694BC3">
        <w:rPr>
          <w:szCs w:val="22"/>
        </w:rPr>
        <w:t xml:space="preserve">eflection: </w:t>
      </w:r>
      <w:r w:rsidR="004F2DD6" w:rsidRPr="00694BC3">
        <w:rPr>
          <w:szCs w:val="22"/>
        </w:rPr>
        <w:t>Increasing Heal</w:t>
      </w:r>
      <w:r w:rsidRPr="00694BC3">
        <w:rPr>
          <w:szCs w:val="22"/>
        </w:rPr>
        <w:t xml:space="preserve">th and </w:t>
      </w:r>
      <w:r w:rsidR="00E64A99" w:rsidRPr="00694BC3">
        <w:rPr>
          <w:szCs w:val="22"/>
        </w:rPr>
        <w:t>Social Care Students’ Engag</w:t>
      </w:r>
      <w:r w:rsidRPr="00694BC3">
        <w:rPr>
          <w:szCs w:val="22"/>
        </w:rPr>
        <w:t xml:space="preserve">ement and </w:t>
      </w:r>
      <w:r w:rsidR="00E64A99" w:rsidRPr="00694BC3">
        <w:rPr>
          <w:szCs w:val="22"/>
        </w:rPr>
        <w:t>E</w:t>
      </w:r>
      <w:r w:rsidRPr="00694BC3">
        <w:rPr>
          <w:szCs w:val="22"/>
        </w:rPr>
        <w:t xml:space="preserve">nthusiasm for </w:t>
      </w:r>
      <w:r w:rsidR="00E64A99" w:rsidRPr="00694BC3">
        <w:rPr>
          <w:szCs w:val="22"/>
        </w:rPr>
        <w:t>R</w:t>
      </w:r>
      <w:r w:rsidRPr="00694BC3">
        <w:rPr>
          <w:szCs w:val="22"/>
        </w:rPr>
        <w:t>eflection.</w:t>
      </w:r>
      <w:r w:rsidR="00534C11" w:rsidRPr="00694BC3">
        <w:rPr>
          <w:szCs w:val="22"/>
        </w:rPr>
        <w:t>’</w:t>
      </w:r>
      <w:proofErr w:type="gramEnd"/>
      <w:r w:rsidRPr="00694BC3">
        <w:rPr>
          <w:szCs w:val="22"/>
        </w:rPr>
        <w:t xml:space="preserve"> </w:t>
      </w:r>
      <w:r w:rsidRPr="00694BC3">
        <w:rPr>
          <w:i/>
          <w:iCs/>
          <w:szCs w:val="22"/>
        </w:rPr>
        <w:t>Reflective Practice</w:t>
      </w:r>
      <w:r w:rsidR="00534C11" w:rsidRPr="00694BC3">
        <w:rPr>
          <w:szCs w:val="22"/>
        </w:rPr>
        <w:t xml:space="preserve"> </w:t>
      </w:r>
      <w:r w:rsidRPr="00694BC3">
        <w:rPr>
          <w:szCs w:val="22"/>
        </w:rPr>
        <w:t>13</w:t>
      </w:r>
      <w:r w:rsidR="00534C11" w:rsidRPr="00694BC3">
        <w:rPr>
          <w:szCs w:val="22"/>
        </w:rPr>
        <w:t xml:space="preserve"> (</w:t>
      </w:r>
      <w:r w:rsidRPr="00694BC3">
        <w:rPr>
          <w:szCs w:val="22"/>
        </w:rPr>
        <w:t>5</w:t>
      </w:r>
      <w:r w:rsidR="00DA0BBD" w:rsidRPr="00694BC3">
        <w:rPr>
          <w:szCs w:val="22"/>
        </w:rPr>
        <w:t>)</w:t>
      </w:r>
      <w:r w:rsidRPr="00694BC3">
        <w:rPr>
          <w:szCs w:val="22"/>
        </w:rPr>
        <w:t xml:space="preserve">: </w:t>
      </w:r>
      <w:r w:rsidR="00DA0BBD" w:rsidRPr="00694BC3">
        <w:rPr>
          <w:szCs w:val="22"/>
        </w:rPr>
        <w:t>719–</w:t>
      </w:r>
      <w:r w:rsidRPr="00694BC3">
        <w:rPr>
          <w:szCs w:val="22"/>
        </w:rPr>
        <w:t>733.</w:t>
      </w:r>
    </w:p>
    <w:p w14:paraId="721501EA" w14:textId="64FA7A76" w:rsidR="0087228C" w:rsidRPr="00694BC3" w:rsidRDefault="0087228C" w:rsidP="00AB0E51">
      <w:pPr>
        <w:pStyle w:val="Ref"/>
        <w:rPr>
          <w:szCs w:val="22"/>
        </w:rPr>
      </w:pPr>
      <w:proofErr w:type="gramStart"/>
      <w:r w:rsidRPr="00694BC3">
        <w:rPr>
          <w:szCs w:val="22"/>
        </w:rPr>
        <w:t xml:space="preserve">Stover, S., </w:t>
      </w:r>
      <w:r w:rsidR="00A30AB1" w:rsidRPr="00694BC3">
        <w:rPr>
          <w:szCs w:val="22"/>
        </w:rPr>
        <w:t xml:space="preserve">and M. </w:t>
      </w:r>
      <w:r w:rsidRPr="00694BC3">
        <w:rPr>
          <w:szCs w:val="22"/>
        </w:rPr>
        <w:t>Vere.</w:t>
      </w:r>
      <w:proofErr w:type="gramEnd"/>
      <w:r w:rsidR="004E5276" w:rsidRPr="00694BC3">
        <w:rPr>
          <w:szCs w:val="22"/>
        </w:rPr>
        <w:t xml:space="preserve"> </w:t>
      </w:r>
      <w:r w:rsidRPr="00694BC3">
        <w:rPr>
          <w:szCs w:val="22"/>
        </w:rPr>
        <w:t>2013</w:t>
      </w:r>
      <w:r w:rsidR="00935FB6" w:rsidRPr="00694BC3">
        <w:rPr>
          <w:szCs w:val="22"/>
        </w:rPr>
        <w:t>.</w:t>
      </w:r>
      <w:r w:rsidRPr="00694BC3">
        <w:rPr>
          <w:szCs w:val="22"/>
        </w:rPr>
        <w:t xml:space="preserve"> </w:t>
      </w:r>
      <w:r w:rsidR="00534C11" w:rsidRPr="00694BC3">
        <w:rPr>
          <w:szCs w:val="22"/>
        </w:rPr>
        <w:t>‘</w:t>
      </w:r>
      <w:r w:rsidRPr="00694BC3">
        <w:rPr>
          <w:szCs w:val="22"/>
        </w:rPr>
        <w:t xml:space="preserve">TPACK in Higher Education: Using the TPACK </w:t>
      </w:r>
      <w:r w:rsidR="00E64A99" w:rsidRPr="00694BC3">
        <w:rPr>
          <w:szCs w:val="22"/>
        </w:rPr>
        <w:t>F</w:t>
      </w:r>
      <w:r w:rsidR="00542AB7" w:rsidRPr="00694BC3">
        <w:rPr>
          <w:szCs w:val="22"/>
        </w:rPr>
        <w:t xml:space="preserve">ramework for </w:t>
      </w:r>
      <w:r w:rsidR="00E64A99" w:rsidRPr="00694BC3">
        <w:rPr>
          <w:szCs w:val="22"/>
        </w:rPr>
        <w:t>Professional Developmen</w:t>
      </w:r>
      <w:r w:rsidRPr="00694BC3">
        <w:rPr>
          <w:szCs w:val="22"/>
        </w:rPr>
        <w:t>t.</w:t>
      </w:r>
      <w:r w:rsidR="00534C11" w:rsidRPr="00694BC3">
        <w:rPr>
          <w:szCs w:val="22"/>
        </w:rPr>
        <w:t>’</w:t>
      </w:r>
      <w:r w:rsidRPr="00694BC3">
        <w:rPr>
          <w:szCs w:val="22"/>
        </w:rPr>
        <w:t xml:space="preserve"> </w:t>
      </w:r>
      <w:r w:rsidRPr="00694BC3">
        <w:rPr>
          <w:i/>
          <w:iCs/>
          <w:szCs w:val="22"/>
        </w:rPr>
        <w:t xml:space="preserve">Global </w:t>
      </w:r>
      <w:r w:rsidR="00955BA0" w:rsidRPr="00694BC3">
        <w:rPr>
          <w:i/>
          <w:iCs/>
          <w:szCs w:val="22"/>
        </w:rPr>
        <w:t xml:space="preserve">Education Journal, </w:t>
      </w:r>
      <w:r w:rsidR="00955BA0" w:rsidRPr="00694BC3">
        <w:rPr>
          <w:szCs w:val="22"/>
        </w:rPr>
        <w:t>1</w:t>
      </w:r>
      <w:r w:rsidR="00DA0BBD" w:rsidRPr="00694BC3">
        <w:rPr>
          <w:szCs w:val="22"/>
        </w:rPr>
        <w:t>:</w:t>
      </w:r>
      <w:r w:rsidRPr="00694BC3">
        <w:rPr>
          <w:szCs w:val="22"/>
        </w:rPr>
        <w:t xml:space="preserve"> 93–110.</w:t>
      </w:r>
      <w:r w:rsidR="00955BA0" w:rsidRPr="00694BC3">
        <w:rPr>
          <w:szCs w:val="22"/>
        </w:rPr>
        <w:t xml:space="preserve"> </w:t>
      </w:r>
      <w:r w:rsidR="00542AB7" w:rsidRPr="00694BC3">
        <w:rPr>
          <w:i/>
          <w:szCs w:val="22"/>
        </w:rPr>
        <w:t>G</w:t>
      </w:r>
      <w:r w:rsidR="00955BA0" w:rsidRPr="00694BC3">
        <w:rPr>
          <w:rFonts w:cs="Lucida Sans Unicode"/>
          <w:i/>
          <w:color w:val="222222"/>
          <w:szCs w:val="22"/>
          <w:shd w:val="clear" w:color="auto" w:fill="FFFFFF"/>
        </w:rPr>
        <w:t xml:space="preserve">lobal Education Journal </w:t>
      </w:r>
      <w:r w:rsidR="00955BA0" w:rsidRPr="00694BC3">
        <w:rPr>
          <w:rFonts w:cs="Lucida Sans Unicode"/>
          <w:color w:val="222222"/>
          <w:szCs w:val="22"/>
          <w:shd w:val="clear" w:color="auto" w:fill="FFFFFF"/>
        </w:rPr>
        <w:t>1</w:t>
      </w:r>
      <w:r w:rsidR="00542AB7" w:rsidRPr="00694BC3">
        <w:rPr>
          <w:rFonts w:cs="Lucida Sans Unicode"/>
          <w:color w:val="222222"/>
          <w:szCs w:val="22"/>
          <w:shd w:val="clear" w:color="auto" w:fill="FFFFFF"/>
        </w:rPr>
        <w:t>: 93–</w:t>
      </w:r>
      <w:r w:rsidR="00955BA0" w:rsidRPr="00694BC3">
        <w:rPr>
          <w:rFonts w:cs="Lucida Sans Unicode"/>
          <w:color w:val="222222"/>
          <w:szCs w:val="22"/>
          <w:shd w:val="clear" w:color="auto" w:fill="FFFFFF"/>
        </w:rPr>
        <w:t>110.</w:t>
      </w:r>
    </w:p>
    <w:p w14:paraId="3932032B" w14:textId="0384AB44" w:rsidR="0087228C" w:rsidRPr="00694BC3" w:rsidRDefault="0087228C" w:rsidP="00AB0E51">
      <w:pPr>
        <w:pStyle w:val="Ref"/>
        <w:rPr>
          <w:szCs w:val="22"/>
        </w:rPr>
      </w:pPr>
      <w:proofErr w:type="gramStart"/>
      <w:r w:rsidRPr="00694BC3">
        <w:rPr>
          <w:szCs w:val="22"/>
        </w:rPr>
        <w:t xml:space="preserve">Taylor, P., </w:t>
      </w:r>
      <w:r w:rsidR="00A30AB1" w:rsidRPr="00694BC3">
        <w:rPr>
          <w:szCs w:val="22"/>
        </w:rPr>
        <w:t xml:space="preserve">and J. </w:t>
      </w:r>
      <w:r w:rsidRPr="00694BC3">
        <w:rPr>
          <w:szCs w:val="22"/>
        </w:rPr>
        <w:t>Pettit</w:t>
      </w:r>
      <w:r w:rsidR="00A30AB1" w:rsidRPr="00694BC3">
        <w:rPr>
          <w:szCs w:val="22"/>
        </w:rPr>
        <w:t>.</w:t>
      </w:r>
      <w:proofErr w:type="gramEnd"/>
      <w:r w:rsidR="004E5276" w:rsidRPr="00694BC3">
        <w:rPr>
          <w:szCs w:val="22"/>
        </w:rPr>
        <w:t xml:space="preserve"> </w:t>
      </w:r>
      <w:r w:rsidRPr="00694BC3">
        <w:rPr>
          <w:szCs w:val="22"/>
        </w:rPr>
        <w:t>2007</w:t>
      </w:r>
      <w:r w:rsidR="00935FB6" w:rsidRPr="00694BC3">
        <w:rPr>
          <w:szCs w:val="22"/>
        </w:rPr>
        <w:t>.</w:t>
      </w:r>
      <w:r w:rsidRPr="00694BC3">
        <w:rPr>
          <w:szCs w:val="22"/>
        </w:rPr>
        <w:t xml:space="preserve"> </w:t>
      </w:r>
      <w:r w:rsidR="00534C11" w:rsidRPr="00694BC3">
        <w:rPr>
          <w:szCs w:val="22"/>
        </w:rPr>
        <w:t>‘</w:t>
      </w:r>
      <w:r w:rsidRPr="00694BC3">
        <w:rPr>
          <w:szCs w:val="22"/>
        </w:rPr>
        <w:t>Learning and</w:t>
      </w:r>
      <w:r w:rsidR="00E64A99" w:rsidRPr="00694BC3">
        <w:rPr>
          <w:szCs w:val="22"/>
        </w:rPr>
        <w:t xml:space="preserve"> Teaching Partic</w:t>
      </w:r>
      <w:r w:rsidR="00DA0BBD" w:rsidRPr="00694BC3">
        <w:rPr>
          <w:szCs w:val="22"/>
        </w:rPr>
        <w:t>ipat</w:t>
      </w:r>
      <w:r w:rsidR="00E64A99" w:rsidRPr="00694BC3">
        <w:rPr>
          <w:szCs w:val="22"/>
        </w:rPr>
        <w:t>io</w:t>
      </w:r>
      <w:r w:rsidRPr="00694BC3">
        <w:rPr>
          <w:szCs w:val="22"/>
        </w:rPr>
        <w:t xml:space="preserve">n through </w:t>
      </w:r>
      <w:r w:rsidR="00E64A99" w:rsidRPr="00694BC3">
        <w:rPr>
          <w:szCs w:val="22"/>
        </w:rPr>
        <w:t>Action Res</w:t>
      </w:r>
      <w:r w:rsidRPr="00694BC3">
        <w:rPr>
          <w:szCs w:val="22"/>
        </w:rPr>
        <w:t xml:space="preserve">earch: Experiences from an </w:t>
      </w:r>
      <w:r w:rsidR="002550E6">
        <w:rPr>
          <w:szCs w:val="22"/>
        </w:rPr>
        <w:t>I</w:t>
      </w:r>
      <w:r w:rsidR="00E64A99" w:rsidRPr="00694BC3">
        <w:rPr>
          <w:szCs w:val="22"/>
        </w:rPr>
        <w:t>nnovative Masters Progra</w:t>
      </w:r>
      <w:r w:rsidRPr="00694BC3">
        <w:rPr>
          <w:szCs w:val="22"/>
        </w:rPr>
        <w:t>mme.</w:t>
      </w:r>
      <w:r w:rsidR="00534C11" w:rsidRPr="00694BC3">
        <w:rPr>
          <w:szCs w:val="22"/>
        </w:rPr>
        <w:t>’</w:t>
      </w:r>
      <w:r w:rsidRPr="00694BC3">
        <w:rPr>
          <w:szCs w:val="22"/>
        </w:rPr>
        <w:t xml:space="preserve"> </w:t>
      </w:r>
      <w:r w:rsidRPr="00694BC3">
        <w:rPr>
          <w:i/>
          <w:iCs/>
          <w:szCs w:val="22"/>
        </w:rPr>
        <w:t>Action Research</w:t>
      </w:r>
      <w:r w:rsidR="00DA0BBD" w:rsidRPr="00694BC3">
        <w:rPr>
          <w:szCs w:val="22"/>
        </w:rPr>
        <w:t xml:space="preserve"> 5:</w:t>
      </w:r>
      <w:r w:rsidRPr="00694BC3">
        <w:rPr>
          <w:szCs w:val="22"/>
        </w:rPr>
        <w:t xml:space="preserve"> 231–247.</w:t>
      </w:r>
    </w:p>
    <w:p w14:paraId="4EB04A68" w14:textId="37B2A006" w:rsidR="0087228C" w:rsidRPr="00694BC3" w:rsidRDefault="0087228C" w:rsidP="00AB0E51">
      <w:pPr>
        <w:pStyle w:val="Ref"/>
        <w:rPr>
          <w:szCs w:val="22"/>
        </w:rPr>
      </w:pPr>
      <w:proofErr w:type="gramStart"/>
      <w:r w:rsidRPr="00694BC3">
        <w:rPr>
          <w:szCs w:val="22"/>
        </w:rPr>
        <w:t xml:space="preserve">Thang, S.M., </w:t>
      </w:r>
      <w:r w:rsidR="00A30AB1" w:rsidRPr="00694BC3">
        <w:rPr>
          <w:szCs w:val="22"/>
        </w:rPr>
        <w:t xml:space="preserve">C. </w:t>
      </w:r>
      <w:r w:rsidRPr="00694BC3">
        <w:rPr>
          <w:szCs w:val="22"/>
        </w:rPr>
        <w:t xml:space="preserve">Hall, </w:t>
      </w:r>
      <w:r w:rsidR="00A30AB1" w:rsidRPr="00694BC3">
        <w:rPr>
          <w:szCs w:val="22"/>
        </w:rPr>
        <w:t>P.</w:t>
      </w:r>
      <w:r w:rsidRPr="00694BC3">
        <w:rPr>
          <w:szCs w:val="22"/>
        </w:rPr>
        <w:t xml:space="preserve"> </w:t>
      </w:r>
      <w:proofErr w:type="spellStart"/>
      <w:r w:rsidR="009A2FF0" w:rsidRPr="00694BC3">
        <w:rPr>
          <w:szCs w:val="22"/>
        </w:rPr>
        <w:t>Murugaiah</w:t>
      </w:r>
      <w:proofErr w:type="spellEnd"/>
      <w:r w:rsidR="009A2FF0" w:rsidRPr="00694BC3">
        <w:rPr>
          <w:szCs w:val="22"/>
        </w:rPr>
        <w:t xml:space="preserve">, </w:t>
      </w:r>
      <w:r w:rsidR="00A30AB1" w:rsidRPr="00694BC3">
        <w:rPr>
          <w:szCs w:val="22"/>
        </w:rPr>
        <w:t>and H.</w:t>
      </w:r>
      <w:r w:rsidRPr="00694BC3">
        <w:rPr>
          <w:szCs w:val="22"/>
        </w:rPr>
        <w:t xml:space="preserve"> </w:t>
      </w:r>
      <w:proofErr w:type="spellStart"/>
      <w:r w:rsidRPr="00694BC3">
        <w:rPr>
          <w:szCs w:val="22"/>
        </w:rPr>
        <w:t>Azman</w:t>
      </w:r>
      <w:proofErr w:type="spellEnd"/>
      <w:r w:rsidRPr="00694BC3">
        <w:rPr>
          <w:szCs w:val="22"/>
        </w:rPr>
        <w:t>.</w:t>
      </w:r>
      <w:proofErr w:type="gramEnd"/>
      <w:r w:rsidRPr="00694BC3">
        <w:rPr>
          <w:szCs w:val="22"/>
        </w:rPr>
        <w:t xml:space="preserve"> 2011</w:t>
      </w:r>
      <w:r w:rsidR="00935FB6" w:rsidRPr="00694BC3">
        <w:rPr>
          <w:szCs w:val="22"/>
        </w:rPr>
        <w:t>.</w:t>
      </w:r>
      <w:r w:rsidRPr="00694BC3">
        <w:rPr>
          <w:szCs w:val="22"/>
        </w:rPr>
        <w:t xml:space="preserve"> </w:t>
      </w:r>
      <w:r w:rsidR="00534C11" w:rsidRPr="00694BC3">
        <w:rPr>
          <w:szCs w:val="22"/>
        </w:rPr>
        <w:t>‘</w:t>
      </w:r>
      <w:r w:rsidRPr="00694BC3">
        <w:rPr>
          <w:szCs w:val="22"/>
        </w:rPr>
        <w:t xml:space="preserve">Creating and </w:t>
      </w:r>
      <w:r w:rsidR="00E64A99" w:rsidRPr="00694BC3">
        <w:rPr>
          <w:szCs w:val="22"/>
        </w:rPr>
        <w:t>M</w:t>
      </w:r>
      <w:r w:rsidRPr="00694BC3">
        <w:rPr>
          <w:szCs w:val="22"/>
        </w:rPr>
        <w:t xml:space="preserve">aintaining </w:t>
      </w:r>
      <w:r w:rsidR="00E64A99" w:rsidRPr="00694BC3">
        <w:rPr>
          <w:szCs w:val="22"/>
        </w:rPr>
        <w:t>O</w:t>
      </w:r>
      <w:r w:rsidRPr="00694BC3">
        <w:rPr>
          <w:szCs w:val="22"/>
        </w:rPr>
        <w:t xml:space="preserve">nline </w:t>
      </w:r>
      <w:r w:rsidR="00E64A99" w:rsidRPr="00694BC3">
        <w:rPr>
          <w:szCs w:val="22"/>
        </w:rPr>
        <w:t>C</w:t>
      </w:r>
      <w:r w:rsidRPr="00694BC3">
        <w:rPr>
          <w:szCs w:val="22"/>
        </w:rPr>
        <w:t xml:space="preserve">ommunities of </w:t>
      </w:r>
      <w:r w:rsidR="00E64A99" w:rsidRPr="00694BC3">
        <w:rPr>
          <w:szCs w:val="22"/>
        </w:rPr>
        <w:t>P</w:t>
      </w:r>
      <w:r w:rsidRPr="00694BC3">
        <w:rPr>
          <w:szCs w:val="22"/>
        </w:rPr>
        <w:t>racti</w:t>
      </w:r>
      <w:r w:rsidR="00542AB7" w:rsidRPr="00694BC3">
        <w:rPr>
          <w:szCs w:val="22"/>
        </w:rPr>
        <w:t>ce in Malaysian Smart Schools: C</w:t>
      </w:r>
      <w:r w:rsidRPr="00694BC3">
        <w:rPr>
          <w:szCs w:val="22"/>
        </w:rPr>
        <w:t xml:space="preserve">hallenging </w:t>
      </w:r>
      <w:r w:rsidR="00E64A99" w:rsidRPr="00694BC3">
        <w:rPr>
          <w:szCs w:val="22"/>
        </w:rPr>
        <w:t>R</w:t>
      </w:r>
      <w:r w:rsidRPr="00694BC3">
        <w:rPr>
          <w:szCs w:val="22"/>
        </w:rPr>
        <w:t>ealities.</w:t>
      </w:r>
      <w:r w:rsidR="00534C11" w:rsidRPr="00694BC3">
        <w:rPr>
          <w:szCs w:val="22"/>
        </w:rPr>
        <w:t>’</w:t>
      </w:r>
      <w:r w:rsidRPr="00694BC3">
        <w:rPr>
          <w:szCs w:val="22"/>
        </w:rPr>
        <w:t xml:space="preserve"> </w:t>
      </w:r>
      <w:r w:rsidRPr="00694BC3">
        <w:rPr>
          <w:i/>
          <w:iCs/>
          <w:szCs w:val="22"/>
        </w:rPr>
        <w:t>Educational Action Research</w:t>
      </w:r>
      <w:r w:rsidRPr="00694BC3">
        <w:rPr>
          <w:szCs w:val="22"/>
        </w:rPr>
        <w:t xml:space="preserve"> 19</w:t>
      </w:r>
      <w:r w:rsidR="00534C11" w:rsidRPr="00694BC3">
        <w:rPr>
          <w:szCs w:val="22"/>
        </w:rPr>
        <w:t xml:space="preserve"> (</w:t>
      </w:r>
      <w:r w:rsidR="00180131" w:rsidRPr="00694BC3">
        <w:rPr>
          <w:szCs w:val="22"/>
        </w:rPr>
        <w:t>1</w:t>
      </w:r>
      <w:r w:rsidR="00542AB7" w:rsidRPr="00694BC3">
        <w:rPr>
          <w:szCs w:val="22"/>
        </w:rPr>
        <w:t>): 87–</w:t>
      </w:r>
      <w:r w:rsidRPr="00694BC3">
        <w:rPr>
          <w:szCs w:val="22"/>
        </w:rPr>
        <w:t>105.</w:t>
      </w:r>
    </w:p>
    <w:p w14:paraId="5C23640D" w14:textId="77060CAD" w:rsidR="0087228C" w:rsidRPr="00694BC3" w:rsidRDefault="0087228C" w:rsidP="00AB0E51">
      <w:pPr>
        <w:pStyle w:val="Ref"/>
        <w:rPr>
          <w:szCs w:val="22"/>
        </w:rPr>
      </w:pPr>
      <w:r w:rsidRPr="00694BC3">
        <w:rPr>
          <w:szCs w:val="22"/>
        </w:rPr>
        <w:t>Thomas, L.</w:t>
      </w:r>
      <w:r w:rsidR="004E5276" w:rsidRPr="00694BC3">
        <w:rPr>
          <w:szCs w:val="22"/>
        </w:rPr>
        <w:t xml:space="preserve"> </w:t>
      </w:r>
      <w:r w:rsidRPr="00694BC3">
        <w:rPr>
          <w:szCs w:val="22"/>
        </w:rPr>
        <w:t>2000</w:t>
      </w:r>
      <w:r w:rsidR="00935FB6" w:rsidRPr="00694BC3">
        <w:rPr>
          <w:szCs w:val="22"/>
        </w:rPr>
        <w:t>.</w:t>
      </w:r>
      <w:r w:rsidRPr="00694BC3">
        <w:rPr>
          <w:szCs w:val="22"/>
        </w:rPr>
        <w:t xml:space="preserve"> </w:t>
      </w:r>
      <w:r w:rsidR="00534C11" w:rsidRPr="00694BC3">
        <w:rPr>
          <w:szCs w:val="22"/>
        </w:rPr>
        <w:t>‘“</w:t>
      </w:r>
      <w:r w:rsidRPr="00694BC3">
        <w:rPr>
          <w:szCs w:val="22"/>
        </w:rPr>
        <w:t>Bums on Seats</w:t>
      </w:r>
      <w:r w:rsidR="00534C11" w:rsidRPr="00694BC3">
        <w:rPr>
          <w:szCs w:val="22"/>
        </w:rPr>
        <w:t>”</w:t>
      </w:r>
      <w:r w:rsidRPr="00694BC3">
        <w:rPr>
          <w:szCs w:val="22"/>
        </w:rPr>
        <w:t xml:space="preserve">; or </w:t>
      </w:r>
      <w:r w:rsidR="00534C11" w:rsidRPr="00694BC3">
        <w:rPr>
          <w:szCs w:val="22"/>
        </w:rPr>
        <w:t>“</w:t>
      </w:r>
      <w:r w:rsidRPr="00694BC3">
        <w:rPr>
          <w:szCs w:val="22"/>
        </w:rPr>
        <w:t>Listening to Voices</w:t>
      </w:r>
      <w:r w:rsidR="00534C11" w:rsidRPr="00694BC3">
        <w:rPr>
          <w:szCs w:val="22"/>
        </w:rPr>
        <w:t>”</w:t>
      </w:r>
      <w:r w:rsidRPr="00694BC3">
        <w:rPr>
          <w:szCs w:val="22"/>
        </w:rPr>
        <w:t xml:space="preserve">: Evaluating </w:t>
      </w:r>
      <w:r w:rsidR="00E7388E" w:rsidRPr="00694BC3">
        <w:rPr>
          <w:szCs w:val="22"/>
        </w:rPr>
        <w:t>Widening Participation Initiatives Using Participatory Action Rese</w:t>
      </w:r>
      <w:r w:rsidRPr="00694BC3">
        <w:rPr>
          <w:szCs w:val="22"/>
        </w:rPr>
        <w:t>arch.</w:t>
      </w:r>
      <w:r w:rsidR="00534C11" w:rsidRPr="00694BC3">
        <w:rPr>
          <w:szCs w:val="22"/>
        </w:rPr>
        <w:t>’</w:t>
      </w:r>
      <w:r w:rsidRPr="00694BC3">
        <w:rPr>
          <w:szCs w:val="22"/>
        </w:rPr>
        <w:t xml:space="preserve"> </w:t>
      </w:r>
      <w:r w:rsidRPr="00694BC3">
        <w:rPr>
          <w:i/>
          <w:iCs/>
          <w:szCs w:val="22"/>
        </w:rPr>
        <w:t>Studies in Continuing Education</w:t>
      </w:r>
      <w:r w:rsidR="00DA0BBD" w:rsidRPr="00694BC3">
        <w:rPr>
          <w:szCs w:val="22"/>
        </w:rPr>
        <w:t xml:space="preserve"> 22:</w:t>
      </w:r>
      <w:r w:rsidRPr="00694BC3">
        <w:rPr>
          <w:szCs w:val="22"/>
        </w:rPr>
        <w:t xml:space="preserve"> 95–113.</w:t>
      </w:r>
    </w:p>
    <w:p w14:paraId="74268431" w14:textId="11D14B9C" w:rsidR="00542AB7" w:rsidRPr="00694BC3" w:rsidRDefault="00F431F5" w:rsidP="00542AB7">
      <w:pPr>
        <w:pStyle w:val="Ref"/>
        <w:rPr>
          <w:szCs w:val="22"/>
        </w:rPr>
      </w:pPr>
      <w:proofErr w:type="gramStart"/>
      <w:r w:rsidRPr="00694BC3">
        <w:rPr>
          <w:szCs w:val="22"/>
        </w:rPr>
        <w:lastRenderedPageBreak/>
        <w:t>du</w:t>
      </w:r>
      <w:proofErr w:type="gramEnd"/>
      <w:r w:rsidRPr="00694BC3">
        <w:rPr>
          <w:szCs w:val="22"/>
        </w:rPr>
        <w:t xml:space="preserve"> </w:t>
      </w:r>
      <w:proofErr w:type="spellStart"/>
      <w:r w:rsidRPr="00694BC3">
        <w:rPr>
          <w:szCs w:val="22"/>
        </w:rPr>
        <w:t>Toit</w:t>
      </w:r>
      <w:proofErr w:type="spellEnd"/>
      <w:r w:rsidRPr="00694BC3">
        <w:rPr>
          <w:szCs w:val="22"/>
        </w:rPr>
        <w:t>, P.</w:t>
      </w:r>
      <w:r w:rsidR="00542AB7" w:rsidRPr="00694BC3">
        <w:rPr>
          <w:szCs w:val="22"/>
        </w:rPr>
        <w:t>H. 2012</w:t>
      </w:r>
      <w:r w:rsidR="00935FB6" w:rsidRPr="00694BC3">
        <w:rPr>
          <w:szCs w:val="22"/>
        </w:rPr>
        <w:t>.</w:t>
      </w:r>
      <w:r w:rsidR="00542AB7" w:rsidRPr="00694BC3">
        <w:rPr>
          <w:szCs w:val="22"/>
        </w:rPr>
        <w:t xml:space="preserve"> </w:t>
      </w:r>
      <w:proofErr w:type="gramStart"/>
      <w:r w:rsidR="00534C11" w:rsidRPr="00694BC3">
        <w:rPr>
          <w:szCs w:val="22"/>
        </w:rPr>
        <w:t>‘</w:t>
      </w:r>
      <w:r w:rsidR="00542AB7" w:rsidRPr="00694BC3">
        <w:rPr>
          <w:szCs w:val="22"/>
        </w:rPr>
        <w:t xml:space="preserve">Using </w:t>
      </w:r>
      <w:r w:rsidR="00E7388E" w:rsidRPr="00694BC3">
        <w:rPr>
          <w:szCs w:val="22"/>
        </w:rPr>
        <w:t>Action Resear</w:t>
      </w:r>
      <w:r w:rsidR="00542AB7" w:rsidRPr="00694BC3">
        <w:rPr>
          <w:szCs w:val="22"/>
        </w:rPr>
        <w:t xml:space="preserve">ch as </w:t>
      </w:r>
      <w:r w:rsidR="00E7388E" w:rsidRPr="00694BC3">
        <w:rPr>
          <w:szCs w:val="22"/>
        </w:rPr>
        <w:t>P</w:t>
      </w:r>
      <w:r w:rsidR="00542AB7" w:rsidRPr="00694BC3">
        <w:rPr>
          <w:szCs w:val="22"/>
        </w:rPr>
        <w:t xml:space="preserve">rocess for </w:t>
      </w:r>
      <w:r w:rsidR="00E7388E" w:rsidRPr="00694BC3">
        <w:rPr>
          <w:szCs w:val="22"/>
        </w:rPr>
        <w:t>Sustaining Knowledge Produ</w:t>
      </w:r>
      <w:r w:rsidR="00542AB7" w:rsidRPr="00694BC3">
        <w:rPr>
          <w:szCs w:val="22"/>
        </w:rPr>
        <w:t xml:space="preserve">ction: A </w:t>
      </w:r>
      <w:r w:rsidR="00E7388E" w:rsidRPr="00694BC3">
        <w:rPr>
          <w:szCs w:val="22"/>
        </w:rPr>
        <w:t>Case Study of a Higher Education Qualification for Aca</w:t>
      </w:r>
      <w:r w:rsidR="00542AB7" w:rsidRPr="00694BC3">
        <w:rPr>
          <w:szCs w:val="22"/>
        </w:rPr>
        <w:t>demics.</w:t>
      </w:r>
      <w:r w:rsidR="00534C11" w:rsidRPr="00694BC3">
        <w:rPr>
          <w:szCs w:val="22"/>
        </w:rPr>
        <w:t>’</w:t>
      </w:r>
      <w:proofErr w:type="gramEnd"/>
      <w:r w:rsidR="00542AB7" w:rsidRPr="00694BC3">
        <w:rPr>
          <w:szCs w:val="22"/>
        </w:rPr>
        <w:t xml:space="preserve"> </w:t>
      </w:r>
      <w:r w:rsidR="00542AB7" w:rsidRPr="00694BC3">
        <w:rPr>
          <w:i/>
          <w:iCs/>
          <w:szCs w:val="22"/>
        </w:rPr>
        <w:t xml:space="preserve">South African Journal of Higher Education </w:t>
      </w:r>
      <w:r w:rsidR="00542AB7" w:rsidRPr="00694BC3">
        <w:rPr>
          <w:szCs w:val="22"/>
        </w:rPr>
        <w:t xml:space="preserve">26 </w:t>
      </w:r>
      <w:r w:rsidR="00534C11" w:rsidRPr="00694BC3">
        <w:rPr>
          <w:szCs w:val="22"/>
        </w:rPr>
        <w:t>(</w:t>
      </w:r>
      <w:r w:rsidR="00542AB7" w:rsidRPr="00694BC3">
        <w:rPr>
          <w:szCs w:val="22"/>
        </w:rPr>
        <w:t>6): 1216–1233.</w:t>
      </w:r>
    </w:p>
    <w:p w14:paraId="391CC6D1" w14:textId="7B3E57F7" w:rsidR="0087228C" w:rsidRPr="00694BC3" w:rsidRDefault="0087228C" w:rsidP="00AB0E51">
      <w:pPr>
        <w:pStyle w:val="Ref"/>
        <w:rPr>
          <w:szCs w:val="22"/>
        </w:rPr>
      </w:pPr>
      <w:proofErr w:type="spellStart"/>
      <w:r w:rsidRPr="00694BC3">
        <w:rPr>
          <w:szCs w:val="22"/>
        </w:rPr>
        <w:t>Trevitt</w:t>
      </w:r>
      <w:proofErr w:type="spellEnd"/>
      <w:r w:rsidRPr="00694BC3">
        <w:rPr>
          <w:szCs w:val="22"/>
        </w:rPr>
        <w:t>, C.</w:t>
      </w:r>
      <w:r w:rsidR="004E5276" w:rsidRPr="00694BC3">
        <w:rPr>
          <w:szCs w:val="22"/>
        </w:rPr>
        <w:t xml:space="preserve"> </w:t>
      </w:r>
      <w:r w:rsidRPr="00694BC3">
        <w:rPr>
          <w:szCs w:val="22"/>
        </w:rPr>
        <w:t>2005</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Universities </w:t>
      </w:r>
      <w:r w:rsidR="00E7388E" w:rsidRPr="00694BC3">
        <w:rPr>
          <w:szCs w:val="22"/>
        </w:rPr>
        <w:t>L</w:t>
      </w:r>
      <w:r w:rsidRPr="00694BC3">
        <w:rPr>
          <w:szCs w:val="22"/>
        </w:rPr>
        <w:t>earning t</w:t>
      </w:r>
      <w:r w:rsidR="00542AB7" w:rsidRPr="00694BC3">
        <w:rPr>
          <w:szCs w:val="22"/>
        </w:rPr>
        <w:t xml:space="preserve">o </w:t>
      </w:r>
      <w:r w:rsidR="00E7388E" w:rsidRPr="00694BC3">
        <w:rPr>
          <w:szCs w:val="22"/>
        </w:rPr>
        <w:t>L</w:t>
      </w:r>
      <w:r w:rsidR="00542AB7" w:rsidRPr="00694BC3">
        <w:rPr>
          <w:szCs w:val="22"/>
        </w:rPr>
        <w:t>earn?</w:t>
      </w:r>
      <w:proofErr w:type="gramEnd"/>
      <w:r w:rsidR="00542AB7" w:rsidRPr="00694BC3">
        <w:rPr>
          <w:szCs w:val="22"/>
        </w:rPr>
        <w:t xml:space="preserve"> Inventing </w:t>
      </w:r>
      <w:r w:rsidR="00E7388E" w:rsidRPr="00694BC3">
        <w:rPr>
          <w:szCs w:val="22"/>
        </w:rPr>
        <w:t>F</w:t>
      </w:r>
      <w:r w:rsidR="00542AB7" w:rsidRPr="00694BC3">
        <w:rPr>
          <w:szCs w:val="22"/>
        </w:rPr>
        <w:t xml:space="preserve">lexible </w:t>
      </w:r>
      <w:r w:rsidR="00534C11" w:rsidRPr="00694BC3">
        <w:rPr>
          <w:szCs w:val="22"/>
        </w:rPr>
        <w:t>(</w:t>
      </w:r>
      <w:r w:rsidR="00542AB7" w:rsidRPr="00694BC3">
        <w:rPr>
          <w:szCs w:val="22"/>
        </w:rPr>
        <w:t>e</w:t>
      </w:r>
      <w:proofErr w:type="gramStart"/>
      <w:r w:rsidR="00542AB7" w:rsidRPr="00694BC3">
        <w:rPr>
          <w:szCs w:val="22"/>
        </w:rPr>
        <w:t>)</w:t>
      </w:r>
      <w:r w:rsidR="00E7388E" w:rsidRPr="00694BC3">
        <w:rPr>
          <w:szCs w:val="22"/>
        </w:rPr>
        <w:t>L</w:t>
      </w:r>
      <w:r w:rsidRPr="00694BC3">
        <w:rPr>
          <w:szCs w:val="22"/>
        </w:rPr>
        <w:t>earning</w:t>
      </w:r>
      <w:proofErr w:type="gramEnd"/>
      <w:r w:rsidRPr="00694BC3">
        <w:rPr>
          <w:szCs w:val="22"/>
        </w:rPr>
        <w:t xml:space="preserve"> through </w:t>
      </w:r>
      <w:r w:rsidR="00E7388E" w:rsidRPr="00694BC3">
        <w:rPr>
          <w:szCs w:val="22"/>
        </w:rPr>
        <w:t>F</w:t>
      </w:r>
      <w:r w:rsidRPr="00694BC3">
        <w:rPr>
          <w:szCs w:val="22"/>
        </w:rPr>
        <w:t xml:space="preserve">irst-and </w:t>
      </w:r>
      <w:r w:rsidR="00E7388E" w:rsidRPr="00694BC3">
        <w:rPr>
          <w:szCs w:val="22"/>
        </w:rPr>
        <w:t>S</w:t>
      </w:r>
      <w:r w:rsidRPr="00694BC3">
        <w:rPr>
          <w:szCs w:val="22"/>
        </w:rPr>
        <w:t xml:space="preserve">econd-order </w:t>
      </w:r>
      <w:r w:rsidR="00E7388E" w:rsidRPr="00694BC3">
        <w:rPr>
          <w:szCs w:val="22"/>
        </w:rPr>
        <w:t>Action Res</w:t>
      </w:r>
      <w:r w:rsidRPr="00694BC3">
        <w:rPr>
          <w:szCs w:val="22"/>
        </w:rPr>
        <w:t>earch.</w:t>
      </w:r>
      <w:r w:rsidR="00534C11" w:rsidRPr="00694BC3">
        <w:rPr>
          <w:szCs w:val="22"/>
        </w:rPr>
        <w:t>’</w:t>
      </w:r>
      <w:r w:rsidRPr="00694BC3">
        <w:rPr>
          <w:szCs w:val="22"/>
        </w:rPr>
        <w:t xml:space="preserve"> </w:t>
      </w:r>
      <w:r w:rsidRPr="00694BC3">
        <w:rPr>
          <w:i/>
          <w:iCs/>
          <w:szCs w:val="22"/>
        </w:rPr>
        <w:t>Educational Action Research</w:t>
      </w:r>
      <w:r w:rsidR="00DA0BBD" w:rsidRPr="00694BC3">
        <w:rPr>
          <w:szCs w:val="22"/>
        </w:rPr>
        <w:t xml:space="preserve"> 13:</w:t>
      </w:r>
      <w:r w:rsidRPr="00694BC3">
        <w:rPr>
          <w:szCs w:val="22"/>
        </w:rPr>
        <w:t xml:space="preserve"> 57–84.</w:t>
      </w:r>
    </w:p>
    <w:p w14:paraId="3F22D6C5" w14:textId="44BFF05F" w:rsidR="0087228C" w:rsidRPr="00694BC3" w:rsidRDefault="0087228C" w:rsidP="00AB0E51">
      <w:pPr>
        <w:pStyle w:val="Ref"/>
        <w:rPr>
          <w:szCs w:val="22"/>
        </w:rPr>
      </w:pPr>
      <w:proofErr w:type="gramStart"/>
      <w:r w:rsidRPr="00694BC3">
        <w:rPr>
          <w:szCs w:val="22"/>
        </w:rPr>
        <w:t>Underhill,</w:t>
      </w:r>
      <w:proofErr w:type="gramEnd"/>
      <w:r w:rsidRPr="00694BC3">
        <w:rPr>
          <w:szCs w:val="22"/>
        </w:rPr>
        <w:t xml:space="preserve"> J.L., </w:t>
      </w:r>
      <w:r w:rsidR="00A30AB1" w:rsidRPr="00694BC3">
        <w:rPr>
          <w:szCs w:val="22"/>
        </w:rPr>
        <w:t xml:space="preserve">J. </w:t>
      </w:r>
      <w:r w:rsidRPr="00694BC3">
        <w:rPr>
          <w:szCs w:val="22"/>
        </w:rPr>
        <w:t>Clarence-</w:t>
      </w:r>
      <w:proofErr w:type="spellStart"/>
      <w:r w:rsidRPr="00694BC3">
        <w:rPr>
          <w:szCs w:val="22"/>
        </w:rPr>
        <w:t>Fincham</w:t>
      </w:r>
      <w:proofErr w:type="spellEnd"/>
      <w:r w:rsidRPr="00694BC3">
        <w:rPr>
          <w:szCs w:val="22"/>
        </w:rPr>
        <w:t xml:space="preserve">, </w:t>
      </w:r>
      <w:r w:rsidR="00A30AB1" w:rsidRPr="00694BC3">
        <w:rPr>
          <w:szCs w:val="22"/>
        </w:rPr>
        <w:t>and N.</w:t>
      </w:r>
      <w:r w:rsidRPr="00694BC3">
        <w:rPr>
          <w:szCs w:val="22"/>
        </w:rPr>
        <w:t xml:space="preserve"> Petersen. 2014</w:t>
      </w:r>
      <w:r w:rsidR="00935FB6" w:rsidRPr="00694BC3">
        <w:rPr>
          <w:szCs w:val="22"/>
        </w:rPr>
        <w:t>.</w:t>
      </w:r>
      <w:r w:rsidRPr="00694BC3">
        <w:rPr>
          <w:szCs w:val="22"/>
        </w:rPr>
        <w:t xml:space="preserve"> </w:t>
      </w:r>
      <w:r w:rsidR="00534C11" w:rsidRPr="00694BC3">
        <w:rPr>
          <w:szCs w:val="22"/>
        </w:rPr>
        <w:t>‘</w:t>
      </w:r>
      <w:r w:rsidRPr="00694BC3">
        <w:rPr>
          <w:szCs w:val="22"/>
        </w:rPr>
        <w:t xml:space="preserve">Developing a </w:t>
      </w:r>
      <w:r w:rsidR="00E7388E" w:rsidRPr="00694BC3">
        <w:rPr>
          <w:szCs w:val="22"/>
        </w:rPr>
        <w:t>Mentorship Progr</w:t>
      </w:r>
      <w:r w:rsidRPr="00694BC3">
        <w:rPr>
          <w:szCs w:val="22"/>
        </w:rPr>
        <w:t xml:space="preserve">amme for </w:t>
      </w:r>
      <w:r w:rsidR="00E7388E" w:rsidRPr="00694BC3">
        <w:rPr>
          <w:szCs w:val="22"/>
        </w:rPr>
        <w:t>Junior Lecturers Workin</w:t>
      </w:r>
      <w:r w:rsidRPr="00694BC3">
        <w:rPr>
          <w:szCs w:val="22"/>
        </w:rPr>
        <w:t xml:space="preserve">g with </w:t>
      </w:r>
      <w:r w:rsidR="00E7388E" w:rsidRPr="00694BC3">
        <w:rPr>
          <w:szCs w:val="22"/>
        </w:rPr>
        <w:t>Student Tut</w:t>
      </w:r>
      <w:r w:rsidRPr="00694BC3">
        <w:rPr>
          <w:szCs w:val="22"/>
        </w:rPr>
        <w:t xml:space="preserve">ors at a South African </w:t>
      </w:r>
      <w:r w:rsidR="00E7388E" w:rsidRPr="00694BC3">
        <w:rPr>
          <w:szCs w:val="22"/>
        </w:rPr>
        <w:t>U</w:t>
      </w:r>
      <w:r w:rsidRPr="00694BC3">
        <w:rPr>
          <w:szCs w:val="22"/>
        </w:rPr>
        <w:t xml:space="preserve">niversity: Emerging </w:t>
      </w:r>
      <w:r w:rsidR="00E7388E" w:rsidRPr="00694BC3">
        <w:rPr>
          <w:szCs w:val="22"/>
        </w:rPr>
        <w:t>S</w:t>
      </w:r>
      <w:r w:rsidRPr="00694BC3">
        <w:rPr>
          <w:szCs w:val="22"/>
        </w:rPr>
        <w:t xml:space="preserve">hifts in </w:t>
      </w:r>
      <w:r w:rsidR="00E7388E" w:rsidRPr="00694BC3">
        <w:rPr>
          <w:szCs w:val="22"/>
        </w:rPr>
        <w:t>P</w:t>
      </w:r>
      <w:r w:rsidRPr="00694BC3">
        <w:rPr>
          <w:szCs w:val="22"/>
        </w:rPr>
        <w:t xml:space="preserve">edagogy and </w:t>
      </w:r>
      <w:r w:rsidR="00E7388E" w:rsidRPr="00694BC3">
        <w:rPr>
          <w:szCs w:val="22"/>
        </w:rPr>
        <w:t>Id</w:t>
      </w:r>
      <w:r w:rsidRPr="00694BC3">
        <w:rPr>
          <w:szCs w:val="22"/>
        </w:rPr>
        <w:t>ent</w:t>
      </w:r>
      <w:r w:rsidR="00542AB7" w:rsidRPr="00694BC3">
        <w:rPr>
          <w:szCs w:val="22"/>
        </w:rPr>
        <w:t>ity.</w:t>
      </w:r>
      <w:r w:rsidR="00534C11" w:rsidRPr="00694BC3">
        <w:rPr>
          <w:szCs w:val="22"/>
        </w:rPr>
        <w:t>’</w:t>
      </w:r>
      <w:r w:rsidRPr="00694BC3">
        <w:rPr>
          <w:szCs w:val="22"/>
        </w:rPr>
        <w:t xml:space="preserve"> </w:t>
      </w:r>
      <w:r w:rsidRPr="00694BC3">
        <w:rPr>
          <w:i/>
          <w:iCs/>
          <w:szCs w:val="22"/>
        </w:rPr>
        <w:t>Education as Change</w:t>
      </w:r>
      <w:r w:rsidR="00DA0BBD" w:rsidRPr="00694BC3">
        <w:rPr>
          <w:szCs w:val="22"/>
        </w:rPr>
        <w:t xml:space="preserve"> 18</w:t>
      </w:r>
      <w:r w:rsidR="00534C11" w:rsidRPr="00694BC3">
        <w:rPr>
          <w:szCs w:val="22"/>
        </w:rPr>
        <w:t xml:space="preserve"> (</w:t>
      </w:r>
      <w:r w:rsidRPr="00694BC3">
        <w:rPr>
          <w:szCs w:val="22"/>
        </w:rPr>
        <w:t>2</w:t>
      </w:r>
      <w:r w:rsidR="00DA0BBD" w:rsidRPr="00694BC3">
        <w:rPr>
          <w:szCs w:val="22"/>
        </w:rPr>
        <w:t>): 357–</w:t>
      </w:r>
      <w:r w:rsidRPr="00694BC3">
        <w:rPr>
          <w:szCs w:val="22"/>
        </w:rPr>
        <w:t>371</w:t>
      </w:r>
      <w:r w:rsidR="00DA0BBD" w:rsidRPr="00694BC3">
        <w:rPr>
          <w:szCs w:val="22"/>
        </w:rPr>
        <w:t>.</w:t>
      </w:r>
    </w:p>
    <w:p w14:paraId="5FA27E4C" w14:textId="4D453BCB" w:rsidR="00733ED1" w:rsidRPr="0020235C" w:rsidRDefault="00733ED1" w:rsidP="00733ED1">
      <w:pPr>
        <w:spacing w:after="0"/>
        <w:ind w:left="709" w:hanging="709"/>
        <w:rPr>
          <w:rFonts w:cs="Times New Roman"/>
        </w:rPr>
      </w:pPr>
      <w:proofErr w:type="spellStart"/>
      <w:r w:rsidRPr="0020235C">
        <w:rPr>
          <w:rFonts w:cs="Times New Roman"/>
        </w:rPr>
        <w:t>Vassilis</w:t>
      </w:r>
      <w:proofErr w:type="spellEnd"/>
      <w:r w:rsidRPr="0020235C">
        <w:rPr>
          <w:rFonts w:cs="Times New Roman"/>
        </w:rPr>
        <w:t>, T. 2009</w:t>
      </w:r>
      <w:r w:rsidR="00935FB6" w:rsidRPr="00694BC3">
        <w:rPr>
          <w:rFonts w:cs="Times New Roman"/>
        </w:rPr>
        <w:t>.</w:t>
      </w:r>
      <w:r w:rsidRPr="0020235C">
        <w:rPr>
          <w:rFonts w:cs="Times New Roman"/>
        </w:rPr>
        <w:t xml:space="preserve"> </w:t>
      </w:r>
      <w:r w:rsidR="00534C11" w:rsidRPr="00694BC3">
        <w:rPr>
          <w:rFonts w:cs="Times New Roman"/>
        </w:rPr>
        <w:t>‘</w:t>
      </w:r>
      <w:r w:rsidRPr="0020235C">
        <w:rPr>
          <w:rFonts w:cs="Times New Roman"/>
        </w:rPr>
        <w:t xml:space="preserve">Developing a </w:t>
      </w:r>
      <w:r w:rsidR="00E7388E" w:rsidRPr="00694BC3">
        <w:rPr>
          <w:rFonts w:cs="Times New Roman"/>
        </w:rPr>
        <w:t>P</w:t>
      </w:r>
      <w:r w:rsidRPr="0020235C">
        <w:rPr>
          <w:rFonts w:cs="Times New Roman"/>
        </w:rPr>
        <w:t>ractice</w:t>
      </w:r>
      <w:r w:rsidR="00E7388E" w:rsidRPr="00694BC3">
        <w:rPr>
          <w:rFonts w:cs="Times New Roman"/>
        </w:rPr>
        <w:t>–T</w:t>
      </w:r>
      <w:r w:rsidRPr="0020235C">
        <w:rPr>
          <w:rFonts w:cs="Times New Roman"/>
        </w:rPr>
        <w:t xml:space="preserve">heory </w:t>
      </w:r>
      <w:r w:rsidR="00E7388E" w:rsidRPr="00694BC3">
        <w:rPr>
          <w:rFonts w:cs="Times New Roman"/>
        </w:rPr>
        <w:t>M</w:t>
      </w:r>
      <w:r w:rsidRPr="0020235C">
        <w:rPr>
          <w:rFonts w:cs="Times New Roman"/>
        </w:rPr>
        <w:t xml:space="preserve">odel in </w:t>
      </w:r>
      <w:r w:rsidR="00E7388E" w:rsidRPr="00694BC3">
        <w:rPr>
          <w:rFonts w:cs="Times New Roman"/>
        </w:rPr>
        <w:t>P</w:t>
      </w:r>
      <w:r w:rsidRPr="0020235C">
        <w:rPr>
          <w:rFonts w:cs="Times New Roman"/>
        </w:rPr>
        <w:t>re-service</w:t>
      </w:r>
      <w:r w:rsidR="00E7388E" w:rsidRPr="00694BC3">
        <w:rPr>
          <w:rFonts w:cs="Times New Roman"/>
        </w:rPr>
        <w:t xml:space="preserve"> Teacher Educatio</w:t>
      </w:r>
      <w:r w:rsidRPr="0020235C">
        <w:rPr>
          <w:rFonts w:cs="Times New Roman"/>
        </w:rPr>
        <w:t xml:space="preserve">n in Greece: </w:t>
      </w:r>
      <w:r w:rsidR="002550E6">
        <w:rPr>
          <w:rFonts w:cs="Times New Roman"/>
        </w:rPr>
        <w:t>T</w:t>
      </w:r>
      <w:r w:rsidRPr="0020235C">
        <w:rPr>
          <w:rFonts w:cs="Times New Roman"/>
        </w:rPr>
        <w:t xml:space="preserve">he </w:t>
      </w:r>
      <w:r w:rsidR="00E7388E" w:rsidRPr="00694BC3">
        <w:rPr>
          <w:rFonts w:cs="Times New Roman"/>
        </w:rPr>
        <w:t>I</w:t>
      </w:r>
      <w:r w:rsidRPr="0020235C">
        <w:rPr>
          <w:rFonts w:cs="Times New Roman"/>
        </w:rPr>
        <w:t xml:space="preserve">mplications of </w:t>
      </w:r>
      <w:r w:rsidR="00E7388E" w:rsidRPr="00694BC3">
        <w:rPr>
          <w:rFonts w:cs="Times New Roman"/>
        </w:rPr>
        <w:t xml:space="preserve">Action Research: </w:t>
      </w:r>
      <w:r w:rsidRPr="0020235C">
        <w:rPr>
          <w:rFonts w:cs="Times New Roman"/>
        </w:rPr>
        <w:t xml:space="preserve">A </w:t>
      </w:r>
      <w:r w:rsidR="00E7388E" w:rsidRPr="00694BC3">
        <w:rPr>
          <w:rFonts w:cs="Times New Roman"/>
        </w:rPr>
        <w:t>Case St</w:t>
      </w:r>
      <w:r w:rsidRPr="0020235C">
        <w:rPr>
          <w:rFonts w:cs="Times New Roman"/>
        </w:rPr>
        <w:t>udy</w:t>
      </w:r>
      <w:r w:rsidR="00E0606A" w:rsidRPr="00694BC3">
        <w:rPr>
          <w:rFonts w:cs="Times New Roman"/>
        </w:rPr>
        <w:t>.</w:t>
      </w:r>
      <w:r w:rsidR="00534C11" w:rsidRPr="00694BC3">
        <w:rPr>
          <w:rFonts w:cs="Times New Roman"/>
        </w:rPr>
        <w:t>’</w:t>
      </w:r>
      <w:r w:rsidRPr="0020235C">
        <w:rPr>
          <w:rFonts w:cs="Times New Roman"/>
        </w:rPr>
        <w:t xml:space="preserve"> </w:t>
      </w:r>
      <w:r w:rsidRPr="0020235C">
        <w:rPr>
          <w:rFonts w:cs="Times New Roman"/>
          <w:i/>
        </w:rPr>
        <w:t>Action Research</w:t>
      </w:r>
      <w:r w:rsidRPr="0020235C">
        <w:rPr>
          <w:rFonts w:cs="Times New Roman"/>
        </w:rPr>
        <w:t xml:space="preserve"> 8</w:t>
      </w:r>
      <w:r w:rsidR="00534C11" w:rsidRPr="00694BC3">
        <w:rPr>
          <w:rFonts w:cs="Times New Roman"/>
        </w:rPr>
        <w:t xml:space="preserve"> (</w:t>
      </w:r>
      <w:r w:rsidRPr="0020235C">
        <w:rPr>
          <w:rFonts w:cs="Times New Roman"/>
        </w:rPr>
        <w:t>2)</w:t>
      </w:r>
      <w:r w:rsidR="00E0606A" w:rsidRPr="00694BC3">
        <w:rPr>
          <w:rFonts w:cs="Times New Roman"/>
        </w:rPr>
        <w:t>,</w:t>
      </w:r>
      <w:r w:rsidR="00534C11" w:rsidRPr="00694BC3">
        <w:rPr>
          <w:rFonts w:cs="Times New Roman"/>
        </w:rPr>
        <w:t xml:space="preserve"> </w:t>
      </w:r>
      <w:r w:rsidRPr="0020235C">
        <w:rPr>
          <w:rFonts w:cs="Times New Roman"/>
        </w:rPr>
        <w:t>153</w:t>
      </w:r>
      <w:r w:rsidR="00E0606A" w:rsidRPr="00694BC3">
        <w:rPr>
          <w:rFonts w:cs="Times New Roman"/>
        </w:rPr>
        <w:t>–</w:t>
      </w:r>
      <w:r w:rsidRPr="0020235C">
        <w:rPr>
          <w:rFonts w:cs="Times New Roman"/>
        </w:rPr>
        <w:t>170</w:t>
      </w:r>
      <w:r w:rsidR="00E0606A" w:rsidRPr="00694BC3">
        <w:rPr>
          <w:rFonts w:cs="Times New Roman"/>
        </w:rPr>
        <w:t>.</w:t>
      </w:r>
    </w:p>
    <w:p w14:paraId="36961B88" w14:textId="4EEFAA0B" w:rsidR="00963E8D" w:rsidRPr="00694BC3" w:rsidRDefault="00963E8D" w:rsidP="00AB0E51">
      <w:pPr>
        <w:pStyle w:val="Ref"/>
        <w:rPr>
          <w:szCs w:val="22"/>
        </w:rPr>
      </w:pPr>
      <w:proofErr w:type="gramStart"/>
      <w:r w:rsidRPr="00694BC3">
        <w:rPr>
          <w:szCs w:val="22"/>
        </w:rPr>
        <w:t>Wakefie</w:t>
      </w:r>
      <w:r w:rsidR="00542AB7" w:rsidRPr="00694BC3">
        <w:rPr>
          <w:szCs w:val="22"/>
        </w:rPr>
        <w:t>ld, C.J.</w:t>
      </w:r>
      <w:r w:rsidR="003346F6" w:rsidRPr="00694BC3">
        <w:rPr>
          <w:szCs w:val="22"/>
        </w:rPr>
        <w:t xml:space="preserve"> </w:t>
      </w:r>
      <w:r w:rsidR="00752563" w:rsidRPr="00694BC3">
        <w:rPr>
          <w:szCs w:val="22"/>
        </w:rPr>
        <w:t>and</w:t>
      </w:r>
      <w:r w:rsidR="00542AB7" w:rsidRPr="00694BC3">
        <w:rPr>
          <w:szCs w:val="22"/>
        </w:rPr>
        <w:t xml:space="preserve"> </w:t>
      </w:r>
      <w:r w:rsidR="00A30AB1" w:rsidRPr="00694BC3">
        <w:rPr>
          <w:szCs w:val="22"/>
        </w:rPr>
        <w:t xml:space="preserve">J.W. </w:t>
      </w:r>
      <w:r w:rsidR="00542AB7" w:rsidRPr="00694BC3">
        <w:rPr>
          <w:szCs w:val="22"/>
        </w:rPr>
        <w:t>Adie</w:t>
      </w:r>
      <w:r w:rsidR="005234FF" w:rsidRPr="00694BC3">
        <w:rPr>
          <w:szCs w:val="22"/>
        </w:rPr>
        <w:t>.</w:t>
      </w:r>
      <w:proofErr w:type="gramEnd"/>
      <w:r w:rsidR="005234FF" w:rsidRPr="00694BC3">
        <w:rPr>
          <w:szCs w:val="22"/>
        </w:rPr>
        <w:t xml:space="preserve"> 2012</w:t>
      </w:r>
      <w:r w:rsidR="00935FB6" w:rsidRPr="00694BC3">
        <w:rPr>
          <w:szCs w:val="22"/>
        </w:rPr>
        <w:t>.</w:t>
      </w:r>
      <w:r w:rsidR="005234FF" w:rsidRPr="00694BC3">
        <w:rPr>
          <w:szCs w:val="22"/>
        </w:rPr>
        <w:t xml:space="preserve"> </w:t>
      </w:r>
      <w:r w:rsidR="00534C11" w:rsidRPr="00694BC3">
        <w:rPr>
          <w:szCs w:val="22"/>
        </w:rPr>
        <w:t>‘</w:t>
      </w:r>
      <w:r w:rsidRPr="00694BC3">
        <w:rPr>
          <w:szCs w:val="22"/>
        </w:rPr>
        <w:t xml:space="preserve">Evaluating </w:t>
      </w:r>
      <w:r w:rsidR="00E7388E" w:rsidRPr="00694BC3">
        <w:rPr>
          <w:szCs w:val="22"/>
        </w:rPr>
        <w:t>Sport Psychology Teach</w:t>
      </w:r>
      <w:r w:rsidR="005234FF" w:rsidRPr="00694BC3">
        <w:rPr>
          <w:szCs w:val="22"/>
        </w:rPr>
        <w:t xml:space="preserve">ing through </w:t>
      </w:r>
      <w:r w:rsidR="00E7388E" w:rsidRPr="00694BC3">
        <w:rPr>
          <w:szCs w:val="22"/>
        </w:rPr>
        <w:t>Action Res</w:t>
      </w:r>
      <w:r w:rsidR="005234FF" w:rsidRPr="00694BC3">
        <w:rPr>
          <w:szCs w:val="22"/>
        </w:rPr>
        <w:t>earch.</w:t>
      </w:r>
      <w:r w:rsidR="00534C11" w:rsidRPr="00694BC3">
        <w:rPr>
          <w:szCs w:val="22"/>
        </w:rPr>
        <w:t>’</w:t>
      </w:r>
      <w:r w:rsidRPr="00694BC3">
        <w:rPr>
          <w:szCs w:val="22"/>
        </w:rPr>
        <w:t xml:space="preserve"> </w:t>
      </w:r>
      <w:r w:rsidRPr="00694BC3">
        <w:rPr>
          <w:i/>
          <w:iCs/>
          <w:szCs w:val="22"/>
        </w:rPr>
        <w:t>Journal of Hospitality Leisure Sport and Tourism Education</w:t>
      </w:r>
      <w:r w:rsidRPr="00694BC3">
        <w:rPr>
          <w:szCs w:val="22"/>
        </w:rPr>
        <w:t xml:space="preserve"> 11</w:t>
      </w:r>
      <w:r w:rsidR="00534C11" w:rsidRPr="00694BC3">
        <w:rPr>
          <w:szCs w:val="22"/>
        </w:rPr>
        <w:t xml:space="preserve"> (</w:t>
      </w:r>
      <w:r w:rsidRPr="00694BC3">
        <w:rPr>
          <w:szCs w:val="22"/>
        </w:rPr>
        <w:t>2</w:t>
      </w:r>
      <w:r w:rsidR="00DA0BBD" w:rsidRPr="00694BC3">
        <w:rPr>
          <w:szCs w:val="22"/>
        </w:rPr>
        <w:t>)</w:t>
      </w:r>
      <w:r w:rsidRPr="00694BC3">
        <w:rPr>
          <w:szCs w:val="22"/>
        </w:rPr>
        <w:t xml:space="preserve">: </w:t>
      </w:r>
      <w:r w:rsidR="00DA0BBD" w:rsidRPr="00694BC3">
        <w:rPr>
          <w:szCs w:val="22"/>
        </w:rPr>
        <w:t>125–1</w:t>
      </w:r>
      <w:r w:rsidRPr="00694BC3">
        <w:rPr>
          <w:szCs w:val="22"/>
        </w:rPr>
        <w:t>30.</w:t>
      </w:r>
    </w:p>
    <w:p w14:paraId="37AB13B0" w14:textId="0D414287" w:rsidR="00963E8D" w:rsidRPr="0020235C" w:rsidRDefault="00542AB7" w:rsidP="00694BC3">
      <w:pPr>
        <w:pStyle w:val="Ref"/>
        <w:rPr>
          <w:i/>
          <w:iCs/>
          <w:szCs w:val="22"/>
        </w:rPr>
      </w:pPr>
      <w:proofErr w:type="gramStart"/>
      <w:r w:rsidRPr="00694BC3">
        <w:rPr>
          <w:szCs w:val="22"/>
        </w:rPr>
        <w:t xml:space="preserve">Walsh, C.A., </w:t>
      </w:r>
      <w:r w:rsidR="00A30AB1" w:rsidRPr="00694BC3">
        <w:rPr>
          <w:szCs w:val="22"/>
        </w:rPr>
        <w:t xml:space="preserve">G.E. </w:t>
      </w:r>
      <w:r w:rsidRPr="00694BC3">
        <w:rPr>
          <w:szCs w:val="22"/>
        </w:rPr>
        <w:t xml:space="preserve">Rutherford, </w:t>
      </w:r>
      <w:r w:rsidR="00752563" w:rsidRPr="00694BC3">
        <w:rPr>
          <w:szCs w:val="22"/>
        </w:rPr>
        <w:t>and</w:t>
      </w:r>
      <w:r w:rsidR="00963E8D" w:rsidRPr="00694BC3">
        <w:rPr>
          <w:szCs w:val="22"/>
        </w:rPr>
        <w:t xml:space="preserve"> </w:t>
      </w:r>
      <w:r w:rsidR="00A30AB1" w:rsidRPr="00694BC3">
        <w:rPr>
          <w:szCs w:val="22"/>
        </w:rPr>
        <w:t xml:space="preserve">A.E. </w:t>
      </w:r>
      <w:r w:rsidR="00963E8D" w:rsidRPr="00694BC3">
        <w:rPr>
          <w:szCs w:val="22"/>
        </w:rPr>
        <w:t>Sears.</w:t>
      </w:r>
      <w:proofErr w:type="gramEnd"/>
      <w:r w:rsidR="004E5276" w:rsidRPr="00694BC3">
        <w:rPr>
          <w:szCs w:val="22"/>
        </w:rPr>
        <w:t xml:space="preserve"> </w:t>
      </w:r>
      <w:r w:rsidR="00963E8D" w:rsidRPr="00694BC3">
        <w:rPr>
          <w:szCs w:val="22"/>
        </w:rPr>
        <w:t>2010</w:t>
      </w:r>
      <w:r w:rsidR="00935FB6" w:rsidRPr="00694BC3">
        <w:rPr>
          <w:szCs w:val="22"/>
        </w:rPr>
        <w:t>.</w:t>
      </w:r>
      <w:r w:rsidR="00963E8D" w:rsidRPr="00694BC3">
        <w:rPr>
          <w:szCs w:val="22"/>
        </w:rPr>
        <w:t xml:space="preserve"> </w:t>
      </w:r>
      <w:r w:rsidR="00534C11" w:rsidRPr="00694BC3">
        <w:rPr>
          <w:szCs w:val="22"/>
        </w:rPr>
        <w:t>‘</w:t>
      </w:r>
      <w:r w:rsidR="00963E8D" w:rsidRPr="00694BC3">
        <w:rPr>
          <w:szCs w:val="22"/>
        </w:rPr>
        <w:t xml:space="preserve">Fostering </w:t>
      </w:r>
      <w:r w:rsidR="00E7388E" w:rsidRPr="00694BC3">
        <w:rPr>
          <w:szCs w:val="22"/>
        </w:rPr>
        <w:t>I</w:t>
      </w:r>
      <w:r w:rsidR="00963E8D" w:rsidRPr="00694BC3">
        <w:rPr>
          <w:szCs w:val="22"/>
        </w:rPr>
        <w:t xml:space="preserve">nclusivity through </w:t>
      </w:r>
      <w:r w:rsidR="00E7388E" w:rsidRPr="00694BC3">
        <w:rPr>
          <w:szCs w:val="22"/>
        </w:rPr>
        <w:t>T</w:t>
      </w:r>
      <w:r w:rsidR="00963E8D" w:rsidRPr="00694BC3">
        <w:rPr>
          <w:szCs w:val="22"/>
        </w:rPr>
        <w:t xml:space="preserve">eaching and </w:t>
      </w:r>
      <w:r w:rsidR="00E7388E" w:rsidRPr="00694BC3">
        <w:rPr>
          <w:szCs w:val="22"/>
        </w:rPr>
        <w:t xml:space="preserve">Learning Action </w:t>
      </w:r>
      <w:r w:rsidR="00963E8D" w:rsidRPr="00694BC3">
        <w:rPr>
          <w:szCs w:val="22"/>
        </w:rPr>
        <w:t>Research.</w:t>
      </w:r>
      <w:r w:rsidR="00534C11" w:rsidRPr="00694BC3">
        <w:rPr>
          <w:szCs w:val="22"/>
        </w:rPr>
        <w:t>’</w:t>
      </w:r>
      <w:r w:rsidR="00963E8D" w:rsidRPr="00694BC3">
        <w:rPr>
          <w:szCs w:val="22"/>
        </w:rPr>
        <w:t xml:space="preserve"> </w:t>
      </w:r>
      <w:r w:rsidR="00963E8D" w:rsidRPr="00694BC3">
        <w:rPr>
          <w:i/>
          <w:iCs/>
          <w:szCs w:val="22"/>
        </w:rPr>
        <w:t>Action Research</w:t>
      </w:r>
      <w:r w:rsidR="00963E8D" w:rsidRPr="00694BC3">
        <w:rPr>
          <w:szCs w:val="22"/>
        </w:rPr>
        <w:t xml:space="preserve"> 8</w:t>
      </w:r>
      <w:r w:rsidR="00534C11" w:rsidRPr="00694BC3">
        <w:rPr>
          <w:szCs w:val="22"/>
        </w:rPr>
        <w:t xml:space="preserve"> (</w:t>
      </w:r>
      <w:r w:rsidR="00963E8D" w:rsidRPr="00694BC3">
        <w:rPr>
          <w:szCs w:val="22"/>
        </w:rPr>
        <w:t>2)</w:t>
      </w:r>
      <w:r w:rsidR="00DA0BBD" w:rsidRPr="00694BC3">
        <w:rPr>
          <w:szCs w:val="22"/>
        </w:rPr>
        <w:t>:</w:t>
      </w:r>
      <w:r w:rsidR="00963E8D" w:rsidRPr="00694BC3">
        <w:rPr>
          <w:szCs w:val="22"/>
        </w:rPr>
        <w:t xml:space="preserve"> 191–209.</w:t>
      </w:r>
    </w:p>
    <w:p w14:paraId="12022062" w14:textId="5FF89851" w:rsidR="00963E8D" w:rsidRPr="00694BC3" w:rsidRDefault="00963E8D" w:rsidP="00AB0E51">
      <w:pPr>
        <w:pStyle w:val="Ref"/>
        <w:rPr>
          <w:szCs w:val="22"/>
        </w:rPr>
      </w:pPr>
      <w:r w:rsidRPr="00694BC3">
        <w:rPr>
          <w:szCs w:val="22"/>
        </w:rPr>
        <w:t>Walton, J.</w:t>
      </w:r>
      <w:r w:rsidR="004E5276" w:rsidRPr="00694BC3">
        <w:rPr>
          <w:szCs w:val="22"/>
        </w:rPr>
        <w:t xml:space="preserve"> </w:t>
      </w:r>
      <w:r w:rsidRPr="00694BC3">
        <w:rPr>
          <w:szCs w:val="22"/>
        </w:rPr>
        <w:t>2011</w:t>
      </w:r>
      <w:r w:rsidR="00935FB6" w:rsidRPr="00694BC3">
        <w:rPr>
          <w:szCs w:val="22"/>
        </w:rPr>
        <w:t>.</w:t>
      </w:r>
      <w:r w:rsidRPr="00694BC3">
        <w:rPr>
          <w:szCs w:val="22"/>
        </w:rPr>
        <w:t xml:space="preserve"> </w:t>
      </w:r>
      <w:proofErr w:type="gramStart"/>
      <w:r w:rsidR="00534C11" w:rsidRPr="00694BC3">
        <w:rPr>
          <w:szCs w:val="22"/>
        </w:rPr>
        <w:t>‘</w:t>
      </w:r>
      <w:r w:rsidRPr="00694BC3">
        <w:rPr>
          <w:szCs w:val="22"/>
        </w:rPr>
        <w:t xml:space="preserve">A </w:t>
      </w:r>
      <w:r w:rsidR="00E7388E" w:rsidRPr="00694BC3">
        <w:rPr>
          <w:szCs w:val="22"/>
        </w:rPr>
        <w:t>Living Theory Ap</w:t>
      </w:r>
      <w:r w:rsidRPr="00694BC3">
        <w:rPr>
          <w:szCs w:val="22"/>
        </w:rPr>
        <w:t xml:space="preserve">proach to </w:t>
      </w:r>
      <w:r w:rsidR="00E7388E" w:rsidRPr="00694BC3">
        <w:rPr>
          <w:szCs w:val="22"/>
        </w:rPr>
        <w:t>T</w:t>
      </w:r>
      <w:r w:rsidRPr="00694BC3">
        <w:rPr>
          <w:szCs w:val="22"/>
        </w:rPr>
        <w:t xml:space="preserve">eaching in </w:t>
      </w:r>
      <w:r w:rsidR="00E7388E" w:rsidRPr="00694BC3">
        <w:rPr>
          <w:szCs w:val="22"/>
        </w:rPr>
        <w:t>Higher Edu</w:t>
      </w:r>
      <w:r w:rsidRPr="00694BC3">
        <w:rPr>
          <w:szCs w:val="22"/>
        </w:rPr>
        <w:t>cation.</w:t>
      </w:r>
      <w:r w:rsidR="00534C11" w:rsidRPr="00694BC3">
        <w:rPr>
          <w:szCs w:val="22"/>
        </w:rPr>
        <w:t>’</w:t>
      </w:r>
      <w:proofErr w:type="gramEnd"/>
      <w:r w:rsidRPr="00694BC3">
        <w:rPr>
          <w:szCs w:val="22"/>
        </w:rPr>
        <w:t xml:space="preserve"> </w:t>
      </w:r>
      <w:r w:rsidRPr="00694BC3">
        <w:rPr>
          <w:i/>
          <w:iCs/>
          <w:szCs w:val="22"/>
        </w:rPr>
        <w:t xml:space="preserve">Educational Action Research </w:t>
      </w:r>
      <w:r w:rsidR="00DA0BBD" w:rsidRPr="00694BC3">
        <w:rPr>
          <w:szCs w:val="22"/>
        </w:rPr>
        <w:t>19:</w:t>
      </w:r>
      <w:r w:rsidRPr="00694BC3">
        <w:rPr>
          <w:szCs w:val="22"/>
        </w:rPr>
        <w:t xml:space="preserve"> 567–578.</w:t>
      </w:r>
    </w:p>
    <w:p w14:paraId="6D24A5FB" w14:textId="75822168" w:rsidR="00733ED1" w:rsidRPr="0020235C" w:rsidRDefault="00733ED1" w:rsidP="004405D3">
      <w:pPr>
        <w:spacing w:after="0"/>
        <w:ind w:left="567" w:hanging="567"/>
        <w:rPr>
          <w:rFonts w:eastAsia="Times New Roman" w:cs="Times New Roman"/>
        </w:rPr>
      </w:pPr>
      <w:proofErr w:type="gramStart"/>
      <w:r w:rsidRPr="0020235C">
        <w:rPr>
          <w:rFonts w:eastAsia="Times New Roman" w:cs="Calibri"/>
        </w:rPr>
        <w:t xml:space="preserve">Ward, L.J. </w:t>
      </w:r>
      <w:r w:rsidR="00752563" w:rsidRPr="0020235C">
        <w:rPr>
          <w:rFonts w:eastAsia="Times New Roman" w:cs="Calibri"/>
        </w:rPr>
        <w:t>and</w:t>
      </w:r>
      <w:r w:rsidRPr="0020235C">
        <w:rPr>
          <w:rFonts w:eastAsia="Times New Roman" w:cs="Calibri"/>
        </w:rPr>
        <w:t xml:space="preserve"> </w:t>
      </w:r>
      <w:r w:rsidR="00A30AB1" w:rsidRPr="0020235C">
        <w:rPr>
          <w:rFonts w:eastAsia="Times New Roman" w:cs="Calibri"/>
        </w:rPr>
        <w:t xml:space="preserve">K. </w:t>
      </w:r>
      <w:r w:rsidRPr="0020235C">
        <w:rPr>
          <w:rFonts w:eastAsia="Times New Roman" w:cs="Calibri"/>
        </w:rPr>
        <w:t>Padgett.</w:t>
      </w:r>
      <w:proofErr w:type="gramEnd"/>
      <w:r w:rsidRPr="0020235C">
        <w:rPr>
          <w:rFonts w:eastAsia="Times New Roman" w:cs="Calibri"/>
        </w:rPr>
        <w:t xml:space="preserve"> 2012</w:t>
      </w:r>
      <w:r w:rsidR="00935FB6" w:rsidRPr="0020235C">
        <w:rPr>
          <w:rFonts w:eastAsia="Times New Roman" w:cs="Calibri"/>
        </w:rPr>
        <w:t>.</w:t>
      </w:r>
      <w:r w:rsidRPr="0020235C">
        <w:rPr>
          <w:rFonts w:eastAsia="Times New Roman" w:cs="Calibri"/>
        </w:rPr>
        <w:t xml:space="preserve"> </w:t>
      </w:r>
      <w:r w:rsidR="00534C11" w:rsidRPr="0020235C">
        <w:rPr>
          <w:rFonts w:eastAsia="Times New Roman" w:cs="Calibri"/>
        </w:rPr>
        <w:t>‘</w:t>
      </w:r>
      <w:r w:rsidRPr="0020235C">
        <w:rPr>
          <w:rFonts w:eastAsia="Times New Roman" w:cs="Calibri"/>
        </w:rPr>
        <w:t xml:space="preserve">Developing a </w:t>
      </w:r>
      <w:r w:rsidR="00E7388E" w:rsidRPr="0020235C">
        <w:rPr>
          <w:rFonts w:eastAsia="Times New Roman" w:cs="Calibri"/>
        </w:rPr>
        <w:t>S</w:t>
      </w:r>
      <w:r w:rsidRPr="0020235C">
        <w:rPr>
          <w:rFonts w:eastAsia="Times New Roman" w:cs="Calibri"/>
        </w:rPr>
        <w:t>ervice</w:t>
      </w:r>
      <w:r w:rsidR="002550E6">
        <w:rPr>
          <w:rFonts w:eastAsia="Times New Roman" w:cs="Calibri"/>
        </w:rPr>
        <w:t xml:space="preserve"> U</w:t>
      </w:r>
      <w:r w:rsidRPr="0020235C">
        <w:rPr>
          <w:rFonts w:eastAsia="Times New Roman" w:cs="Calibri"/>
        </w:rPr>
        <w:t xml:space="preserve">ser </w:t>
      </w:r>
      <w:r w:rsidR="00E7388E" w:rsidRPr="0020235C">
        <w:rPr>
          <w:rFonts w:eastAsia="Times New Roman" w:cs="Calibri"/>
        </w:rPr>
        <w:t>F</w:t>
      </w:r>
      <w:r w:rsidRPr="0020235C">
        <w:rPr>
          <w:rFonts w:eastAsia="Times New Roman" w:cs="Calibri"/>
        </w:rPr>
        <w:t xml:space="preserve">acilitated, </w:t>
      </w:r>
      <w:r w:rsidR="00E7388E" w:rsidRPr="0020235C">
        <w:rPr>
          <w:rFonts w:eastAsia="Times New Roman" w:cs="Calibri"/>
        </w:rPr>
        <w:t>Interactive Case St</w:t>
      </w:r>
      <w:r w:rsidRPr="0020235C">
        <w:rPr>
          <w:rFonts w:eastAsia="Times New Roman" w:cs="Calibri"/>
        </w:rPr>
        <w:t xml:space="preserve">udy – </w:t>
      </w:r>
      <w:r w:rsidR="002550E6">
        <w:rPr>
          <w:rFonts w:eastAsia="Times New Roman" w:cs="Calibri"/>
        </w:rPr>
        <w:t>A</w:t>
      </w:r>
      <w:r w:rsidRPr="0020235C">
        <w:rPr>
          <w:rFonts w:eastAsia="Times New Roman" w:cs="Calibri"/>
        </w:rPr>
        <w:t xml:space="preserve"> </w:t>
      </w:r>
      <w:r w:rsidR="00E7388E" w:rsidRPr="0020235C">
        <w:rPr>
          <w:rFonts w:eastAsia="Times New Roman" w:cs="Calibri"/>
        </w:rPr>
        <w:t>R</w:t>
      </w:r>
      <w:r w:rsidRPr="0020235C">
        <w:rPr>
          <w:rFonts w:eastAsia="Times New Roman" w:cs="Calibri"/>
        </w:rPr>
        <w:t xml:space="preserve">eflective and </w:t>
      </w:r>
      <w:r w:rsidR="00E7388E" w:rsidRPr="0020235C">
        <w:rPr>
          <w:rFonts w:eastAsia="Times New Roman" w:cs="Calibri"/>
        </w:rPr>
        <w:t>E</w:t>
      </w:r>
      <w:r w:rsidRPr="0020235C">
        <w:rPr>
          <w:rFonts w:eastAsia="Times New Roman" w:cs="Calibri"/>
        </w:rPr>
        <w:t xml:space="preserve">valuative </w:t>
      </w:r>
      <w:r w:rsidR="00E7388E" w:rsidRPr="0020235C">
        <w:rPr>
          <w:rFonts w:eastAsia="Times New Roman" w:cs="Calibri"/>
        </w:rPr>
        <w:t>A</w:t>
      </w:r>
      <w:r w:rsidRPr="0020235C">
        <w:rPr>
          <w:rFonts w:eastAsia="Times New Roman" w:cs="Calibri"/>
        </w:rPr>
        <w:t xml:space="preserve">ccount of a </w:t>
      </w:r>
      <w:r w:rsidR="00E7388E" w:rsidRPr="0020235C">
        <w:rPr>
          <w:rFonts w:eastAsia="Times New Roman" w:cs="Calibri"/>
        </w:rPr>
        <w:t>Teaching Me</w:t>
      </w:r>
      <w:r w:rsidRPr="0020235C">
        <w:rPr>
          <w:rFonts w:eastAsia="Times New Roman" w:cs="Calibri"/>
        </w:rPr>
        <w:t>thod</w:t>
      </w:r>
      <w:r w:rsidR="00534C11" w:rsidRPr="0020235C">
        <w:rPr>
          <w:rFonts w:eastAsia="Times New Roman" w:cs="Calibri"/>
        </w:rPr>
        <w:t>.’</w:t>
      </w:r>
      <w:r w:rsidRPr="0020235C">
        <w:rPr>
          <w:rFonts w:eastAsia="Times New Roman" w:cs="Calibri"/>
        </w:rPr>
        <w:t xml:space="preserve"> </w:t>
      </w:r>
      <w:r w:rsidRPr="0020235C">
        <w:rPr>
          <w:rFonts w:eastAsia="Times New Roman" w:cs="Calibri"/>
          <w:i/>
          <w:iCs/>
        </w:rPr>
        <w:t xml:space="preserve">Nurse Education Today </w:t>
      </w:r>
      <w:r w:rsidRPr="0020235C">
        <w:rPr>
          <w:rFonts w:eastAsia="Times New Roman" w:cs="Calibri"/>
        </w:rPr>
        <w:t xml:space="preserve">32 </w:t>
      </w:r>
      <w:r w:rsidR="00534C11" w:rsidRPr="0020235C">
        <w:rPr>
          <w:rFonts w:eastAsia="Times New Roman" w:cs="Calibri"/>
        </w:rPr>
        <w:t>(</w:t>
      </w:r>
      <w:r w:rsidRPr="0020235C">
        <w:rPr>
          <w:rFonts w:eastAsia="Times New Roman" w:cs="Calibri"/>
        </w:rPr>
        <w:t>2) 156</w:t>
      </w:r>
      <w:r w:rsidR="00E0606A" w:rsidRPr="0020235C">
        <w:rPr>
          <w:rFonts w:eastAsia="Times New Roman" w:cs="Calibri"/>
        </w:rPr>
        <w:t>–</w:t>
      </w:r>
      <w:r w:rsidRPr="0020235C">
        <w:rPr>
          <w:rFonts w:eastAsia="Times New Roman" w:cs="Calibri"/>
        </w:rPr>
        <w:t>168</w:t>
      </w:r>
      <w:r w:rsidR="00E0606A" w:rsidRPr="0020235C">
        <w:rPr>
          <w:rFonts w:eastAsia="Times New Roman" w:cs="Calibri"/>
        </w:rPr>
        <w:t>.</w:t>
      </w:r>
    </w:p>
    <w:p w14:paraId="76A105C6" w14:textId="45998654" w:rsidR="00963E8D" w:rsidRPr="00694BC3" w:rsidRDefault="00963E8D" w:rsidP="00AB0E51">
      <w:pPr>
        <w:pStyle w:val="Ref"/>
        <w:rPr>
          <w:szCs w:val="22"/>
        </w:rPr>
      </w:pPr>
      <w:proofErr w:type="gramStart"/>
      <w:r w:rsidRPr="00694BC3">
        <w:rPr>
          <w:szCs w:val="22"/>
        </w:rPr>
        <w:t xml:space="preserve">Weaver, D., </w:t>
      </w:r>
      <w:r w:rsidR="00A30AB1" w:rsidRPr="00694BC3">
        <w:rPr>
          <w:szCs w:val="22"/>
        </w:rPr>
        <w:t xml:space="preserve">and A. </w:t>
      </w:r>
      <w:proofErr w:type="spellStart"/>
      <w:r w:rsidRPr="00694BC3">
        <w:rPr>
          <w:szCs w:val="22"/>
        </w:rPr>
        <w:t>Esposto</w:t>
      </w:r>
      <w:proofErr w:type="spellEnd"/>
      <w:r w:rsidRPr="00694BC3">
        <w:rPr>
          <w:szCs w:val="22"/>
        </w:rPr>
        <w:t>.</w:t>
      </w:r>
      <w:proofErr w:type="gramEnd"/>
      <w:r w:rsidR="004E5276" w:rsidRPr="00694BC3">
        <w:rPr>
          <w:szCs w:val="22"/>
        </w:rPr>
        <w:t xml:space="preserve"> </w:t>
      </w:r>
      <w:r w:rsidRPr="00694BC3">
        <w:rPr>
          <w:szCs w:val="22"/>
        </w:rPr>
        <w:t>2012</w:t>
      </w:r>
      <w:r w:rsidR="00935FB6" w:rsidRPr="00694BC3">
        <w:rPr>
          <w:szCs w:val="22"/>
        </w:rPr>
        <w:t>.</w:t>
      </w:r>
      <w:r w:rsidRPr="00694BC3">
        <w:rPr>
          <w:szCs w:val="22"/>
        </w:rPr>
        <w:t xml:space="preserve"> </w:t>
      </w:r>
      <w:r w:rsidR="00534C11" w:rsidRPr="00694BC3">
        <w:rPr>
          <w:szCs w:val="22"/>
        </w:rPr>
        <w:t>‘</w:t>
      </w:r>
      <w:r w:rsidRPr="00694BC3">
        <w:rPr>
          <w:szCs w:val="22"/>
        </w:rPr>
        <w:t xml:space="preserve">Peer </w:t>
      </w:r>
      <w:r w:rsidR="00E7388E" w:rsidRPr="00694BC3">
        <w:rPr>
          <w:szCs w:val="22"/>
        </w:rPr>
        <w:t>A</w:t>
      </w:r>
      <w:r w:rsidRPr="00694BC3">
        <w:rPr>
          <w:szCs w:val="22"/>
        </w:rPr>
        <w:t xml:space="preserve">ssessment as a </w:t>
      </w:r>
      <w:r w:rsidR="00E7388E" w:rsidRPr="00694BC3">
        <w:rPr>
          <w:szCs w:val="22"/>
        </w:rPr>
        <w:t>M</w:t>
      </w:r>
      <w:r w:rsidRPr="00694BC3">
        <w:rPr>
          <w:szCs w:val="22"/>
        </w:rPr>
        <w:t xml:space="preserve">ethod of </w:t>
      </w:r>
      <w:r w:rsidR="00E7388E" w:rsidRPr="00694BC3">
        <w:rPr>
          <w:szCs w:val="22"/>
        </w:rPr>
        <w:t>Improving Student Engage</w:t>
      </w:r>
      <w:r w:rsidRPr="00694BC3">
        <w:rPr>
          <w:szCs w:val="22"/>
        </w:rPr>
        <w:t>ment.</w:t>
      </w:r>
      <w:r w:rsidR="00534C11" w:rsidRPr="00694BC3">
        <w:rPr>
          <w:szCs w:val="22"/>
        </w:rPr>
        <w:t>’</w:t>
      </w:r>
      <w:r w:rsidRPr="00694BC3">
        <w:rPr>
          <w:szCs w:val="22"/>
        </w:rPr>
        <w:t xml:space="preserve"> </w:t>
      </w:r>
      <w:r w:rsidRPr="00694BC3">
        <w:rPr>
          <w:i/>
          <w:iCs/>
          <w:szCs w:val="22"/>
        </w:rPr>
        <w:t>Assess</w:t>
      </w:r>
      <w:r w:rsidR="00E7388E" w:rsidRPr="00694BC3">
        <w:rPr>
          <w:i/>
          <w:iCs/>
          <w:szCs w:val="22"/>
        </w:rPr>
        <w:t>ment &amp;</w:t>
      </w:r>
      <w:r w:rsidRPr="00694BC3">
        <w:rPr>
          <w:i/>
          <w:iCs/>
          <w:szCs w:val="22"/>
        </w:rPr>
        <w:t xml:space="preserve"> Eval</w:t>
      </w:r>
      <w:r w:rsidR="00E7388E" w:rsidRPr="00694BC3">
        <w:rPr>
          <w:i/>
          <w:iCs/>
          <w:szCs w:val="22"/>
        </w:rPr>
        <w:t>uation in</w:t>
      </w:r>
      <w:r w:rsidRPr="00694BC3">
        <w:rPr>
          <w:i/>
          <w:iCs/>
          <w:szCs w:val="22"/>
        </w:rPr>
        <w:t xml:space="preserve"> High</w:t>
      </w:r>
      <w:r w:rsidR="00E7388E" w:rsidRPr="00694BC3">
        <w:rPr>
          <w:i/>
          <w:iCs/>
          <w:szCs w:val="22"/>
        </w:rPr>
        <w:t>er</w:t>
      </w:r>
      <w:r w:rsidRPr="00694BC3">
        <w:rPr>
          <w:i/>
          <w:iCs/>
          <w:szCs w:val="22"/>
        </w:rPr>
        <w:t xml:space="preserve"> Edu</w:t>
      </w:r>
      <w:r w:rsidR="00E7388E" w:rsidRPr="00694BC3">
        <w:rPr>
          <w:i/>
          <w:iCs/>
          <w:szCs w:val="22"/>
        </w:rPr>
        <w:t>cation</w:t>
      </w:r>
      <w:r w:rsidRPr="00694BC3">
        <w:rPr>
          <w:szCs w:val="22"/>
        </w:rPr>
        <w:t xml:space="preserve"> 37, 805–816. doi:10.1080/02602938.2011.576309</w:t>
      </w:r>
    </w:p>
    <w:p w14:paraId="1A676349" w14:textId="659685AB" w:rsidR="00963E8D" w:rsidRPr="00694BC3" w:rsidRDefault="00963E8D" w:rsidP="00AB0E51">
      <w:pPr>
        <w:pStyle w:val="Ref"/>
        <w:rPr>
          <w:szCs w:val="22"/>
        </w:rPr>
      </w:pPr>
      <w:proofErr w:type="gramStart"/>
      <w:r w:rsidRPr="00694BC3">
        <w:rPr>
          <w:szCs w:val="22"/>
        </w:rPr>
        <w:t>Weber, E.</w:t>
      </w:r>
      <w:r w:rsidR="004E5276" w:rsidRPr="00694BC3">
        <w:rPr>
          <w:szCs w:val="22"/>
        </w:rPr>
        <w:t xml:space="preserve"> </w:t>
      </w:r>
      <w:r w:rsidRPr="00694BC3">
        <w:rPr>
          <w:szCs w:val="22"/>
        </w:rPr>
        <w:t>2011</w:t>
      </w:r>
      <w:r w:rsidR="00935FB6" w:rsidRPr="00694BC3">
        <w:rPr>
          <w:szCs w:val="22"/>
        </w:rPr>
        <w:t>.</w:t>
      </w:r>
      <w:proofErr w:type="gramEnd"/>
      <w:r w:rsidRPr="00694BC3">
        <w:rPr>
          <w:szCs w:val="22"/>
        </w:rPr>
        <w:t xml:space="preserve"> </w:t>
      </w:r>
      <w:proofErr w:type="gramStart"/>
      <w:r w:rsidR="00534C11" w:rsidRPr="00694BC3">
        <w:rPr>
          <w:szCs w:val="22"/>
        </w:rPr>
        <w:t>‘</w:t>
      </w:r>
      <w:r w:rsidRPr="00694BC3">
        <w:rPr>
          <w:szCs w:val="22"/>
        </w:rPr>
        <w:t xml:space="preserve">Transforming </w:t>
      </w:r>
      <w:r w:rsidR="00E7388E" w:rsidRPr="00694BC3">
        <w:rPr>
          <w:szCs w:val="22"/>
        </w:rPr>
        <w:t xml:space="preserve">Higher Education: </w:t>
      </w:r>
      <w:r w:rsidRPr="00694BC3">
        <w:rPr>
          <w:szCs w:val="22"/>
        </w:rPr>
        <w:t xml:space="preserve">Action </w:t>
      </w:r>
      <w:r w:rsidR="00E7388E" w:rsidRPr="00694BC3">
        <w:rPr>
          <w:szCs w:val="22"/>
        </w:rPr>
        <w:t>Research, Lea</w:t>
      </w:r>
      <w:r w:rsidRPr="00694BC3">
        <w:rPr>
          <w:szCs w:val="22"/>
        </w:rPr>
        <w:t>rning and</w:t>
      </w:r>
      <w:r w:rsidR="00E7388E" w:rsidRPr="00694BC3">
        <w:rPr>
          <w:szCs w:val="22"/>
        </w:rPr>
        <w:t xml:space="preserve"> Community Poli</w:t>
      </w:r>
      <w:r w:rsidRPr="00694BC3">
        <w:rPr>
          <w:szCs w:val="22"/>
        </w:rPr>
        <w:t>tics.</w:t>
      </w:r>
      <w:r w:rsidR="00534C11" w:rsidRPr="00694BC3">
        <w:rPr>
          <w:szCs w:val="22"/>
        </w:rPr>
        <w:t>’</w:t>
      </w:r>
      <w:proofErr w:type="gramEnd"/>
      <w:r w:rsidRPr="00694BC3">
        <w:rPr>
          <w:szCs w:val="22"/>
        </w:rPr>
        <w:t xml:space="preserve"> </w:t>
      </w:r>
      <w:r w:rsidRPr="00694BC3">
        <w:rPr>
          <w:i/>
          <w:iCs/>
          <w:szCs w:val="22"/>
        </w:rPr>
        <w:t>Africa Education Review</w:t>
      </w:r>
      <w:r w:rsidRPr="00694BC3">
        <w:rPr>
          <w:szCs w:val="22"/>
        </w:rPr>
        <w:t xml:space="preserve"> </w:t>
      </w:r>
      <w:r w:rsidR="00DA0BBD" w:rsidRPr="00694BC3">
        <w:rPr>
          <w:szCs w:val="22"/>
        </w:rPr>
        <w:t>8:</w:t>
      </w:r>
      <w:r w:rsidRPr="00694BC3">
        <w:rPr>
          <w:szCs w:val="22"/>
        </w:rPr>
        <w:t xml:space="preserve"> 1–16.</w:t>
      </w:r>
    </w:p>
    <w:p w14:paraId="2AFDDE16" w14:textId="03AD1864" w:rsidR="008D4B04" w:rsidRPr="00694BC3" w:rsidRDefault="008D4B04" w:rsidP="008D4B04">
      <w:pPr>
        <w:pStyle w:val="Ref"/>
        <w:rPr>
          <w:szCs w:val="22"/>
        </w:rPr>
      </w:pPr>
      <w:r w:rsidRPr="00694BC3">
        <w:rPr>
          <w:szCs w:val="22"/>
        </w:rPr>
        <w:t>Welsh, M.P. 2008</w:t>
      </w:r>
      <w:r w:rsidR="00935FB6" w:rsidRPr="00694BC3">
        <w:rPr>
          <w:szCs w:val="22"/>
        </w:rPr>
        <w:t>.</w:t>
      </w:r>
      <w:r w:rsidRPr="00694BC3">
        <w:rPr>
          <w:szCs w:val="22"/>
        </w:rPr>
        <w:t xml:space="preserve"> </w:t>
      </w:r>
      <w:proofErr w:type="gramStart"/>
      <w:r w:rsidRPr="0020235C">
        <w:rPr>
          <w:i/>
          <w:szCs w:val="22"/>
        </w:rPr>
        <w:t xml:space="preserve">Knowledge </w:t>
      </w:r>
      <w:r w:rsidR="00534C11" w:rsidRPr="00694BC3">
        <w:rPr>
          <w:i/>
          <w:szCs w:val="22"/>
        </w:rPr>
        <w:t>C</w:t>
      </w:r>
      <w:r w:rsidRPr="0020235C">
        <w:rPr>
          <w:i/>
          <w:szCs w:val="22"/>
        </w:rPr>
        <w:t xml:space="preserve">reation through </w:t>
      </w:r>
      <w:r w:rsidR="00534C11" w:rsidRPr="00694BC3">
        <w:rPr>
          <w:i/>
          <w:szCs w:val="22"/>
        </w:rPr>
        <w:t>E</w:t>
      </w:r>
      <w:r w:rsidRPr="0020235C">
        <w:rPr>
          <w:i/>
          <w:szCs w:val="22"/>
        </w:rPr>
        <w:t xml:space="preserve">ngagement in a </w:t>
      </w:r>
      <w:r w:rsidR="00534C11" w:rsidRPr="00694BC3">
        <w:rPr>
          <w:i/>
          <w:szCs w:val="22"/>
        </w:rPr>
        <w:t>P</w:t>
      </w:r>
      <w:r w:rsidRPr="0020235C">
        <w:rPr>
          <w:i/>
          <w:szCs w:val="22"/>
        </w:rPr>
        <w:t xml:space="preserve">ersonal </w:t>
      </w:r>
      <w:r w:rsidR="00534C11" w:rsidRPr="00694BC3">
        <w:rPr>
          <w:i/>
          <w:szCs w:val="22"/>
        </w:rPr>
        <w:t>L</w:t>
      </w:r>
      <w:r w:rsidRPr="0020235C">
        <w:rPr>
          <w:i/>
          <w:szCs w:val="22"/>
        </w:rPr>
        <w:t xml:space="preserve">earning </w:t>
      </w:r>
      <w:r w:rsidR="00534C11" w:rsidRPr="00694BC3">
        <w:rPr>
          <w:i/>
          <w:szCs w:val="22"/>
        </w:rPr>
        <w:t>E</w:t>
      </w:r>
      <w:r w:rsidRPr="0020235C">
        <w:rPr>
          <w:i/>
          <w:szCs w:val="22"/>
        </w:rPr>
        <w:t>nvironment.</w:t>
      </w:r>
      <w:proofErr w:type="gramEnd"/>
      <w:r w:rsidRPr="0020235C">
        <w:rPr>
          <w:i/>
          <w:szCs w:val="22"/>
        </w:rPr>
        <w:t xml:space="preserve"> </w:t>
      </w:r>
      <w:r w:rsidRPr="00694BC3">
        <w:rPr>
          <w:szCs w:val="22"/>
        </w:rPr>
        <w:t>New York: Springer.</w:t>
      </w:r>
    </w:p>
    <w:p w14:paraId="61F6F208" w14:textId="03F207C9" w:rsidR="0088324C" w:rsidRPr="00694BC3" w:rsidRDefault="0088324C" w:rsidP="00AB0E51">
      <w:pPr>
        <w:pStyle w:val="Ref"/>
        <w:rPr>
          <w:szCs w:val="22"/>
        </w:rPr>
      </w:pPr>
      <w:r w:rsidRPr="00694BC3">
        <w:rPr>
          <w:szCs w:val="22"/>
        </w:rPr>
        <w:t>Welsh, M.</w:t>
      </w:r>
      <w:r w:rsidR="00422F3A" w:rsidRPr="00694BC3">
        <w:rPr>
          <w:szCs w:val="22"/>
        </w:rPr>
        <w:t xml:space="preserve">P. </w:t>
      </w:r>
      <w:r w:rsidRPr="00694BC3">
        <w:rPr>
          <w:szCs w:val="22"/>
        </w:rPr>
        <w:t>2012</w:t>
      </w:r>
      <w:r w:rsidR="00935FB6" w:rsidRPr="00694BC3">
        <w:rPr>
          <w:szCs w:val="22"/>
        </w:rPr>
        <w:t>.</w:t>
      </w:r>
      <w:r w:rsidRPr="00694BC3">
        <w:rPr>
          <w:szCs w:val="22"/>
        </w:rPr>
        <w:t xml:space="preserve"> </w:t>
      </w:r>
      <w:r w:rsidR="00534C11" w:rsidRPr="00694BC3">
        <w:rPr>
          <w:szCs w:val="22"/>
        </w:rPr>
        <w:t>‘</w:t>
      </w:r>
      <w:r w:rsidRPr="00694BC3">
        <w:rPr>
          <w:szCs w:val="22"/>
        </w:rPr>
        <w:t xml:space="preserve">Student </w:t>
      </w:r>
      <w:r w:rsidR="00E7388E" w:rsidRPr="00694BC3">
        <w:rPr>
          <w:szCs w:val="22"/>
        </w:rPr>
        <w:t>P</w:t>
      </w:r>
      <w:r w:rsidRPr="00694BC3">
        <w:rPr>
          <w:szCs w:val="22"/>
        </w:rPr>
        <w:t xml:space="preserve">erceptions of </w:t>
      </w:r>
      <w:r w:rsidR="00E7388E" w:rsidRPr="00694BC3">
        <w:rPr>
          <w:szCs w:val="22"/>
        </w:rPr>
        <w:t>U</w:t>
      </w:r>
      <w:r w:rsidRPr="00694BC3">
        <w:rPr>
          <w:szCs w:val="22"/>
        </w:rPr>
        <w:t xml:space="preserve">sing the </w:t>
      </w:r>
      <w:proofErr w:type="spellStart"/>
      <w:r w:rsidRPr="00694BC3">
        <w:rPr>
          <w:szCs w:val="22"/>
        </w:rPr>
        <w:t>PebblePad</w:t>
      </w:r>
      <w:proofErr w:type="spellEnd"/>
      <w:r w:rsidRPr="00694BC3">
        <w:rPr>
          <w:szCs w:val="22"/>
        </w:rPr>
        <w:t xml:space="preserve"> e-</w:t>
      </w:r>
      <w:r w:rsidR="00E7388E" w:rsidRPr="00694BC3">
        <w:rPr>
          <w:szCs w:val="22"/>
        </w:rPr>
        <w:t>P</w:t>
      </w:r>
      <w:r w:rsidRPr="00694BC3">
        <w:rPr>
          <w:szCs w:val="22"/>
        </w:rPr>
        <w:t xml:space="preserve">ortfolio </w:t>
      </w:r>
      <w:r w:rsidR="00E7388E" w:rsidRPr="00694BC3">
        <w:rPr>
          <w:szCs w:val="22"/>
        </w:rPr>
        <w:t>S</w:t>
      </w:r>
      <w:r w:rsidRPr="00694BC3">
        <w:rPr>
          <w:szCs w:val="22"/>
        </w:rPr>
        <w:t xml:space="preserve">ystem to </w:t>
      </w:r>
      <w:r w:rsidR="00E7388E" w:rsidRPr="00694BC3">
        <w:rPr>
          <w:szCs w:val="22"/>
        </w:rPr>
        <w:t>Support S</w:t>
      </w:r>
      <w:r w:rsidRPr="00694BC3">
        <w:rPr>
          <w:szCs w:val="22"/>
        </w:rPr>
        <w:t xml:space="preserve">elf- and </w:t>
      </w:r>
      <w:r w:rsidR="00E7388E" w:rsidRPr="00694BC3">
        <w:rPr>
          <w:szCs w:val="22"/>
        </w:rPr>
        <w:t>Peer-based Formative Assessme</w:t>
      </w:r>
      <w:r w:rsidRPr="00694BC3">
        <w:rPr>
          <w:szCs w:val="22"/>
        </w:rPr>
        <w:t>nt.</w:t>
      </w:r>
      <w:r w:rsidR="00534C11" w:rsidRPr="00694BC3">
        <w:rPr>
          <w:szCs w:val="22"/>
        </w:rPr>
        <w:t>’</w:t>
      </w:r>
      <w:r w:rsidRPr="00694BC3">
        <w:rPr>
          <w:szCs w:val="22"/>
        </w:rPr>
        <w:t xml:space="preserve"> </w:t>
      </w:r>
      <w:r w:rsidRPr="00694BC3">
        <w:rPr>
          <w:i/>
          <w:iCs/>
          <w:szCs w:val="22"/>
        </w:rPr>
        <w:t>Technol</w:t>
      </w:r>
      <w:r w:rsidR="00E7388E" w:rsidRPr="00694BC3">
        <w:rPr>
          <w:i/>
          <w:iCs/>
          <w:szCs w:val="22"/>
        </w:rPr>
        <w:t>ogy,</w:t>
      </w:r>
      <w:r w:rsidRPr="00694BC3">
        <w:rPr>
          <w:i/>
          <w:iCs/>
          <w:szCs w:val="22"/>
        </w:rPr>
        <w:t xml:space="preserve"> Pedagogy </w:t>
      </w:r>
      <w:r w:rsidR="00E7388E" w:rsidRPr="00694BC3">
        <w:rPr>
          <w:i/>
          <w:iCs/>
          <w:szCs w:val="22"/>
        </w:rPr>
        <w:t xml:space="preserve">and </w:t>
      </w:r>
      <w:r w:rsidRPr="00694BC3">
        <w:rPr>
          <w:i/>
          <w:iCs/>
          <w:szCs w:val="22"/>
        </w:rPr>
        <w:t>Educ</w:t>
      </w:r>
      <w:r w:rsidR="00E7388E" w:rsidRPr="00694BC3">
        <w:rPr>
          <w:i/>
          <w:iCs/>
          <w:szCs w:val="22"/>
        </w:rPr>
        <w:t>ation</w:t>
      </w:r>
      <w:r w:rsidR="00DA0BBD" w:rsidRPr="00694BC3">
        <w:rPr>
          <w:szCs w:val="22"/>
        </w:rPr>
        <w:t xml:space="preserve"> 21:</w:t>
      </w:r>
      <w:r w:rsidRPr="00694BC3">
        <w:rPr>
          <w:szCs w:val="22"/>
        </w:rPr>
        <w:t xml:space="preserve"> 57–83. doi:10.1080/1475939X.2012.659884</w:t>
      </w:r>
    </w:p>
    <w:p w14:paraId="4514652F" w14:textId="5CD29C1C" w:rsidR="00963E8D" w:rsidRPr="00694BC3" w:rsidRDefault="00963E8D" w:rsidP="00AB0E51">
      <w:pPr>
        <w:pStyle w:val="Ref"/>
        <w:rPr>
          <w:szCs w:val="22"/>
        </w:rPr>
      </w:pPr>
      <w:proofErr w:type="spellStart"/>
      <w:proofErr w:type="gramStart"/>
      <w:r w:rsidRPr="00694BC3">
        <w:rPr>
          <w:szCs w:val="22"/>
        </w:rPr>
        <w:lastRenderedPageBreak/>
        <w:t>Wisker</w:t>
      </w:r>
      <w:proofErr w:type="spellEnd"/>
      <w:r w:rsidRPr="00694BC3">
        <w:rPr>
          <w:szCs w:val="22"/>
        </w:rPr>
        <w:t xml:space="preserve">, G., </w:t>
      </w:r>
      <w:r w:rsidR="00A30AB1" w:rsidRPr="00694BC3">
        <w:rPr>
          <w:szCs w:val="22"/>
        </w:rPr>
        <w:t xml:space="preserve">J. </w:t>
      </w:r>
      <w:proofErr w:type="spellStart"/>
      <w:r w:rsidRPr="00694BC3">
        <w:rPr>
          <w:szCs w:val="22"/>
        </w:rPr>
        <w:t>Tiley</w:t>
      </w:r>
      <w:proofErr w:type="spellEnd"/>
      <w:r w:rsidRPr="00694BC3">
        <w:rPr>
          <w:szCs w:val="22"/>
        </w:rPr>
        <w:t xml:space="preserve">, </w:t>
      </w:r>
      <w:r w:rsidR="00A30AB1" w:rsidRPr="00694BC3">
        <w:rPr>
          <w:szCs w:val="22"/>
        </w:rPr>
        <w:t>M.</w:t>
      </w:r>
      <w:r w:rsidRPr="00694BC3">
        <w:rPr>
          <w:szCs w:val="22"/>
        </w:rPr>
        <w:t xml:space="preserve"> Watkins, </w:t>
      </w:r>
      <w:r w:rsidR="00A30AB1" w:rsidRPr="00694BC3">
        <w:rPr>
          <w:szCs w:val="22"/>
        </w:rPr>
        <w:t>S.</w:t>
      </w:r>
      <w:r w:rsidRPr="00694BC3">
        <w:rPr>
          <w:szCs w:val="22"/>
        </w:rPr>
        <w:t xml:space="preserve"> Waller, </w:t>
      </w:r>
      <w:r w:rsidR="00A30AB1" w:rsidRPr="00694BC3">
        <w:rPr>
          <w:szCs w:val="22"/>
        </w:rPr>
        <w:t>J</w:t>
      </w:r>
      <w:r w:rsidRPr="00694BC3">
        <w:rPr>
          <w:szCs w:val="22"/>
        </w:rPr>
        <w:t xml:space="preserve">. Thomas, </w:t>
      </w:r>
      <w:r w:rsidR="00A30AB1" w:rsidRPr="00694BC3">
        <w:rPr>
          <w:szCs w:val="22"/>
        </w:rPr>
        <w:t>and A.</w:t>
      </w:r>
      <w:r w:rsidRPr="00694BC3">
        <w:rPr>
          <w:szCs w:val="22"/>
        </w:rPr>
        <w:t xml:space="preserve"> </w:t>
      </w:r>
      <w:proofErr w:type="spellStart"/>
      <w:r w:rsidRPr="00694BC3">
        <w:rPr>
          <w:szCs w:val="22"/>
        </w:rPr>
        <w:t>Wisker</w:t>
      </w:r>
      <w:proofErr w:type="spellEnd"/>
      <w:r w:rsidRPr="00694BC3">
        <w:rPr>
          <w:szCs w:val="22"/>
        </w:rPr>
        <w:t>.</w:t>
      </w:r>
      <w:proofErr w:type="gramEnd"/>
      <w:r w:rsidR="004E5276" w:rsidRPr="00694BC3">
        <w:rPr>
          <w:szCs w:val="22"/>
        </w:rPr>
        <w:t xml:space="preserve"> </w:t>
      </w:r>
      <w:r w:rsidRPr="00694BC3">
        <w:rPr>
          <w:szCs w:val="22"/>
        </w:rPr>
        <w:t>2001</w:t>
      </w:r>
      <w:r w:rsidR="00935FB6" w:rsidRPr="00694BC3">
        <w:rPr>
          <w:szCs w:val="22"/>
        </w:rPr>
        <w:t>.</w:t>
      </w:r>
      <w:r w:rsidRPr="00694BC3">
        <w:rPr>
          <w:szCs w:val="22"/>
        </w:rPr>
        <w:t xml:space="preserve"> </w:t>
      </w:r>
      <w:r w:rsidR="00534C11" w:rsidRPr="00694BC3">
        <w:rPr>
          <w:szCs w:val="22"/>
        </w:rPr>
        <w:t>‘</w:t>
      </w:r>
      <w:r w:rsidRPr="00694BC3">
        <w:rPr>
          <w:szCs w:val="22"/>
        </w:rPr>
        <w:t xml:space="preserve">Discipline-based </w:t>
      </w:r>
      <w:r w:rsidR="00E7388E" w:rsidRPr="00694BC3">
        <w:rPr>
          <w:szCs w:val="22"/>
        </w:rPr>
        <w:t>R</w:t>
      </w:r>
      <w:r w:rsidRPr="00694BC3">
        <w:rPr>
          <w:szCs w:val="22"/>
        </w:rPr>
        <w:t>esearch into s</w:t>
      </w:r>
      <w:r w:rsidR="00E7388E" w:rsidRPr="00694BC3">
        <w:rPr>
          <w:szCs w:val="22"/>
        </w:rPr>
        <w:t>tudent Learn</w:t>
      </w:r>
      <w:r w:rsidRPr="00694BC3">
        <w:rPr>
          <w:szCs w:val="22"/>
        </w:rPr>
        <w:t xml:space="preserve">ing in English, </w:t>
      </w:r>
      <w:r w:rsidR="00E7388E" w:rsidRPr="00694BC3">
        <w:rPr>
          <w:szCs w:val="22"/>
        </w:rPr>
        <w:t>Law, Social Work, Computer Ski</w:t>
      </w:r>
      <w:r w:rsidRPr="00694BC3">
        <w:rPr>
          <w:szCs w:val="22"/>
        </w:rPr>
        <w:t xml:space="preserve">lls for </w:t>
      </w:r>
      <w:r w:rsidR="00E7388E" w:rsidRPr="00694BC3">
        <w:rPr>
          <w:szCs w:val="22"/>
        </w:rPr>
        <w:t>Linguists, Women’s Studies, Creative Writi</w:t>
      </w:r>
      <w:r w:rsidRPr="00694BC3">
        <w:rPr>
          <w:szCs w:val="22"/>
        </w:rPr>
        <w:t xml:space="preserve">ng: How </w:t>
      </w:r>
      <w:r w:rsidR="00E7388E" w:rsidRPr="00694BC3">
        <w:rPr>
          <w:szCs w:val="22"/>
        </w:rPr>
        <w:t>C</w:t>
      </w:r>
      <w:r w:rsidRPr="00694BC3">
        <w:rPr>
          <w:szCs w:val="22"/>
        </w:rPr>
        <w:t xml:space="preserve">an </w:t>
      </w:r>
      <w:r w:rsidR="002550E6">
        <w:rPr>
          <w:szCs w:val="22"/>
        </w:rPr>
        <w:t>I</w:t>
      </w:r>
      <w:r w:rsidRPr="00694BC3">
        <w:rPr>
          <w:szCs w:val="22"/>
        </w:rPr>
        <w:t xml:space="preserve">t </w:t>
      </w:r>
      <w:r w:rsidR="00E7388E" w:rsidRPr="00694BC3">
        <w:rPr>
          <w:szCs w:val="22"/>
        </w:rPr>
        <w:t>I</w:t>
      </w:r>
      <w:r w:rsidRPr="00694BC3">
        <w:rPr>
          <w:szCs w:val="22"/>
        </w:rPr>
        <w:t xml:space="preserve">nform </w:t>
      </w:r>
      <w:r w:rsidR="002550E6">
        <w:rPr>
          <w:szCs w:val="22"/>
        </w:rPr>
        <w:t>O</w:t>
      </w:r>
      <w:r w:rsidRPr="00694BC3">
        <w:rPr>
          <w:szCs w:val="22"/>
        </w:rPr>
        <w:t xml:space="preserve">ur </w:t>
      </w:r>
      <w:r w:rsidR="00E7388E" w:rsidRPr="00694BC3">
        <w:rPr>
          <w:szCs w:val="22"/>
        </w:rPr>
        <w:t>T</w:t>
      </w:r>
      <w:r w:rsidRPr="00694BC3">
        <w:rPr>
          <w:szCs w:val="22"/>
        </w:rPr>
        <w:t>eaching?</w:t>
      </w:r>
      <w:r w:rsidR="00534C11" w:rsidRPr="00694BC3">
        <w:rPr>
          <w:szCs w:val="22"/>
        </w:rPr>
        <w:t>’</w:t>
      </w:r>
      <w:r w:rsidRPr="00694BC3">
        <w:rPr>
          <w:szCs w:val="22"/>
        </w:rPr>
        <w:t xml:space="preserve"> </w:t>
      </w:r>
      <w:r w:rsidRPr="00694BC3">
        <w:rPr>
          <w:i/>
          <w:iCs/>
          <w:szCs w:val="22"/>
        </w:rPr>
        <w:t>Innov</w:t>
      </w:r>
      <w:r w:rsidR="00E7388E" w:rsidRPr="00694BC3">
        <w:rPr>
          <w:i/>
          <w:iCs/>
          <w:szCs w:val="22"/>
        </w:rPr>
        <w:t>ative</w:t>
      </w:r>
      <w:r w:rsidRPr="00694BC3">
        <w:rPr>
          <w:i/>
          <w:iCs/>
          <w:szCs w:val="22"/>
        </w:rPr>
        <w:t xml:space="preserve"> Educ</w:t>
      </w:r>
      <w:r w:rsidR="00E7388E" w:rsidRPr="00694BC3">
        <w:rPr>
          <w:i/>
          <w:iCs/>
          <w:szCs w:val="22"/>
        </w:rPr>
        <w:t>ation &amp;</w:t>
      </w:r>
      <w:r w:rsidRPr="00694BC3">
        <w:rPr>
          <w:i/>
          <w:iCs/>
          <w:szCs w:val="22"/>
        </w:rPr>
        <w:t xml:space="preserve"> Train</w:t>
      </w:r>
      <w:r w:rsidR="00E7388E" w:rsidRPr="00694BC3">
        <w:rPr>
          <w:i/>
          <w:iCs/>
          <w:szCs w:val="22"/>
        </w:rPr>
        <w:t>ing</w:t>
      </w:r>
      <w:r w:rsidRPr="00694BC3">
        <w:rPr>
          <w:i/>
          <w:iCs/>
          <w:szCs w:val="22"/>
        </w:rPr>
        <w:t xml:space="preserve"> Int</w:t>
      </w:r>
      <w:r w:rsidR="00E7388E" w:rsidRPr="0020235C">
        <w:rPr>
          <w:i/>
          <w:szCs w:val="22"/>
        </w:rPr>
        <w:t>ernational</w:t>
      </w:r>
      <w:r w:rsidR="00DA0BBD" w:rsidRPr="00694BC3">
        <w:rPr>
          <w:szCs w:val="22"/>
        </w:rPr>
        <w:t xml:space="preserve"> 38:</w:t>
      </w:r>
      <w:r w:rsidRPr="00694BC3">
        <w:rPr>
          <w:szCs w:val="22"/>
        </w:rPr>
        <w:t xml:space="preserve"> 183–202</w:t>
      </w:r>
      <w:r w:rsidR="00DA0BBD" w:rsidRPr="00694BC3">
        <w:rPr>
          <w:szCs w:val="22"/>
        </w:rPr>
        <w:t xml:space="preserve">. </w:t>
      </w:r>
      <w:proofErr w:type="gramStart"/>
      <w:r w:rsidR="00DA0BBD" w:rsidRPr="00694BC3">
        <w:rPr>
          <w:szCs w:val="22"/>
        </w:rPr>
        <w:t>doi:</w:t>
      </w:r>
      <w:proofErr w:type="gramEnd"/>
      <w:r w:rsidR="00DA0BBD" w:rsidRPr="00694BC3">
        <w:rPr>
          <w:szCs w:val="22"/>
        </w:rPr>
        <w:t>10.1080/14703290110035455</w:t>
      </w:r>
    </w:p>
    <w:p w14:paraId="3A7A9025" w14:textId="30FE3442" w:rsidR="00963E8D" w:rsidRPr="00694BC3" w:rsidRDefault="00963E8D" w:rsidP="00AB0E51">
      <w:pPr>
        <w:pStyle w:val="Ref"/>
        <w:rPr>
          <w:szCs w:val="22"/>
        </w:rPr>
      </w:pPr>
      <w:proofErr w:type="gramStart"/>
      <w:r w:rsidRPr="00694BC3">
        <w:rPr>
          <w:szCs w:val="22"/>
        </w:rPr>
        <w:t xml:space="preserve">Wrench, A., </w:t>
      </w:r>
      <w:r w:rsidR="00A30AB1" w:rsidRPr="00694BC3">
        <w:rPr>
          <w:szCs w:val="22"/>
        </w:rPr>
        <w:t xml:space="preserve">C. </w:t>
      </w:r>
      <w:r w:rsidRPr="00694BC3">
        <w:rPr>
          <w:szCs w:val="22"/>
        </w:rPr>
        <w:t>Hammond,</w:t>
      </w:r>
      <w:r w:rsidR="00A30AB1" w:rsidRPr="00694BC3">
        <w:rPr>
          <w:szCs w:val="22"/>
        </w:rPr>
        <w:t xml:space="preserve"> F</w:t>
      </w:r>
      <w:r w:rsidRPr="00694BC3">
        <w:rPr>
          <w:szCs w:val="22"/>
        </w:rPr>
        <w:t xml:space="preserve">. McCallum, </w:t>
      </w:r>
      <w:r w:rsidR="00A30AB1" w:rsidRPr="00694BC3">
        <w:rPr>
          <w:szCs w:val="22"/>
        </w:rPr>
        <w:t>and D.</w:t>
      </w:r>
      <w:r w:rsidRPr="00694BC3">
        <w:rPr>
          <w:szCs w:val="22"/>
        </w:rPr>
        <w:t xml:space="preserve"> Price.</w:t>
      </w:r>
      <w:proofErr w:type="gramEnd"/>
      <w:r w:rsidR="004E5276" w:rsidRPr="00694BC3">
        <w:rPr>
          <w:szCs w:val="22"/>
        </w:rPr>
        <w:t xml:space="preserve"> </w:t>
      </w:r>
      <w:r w:rsidR="00DA0BBD" w:rsidRPr="00694BC3">
        <w:rPr>
          <w:szCs w:val="22"/>
        </w:rPr>
        <w:t>2013</w:t>
      </w:r>
      <w:r w:rsidR="00935FB6" w:rsidRPr="00694BC3">
        <w:rPr>
          <w:szCs w:val="22"/>
        </w:rPr>
        <w:t>.</w:t>
      </w:r>
      <w:r w:rsidR="00DA0BBD" w:rsidRPr="00694BC3">
        <w:rPr>
          <w:szCs w:val="22"/>
        </w:rPr>
        <w:t xml:space="preserve"> </w:t>
      </w:r>
      <w:r w:rsidR="00534C11" w:rsidRPr="00694BC3">
        <w:rPr>
          <w:szCs w:val="22"/>
        </w:rPr>
        <w:t>‘</w:t>
      </w:r>
      <w:r w:rsidR="00DA0BBD" w:rsidRPr="00694BC3">
        <w:rPr>
          <w:szCs w:val="22"/>
        </w:rPr>
        <w:t>Inspire to</w:t>
      </w:r>
      <w:r w:rsidR="00E7388E" w:rsidRPr="00694BC3">
        <w:rPr>
          <w:szCs w:val="22"/>
        </w:rPr>
        <w:t xml:space="preserve"> Aspire: </w:t>
      </w:r>
      <w:r w:rsidR="00DA0BBD" w:rsidRPr="00694BC3">
        <w:rPr>
          <w:szCs w:val="22"/>
        </w:rPr>
        <w:t>R</w:t>
      </w:r>
      <w:r w:rsidRPr="00694BC3">
        <w:rPr>
          <w:szCs w:val="22"/>
        </w:rPr>
        <w:t xml:space="preserve">aising </w:t>
      </w:r>
      <w:r w:rsidR="00E7388E" w:rsidRPr="00694BC3">
        <w:rPr>
          <w:szCs w:val="22"/>
        </w:rPr>
        <w:t>Aspirational Outco</w:t>
      </w:r>
      <w:r w:rsidRPr="00694BC3">
        <w:rPr>
          <w:szCs w:val="22"/>
        </w:rPr>
        <w:t xml:space="preserve">mes through a </w:t>
      </w:r>
      <w:r w:rsidR="00E7388E" w:rsidRPr="00694BC3">
        <w:rPr>
          <w:szCs w:val="22"/>
        </w:rPr>
        <w:t>Student Well-being Curricular Focu</w:t>
      </w:r>
      <w:r w:rsidRPr="00694BC3">
        <w:rPr>
          <w:szCs w:val="22"/>
        </w:rPr>
        <w:t>s.</w:t>
      </w:r>
      <w:r w:rsidR="00534C11" w:rsidRPr="00694BC3">
        <w:rPr>
          <w:szCs w:val="22"/>
        </w:rPr>
        <w:t>’</w:t>
      </w:r>
      <w:r w:rsidRPr="00694BC3">
        <w:rPr>
          <w:szCs w:val="22"/>
        </w:rPr>
        <w:t xml:space="preserve"> </w:t>
      </w:r>
      <w:r w:rsidRPr="00694BC3">
        <w:rPr>
          <w:i/>
          <w:iCs/>
          <w:szCs w:val="22"/>
        </w:rPr>
        <w:t>International Journal of Inclusive Education</w:t>
      </w:r>
      <w:r w:rsidR="00DA0BBD" w:rsidRPr="00694BC3">
        <w:rPr>
          <w:szCs w:val="22"/>
        </w:rPr>
        <w:t xml:space="preserve"> 17:</w:t>
      </w:r>
      <w:r w:rsidRPr="00694BC3">
        <w:rPr>
          <w:szCs w:val="22"/>
        </w:rPr>
        <w:t xml:space="preserve"> 932–947.</w:t>
      </w:r>
    </w:p>
    <w:p w14:paraId="0AF8ADA4" w14:textId="674EE240" w:rsidR="00963E8D" w:rsidRPr="00694BC3" w:rsidRDefault="00963E8D" w:rsidP="00AB0E51">
      <w:pPr>
        <w:pStyle w:val="Ref"/>
        <w:rPr>
          <w:szCs w:val="22"/>
        </w:rPr>
      </w:pPr>
      <w:proofErr w:type="spellStart"/>
      <w:r w:rsidRPr="00694BC3">
        <w:rPr>
          <w:szCs w:val="22"/>
        </w:rPr>
        <w:t>Zambo</w:t>
      </w:r>
      <w:proofErr w:type="spellEnd"/>
      <w:r w:rsidRPr="00694BC3">
        <w:rPr>
          <w:szCs w:val="22"/>
        </w:rPr>
        <w:t>, D.</w:t>
      </w:r>
      <w:r w:rsidR="004E5276" w:rsidRPr="00694BC3">
        <w:rPr>
          <w:szCs w:val="22"/>
        </w:rPr>
        <w:t xml:space="preserve"> </w:t>
      </w:r>
      <w:r w:rsidRPr="00694BC3">
        <w:rPr>
          <w:szCs w:val="22"/>
        </w:rPr>
        <w:t>2011</w:t>
      </w:r>
      <w:r w:rsidR="00935FB6" w:rsidRPr="00694BC3">
        <w:rPr>
          <w:szCs w:val="22"/>
        </w:rPr>
        <w:t>.</w:t>
      </w:r>
      <w:r w:rsidRPr="00694BC3">
        <w:rPr>
          <w:szCs w:val="22"/>
        </w:rPr>
        <w:t xml:space="preserve"> </w:t>
      </w:r>
      <w:r w:rsidR="00534C11" w:rsidRPr="00694BC3">
        <w:rPr>
          <w:szCs w:val="22"/>
        </w:rPr>
        <w:t>‘</w:t>
      </w:r>
      <w:r w:rsidRPr="00694BC3">
        <w:rPr>
          <w:szCs w:val="22"/>
        </w:rPr>
        <w:t xml:space="preserve">Action </w:t>
      </w:r>
      <w:r w:rsidR="00E7388E" w:rsidRPr="00694BC3">
        <w:rPr>
          <w:szCs w:val="22"/>
        </w:rPr>
        <w:t>R</w:t>
      </w:r>
      <w:r w:rsidR="00542AB7" w:rsidRPr="00694BC3">
        <w:rPr>
          <w:szCs w:val="22"/>
        </w:rPr>
        <w:t>esearch as</w:t>
      </w:r>
      <w:r w:rsidR="00E7388E" w:rsidRPr="00694BC3">
        <w:rPr>
          <w:szCs w:val="22"/>
        </w:rPr>
        <w:t xml:space="preserve"> Signature Pe</w:t>
      </w:r>
      <w:r w:rsidR="00542AB7" w:rsidRPr="00694BC3">
        <w:rPr>
          <w:szCs w:val="22"/>
        </w:rPr>
        <w:t xml:space="preserve">dagogy in an </w:t>
      </w:r>
      <w:r w:rsidR="00E7388E" w:rsidRPr="00694BC3">
        <w:rPr>
          <w:szCs w:val="22"/>
        </w:rPr>
        <w:t>Education Doctorate Pro</w:t>
      </w:r>
      <w:r w:rsidR="00542AB7" w:rsidRPr="00694BC3">
        <w:rPr>
          <w:szCs w:val="22"/>
        </w:rPr>
        <w:t xml:space="preserve">gram: The </w:t>
      </w:r>
      <w:r w:rsidR="00E7388E" w:rsidRPr="00694BC3">
        <w:rPr>
          <w:szCs w:val="22"/>
        </w:rPr>
        <w:t>R</w:t>
      </w:r>
      <w:r w:rsidR="00542AB7" w:rsidRPr="00694BC3">
        <w:rPr>
          <w:szCs w:val="22"/>
        </w:rPr>
        <w:t xml:space="preserve">eality and </w:t>
      </w:r>
      <w:r w:rsidR="00E7388E" w:rsidRPr="00694BC3">
        <w:rPr>
          <w:szCs w:val="22"/>
        </w:rPr>
        <w:t>H</w:t>
      </w:r>
      <w:r w:rsidR="00542AB7" w:rsidRPr="00694BC3">
        <w:rPr>
          <w:szCs w:val="22"/>
        </w:rPr>
        <w:t>o</w:t>
      </w:r>
      <w:r w:rsidRPr="00694BC3">
        <w:rPr>
          <w:szCs w:val="22"/>
        </w:rPr>
        <w:t>pe.</w:t>
      </w:r>
      <w:r w:rsidR="00534C11" w:rsidRPr="00694BC3">
        <w:rPr>
          <w:szCs w:val="22"/>
        </w:rPr>
        <w:t>’</w:t>
      </w:r>
      <w:r w:rsidRPr="00694BC3">
        <w:rPr>
          <w:szCs w:val="22"/>
        </w:rPr>
        <w:t xml:space="preserve"> </w:t>
      </w:r>
      <w:r w:rsidRPr="00694BC3">
        <w:rPr>
          <w:i/>
          <w:iCs/>
          <w:szCs w:val="22"/>
        </w:rPr>
        <w:t>Innovative Higher Education</w:t>
      </w:r>
      <w:r w:rsidR="00DA0BBD" w:rsidRPr="00694BC3">
        <w:rPr>
          <w:szCs w:val="22"/>
        </w:rPr>
        <w:t xml:space="preserve"> 36:</w:t>
      </w:r>
      <w:r w:rsidRPr="00694BC3">
        <w:rPr>
          <w:szCs w:val="22"/>
        </w:rPr>
        <w:t xml:space="preserve"> 261–271.</w:t>
      </w:r>
    </w:p>
    <w:p w14:paraId="012A2A06" w14:textId="35B0F923" w:rsidR="00963E8D" w:rsidRPr="00694BC3" w:rsidRDefault="00963E8D" w:rsidP="00AB0E51">
      <w:pPr>
        <w:pStyle w:val="Ref"/>
        <w:rPr>
          <w:szCs w:val="22"/>
        </w:rPr>
      </w:pPr>
      <w:proofErr w:type="spellStart"/>
      <w:r w:rsidRPr="00694BC3">
        <w:rPr>
          <w:szCs w:val="22"/>
        </w:rPr>
        <w:t>Zambo</w:t>
      </w:r>
      <w:proofErr w:type="spellEnd"/>
      <w:r w:rsidRPr="00694BC3">
        <w:rPr>
          <w:szCs w:val="22"/>
        </w:rPr>
        <w:t>, D.</w:t>
      </w:r>
      <w:r w:rsidR="008D4B04" w:rsidRPr="00694BC3">
        <w:rPr>
          <w:szCs w:val="22"/>
        </w:rPr>
        <w:t>,</w:t>
      </w:r>
      <w:r w:rsidRPr="00694BC3">
        <w:rPr>
          <w:szCs w:val="22"/>
        </w:rPr>
        <w:t xml:space="preserve"> </w:t>
      </w:r>
      <w:r w:rsidR="00A30AB1" w:rsidRPr="00694BC3">
        <w:rPr>
          <w:szCs w:val="22"/>
        </w:rPr>
        <w:t xml:space="preserve">S. </w:t>
      </w:r>
      <w:r w:rsidRPr="00694BC3">
        <w:rPr>
          <w:szCs w:val="22"/>
        </w:rPr>
        <w:t>Isai</w:t>
      </w:r>
      <w:r w:rsidR="00A30AB1" w:rsidRPr="00694BC3">
        <w:rPr>
          <w:szCs w:val="22"/>
        </w:rPr>
        <w:t>.</w:t>
      </w:r>
      <w:r w:rsidR="004E5276" w:rsidRPr="00694BC3">
        <w:rPr>
          <w:szCs w:val="22"/>
        </w:rPr>
        <w:t xml:space="preserve"> </w:t>
      </w:r>
      <w:r w:rsidRPr="00694BC3">
        <w:rPr>
          <w:szCs w:val="22"/>
        </w:rPr>
        <w:t>2012</w:t>
      </w:r>
      <w:r w:rsidR="00935FB6" w:rsidRPr="00694BC3">
        <w:rPr>
          <w:szCs w:val="22"/>
        </w:rPr>
        <w:t>.</w:t>
      </w:r>
      <w:r w:rsidRPr="00694BC3">
        <w:rPr>
          <w:szCs w:val="22"/>
        </w:rPr>
        <w:t xml:space="preserve"> </w:t>
      </w:r>
      <w:r w:rsidR="00534C11" w:rsidRPr="00694BC3">
        <w:rPr>
          <w:szCs w:val="22"/>
        </w:rPr>
        <w:t>‘</w:t>
      </w:r>
      <w:r w:rsidRPr="00694BC3">
        <w:rPr>
          <w:szCs w:val="22"/>
        </w:rPr>
        <w:t xml:space="preserve">Lessons </w:t>
      </w:r>
      <w:r w:rsidR="00E7388E" w:rsidRPr="00694BC3">
        <w:rPr>
          <w:szCs w:val="22"/>
        </w:rPr>
        <w:t>Le</w:t>
      </w:r>
      <w:r w:rsidRPr="00694BC3">
        <w:rPr>
          <w:szCs w:val="22"/>
        </w:rPr>
        <w:t xml:space="preserve">arned by a </w:t>
      </w:r>
      <w:r w:rsidR="002550E6">
        <w:rPr>
          <w:szCs w:val="22"/>
        </w:rPr>
        <w:t>F</w:t>
      </w:r>
      <w:r w:rsidR="00E7388E" w:rsidRPr="00694BC3">
        <w:rPr>
          <w:szCs w:val="22"/>
        </w:rPr>
        <w:t>aculty Member Wor</w:t>
      </w:r>
      <w:r w:rsidRPr="00694BC3">
        <w:rPr>
          <w:szCs w:val="22"/>
        </w:rPr>
        <w:t xml:space="preserve">king in an </w:t>
      </w:r>
      <w:r w:rsidR="00E7388E" w:rsidRPr="00694BC3">
        <w:rPr>
          <w:szCs w:val="22"/>
        </w:rPr>
        <w:t>Education Doctorate Progr</w:t>
      </w:r>
      <w:r w:rsidRPr="00694BC3">
        <w:rPr>
          <w:szCs w:val="22"/>
        </w:rPr>
        <w:t>am with</w:t>
      </w:r>
      <w:r w:rsidR="00E7388E" w:rsidRPr="00694BC3">
        <w:rPr>
          <w:szCs w:val="22"/>
        </w:rPr>
        <w:t xml:space="preserve"> Students Performing Action Rese</w:t>
      </w:r>
      <w:r w:rsidRPr="00694BC3">
        <w:rPr>
          <w:szCs w:val="22"/>
        </w:rPr>
        <w:t>arch.</w:t>
      </w:r>
      <w:r w:rsidR="00534C11" w:rsidRPr="00694BC3">
        <w:rPr>
          <w:szCs w:val="22"/>
        </w:rPr>
        <w:t>’</w:t>
      </w:r>
      <w:r w:rsidRPr="00694BC3">
        <w:rPr>
          <w:szCs w:val="22"/>
        </w:rPr>
        <w:t xml:space="preserve"> </w:t>
      </w:r>
      <w:r w:rsidRPr="00694BC3">
        <w:rPr>
          <w:i/>
          <w:iCs/>
          <w:szCs w:val="22"/>
        </w:rPr>
        <w:t>Educational Action Research</w:t>
      </w:r>
      <w:r w:rsidR="00DA0BBD" w:rsidRPr="00694BC3">
        <w:rPr>
          <w:szCs w:val="22"/>
        </w:rPr>
        <w:t xml:space="preserve"> 20:</w:t>
      </w:r>
      <w:r w:rsidRPr="00694BC3">
        <w:rPr>
          <w:szCs w:val="22"/>
        </w:rPr>
        <w:t xml:space="preserve"> 473–479. doi:10.1080/09650792.2012.697668</w:t>
      </w:r>
    </w:p>
    <w:p w14:paraId="518540AA" w14:textId="31074BB5" w:rsidR="00801572" w:rsidRPr="00694BC3" w:rsidRDefault="00963E8D" w:rsidP="00AB0E51">
      <w:pPr>
        <w:pStyle w:val="Ref"/>
        <w:rPr>
          <w:szCs w:val="22"/>
        </w:rPr>
      </w:pPr>
      <w:proofErr w:type="gramStart"/>
      <w:r w:rsidRPr="0020235C">
        <w:t xml:space="preserve">Zhang, Z., </w:t>
      </w:r>
      <w:r w:rsidR="00293F0B" w:rsidRPr="0020235C">
        <w:t xml:space="preserve">D. </w:t>
      </w:r>
      <w:r w:rsidRPr="0020235C">
        <w:t xml:space="preserve">Fyn, </w:t>
      </w:r>
      <w:r w:rsidR="00293F0B" w:rsidRPr="0020235C">
        <w:t xml:space="preserve">L. </w:t>
      </w:r>
      <w:proofErr w:type="spellStart"/>
      <w:r w:rsidRPr="0020235C">
        <w:t>Langelotz</w:t>
      </w:r>
      <w:proofErr w:type="spellEnd"/>
      <w:r w:rsidRPr="0020235C">
        <w:t xml:space="preserve">, </w:t>
      </w:r>
      <w:r w:rsidR="00293F0B" w:rsidRPr="0020235C">
        <w:t xml:space="preserve">J. </w:t>
      </w:r>
      <w:proofErr w:type="spellStart"/>
      <w:r w:rsidR="0056609F" w:rsidRPr="0020235C">
        <w:t>Lonngren</w:t>
      </w:r>
      <w:proofErr w:type="spellEnd"/>
      <w:r w:rsidR="0056609F" w:rsidRPr="0020235C">
        <w:t xml:space="preserve">, </w:t>
      </w:r>
      <w:r w:rsidR="00293F0B" w:rsidRPr="0020235C">
        <w:t xml:space="preserve">L. </w:t>
      </w:r>
      <w:proofErr w:type="spellStart"/>
      <w:r w:rsidR="0056609F" w:rsidRPr="0020235C">
        <w:t>McCorquodale</w:t>
      </w:r>
      <w:proofErr w:type="spellEnd"/>
      <w:r w:rsidR="0056609F" w:rsidRPr="0020235C">
        <w:t xml:space="preserve">, </w:t>
      </w:r>
      <w:r w:rsidR="00752563" w:rsidRPr="0020235C">
        <w:t>and</w:t>
      </w:r>
      <w:r w:rsidR="0056609F" w:rsidRPr="0020235C">
        <w:t xml:space="preserve"> </w:t>
      </w:r>
      <w:r w:rsidR="00293F0B" w:rsidRPr="0020235C">
        <w:t xml:space="preserve">J. </w:t>
      </w:r>
      <w:r w:rsidRPr="0020235C">
        <w:t>Nehez.</w:t>
      </w:r>
      <w:proofErr w:type="gramEnd"/>
      <w:r w:rsidRPr="0020235C">
        <w:t xml:space="preserve"> 2014</w:t>
      </w:r>
      <w:r w:rsidR="00935FB6" w:rsidRPr="0020235C">
        <w:t>.</w:t>
      </w:r>
      <w:r w:rsidRPr="0020235C">
        <w:t xml:space="preserve"> </w:t>
      </w:r>
      <w:r w:rsidR="00534C11" w:rsidRPr="0020235C">
        <w:t>‘</w:t>
      </w:r>
      <w:r w:rsidRPr="0020235C">
        <w:t xml:space="preserve">Our </w:t>
      </w:r>
      <w:r w:rsidR="00E7388E" w:rsidRPr="0020235C">
        <w:t>W</w:t>
      </w:r>
      <w:r w:rsidRPr="0020235C">
        <w:t>ay</w:t>
      </w:r>
      <w:r w:rsidR="00534C11" w:rsidRPr="0020235C">
        <w:t>(</w:t>
      </w:r>
      <w:r w:rsidRPr="0020235C">
        <w:t xml:space="preserve">s) to </w:t>
      </w:r>
      <w:r w:rsidR="00E7388E" w:rsidRPr="0020235C">
        <w:t>Action Researc</w:t>
      </w:r>
      <w:r w:rsidRPr="0020235C">
        <w:t xml:space="preserve">h: Doctoral </w:t>
      </w:r>
      <w:r w:rsidR="002550E6">
        <w:rPr>
          <w:szCs w:val="22"/>
        </w:rPr>
        <w:t>S</w:t>
      </w:r>
      <w:r w:rsidRPr="0020235C">
        <w:t xml:space="preserve">tudents’ </w:t>
      </w:r>
      <w:r w:rsidR="00E7388E" w:rsidRPr="0020235C">
        <w:t>I</w:t>
      </w:r>
      <w:r w:rsidRPr="0020235C">
        <w:t xml:space="preserve">nternational and </w:t>
      </w:r>
      <w:r w:rsidR="00E7388E" w:rsidRPr="0020235C">
        <w:t>Interdisciplinary Collective Memory Wo</w:t>
      </w:r>
      <w:r w:rsidRPr="0020235C">
        <w:t>rk.</w:t>
      </w:r>
      <w:r w:rsidR="00534C11" w:rsidRPr="0020235C">
        <w:t>’</w:t>
      </w:r>
      <w:r w:rsidR="004E5276" w:rsidRPr="0020235C">
        <w:t xml:space="preserve"> </w:t>
      </w:r>
      <w:r w:rsidRPr="0020235C">
        <w:rPr>
          <w:i/>
          <w:iCs/>
        </w:rPr>
        <w:t xml:space="preserve">Action Research </w:t>
      </w:r>
      <w:r w:rsidRPr="0020235C">
        <w:rPr>
          <w:iCs/>
        </w:rPr>
        <w:t>12</w:t>
      </w:r>
      <w:r w:rsidR="00534C11" w:rsidRPr="0020235C">
        <w:t xml:space="preserve"> (</w:t>
      </w:r>
      <w:r w:rsidRPr="0020235C">
        <w:t>3)</w:t>
      </w:r>
      <w:r w:rsidR="00DA0BBD" w:rsidRPr="0020235C">
        <w:t>:</w:t>
      </w:r>
      <w:r w:rsidRPr="0020235C">
        <w:t xml:space="preserve"> 293–314.</w:t>
      </w:r>
    </w:p>
    <w:p w14:paraId="59E8BAB6" w14:textId="0F4B8CE2" w:rsidR="00DF49E8" w:rsidRPr="00694BC3" w:rsidRDefault="00DF49E8" w:rsidP="0020235C">
      <w:pPr>
        <w:pStyle w:val="Ref"/>
        <w:spacing w:line="240" w:lineRule="auto"/>
      </w:pPr>
    </w:p>
    <w:sectPr w:rsidR="00DF49E8" w:rsidRPr="00694BC3">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8A07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4ADAB" w14:textId="77777777" w:rsidR="008538FB" w:rsidRDefault="008538FB" w:rsidP="00A9631A">
      <w:pPr>
        <w:spacing w:after="0" w:line="240" w:lineRule="auto"/>
      </w:pPr>
      <w:r>
        <w:separator/>
      </w:r>
    </w:p>
  </w:endnote>
  <w:endnote w:type="continuationSeparator" w:id="0">
    <w:p w14:paraId="5F72BD44" w14:textId="77777777" w:rsidR="008538FB" w:rsidRDefault="008538FB" w:rsidP="00A9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429936"/>
      <w:docPartObj>
        <w:docPartGallery w:val="Page Numbers (Bottom of Page)"/>
        <w:docPartUnique/>
      </w:docPartObj>
    </w:sdtPr>
    <w:sdtEndPr>
      <w:rPr>
        <w:noProof/>
      </w:rPr>
    </w:sdtEndPr>
    <w:sdtContent>
      <w:p w14:paraId="51F9F775" w14:textId="3DAC7169" w:rsidR="00473DC8" w:rsidRDefault="00473DC8" w:rsidP="0020235C">
        <w:pPr>
          <w:pStyle w:val="Footer"/>
          <w:jc w:val="center"/>
        </w:pPr>
        <w:r>
          <w:fldChar w:fldCharType="begin"/>
        </w:r>
        <w:r>
          <w:instrText xml:space="preserve"> PAGE   \* MERGEFORMAT </w:instrText>
        </w:r>
        <w:r>
          <w:fldChar w:fldCharType="separate"/>
        </w:r>
        <w:r w:rsidR="0020235C">
          <w:rPr>
            <w:noProof/>
          </w:rPr>
          <w:t>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DB206" w14:textId="77777777" w:rsidR="008538FB" w:rsidRDefault="008538FB" w:rsidP="00A9631A">
      <w:pPr>
        <w:spacing w:after="0" w:line="240" w:lineRule="auto"/>
      </w:pPr>
      <w:r>
        <w:separator/>
      </w:r>
    </w:p>
  </w:footnote>
  <w:footnote w:type="continuationSeparator" w:id="0">
    <w:p w14:paraId="79F418A8" w14:textId="77777777" w:rsidR="008538FB" w:rsidRDefault="008538FB" w:rsidP="00A96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05731"/>
    <w:multiLevelType w:val="hybridMultilevel"/>
    <w:tmpl w:val="EA460E5A"/>
    <w:lvl w:ilvl="0" w:tplc="4F1C5CFE">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BB0569"/>
    <w:multiLevelType w:val="hybridMultilevel"/>
    <w:tmpl w:val="239EC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9A648B"/>
    <w:multiLevelType w:val="multilevel"/>
    <w:tmpl w:val="E7E2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0F5495"/>
    <w:multiLevelType w:val="hybridMultilevel"/>
    <w:tmpl w:val="60C4A7C6"/>
    <w:lvl w:ilvl="0" w:tplc="C7884A8C">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Williamson">
    <w15:presenceInfo w15:providerId="Windows Live" w15:userId="e7df2602a092a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6E"/>
    <w:rsid w:val="00005B01"/>
    <w:rsid w:val="00011528"/>
    <w:rsid w:val="00014B27"/>
    <w:rsid w:val="00015DDE"/>
    <w:rsid w:val="00016F49"/>
    <w:rsid w:val="00017D30"/>
    <w:rsid w:val="000255E6"/>
    <w:rsid w:val="000310E6"/>
    <w:rsid w:val="00056534"/>
    <w:rsid w:val="000569D2"/>
    <w:rsid w:val="00064A09"/>
    <w:rsid w:val="000661DE"/>
    <w:rsid w:val="000750D3"/>
    <w:rsid w:val="00084CA7"/>
    <w:rsid w:val="00086679"/>
    <w:rsid w:val="00093521"/>
    <w:rsid w:val="00094C9E"/>
    <w:rsid w:val="000A6246"/>
    <w:rsid w:val="000B2AF2"/>
    <w:rsid w:val="000B560A"/>
    <w:rsid w:val="000B57EB"/>
    <w:rsid w:val="000B5F47"/>
    <w:rsid w:val="000C76CF"/>
    <w:rsid w:val="000D5453"/>
    <w:rsid w:val="000E023E"/>
    <w:rsid w:val="000E40AA"/>
    <w:rsid w:val="000E414F"/>
    <w:rsid w:val="000F6103"/>
    <w:rsid w:val="0011169A"/>
    <w:rsid w:val="00113D6E"/>
    <w:rsid w:val="00114DCD"/>
    <w:rsid w:val="00114F06"/>
    <w:rsid w:val="0012119C"/>
    <w:rsid w:val="00127EE9"/>
    <w:rsid w:val="00130B28"/>
    <w:rsid w:val="00137561"/>
    <w:rsid w:val="00140452"/>
    <w:rsid w:val="00143A22"/>
    <w:rsid w:val="00145345"/>
    <w:rsid w:val="00145B27"/>
    <w:rsid w:val="001464E8"/>
    <w:rsid w:val="001528B7"/>
    <w:rsid w:val="001558F5"/>
    <w:rsid w:val="00157416"/>
    <w:rsid w:val="00161936"/>
    <w:rsid w:val="00161FA8"/>
    <w:rsid w:val="001633B5"/>
    <w:rsid w:val="00164BED"/>
    <w:rsid w:val="00165B78"/>
    <w:rsid w:val="001674EA"/>
    <w:rsid w:val="001700E7"/>
    <w:rsid w:val="0017201E"/>
    <w:rsid w:val="00175751"/>
    <w:rsid w:val="00175BF2"/>
    <w:rsid w:val="00180131"/>
    <w:rsid w:val="00180EFB"/>
    <w:rsid w:val="001820E3"/>
    <w:rsid w:val="00190202"/>
    <w:rsid w:val="00193190"/>
    <w:rsid w:val="001A6317"/>
    <w:rsid w:val="001A6493"/>
    <w:rsid w:val="001A7119"/>
    <w:rsid w:val="001A7229"/>
    <w:rsid w:val="001B10FD"/>
    <w:rsid w:val="001B1AD5"/>
    <w:rsid w:val="001B3EAC"/>
    <w:rsid w:val="001B4EBD"/>
    <w:rsid w:val="001C4D7E"/>
    <w:rsid w:val="001D4307"/>
    <w:rsid w:val="001E20E2"/>
    <w:rsid w:val="001E6C5C"/>
    <w:rsid w:val="001F4174"/>
    <w:rsid w:val="001F6A41"/>
    <w:rsid w:val="0020235C"/>
    <w:rsid w:val="0020390C"/>
    <w:rsid w:val="002053DA"/>
    <w:rsid w:val="00206E03"/>
    <w:rsid w:val="00216CEB"/>
    <w:rsid w:val="0022004A"/>
    <w:rsid w:val="00236B45"/>
    <w:rsid w:val="0024022A"/>
    <w:rsid w:val="00245A6A"/>
    <w:rsid w:val="00247680"/>
    <w:rsid w:val="002550E6"/>
    <w:rsid w:val="002553DE"/>
    <w:rsid w:val="002560A2"/>
    <w:rsid w:val="00261BAC"/>
    <w:rsid w:val="002628C9"/>
    <w:rsid w:val="0026360D"/>
    <w:rsid w:val="00282929"/>
    <w:rsid w:val="00282F13"/>
    <w:rsid w:val="002855A0"/>
    <w:rsid w:val="002871EB"/>
    <w:rsid w:val="00293F0B"/>
    <w:rsid w:val="00295B03"/>
    <w:rsid w:val="002B1711"/>
    <w:rsid w:val="002C18AD"/>
    <w:rsid w:val="002C1A42"/>
    <w:rsid w:val="002D1510"/>
    <w:rsid w:val="002D5B16"/>
    <w:rsid w:val="002D5E67"/>
    <w:rsid w:val="002E1FBD"/>
    <w:rsid w:val="002E7DB0"/>
    <w:rsid w:val="002F1E75"/>
    <w:rsid w:val="002F3373"/>
    <w:rsid w:val="002F7C4B"/>
    <w:rsid w:val="00311540"/>
    <w:rsid w:val="0031171D"/>
    <w:rsid w:val="00316F21"/>
    <w:rsid w:val="00322A7E"/>
    <w:rsid w:val="00322D2D"/>
    <w:rsid w:val="003264F2"/>
    <w:rsid w:val="00333481"/>
    <w:rsid w:val="003344AF"/>
    <w:rsid w:val="003346F6"/>
    <w:rsid w:val="0034082C"/>
    <w:rsid w:val="00345572"/>
    <w:rsid w:val="00350BFE"/>
    <w:rsid w:val="00352596"/>
    <w:rsid w:val="00355C4E"/>
    <w:rsid w:val="0036737B"/>
    <w:rsid w:val="00371177"/>
    <w:rsid w:val="003876A7"/>
    <w:rsid w:val="00390C96"/>
    <w:rsid w:val="00393C59"/>
    <w:rsid w:val="003A335D"/>
    <w:rsid w:val="003C2932"/>
    <w:rsid w:val="003D0D37"/>
    <w:rsid w:val="003D18AA"/>
    <w:rsid w:val="003D49C0"/>
    <w:rsid w:val="003E012D"/>
    <w:rsid w:val="003E378A"/>
    <w:rsid w:val="003E381E"/>
    <w:rsid w:val="003E53A1"/>
    <w:rsid w:val="003E7423"/>
    <w:rsid w:val="003F134B"/>
    <w:rsid w:val="003F2EBD"/>
    <w:rsid w:val="003F74FB"/>
    <w:rsid w:val="003F7D87"/>
    <w:rsid w:val="00402BF4"/>
    <w:rsid w:val="00402C89"/>
    <w:rsid w:val="00405746"/>
    <w:rsid w:val="004075ED"/>
    <w:rsid w:val="004077E4"/>
    <w:rsid w:val="00411D9E"/>
    <w:rsid w:val="00416064"/>
    <w:rsid w:val="00422F3A"/>
    <w:rsid w:val="00434A39"/>
    <w:rsid w:val="004405D3"/>
    <w:rsid w:val="0044155B"/>
    <w:rsid w:val="0044217B"/>
    <w:rsid w:val="00452BDA"/>
    <w:rsid w:val="00457F3E"/>
    <w:rsid w:val="00470A9D"/>
    <w:rsid w:val="00473137"/>
    <w:rsid w:val="00473DC8"/>
    <w:rsid w:val="004835D2"/>
    <w:rsid w:val="004846DC"/>
    <w:rsid w:val="00487699"/>
    <w:rsid w:val="00493AD2"/>
    <w:rsid w:val="00495972"/>
    <w:rsid w:val="0049729B"/>
    <w:rsid w:val="004A5B4E"/>
    <w:rsid w:val="004A667D"/>
    <w:rsid w:val="004B09D7"/>
    <w:rsid w:val="004B1FFF"/>
    <w:rsid w:val="004B6D29"/>
    <w:rsid w:val="004C329A"/>
    <w:rsid w:val="004C3DAD"/>
    <w:rsid w:val="004E237F"/>
    <w:rsid w:val="004E3E96"/>
    <w:rsid w:val="004E5276"/>
    <w:rsid w:val="004F0C4F"/>
    <w:rsid w:val="004F1AD1"/>
    <w:rsid w:val="004F2DD6"/>
    <w:rsid w:val="00501ED0"/>
    <w:rsid w:val="00505BBD"/>
    <w:rsid w:val="00507686"/>
    <w:rsid w:val="00517F37"/>
    <w:rsid w:val="005215D1"/>
    <w:rsid w:val="005234FF"/>
    <w:rsid w:val="005302C5"/>
    <w:rsid w:val="005306A1"/>
    <w:rsid w:val="00533D70"/>
    <w:rsid w:val="00534C11"/>
    <w:rsid w:val="005413E0"/>
    <w:rsid w:val="00542AB7"/>
    <w:rsid w:val="00554688"/>
    <w:rsid w:val="0056233C"/>
    <w:rsid w:val="0056609F"/>
    <w:rsid w:val="00577DA1"/>
    <w:rsid w:val="0058203B"/>
    <w:rsid w:val="00587F6B"/>
    <w:rsid w:val="00597AEF"/>
    <w:rsid w:val="005B1092"/>
    <w:rsid w:val="005B506C"/>
    <w:rsid w:val="005C6895"/>
    <w:rsid w:val="005D2ACF"/>
    <w:rsid w:val="005E32D6"/>
    <w:rsid w:val="005E5B28"/>
    <w:rsid w:val="005F162B"/>
    <w:rsid w:val="00606EC9"/>
    <w:rsid w:val="00607DCF"/>
    <w:rsid w:val="00612416"/>
    <w:rsid w:val="006379A6"/>
    <w:rsid w:val="006463C3"/>
    <w:rsid w:val="006519A4"/>
    <w:rsid w:val="00657CC7"/>
    <w:rsid w:val="0066184D"/>
    <w:rsid w:val="00662A2D"/>
    <w:rsid w:val="00664814"/>
    <w:rsid w:val="0067112C"/>
    <w:rsid w:val="006735D3"/>
    <w:rsid w:val="0068213B"/>
    <w:rsid w:val="00682752"/>
    <w:rsid w:val="00683223"/>
    <w:rsid w:val="0069116E"/>
    <w:rsid w:val="00691386"/>
    <w:rsid w:val="00694BC3"/>
    <w:rsid w:val="006A7B0A"/>
    <w:rsid w:val="006B3AD7"/>
    <w:rsid w:val="006B7054"/>
    <w:rsid w:val="006C21C0"/>
    <w:rsid w:val="006C2D14"/>
    <w:rsid w:val="006C5418"/>
    <w:rsid w:val="006D258A"/>
    <w:rsid w:val="006D5F04"/>
    <w:rsid w:val="006D68CD"/>
    <w:rsid w:val="006E063E"/>
    <w:rsid w:val="006E095F"/>
    <w:rsid w:val="006E1FEC"/>
    <w:rsid w:val="006E4EB1"/>
    <w:rsid w:val="006F4A29"/>
    <w:rsid w:val="00703DE8"/>
    <w:rsid w:val="00710285"/>
    <w:rsid w:val="00713C93"/>
    <w:rsid w:val="00716C35"/>
    <w:rsid w:val="007233E4"/>
    <w:rsid w:val="007237F5"/>
    <w:rsid w:val="007246AE"/>
    <w:rsid w:val="007269BC"/>
    <w:rsid w:val="00730DE5"/>
    <w:rsid w:val="007338A6"/>
    <w:rsid w:val="00733ED1"/>
    <w:rsid w:val="00737055"/>
    <w:rsid w:val="00747D07"/>
    <w:rsid w:val="00752563"/>
    <w:rsid w:val="007567D2"/>
    <w:rsid w:val="00762494"/>
    <w:rsid w:val="00764395"/>
    <w:rsid w:val="007705E3"/>
    <w:rsid w:val="00781DE3"/>
    <w:rsid w:val="00797386"/>
    <w:rsid w:val="007A1A21"/>
    <w:rsid w:val="007A1F14"/>
    <w:rsid w:val="007A41A9"/>
    <w:rsid w:val="007B008F"/>
    <w:rsid w:val="007B040F"/>
    <w:rsid w:val="007B1A24"/>
    <w:rsid w:val="007B3888"/>
    <w:rsid w:val="007B3BDA"/>
    <w:rsid w:val="007C066E"/>
    <w:rsid w:val="007C3338"/>
    <w:rsid w:val="007C7F8C"/>
    <w:rsid w:val="007E4623"/>
    <w:rsid w:val="007E7977"/>
    <w:rsid w:val="007F011B"/>
    <w:rsid w:val="007F4868"/>
    <w:rsid w:val="007F5C8B"/>
    <w:rsid w:val="007F5EF1"/>
    <w:rsid w:val="00801572"/>
    <w:rsid w:val="00801F27"/>
    <w:rsid w:val="008068D4"/>
    <w:rsid w:val="00810C64"/>
    <w:rsid w:val="00810F18"/>
    <w:rsid w:val="00812709"/>
    <w:rsid w:val="00813ECE"/>
    <w:rsid w:val="00816FF5"/>
    <w:rsid w:val="00821960"/>
    <w:rsid w:val="00823071"/>
    <w:rsid w:val="00847F3B"/>
    <w:rsid w:val="008538FB"/>
    <w:rsid w:val="00853D43"/>
    <w:rsid w:val="008633DB"/>
    <w:rsid w:val="008676B6"/>
    <w:rsid w:val="00870E83"/>
    <w:rsid w:val="0087228C"/>
    <w:rsid w:val="00872440"/>
    <w:rsid w:val="00872544"/>
    <w:rsid w:val="0088073E"/>
    <w:rsid w:val="0088324C"/>
    <w:rsid w:val="0088789F"/>
    <w:rsid w:val="00896F34"/>
    <w:rsid w:val="008A4568"/>
    <w:rsid w:val="008B06DA"/>
    <w:rsid w:val="008B1090"/>
    <w:rsid w:val="008B680E"/>
    <w:rsid w:val="008C04F5"/>
    <w:rsid w:val="008C5AB9"/>
    <w:rsid w:val="008D0757"/>
    <w:rsid w:val="008D4B04"/>
    <w:rsid w:val="008D5190"/>
    <w:rsid w:val="008E2167"/>
    <w:rsid w:val="008E3246"/>
    <w:rsid w:val="008E436D"/>
    <w:rsid w:val="008E5448"/>
    <w:rsid w:val="008F16F5"/>
    <w:rsid w:val="00911A06"/>
    <w:rsid w:val="00922CAD"/>
    <w:rsid w:val="00933CE8"/>
    <w:rsid w:val="009356DB"/>
    <w:rsid w:val="0093591A"/>
    <w:rsid w:val="00935FB6"/>
    <w:rsid w:val="0094064B"/>
    <w:rsid w:val="009413CD"/>
    <w:rsid w:val="00941A52"/>
    <w:rsid w:val="00955BA0"/>
    <w:rsid w:val="00956D72"/>
    <w:rsid w:val="00956EE2"/>
    <w:rsid w:val="00963DE3"/>
    <w:rsid w:val="00963E8D"/>
    <w:rsid w:val="00963F5E"/>
    <w:rsid w:val="00964E24"/>
    <w:rsid w:val="0096691D"/>
    <w:rsid w:val="00976183"/>
    <w:rsid w:val="00993FDB"/>
    <w:rsid w:val="009972C2"/>
    <w:rsid w:val="009A2FF0"/>
    <w:rsid w:val="009A792E"/>
    <w:rsid w:val="009B2180"/>
    <w:rsid w:val="009B287E"/>
    <w:rsid w:val="009B3737"/>
    <w:rsid w:val="009C08B9"/>
    <w:rsid w:val="009C595D"/>
    <w:rsid w:val="009E7D98"/>
    <w:rsid w:val="009E7EAE"/>
    <w:rsid w:val="009F6022"/>
    <w:rsid w:val="00A1197D"/>
    <w:rsid w:val="00A13F4E"/>
    <w:rsid w:val="00A14415"/>
    <w:rsid w:val="00A160DB"/>
    <w:rsid w:val="00A20D6B"/>
    <w:rsid w:val="00A2450A"/>
    <w:rsid w:val="00A26E20"/>
    <w:rsid w:val="00A26F15"/>
    <w:rsid w:val="00A30AB1"/>
    <w:rsid w:val="00A37386"/>
    <w:rsid w:val="00A40764"/>
    <w:rsid w:val="00A414B6"/>
    <w:rsid w:val="00A42234"/>
    <w:rsid w:val="00A47897"/>
    <w:rsid w:val="00A57013"/>
    <w:rsid w:val="00A57655"/>
    <w:rsid w:val="00A66608"/>
    <w:rsid w:val="00A67515"/>
    <w:rsid w:val="00A71256"/>
    <w:rsid w:val="00A71EE0"/>
    <w:rsid w:val="00A80119"/>
    <w:rsid w:val="00A81BB6"/>
    <w:rsid w:val="00A84298"/>
    <w:rsid w:val="00A9631A"/>
    <w:rsid w:val="00AA1DD8"/>
    <w:rsid w:val="00AA2AB8"/>
    <w:rsid w:val="00AA6089"/>
    <w:rsid w:val="00AA76F2"/>
    <w:rsid w:val="00AB0E51"/>
    <w:rsid w:val="00AB54AF"/>
    <w:rsid w:val="00AB5E86"/>
    <w:rsid w:val="00AB6F7F"/>
    <w:rsid w:val="00AC57C7"/>
    <w:rsid w:val="00AC64F2"/>
    <w:rsid w:val="00AD42BD"/>
    <w:rsid w:val="00AD4AF1"/>
    <w:rsid w:val="00AD507E"/>
    <w:rsid w:val="00AE3AED"/>
    <w:rsid w:val="00AE5208"/>
    <w:rsid w:val="00AE68C8"/>
    <w:rsid w:val="00AF4992"/>
    <w:rsid w:val="00AF6E9C"/>
    <w:rsid w:val="00B024B2"/>
    <w:rsid w:val="00B16367"/>
    <w:rsid w:val="00B25FA6"/>
    <w:rsid w:val="00B27FC7"/>
    <w:rsid w:val="00B3001D"/>
    <w:rsid w:val="00B40602"/>
    <w:rsid w:val="00B46A9C"/>
    <w:rsid w:val="00B575EA"/>
    <w:rsid w:val="00B77F71"/>
    <w:rsid w:val="00B8143F"/>
    <w:rsid w:val="00B82082"/>
    <w:rsid w:val="00B83E87"/>
    <w:rsid w:val="00B84BCF"/>
    <w:rsid w:val="00B85F5F"/>
    <w:rsid w:val="00B87232"/>
    <w:rsid w:val="00BA0BC3"/>
    <w:rsid w:val="00BA0C04"/>
    <w:rsid w:val="00BA1B5B"/>
    <w:rsid w:val="00BA1D3C"/>
    <w:rsid w:val="00BA22EC"/>
    <w:rsid w:val="00BA38D8"/>
    <w:rsid w:val="00BA504E"/>
    <w:rsid w:val="00BB5AC6"/>
    <w:rsid w:val="00BB7C0A"/>
    <w:rsid w:val="00BC63DE"/>
    <w:rsid w:val="00BC7288"/>
    <w:rsid w:val="00BD2775"/>
    <w:rsid w:val="00BF1521"/>
    <w:rsid w:val="00BF3065"/>
    <w:rsid w:val="00BF61CE"/>
    <w:rsid w:val="00BF755B"/>
    <w:rsid w:val="00C02168"/>
    <w:rsid w:val="00C0367C"/>
    <w:rsid w:val="00C124F7"/>
    <w:rsid w:val="00C173D0"/>
    <w:rsid w:val="00C249B8"/>
    <w:rsid w:val="00C3192A"/>
    <w:rsid w:val="00C32AC8"/>
    <w:rsid w:val="00C43178"/>
    <w:rsid w:val="00C506BF"/>
    <w:rsid w:val="00C5571B"/>
    <w:rsid w:val="00C63DA4"/>
    <w:rsid w:val="00C709CF"/>
    <w:rsid w:val="00C73FC1"/>
    <w:rsid w:val="00C75F8A"/>
    <w:rsid w:val="00C76AB8"/>
    <w:rsid w:val="00C83CD7"/>
    <w:rsid w:val="00C95D6C"/>
    <w:rsid w:val="00C96B26"/>
    <w:rsid w:val="00CA3645"/>
    <w:rsid w:val="00CB2706"/>
    <w:rsid w:val="00CC3220"/>
    <w:rsid w:val="00CC4760"/>
    <w:rsid w:val="00CC6D4D"/>
    <w:rsid w:val="00CD3DFC"/>
    <w:rsid w:val="00CF1778"/>
    <w:rsid w:val="00CF3750"/>
    <w:rsid w:val="00CF3D3C"/>
    <w:rsid w:val="00D01BBB"/>
    <w:rsid w:val="00D033A7"/>
    <w:rsid w:val="00D045DA"/>
    <w:rsid w:val="00D21AA0"/>
    <w:rsid w:val="00D26446"/>
    <w:rsid w:val="00D274D2"/>
    <w:rsid w:val="00D27DCF"/>
    <w:rsid w:val="00D33174"/>
    <w:rsid w:val="00D46581"/>
    <w:rsid w:val="00D53301"/>
    <w:rsid w:val="00D60EEA"/>
    <w:rsid w:val="00D768BC"/>
    <w:rsid w:val="00D82791"/>
    <w:rsid w:val="00D8476F"/>
    <w:rsid w:val="00D853B4"/>
    <w:rsid w:val="00D85464"/>
    <w:rsid w:val="00D9749A"/>
    <w:rsid w:val="00DA0BBD"/>
    <w:rsid w:val="00DB09C2"/>
    <w:rsid w:val="00DB0F5D"/>
    <w:rsid w:val="00DB1843"/>
    <w:rsid w:val="00DB465D"/>
    <w:rsid w:val="00DB4A6E"/>
    <w:rsid w:val="00DB69F0"/>
    <w:rsid w:val="00DD1BCB"/>
    <w:rsid w:val="00DD3FE0"/>
    <w:rsid w:val="00DD58A4"/>
    <w:rsid w:val="00DE1001"/>
    <w:rsid w:val="00DE47F1"/>
    <w:rsid w:val="00DF2345"/>
    <w:rsid w:val="00DF49E8"/>
    <w:rsid w:val="00DF7FF6"/>
    <w:rsid w:val="00E04F1F"/>
    <w:rsid w:val="00E0606A"/>
    <w:rsid w:val="00E11DBE"/>
    <w:rsid w:val="00E1488F"/>
    <w:rsid w:val="00E203C0"/>
    <w:rsid w:val="00E251E7"/>
    <w:rsid w:val="00E3012B"/>
    <w:rsid w:val="00E3142D"/>
    <w:rsid w:val="00E31942"/>
    <w:rsid w:val="00E32675"/>
    <w:rsid w:val="00E4242C"/>
    <w:rsid w:val="00E43EA0"/>
    <w:rsid w:val="00E47523"/>
    <w:rsid w:val="00E5469D"/>
    <w:rsid w:val="00E562A8"/>
    <w:rsid w:val="00E563A4"/>
    <w:rsid w:val="00E57D8D"/>
    <w:rsid w:val="00E63418"/>
    <w:rsid w:val="00E64A99"/>
    <w:rsid w:val="00E65740"/>
    <w:rsid w:val="00E7388E"/>
    <w:rsid w:val="00E776D2"/>
    <w:rsid w:val="00E848D0"/>
    <w:rsid w:val="00E84F08"/>
    <w:rsid w:val="00E9133E"/>
    <w:rsid w:val="00EA1FE1"/>
    <w:rsid w:val="00EA6559"/>
    <w:rsid w:val="00EB356F"/>
    <w:rsid w:val="00EB70C9"/>
    <w:rsid w:val="00EC42E4"/>
    <w:rsid w:val="00EC4FD1"/>
    <w:rsid w:val="00EC618A"/>
    <w:rsid w:val="00EC6568"/>
    <w:rsid w:val="00ED535C"/>
    <w:rsid w:val="00EE0181"/>
    <w:rsid w:val="00EE2932"/>
    <w:rsid w:val="00EE29FC"/>
    <w:rsid w:val="00EE3071"/>
    <w:rsid w:val="00EE74B9"/>
    <w:rsid w:val="00EF4C9A"/>
    <w:rsid w:val="00F00EE6"/>
    <w:rsid w:val="00F010D2"/>
    <w:rsid w:val="00F02925"/>
    <w:rsid w:val="00F26E25"/>
    <w:rsid w:val="00F431F5"/>
    <w:rsid w:val="00F447A0"/>
    <w:rsid w:val="00F50DE0"/>
    <w:rsid w:val="00F50F91"/>
    <w:rsid w:val="00F51CCB"/>
    <w:rsid w:val="00F647C3"/>
    <w:rsid w:val="00F72FA2"/>
    <w:rsid w:val="00F81FD0"/>
    <w:rsid w:val="00F82971"/>
    <w:rsid w:val="00F91D19"/>
    <w:rsid w:val="00F95202"/>
    <w:rsid w:val="00FA05B0"/>
    <w:rsid w:val="00FA373B"/>
    <w:rsid w:val="00FA7231"/>
    <w:rsid w:val="00FB1FD6"/>
    <w:rsid w:val="00FB32B7"/>
    <w:rsid w:val="00FC26EE"/>
    <w:rsid w:val="00FC431A"/>
    <w:rsid w:val="00FD0651"/>
    <w:rsid w:val="00FD0E23"/>
    <w:rsid w:val="00FD2181"/>
    <w:rsid w:val="00FE1419"/>
    <w:rsid w:val="00FE7B8C"/>
    <w:rsid w:val="00FE7D62"/>
    <w:rsid w:val="00FF0C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6A"/>
    <w:pPr>
      <w:spacing w:line="360" w:lineRule="auto"/>
      <w:ind w:firstLine="720"/>
    </w:pPr>
  </w:style>
  <w:style w:type="paragraph" w:styleId="Heading1">
    <w:name w:val="heading 1"/>
    <w:basedOn w:val="Heading2"/>
    <w:next w:val="Normal"/>
    <w:link w:val="Heading1Char"/>
    <w:uiPriority w:val="9"/>
    <w:qFormat/>
    <w:rsid w:val="00352596"/>
    <w:pPr>
      <w:outlineLvl w:val="0"/>
    </w:pPr>
  </w:style>
  <w:style w:type="paragraph" w:styleId="Heading2">
    <w:name w:val="heading 2"/>
    <w:basedOn w:val="Normal"/>
    <w:next w:val="Normal"/>
    <w:link w:val="Heading2Char"/>
    <w:uiPriority w:val="9"/>
    <w:unhideWhenUsed/>
    <w:qFormat/>
    <w:rsid w:val="00352596"/>
    <w:pPr>
      <w:keepNext/>
      <w:spacing w:after="240" w:line="240" w:lineRule="auto"/>
      <w:ind w:firstLine="0"/>
      <w:jc w:val="both"/>
      <w:outlineLvl w:val="1"/>
    </w:pPr>
    <w:rPr>
      <w:rFonts w:cstheme="minorHAnsi"/>
      <w:b/>
      <w:bCs/>
      <w:color w:val="000000"/>
    </w:rPr>
  </w:style>
  <w:style w:type="paragraph" w:styleId="Heading3">
    <w:name w:val="heading 3"/>
    <w:basedOn w:val="Normal"/>
    <w:next w:val="Normal"/>
    <w:link w:val="Heading3Char"/>
    <w:uiPriority w:val="9"/>
    <w:unhideWhenUsed/>
    <w:qFormat/>
    <w:rsid w:val="00352596"/>
    <w:pPr>
      <w:keepNext/>
      <w:spacing w:before="240" w:after="240" w:line="240" w:lineRule="auto"/>
      <w:ind w:firstLine="0"/>
      <w:outlineLvl w:val="2"/>
    </w:pPr>
    <w:rPr>
      <w:rFonts w:cs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116E"/>
    <w:pPr>
      <w:spacing w:after="0" w:line="240" w:lineRule="auto"/>
    </w:pPr>
  </w:style>
  <w:style w:type="character" w:customStyle="1" w:styleId="NoSpacingChar">
    <w:name w:val="No Spacing Char"/>
    <w:link w:val="NoSpacing"/>
    <w:uiPriority w:val="1"/>
    <w:rsid w:val="0069116E"/>
  </w:style>
  <w:style w:type="character" w:customStyle="1" w:styleId="st1">
    <w:name w:val="st1"/>
    <w:basedOn w:val="DefaultParagraphFont"/>
    <w:rsid w:val="008A4568"/>
  </w:style>
  <w:style w:type="character" w:customStyle="1" w:styleId="Heading2Char">
    <w:name w:val="Heading 2 Char"/>
    <w:basedOn w:val="DefaultParagraphFont"/>
    <w:link w:val="Heading2"/>
    <w:uiPriority w:val="9"/>
    <w:rsid w:val="00352596"/>
    <w:rPr>
      <w:rFonts w:cstheme="minorHAnsi"/>
      <w:b/>
      <w:bCs/>
      <w:color w:val="000000"/>
    </w:rPr>
  </w:style>
  <w:style w:type="character" w:styleId="CommentReference">
    <w:name w:val="annotation reference"/>
    <w:basedOn w:val="DefaultParagraphFont"/>
    <w:uiPriority w:val="99"/>
    <w:semiHidden/>
    <w:unhideWhenUsed/>
    <w:rsid w:val="005234FF"/>
    <w:rPr>
      <w:sz w:val="16"/>
      <w:szCs w:val="16"/>
    </w:rPr>
  </w:style>
  <w:style w:type="paragraph" w:styleId="CommentText">
    <w:name w:val="annotation text"/>
    <w:basedOn w:val="Normal"/>
    <w:link w:val="CommentTextChar"/>
    <w:uiPriority w:val="99"/>
    <w:unhideWhenUsed/>
    <w:rsid w:val="005234FF"/>
    <w:pPr>
      <w:spacing w:line="240" w:lineRule="auto"/>
    </w:pPr>
    <w:rPr>
      <w:sz w:val="20"/>
      <w:szCs w:val="20"/>
    </w:rPr>
  </w:style>
  <w:style w:type="character" w:customStyle="1" w:styleId="CommentTextChar">
    <w:name w:val="Comment Text Char"/>
    <w:basedOn w:val="DefaultParagraphFont"/>
    <w:link w:val="CommentText"/>
    <w:uiPriority w:val="99"/>
    <w:rsid w:val="005234FF"/>
    <w:rPr>
      <w:sz w:val="20"/>
      <w:szCs w:val="20"/>
    </w:rPr>
  </w:style>
  <w:style w:type="paragraph" w:styleId="CommentSubject">
    <w:name w:val="annotation subject"/>
    <w:basedOn w:val="CommentText"/>
    <w:next w:val="CommentText"/>
    <w:link w:val="CommentSubjectChar"/>
    <w:uiPriority w:val="99"/>
    <w:semiHidden/>
    <w:unhideWhenUsed/>
    <w:rsid w:val="005234FF"/>
    <w:rPr>
      <w:b/>
      <w:bCs/>
    </w:rPr>
  </w:style>
  <w:style w:type="character" w:customStyle="1" w:styleId="CommentSubjectChar">
    <w:name w:val="Comment Subject Char"/>
    <w:basedOn w:val="CommentTextChar"/>
    <w:link w:val="CommentSubject"/>
    <w:uiPriority w:val="99"/>
    <w:semiHidden/>
    <w:rsid w:val="005234FF"/>
    <w:rPr>
      <w:b/>
      <w:bCs/>
      <w:sz w:val="20"/>
      <w:szCs w:val="20"/>
    </w:rPr>
  </w:style>
  <w:style w:type="paragraph" w:styleId="Revision">
    <w:name w:val="Revision"/>
    <w:hidden/>
    <w:uiPriority w:val="99"/>
    <w:semiHidden/>
    <w:rsid w:val="005234FF"/>
    <w:pPr>
      <w:spacing w:after="0" w:line="240" w:lineRule="auto"/>
    </w:pPr>
  </w:style>
  <w:style w:type="paragraph" w:styleId="BalloonText">
    <w:name w:val="Balloon Text"/>
    <w:basedOn w:val="Normal"/>
    <w:link w:val="BalloonTextChar"/>
    <w:uiPriority w:val="99"/>
    <w:semiHidden/>
    <w:unhideWhenUsed/>
    <w:rsid w:val="00523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4FF"/>
    <w:rPr>
      <w:rFonts w:ascii="Segoe UI" w:hAnsi="Segoe UI" w:cs="Segoe UI"/>
      <w:sz w:val="18"/>
      <w:szCs w:val="18"/>
    </w:rPr>
  </w:style>
  <w:style w:type="character" w:customStyle="1" w:styleId="apple-converted-space">
    <w:name w:val="apple-converted-space"/>
    <w:basedOn w:val="DefaultParagraphFont"/>
    <w:rsid w:val="00B84BCF"/>
  </w:style>
  <w:style w:type="character" w:customStyle="1" w:styleId="Heading3Char">
    <w:name w:val="Heading 3 Char"/>
    <w:basedOn w:val="DefaultParagraphFont"/>
    <w:link w:val="Heading3"/>
    <w:uiPriority w:val="9"/>
    <w:rsid w:val="00352596"/>
    <w:rPr>
      <w:rFonts w:cstheme="minorHAnsi"/>
      <w:i/>
      <w:iCs/>
    </w:rPr>
  </w:style>
  <w:style w:type="character" w:customStyle="1" w:styleId="Heading1Char">
    <w:name w:val="Heading 1 Char"/>
    <w:basedOn w:val="DefaultParagraphFont"/>
    <w:link w:val="Heading1"/>
    <w:uiPriority w:val="9"/>
    <w:rsid w:val="00352596"/>
    <w:rPr>
      <w:rFonts w:cstheme="minorHAnsi"/>
      <w:b/>
      <w:bCs/>
      <w:color w:val="000000"/>
    </w:rPr>
  </w:style>
  <w:style w:type="paragraph" w:styleId="Quote">
    <w:name w:val="Quote"/>
    <w:basedOn w:val="Normal"/>
    <w:next w:val="Normal"/>
    <w:link w:val="QuoteChar"/>
    <w:uiPriority w:val="29"/>
    <w:qFormat/>
    <w:rsid w:val="00E0606A"/>
    <w:pPr>
      <w:spacing w:before="100" w:beforeAutospacing="1" w:after="100" w:afterAutospacing="1" w:line="240" w:lineRule="auto"/>
      <w:ind w:left="720" w:right="946" w:firstLine="0"/>
    </w:pPr>
    <w:rPr>
      <w:rFonts w:eastAsia="Times New Roman" w:cstheme="minorHAnsi"/>
      <w:lang w:val="en"/>
    </w:rPr>
  </w:style>
  <w:style w:type="character" w:customStyle="1" w:styleId="QuoteChar">
    <w:name w:val="Quote Char"/>
    <w:basedOn w:val="DefaultParagraphFont"/>
    <w:link w:val="Quote"/>
    <w:uiPriority w:val="29"/>
    <w:rsid w:val="00E0606A"/>
    <w:rPr>
      <w:rFonts w:eastAsia="Times New Roman" w:cstheme="minorHAnsi"/>
      <w:lang w:val="en"/>
    </w:rPr>
  </w:style>
  <w:style w:type="paragraph" w:customStyle="1" w:styleId="NormallyFirst">
    <w:name w:val="Normally First"/>
    <w:basedOn w:val="Normal"/>
    <w:link w:val="NormallyFirstChar"/>
    <w:qFormat/>
    <w:rsid w:val="00352596"/>
    <w:pPr>
      <w:ind w:firstLine="0"/>
    </w:pPr>
  </w:style>
  <w:style w:type="paragraph" w:styleId="Caption">
    <w:name w:val="caption"/>
    <w:basedOn w:val="Normal"/>
    <w:next w:val="Normal"/>
    <w:uiPriority w:val="35"/>
    <w:unhideWhenUsed/>
    <w:qFormat/>
    <w:rsid w:val="008D4B04"/>
    <w:pPr>
      <w:keepNext/>
      <w:spacing w:line="240" w:lineRule="auto"/>
      <w:ind w:firstLine="0"/>
    </w:pPr>
    <w:rPr>
      <w:rFonts w:cs="Times New Roman"/>
      <w:iCs/>
      <w:szCs w:val="18"/>
    </w:rPr>
  </w:style>
  <w:style w:type="character" w:customStyle="1" w:styleId="NormallyFirstChar">
    <w:name w:val="Normally First Char"/>
    <w:basedOn w:val="DefaultParagraphFont"/>
    <w:link w:val="NormallyFirst"/>
    <w:rsid w:val="00352596"/>
  </w:style>
  <w:style w:type="paragraph" w:customStyle="1" w:styleId="Tablestyle">
    <w:name w:val="Table style"/>
    <w:basedOn w:val="Normal"/>
    <w:link w:val="TablestyleChar"/>
    <w:qFormat/>
    <w:rsid w:val="00352596"/>
    <w:pPr>
      <w:spacing w:line="240" w:lineRule="auto"/>
      <w:ind w:firstLine="0"/>
    </w:pPr>
  </w:style>
  <w:style w:type="paragraph" w:customStyle="1" w:styleId="Ref">
    <w:name w:val="Ref"/>
    <w:basedOn w:val="Normal"/>
    <w:link w:val="RefChar"/>
    <w:qFormat/>
    <w:rsid w:val="00AB0E51"/>
    <w:pPr>
      <w:ind w:left="720" w:hanging="720"/>
    </w:pPr>
    <w:rPr>
      <w:rFonts w:cs="Times New Roman"/>
      <w:szCs w:val="24"/>
    </w:rPr>
  </w:style>
  <w:style w:type="character" w:customStyle="1" w:styleId="TablestyleChar">
    <w:name w:val="Table style Char"/>
    <w:basedOn w:val="DefaultParagraphFont"/>
    <w:link w:val="Tablestyle"/>
    <w:rsid w:val="00352596"/>
  </w:style>
  <w:style w:type="paragraph" w:styleId="Header">
    <w:name w:val="header"/>
    <w:basedOn w:val="Normal"/>
    <w:link w:val="HeaderChar"/>
    <w:uiPriority w:val="99"/>
    <w:unhideWhenUsed/>
    <w:rsid w:val="00A9631A"/>
    <w:pPr>
      <w:tabs>
        <w:tab w:val="center" w:pos="4513"/>
        <w:tab w:val="right" w:pos="9026"/>
      </w:tabs>
      <w:spacing w:after="0" w:line="240" w:lineRule="auto"/>
    </w:pPr>
  </w:style>
  <w:style w:type="character" w:customStyle="1" w:styleId="RefChar">
    <w:name w:val="Ref Char"/>
    <w:basedOn w:val="DefaultParagraphFont"/>
    <w:link w:val="Ref"/>
    <w:rsid w:val="00AB0E51"/>
    <w:rPr>
      <w:rFonts w:cs="Times New Roman"/>
      <w:szCs w:val="24"/>
    </w:rPr>
  </w:style>
  <w:style w:type="character" w:customStyle="1" w:styleId="HeaderChar">
    <w:name w:val="Header Char"/>
    <w:basedOn w:val="DefaultParagraphFont"/>
    <w:link w:val="Header"/>
    <w:uiPriority w:val="99"/>
    <w:rsid w:val="00A9631A"/>
  </w:style>
  <w:style w:type="paragraph" w:styleId="Footer">
    <w:name w:val="footer"/>
    <w:basedOn w:val="Normal"/>
    <w:link w:val="FooterChar"/>
    <w:uiPriority w:val="99"/>
    <w:unhideWhenUsed/>
    <w:rsid w:val="00A96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31A"/>
  </w:style>
  <w:style w:type="character" w:styleId="Emphasis">
    <w:name w:val="Emphasis"/>
    <w:basedOn w:val="DefaultParagraphFont"/>
    <w:uiPriority w:val="20"/>
    <w:qFormat/>
    <w:rsid w:val="008E436D"/>
    <w:rPr>
      <w:i/>
      <w:iCs/>
    </w:rPr>
  </w:style>
  <w:style w:type="character" w:styleId="Hyperlink">
    <w:name w:val="Hyperlink"/>
    <w:basedOn w:val="DefaultParagraphFont"/>
    <w:uiPriority w:val="99"/>
    <w:unhideWhenUsed/>
    <w:rsid w:val="008D4B04"/>
    <w:rPr>
      <w:color w:val="0000FF" w:themeColor="hyperlink"/>
      <w:u w:val="single"/>
    </w:rPr>
  </w:style>
  <w:style w:type="character" w:customStyle="1" w:styleId="im">
    <w:name w:val="im"/>
    <w:basedOn w:val="DefaultParagraphFont"/>
    <w:rsid w:val="00DF4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6A"/>
    <w:pPr>
      <w:spacing w:line="360" w:lineRule="auto"/>
      <w:ind w:firstLine="720"/>
    </w:pPr>
  </w:style>
  <w:style w:type="paragraph" w:styleId="Heading1">
    <w:name w:val="heading 1"/>
    <w:basedOn w:val="Heading2"/>
    <w:next w:val="Normal"/>
    <w:link w:val="Heading1Char"/>
    <w:uiPriority w:val="9"/>
    <w:qFormat/>
    <w:rsid w:val="00352596"/>
    <w:pPr>
      <w:outlineLvl w:val="0"/>
    </w:pPr>
  </w:style>
  <w:style w:type="paragraph" w:styleId="Heading2">
    <w:name w:val="heading 2"/>
    <w:basedOn w:val="Normal"/>
    <w:next w:val="Normal"/>
    <w:link w:val="Heading2Char"/>
    <w:uiPriority w:val="9"/>
    <w:unhideWhenUsed/>
    <w:qFormat/>
    <w:rsid w:val="00352596"/>
    <w:pPr>
      <w:keepNext/>
      <w:spacing w:after="240" w:line="240" w:lineRule="auto"/>
      <w:ind w:firstLine="0"/>
      <w:jc w:val="both"/>
      <w:outlineLvl w:val="1"/>
    </w:pPr>
    <w:rPr>
      <w:rFonts w:cstheme="minorHAnsi"/>
      <w:b/>
      <w:bCs/>
      <w:color w:val="000000"/>
    </w:rPr>
  </w:style>
  <w:style w:type="paragraph" w:styleId="Heading3">
    <w:name w:val="heading 3"/>
    <w:basedOn w:val="Normal"/>
    <w:next w:val="Normal"/>
    <w:link w:val="Heading3Char"/>
    <w:uiPriority w:val="9"/>
    <w:unhideWhenUsed/>
    <w:qFormat/>
    <w:rsid w:val="00352596"/>
    <w:pPr>
      <w:keepNext/>
      <w:spacing w:before="240" w:after="240" w:line="240" w:lineRule="auto"/>
      <w:ind w:firstLine="0"/>
      <w:outlineLvl w:val="2"/>
    </w:pPr>
    <w:rPr>
      <w:rFonts w:cs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116E"/>
    <w:pPr>
      <w:spacing w:after="0" w:line="240" w:lineRule="auto"/>
    </w:pPr>
  </w:style>
  <w:style w:type="character" w:customStyle="1" w:styleId="NoSpacingChar">
    <w:name w:val="No Spacing Char"/>
    <w:link w:val="NoSpacing"/>
    <w:uiPriority w:val="1"/>
    <w:rsid w:val="0069116E"/>
  </w:style>
  <w:style w:type="character" w:customStyle="1" w:styleId="st1">
    <w:name w:val="st1"/>
    <w:basedOn w:val="DefaultParagraphFont"/>
    <w:rsid w:val="008A4568"/>
  </w:style>
  <w:style w:type="character" w:customStyle="1" w:styleId="Heading2Char">
    <w:name w:val="Heading 2 Char"/>
    <w:basedOn w:val="DefaultParagraphFont"/>
    <w:link w:val="Heading2"/>
    <w:uiPriority w:val="9"/>
    <w:rsid w:val="00352596"/>
    <w:rPr>
      <w:rFonts w:cstheme="minorHAnsi"/>
      <w:b/>
      <w:bCs/>
      <w:color w:val="000000"/>
    </w:rPr>
  </w:style>
  <w:style w:type="character" w:styleId="CommentReference">
    <w:name w:val="annotation reference"/>
    <w:basedOn w:val="DefaultParagraphFont"/>
    <w:uiPriority w:val="99"/>
    <w:semiHidden/>
    <w:unhideWhenUsed/>
    <w:rsid w:val="005234FF"/>
    <w:rPr>
      <w:sz w:val="16"/>
      <w:szCs w:val="16"/>
    </w:rPr>
  </w:style>
  <w:style w:type="paragraph" w:styleId="CommentText">
    <w:name w:val="annotation text"/>
    <w:basedOn w:val="Normal"/>
    <w:link w:val="CommentTextChar"/>
    <w:uiPriority w:val="99"/>
    <w:unhideWhenUsed/>
    <w:rsid w:val="005234FF"/>
    <w:pPr>
      <w:spacing w:line="240" w:lineRule="auto"/>
    </w:pPr>
    <w:rPr>
      <w:sz w:val="20"/>
      <w:szCs w:val="20"/>
    </w:rPr>
  </w:style>
  <w:style w:type="character" w:customStyle="1" w:styleId="CommentTextChar">
    <w:name w:val="Comment Text Char"/>
    <w:basedOn w:val="DefaultParagraphFont"/>
    <w:link w:val="CommentText"/>
    <w:uiPriority w:val="99"/>
    <w:rsid w:val="005234FF"/>
    <w:rPr>
      <w:sz w:val="20"/>
      <w:szCs w:val="20"/>
    </w:rPr>
  </w:style>
  <w:style w:type="paragraph" w:styleId="CommentSubject">
    <w:name w:val="annotation subject"/>
    <w:basedOn w:val="CommentText"/>
    <w:next w:val="CommentText"/>
    <w:link w:val="CommentSubjectChar"/>
    <w:uiPriority w:val="99"/>
    <w:semiHidden/>
    <w:unhideWhenUsed/>
    <w:rsid w:val="005234FF"/>
    <w:rPr>
      <w:b/>
      <w:bCs/>
    </w:rPr>
  </w:style>
  <w:style w:type="character" w:customStyle="1" w:styleId="CommentSubjectChar">
    <w:name w:val="Comment Subject Char"/>
    <w:basedOn w:val="CommentTextChar"/>
    <w:link w:val="CommentSubject"/>
    <w:uiPriority w:val="99"/>
    <w:semiHidden/>
    <w:rsid w:val="005234FF"/>
    <w:rPr>
      <w:b/>
      <w:bCs/>
      <w:sz w:val="20"/>
      <w:szCs w:val="20"/>
    </w:rPr>
  </w:style>
  <w:style w:type="paragraph" w:styleId="Revision">
    <w:name w:val="Revision"/>
    <w:hidden/>
    <w:uiPriority w:val="99"/>
    <w:semiHidden/>
    <w:rsid w:val="005234FF"/>
    <w:pPr>
      <w:spacing w:after="0" w:line="240" w:lineRule="auto"/>
    </w:pPr>
  </w:style>
  <w:style w:type="paragraph" w:styleId="BalloonText">
    <w:name w:val="Balloon Text"/>
    <w:basedOn w:val="Normal"/>
    <w:link w:val="BalloonTextChar"/>
    <w:uiPriority w:val="99"/>
    <w:semiHidden/>
    <w:unhideWhenUsed/>
    <w:rsid w:val="00523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4FF"/>
    <w:rPr>
      <w:rFonts w:ascii="Segoe UI" w:hAnsi="Segoe UI" w:cs="Segoe UI"/>
      <w:sz w:val="18"/>
      <w:szCs w:val="18"/>
    </w:rPr>
  </w:style>
  <w:style w:type="character" w:customStyle="1" w:styleId="apple-converted-space">
    <w:name w:val="apple-converted-space"/>
    <w:basedOn w:val="DefaultParagraphFont"/>
    <w:rsid w:val="00B84BCF"/>
  </w:style>
  <w:style w:type="character" w:customStyle="1" w:styleId="Heading3Char">
    <w:name w:val="Heading 3 Char"/>
    <w:basedOn w:val="DefaultParagraphFont"/>
    <w:link w:val="Heading3"/>
    <w:uiPriority w:val="9"/>
    <w:rsid w:val="00352596"/>
    <w:rPr>
      <w:rFonts w:cstheme="minorHAnsi"/>
      <w:i/>
      <w:iCs/>
    </w:rPr>
  </w:style>
  <w:style w:type="character" w:customStyle="1" w:styleId="Heading1Char">
    <w:name w:val="Heading 1 Char"/>
    <w:basedOn w:val="DefaultParagraphFont"/>
    <w:link w:val="Heading1"/>
    <w:uiPriority w:val="9"/>
    <w:rsid w:val="00352596"/>
    <w:rPr>
      <w:rFonts w:cstheme="minorHAnsi"/>
      <w:b/>
      <w:bCs/>
      <w:color w:val="000000"/>
    </w:rPr>
  </w:style>
  <w:style w:type="paragraph" w:styleId="Quote">
    <w:name w:val="Quote"/>
    <w:basedOn w:val="Normal"/>
    <w:next w:val="Normal"/>
    <w:link w:val="QuoteChar"/>
    <w:uiPriority w:val="29"/>
    <w:qFormat/>
    <w:rsid w:val="00E0606A"/>
    <w:pPr>
      <w:spacing w:before="100" w:beforeAutospacing="1" w:after="100" w:afterAutospacing="1" w:line="240" w:lineRule="auto"/>
      <w:ind w:left="720" w:right="946" w:firstLine="0"/>
    </w:pPr>
    <w:rPr>
      <w:rFonts w:eastAsia="Times New Roman" w:cstheme="minorHAnsi"/>
      <w:lang w:val="en"/>
    </w:rPr>
  </w:style>
  <w:style w:type="character" w:customStyle="1" w:styleId="QuoteChar">
    <w:name w:val="Quote Char"/>
    <w:basedOn w:val="DefaultParagraphFont"/>
    <w:link w:val="Quote"/>
    <w:uiPriority w:val="29"/>
    <w:rsid w:val="00E0606A"/>
    <w:rPr>
      <w:rFonts w:eastAsia="Times New Roman" w:cstheme="minorHAnsi"/>
      <w:lang w:val="en"/>
    </w:rPr>
  </w:style>
  <w:style w:type="paragraph" w:customStyle="1" w:styleId="NormallyFirst">
    <w:name w:val="Normally First"/>
    <w:basedOn w:val="Normal"/>
    <w:link w:val="NormallyFirstChar"/>
    <w:qFormat/>
    <w:rsid w:val="00352596"/>
    <w:pPr>
      <w:ind w:firstLine="0"/>
    </w:pPr>
  </w:style>
  <w:style w:type="paragraph" w:styleId="Caption">
    <w:name w:val="caption"/>
    <w:basedOn w:val="Normal"/>
    <w:next w:val="Normal"/>
    <w:uiPriority w:val="35"/>
    <w:unhideWhenUsed/>
    <w:qFormat/>
    <w:rsid w:val="008D4B04"/>
    <w:pPr>
      <w:keepNext/>
      <w:spacing w:line="240" w:lineRule="auto"/>
      <w:ind w:firstLine="0"/>
    </w:pPr>
    <w:rPr>
      <w:rFonts w:cs="Times New Roman"/>
      <w:iCs/>
      <w:szCs w:val="18"/>
    </w:rPr>
  </w:style>
  <w:style w:type="character" w:customStyle="1" w:styleId="NormallyFirstChar">
    <w:name w:val="Normally First Char"/>
    <w:basedOn w:val="DefaultParagraphFont"/>
    <w:link w:val="NormallyFirst"/>
    <w:rsid w:val="00352596"/>
  </w:style>
  <w:style w:type="paragraph" w:customStyle="1" w:styleId="Tablestyle">
    <w:name w:val="Table style"/>
    <w:basedOn w:val="Normal"/>
    <w:link w:val="TablestyleChar"/>
    <w:qFormat/>
    <w:rsid w:val="00352596"/>
    <w:pPr>
      <w:spacing w:line="240" w:lineRule="auto"/>
      <w:ind w:firstLine="0"/>
    </w:pPr>
  </w:style>
  <w:style w:type="paragraph" w:customStyle="1" w:styleId="Ref">
    <w:name w:val="Ref"/>
    <w:basedOn w:val="Normal"/>
    <w:link w:val="RefChar"/>
    <w:qFormat/>
    <w:rsid w:val="00AB0E51"/>
    <w:pPr>
      <w:ind w:left="720" w:hanging="720"/>
    </w:pPr>
    <w:rPr>
      <w:rFonts w:cs="Times New Roman"/>
      <w:szCs w:val="24"/>
    </w:rPr>
  </w:style>
  <w:style w:type="character" w:customStyle="1" w:styleId="TablestyleChar">
    <w:name w:val="Table style Char"/>
    <w:basedOn w:val="DefaultParagraphFont"/>
    <w:link w:val="Tablestyle"/>
    <w:rsid w:val="00352596"/>
  </w:style>
  <w:style w:type="paragraph" w:styleId="Header">
    <w:name w:val="header"/>
    <w:basedOn w:val="Normal"/>
    <w:link w:val="HeaderChar"/>
    <w:uiPriority w:val="99"/>
    <w:unhideWhenUsed/>
    <w:rsid w:val="00A9631A"/>
    <w:pPr>
      <w:tabs>
        <w:tab w:val="center" w:pos="4513"/>
        <w:tab w:val="right" w:pos="9026"/>
      </w:tabs>
      <w:spacing w:after="0" w:line="240" w:lineRule="auto"/>
    </w:pPr>
  </w:style>
  <w:style w:type="character" w:customStyle="1" w:styleId="RefChar">
    <w:name w:val="Ref Char"/>
    <w:basedOn w:val="DefaultParagraphFont"/>
    <w:link w:val="Ref"/>
    <w:rsid w:val="00AB0E51"/>
    <w:rPr>
      <w:rFonts w:cs="Times New Roman"/>
      <w:szCs w:val="24"/>
    </w:rPr>
  </w:style>
  <w:style w:type="character" w:customStyle="1" w:styleId="HeaderChar">
    <w:name w:val="Header Char"/>
    <w:basedOn w:val="DefaultParagraphFont"/>
    <w:link w:val="Header"/>
    <w:uiPriority w:val="99"/>
    <w:rsid w:val="00A9631A"/>
  </w:style>
  <w:style w:type="paragraph" w:styleId="Footer">
    <w:name w:val="footer"/>
    <w:basedOn w:val="Normal"/>
    <w:link w:val="FooterChar"/>
    <w:uiPriority w:val="99"/>
    <w:unhideWhenUsed/>
    <w:rsid w:val="00A96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31A"/>
  </w:style>
  <w:style w:type="character" w:styleId="Emphasis">
    <w:name w:val="Emphasis"/>
    <w:basedOn w:val="DefaultParagraphFont"/>
    <w:uiPriority w:val="20"/>
    <w:qFormat/>
    <w:rsid w:val="008E436D"/>
    <w:rPr>
      <w:i/>
      <w:iCs/>
    </w:rPr>
  </w:style>
  <w:style w:type="character" w:styleId="Hyperlink">
    <w:name w:val="Hyperlink"/>
    <w:basedOn w:val="DefaultParagraphFont"/>
    <w:uiPriority w:val="99"/>
    <w:unhideWhenUsed/>
    <w:rsid w:val="008D4B04"/>
    <w:rPr>
      <w:color w:val="0000FF" w:themeColor="hyperlink"/>
      <w:u w:val="single"/>
    </w:rPr>
  </w:style>
  <w:style w:type="character" w:customStyle="1" w:styleId="im">
    <w:name w:val="im"/>
    <w:basedOn w:val="DefaultParagraphFont"/>
    <w:rsid w:val="00DF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1024">
      <w:bodyDiv w:val="1"/>
      <w:marLeft w:val="0"/>
      <w:marRight w:val="0"/>
      <w:marTop w:val="0"/>
      <w:marBottom w:val="0"/>
      <w:divBdr>
        <w:top w:val="none" w:sz="0" w:space="0" w:color="auto"/>
        <w:left w:val="none" w:sz="0" w:space="0" w:color="auto"/>
        <w:bottom w:val="none" w:sz="0" w:space="0" w:color="auto"/>
        <w:right w:val="none" w:sz="0" w:space="0" w:color="auto"/>
      </w:divBdr>
    </w:div>
    <w:div w:id="667640191">
      <w:bodyDiv w:val="1"/>
      <w:marLeft w:val="0"/>
      <w:marRight w:val="0"/>
      <w:marTop w:val="0"/>
      <w:marBottom w:val="0"/>
      <w:divBdr>
        <w:top w:val="none" w:sz="0" w:space="0" w:color="auto"/>
        <w:left w:val="none" w:sz="0" w:space="0" w:color="auto"/>
        <w:bottom w:val="none" w:sz="0" w:space="0" w:color="auto"/>
        <w:right w:val="none" w:sz="0" w:space="0" w:color="auto"/>
      </w:divBdr>
      <w:divsChild>
        <w:div w:id="2136605376">
          <w:marLeft w:val="0"/>
          <w:marRight w:val="0"/>
          <w:marTop w:val="0"/>
          <w:marBottom w:val="0"/>
          <w:divBdr>
            <w:top w:val="none" w:sz="0" w:space="0" w:color="auto"/>
            <w:left w:val="none" w:sz="0" w:space="0" w:color="auto"/>
            <w:bottom w:val="none" w:sz="0" w:space="0" w:color="auto"/>
            <w:right w:val="none" w:sz="0" w:space="0" w:color="auto"/>
          </w:divBdr>
        </w:div>
        <w:div w:id="2092655715">
          <w:marLeft w:val="0"/>
          <w:marRight w:val="0"/>
          <w:marTop w:val="0"/>
          <w:marBottom w:val="0"/>
          <w:divBdr>
            <w:top w:val="none" w:sz="0" w:space="0" w:color="auto"/>
            <w:left w:val="none" w:sz="0" w:space="0" w:color="auto"/>
            <w:bottom w:val="none" w:sz="0" w:space="0" w:color="auto"/>
            <w:right w:val="none" w:sz="0" w:space="0" w:color="auto"/>
          </w:divBdr>
        </w:div>
        <w:div w:id="1210797414">
          <w:marLeft w:val="0"/>
          <w:marRight w:val="0"/>
          <w:marTop w:val="0"/>
          <w:marBottom w:val="0"/>
          <w:divBdr>
            <w:top w:val="none" w:sz="0" w:space="0" w:color="auto"/>
            <w:left w:val="none" w:sz="0" w:space="0" w:color="auto"/>
            <w:bottom w:val="none" w:sz="0" w:space="0" w:color="auto"/>
            <w:right w:val="none" w:sz="0" w:space="0" w:color="auto"/>
          </w:divBdr>
        </w:div>
        <w:div w:id="1640645351">
          <w:marLeft w:val="0"/>
          <w:marRight w:val="0"/>
          <w:marTop w:val="0"/>
          <w:marBottom w:val="0"/>
          <w:divBdr>
            <w:top w:val="none" w:sz="0" w:space="0" w:color="auto"/>
            <w:left w:val="none" w:sz="0" w:space="0" w:color="auto"/>
            <w:bottom w:val="none" w:sz="0" w:space="0" w:color="auto"/>
            <w:right w:val="none" w:sz="0" w:space="0" w:color="auto"/>
          </w:divBdr>
        </w:div>
      </w:divsChild>
    </w:div>
    <w:div w:id="965739232">
      <w:bodyDiv w:val="1"/>
      <w:marLeft w:val="0"/>
      <w:marRight w:val="0"/>
      <w:marTop w:val="0"/>
      <w:marBottom w:val="0"/>
      <w:divBdr>
        <w:top w:val="none" w:sz="0" w:space="0" w:color="auto"/>
        <w:left w:val="none" w:sz="0" w:space="0" w:color="auto"/>
        <w:bottom w:val="none" w:sz="0" w:space="0" w:color="auto"/>
        <w:right w:val="none" w:sz="0" w:space="0" w:color="auto"/>
      </w:divBdr>
      <w:divsChild>
        <w:div w:id="1558978733">
          <w:marLeft w:val="0"/>
          <w:marRight w:val="0"/>
          <w:marTop w:val="0"/>
          <w:marBottom w:val="0"/>
          <w:divBdr>
            <w:top w:val="none" w:sz="0" w:space="0" w:color="auto"/>
            <w:left w:val="none" w:sz="0" w:space="0" w:color="auto"/>
            <w:bottom w:val="none" w:sz="0" w:space="0" w:color="auto"/>
            <w:right w:val="none" w:sz="0" w:space="0" w:color="auto"/>
          </w:divBdr>
        </w:div>
        <w:div w:id="773939125">
          <w:marLeft w:val="0"/>
          <w:marRight w:val="0"/>
          <w:marTop w:val="0"/>
          <w:marBottom w:val="0"/>
          <w:divBdr>
            <w:top w:val="none" w:sz="0" w:space="0" w:color="auto"/>
            <w:left w:val="none" w:sz="0" w:space="0" w:color="auto"/>
            <w:bottom w:val="none" w:sz="0" w:space="0" w:color="auto"/>
            <w:right w:val="none" w:sz="0" w:space="0" w:color="auto"/>
          </w:divBdr>
        </w:div>
        <w:div w:id="947156908">
          <w:marLeft w:val="0"/>
          <w:marRight w:val="0"/>
          <w:marTop w:val="0"/>
          <w:marBottom w:val="0"/>
          <w:divBdr>
            <w:top w:val="none" w:sz="0" w:space="0" w:color="auto"/>
            <w:left w:val="none" w:sz="0" w:space="0" w:color="auto"/>
            <w:bottom w:val="none" w:sz="0" w:space="0" w:color="auto"/>
            <w:right w:val="none" w:sz="0" w:space="0" w:color="auto"/>
          </w:divBdr>
        </w:div>
        <w:div w:id="1074081594">
          <w:marLeft w:val="0"/>
          <w:marRight w:val="0"/>
          <w:marTop w:val="0"/>
          <w:marBottom w:val="0"/>
          <w:divBdr>
            <w:top w:val="none" w:sz="0" w:space="0" w:color="auto"/>
            <w:left w:val="none" w:sz="0" w:space="0" w:color="auto"/>
            <w:bottom w:val="none" w:sz="0" w:space="0" w:color="auto"/>
            <w:right w:val="none" w:sz="0" w:space="0" w:color="auto"/>
          </w:divBdr>
        </w:div>
        <w:div w:id="1438603933">
          <w:marLeft w:val="0"/>
          <w:marRight w:val="0"/>
          <w:marTop w:val="0"/>
          <w:marBottom w:val="0"/>
          <w:divBdr>
            <w:top w:val="none" w:sz="0" w:space="0" w:color="auto"/>
            <w:left w:val="none" w:sz="0" w:space="0" w:color="auto"/>
            <w:bottom w:val="none" w:sz="0" w:space="0" w:color="auto"/>
            <w:right w:val="none" w:sz="0" w:space="0" w:color="auto"/>
          </w:divBdr>
        </w:div>
        <w:div w:id="1593658258">
          <w:marLeft w:val="0"/>
          <w:marRight w:val="0"/>
          <w:marTop w:val="0"/>
          <w:marBottom w:val="0"/>
          <w:divBdr>
            <w:top w:val="none" w:sz="0" w:space="0" w:color="auto"/>
            <w:left w:val="none" w:sz="0" w:space="0" w:color="auto"/>
            <w:bottom w:val="none" w:sz="0" w:space="0" w:color="auto"/>
            <w:right w:val="none" w:sz="0" w:space="0" w:color="auto"/>
          </w:divBdr>
        </w:div>
        <w:div w:id="841965478">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361522100">
          <w:marLeft w:val="0"/>
          <w:marRight w:val="0"/>
          <w:marTop w:val="0"/>
          <w:marBottom w:val="0"/>
          <w:divBdr>
            <w:top w:val="none" w:sz="0" w:space="0" w:color="auto"/>
            <w:left w:val="none" w:sz="0" w:space="0" w:color="auto"/>
            <w:bottom w:val="none" w:sz="0" w:space="0" w:color="auto"/>
            <w:right w:val="none" w:sz="0" w:space="0" w:color="auto"/>
          </w:divBdr>
        </w:div>
        <w:div w:id="356469747">
          <w:marLeft w:val="0"/>
          <w:marRight w:val="0"/>
          <w:marTop w:val="0"/>
          <w:marBottom w:val="0"/>
          <w:divBdr>
            <w:top w:val="none" w:sz="0" w:space="0" w:color="auto"/>
            <w:left w:val="none" w:sz="0" w:space="0" w:color="auto"/>
            <w:bottom w:val="none" w:sz="0" w:space="0" w:color="auto"/>
            <w:right w:val="none" w:sz="0" w:space="0" w:color="auto"/>
          </w:divBdr>
        </w:div>
      </w:divsChild>
    </w:div>
    <w:div w:id="1111120645">
      <w:bodyDiv w:val="1"/>
      <w:marLeft w:val="0"/>
      <w:marRight w:val="0"/>
      <w:marTop w:val="0"/>
      <w:marBottom w:val="0"/>
      <w:divBdr>
        <w:top w:val="none" w:sz="0" w:space="0" w:color="auto"/>
        <w:left w:val="none" w:sz="0" w:space="0" w:color="auto"/>
        <w:bottom w:val="none" w:sz="0" w:space="0" w:color="auto"/>
        <w:right w:val="none" w:sz="0" w:space="0" w:color="auto"/>
      </w:divBdr>
      <w:divsChild>
        <w:div w:id="730887011">
          <w:marLeft w:val="0"/>
          <w:marRight w:val="0"/>
          <w:marTop w:val="0"/>
          <w:marBottom w:val="0"/>
          <w:divBdr>
            <w:top w:val="none" w:sz="0" w:space="0" w:color="auto"/>
            <w:left w:val="none" w:sz="0" w:space="0" w:color="auto"/>
            <w:bottom w:val="none" w:sz="0" w:space="0" w:color="auto"/>
            <w:right w:val="none" w:sz="0" w:space="0" w:color="auto"/>
          </w:divBdr>
          <w:divsChild>
            <w:div w:id="177618519">
              <w:marLeft w:val="0"/>
              <w:marRight w:val="0"/>
              <w:marTop w:val="0"/>
              <w:marBottom w:val="0"/>
              <w:divBdr>
                <w:top w:val="none" w:sz="0" w:space="0" w:color="auto"/>
                <w:left w:val="none" w:sz="0" w:space="0" w:color="auto"/>
                <w:bottom w:val="none" w:sz="0" w:space="0" w:color="auto"/>
                <w:right w:val="none" w:sz="0" w:space="0" w:color="auto"/>
              </w:divBdr>
              <w:divsChild>
                <w:div w:id="1598441918">
                  <w:marLeft w:val="0"/>
                  <w:marRight w:val="0"/>
                  <w:marTop w:val="0"/>
                  <w:marBottom w:val="0"/>
                  <w:divBdr>
                    <w:top w:val="none" w:sz="0" w:space="0" w:color="auto"/>
                    <w:left w:val="none" w:sz="0" w:space="0" w:color="auto"/>
                    <w:bottom w:val="none" w:sz="0" w:space="0" w:color="auto"/>
                    <w:right w:val="none" w:sz="0" w:space="0" w:color="auto"/>
                  </w:divBdr>
                  <w:divsChild>
                    <w:div w:id="1638487839">
                      <w:marLeft w:val="0"/>
                      <w:marRight w:val="0"/>
                      <w:marTop w:val="0"/>
                      <w:marBottom w:val="0"/>
                      <w:divBdr>
                        <w:top w:val="none" w:sz="0" w:space="0" w:color="auto"/>
                        <w:left w:val="none" w:sz="0" w:space="0" w:color="auto"/>
                        <w:bottom w:val="none" w:sz="0" w:space="0" w:color="auto"/>
                        <w:right w:val="none" w:sz="0" w:space="0" w:color="auto"/>
                      </w:divBdr>
                      <w:divsChild>
                        <w:div w:id="1325552451">
                          <w:marLeft w:val="0"/>
                          <w:marRight w:val="0"/>
                          <w:marTop w:val="0"/>
                          <w:marBottom w:val="0"/>
                          <w:divBdr>
                            <w:top w:val="none" w:sz="0" w:space="0" w:color="auto"/>
                            <w:left w:val="none" w:sz="0" w:space="0" w:color="auto"/>
                            <w:bottom w:val="none" w:sz="0" w:space="0" w:color="auto"/>
                            <w:right w:val="none" w:sz="0" w:space="0" w:color="auto"/>
                          </w:divBdr>
                          <w:divsChild>
                            <w:div w:id="778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679567">
      <w:bodyDiv w:val="1"/>
      <w:marLeft w:val="0"/>
      <w:marRight w:val="0"/>
      <w:marTop w:val="0"/>
      <w:marBottom w:val="0"/>
      <w:divBdr>
        <w:top w:val="none" w:sz="0" w:space="0" w:color="auto"/>
        <w:left w:val="none" w:sz="0" w:space="0" w:color="auto"/>
        <w:bottom w:val="none" w:sz="0" w:space="0" w:color="auto"/>
        <w:right w:val="none" w:sz="0" w:space="0" w:color="auto"/>
      </w:divBdr>
    </w:div>
    <w:div w:id="14077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F0408-67C1-46D0-8025-888476D5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10698</Words>
  <Characters>60982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Charlita Hall</dc:creator>
  <cp:lastModifiedBy>MDXTech</cp:lastModifiedBy>
  <cp:revision>2</cp:revision>
  <dcterms:created xsi:type="dcterms:W3CDTF">2015-11-07T15:28:00Z</dcterms:created>
  <dcterms:modified xsi:type="dcterms:W3CDTF">2015-11-07T15:28:00Z</dcterms:modified>
</cp:coreProperties>
</file>