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35EB9" w14:textId="77777777" w:rsidR="009249E2" w:rsidRDefault="009249E2" w:rsidP="00632A75">
      <w:pPr>
        <w:rPr>
          <w:rFonts w:ascii="Baskerville" w:hAnsi="Baskerville"/>
          <w:b/>
          <w:sz w:val="22"/>
          <w:szCs w:val="22"/>
        </w:rPr>
      </w:pPr>
    </w:p>
    <w:p w14:paraId="3EB5A8F0" w14:textId="305CE0DD" w:rsidR="009249E2" w:rsidRDefault="009249E2" w:rsidP="00632A75">
      <w:pPr>
        <w:rPr>
          <w:rFonts w:ascii="Baskerville" w:hAnsi="Baskerville"/>
          <w:b/>
          <w:sz w:val="22"/>
          <w:szCs w:val="22"/>
        </w:rPr>
      </w:pPr>
      <w:r w:rsidRPr="00194397">
        <w:rPr>
          <w:rFonts w:ascii="Baskerville" w:hAnsi="Baskerville"/>
          <w:b/>
          <w:sz w:val="22"/>
          <w:szCs w:val="22"/>
        </w:rPr>
        <w:t xml:space="preserve">Discussion: </w:t>
      </w:r>
      <w:proofErr w:type="spellStart"/>
      <w:r w:rsidRPr="00194397">
        <w:rPr>
          <w:rFonts w:ascii="Baskerville" w:hAnsi="Baskerville"/>
          <w:b/>
          <w:sz w:val="22"/>
          <w:szCs w:val="22"/>
        </w:rPr>
        <w:t>integrationi</w:t>
      </w:r>
      <w:r w:rsidR="007226C3">
        <w:rPr>
          <w:rFonts w:ascii="Baskerville" w:hAnsi="Baskerville"/>
          <w:b/>
          <w:sz w:val="22"/>
          <w:szCs w:val="22"/>
        </w:rPr>
        <w:t>sm</w:t>
      </w:r>
      <w:proofErr w:type="spellEnd"/>
      <w:r w:rsidR="007226C3">
        <w:rPr>
          <w:rFonts w:ascii="Baskerville" w:hAnsi="Baskerville"/>
          <w:b/>
          <w:sz w:val="22"/>
          <w:szCs w:val="22"/>
        </w:rPr>
        <w:t xml:space="preserve">, anti-humanism and the </w:t>
      </w:r>
      <w:proofErr w:type="spellStart"/>
      <w:r w:rsidR="007226C3">
        <w:rPr>
          <w:rFonts w:ascii="Baskerville" w:hAnsi="Baskerville"/>
          <w:b/>
          <w:sz w:val="22"/>
          <w:szCs w:val="22"/>
        </w:rPr>
        <w:t>supra</w:t>
      </w:r>
      <w:r w:rsidRPr="00194397">
        <w:rPr>
          <w:rFonts w:ascii="Baskerville" w:hAnsi="Baskerville"/>
          <w:b/>
          <w:sz w:val="22"/>
          <w:szCs w:val="22"/>
        </w:rPr>
        <w:t>subjective</w:t>
      </w:r>
      <w:proofErr w:type="spellEnd"/>
    </w:p>
    <w:p w14:paraId="1E4E5BD5" w14:textId="77777777" w:rsidR="005C7DA6" w:rsidRDefault="005C7DA6" w:rsidP="00632A75">
      <w:pPr>
        <w:rPr>
          <w:rFonts w:ascii="Baskerville" w:hAnsi="Baskerville"/>
          <w:b/>
          <w:sz w:val="22"/>
          <w:szCs w:val="22"/>
        </w:rPr>
      </w:pPr>
    </w:p>
    <w:p w14:paraId="107B9990" w14:textId="7DEDD4E2" w:rsidR="00883694" w:rsidRPr="00883694" w:rsidRDefault="00883694" w:rsidP="00632A75">
      <w:pPr>
        <w:rPr>
          <w:rFonts w:ascii="Baskerville" w:hAnsi="Baskerville"/>
          <w:sz w:val="22"/>
          <w:szCs w:val="22"/>
        </w:rPr>
      </w:pPr>
      <w:r w:rsidRPr="00883694">
        <w:rPr>
          <w:rFonts w:ascii="Baskerville" w:hAnsi="Baskerville"/>
          <w:sz w:val="22"/>
          <w:szCs w:val="22"/>
        </w:rPr>
        <w:t xml:space="preserve">Paul </w:t>
      </w:r>
      <w:proofErr w:type="spellStart"/>
      <w:r w:rsidRPr="00883694">
        <w:rPr>
          <w:rFonts w:ascii="Baskerville" w:hAnsi="Baskerville"/>
          <w:sz w:val="22"/>
          <w:szCs w:val="22"/>
        </w:rPr>
        <w:t>Cobley</w:t>
      </w:r>
      <w:proofErr w:type="spellEnd"/>
    </w:p>
    <w:p w14:paraId="323A341C" w14:textId="77777777" w:rsidR="00883694" w:rsidRDefault="00883694" w:rsidP="00632A75">
      <w:pPr>
        <w:rPr>
          <w:rFonts w:ascii="Baskerville" w:hAnsi="Baskerville"/>
          <w:b/>
          <w:sz w:val="22"/>
          <w:szCs w:val="22"/>
        </w:rPr>
      </w:pPr>
      <w:bookmarkStart w:id="0" w:name="_GoBack"/>
      <w:bookmarkEnd w:id="0"/>
    </w:p>
    <w:p w14:paraId="3F25BF03" w14:textId="261DBE9E" w:rsidR="005C7DA6" w:rsidRPr="00C36B48" w:rsidRDefault="005C7DA6" w:rsidP="00632A75">
      <w:pPr>
        <w:rPr>
          <w:rFonts w:ascii="Times New Roman" w:hAnsi="Times New Roman" w:cs="Times New Roman"/>
          <w:u w:val="single"/>
        </w:rPr>
      </w:pPr>
      <w:r w:rsidRPr="00C36B48">
        <w:rPr>
          <w:rFonts w:ascii="Times New Roman" w:hAnsi="Times New Roman" w:cs="Times New Roman"/>
          <w:u w:val="single"/>
        </w:rPr>
        <w:t>Introduction</w:t>
      </w:r>
    </w:p>
    <w:p w14:paraId="5A1ECED6" w14:textId="77777777" w:rsidR="009249E2" w:rsidRPr="00C36B48" w:rsidRDefault="009249E2" w:rsidP="00632A75">
      <w:pPr>
        <w:pStyle w:val="ListParagraph"/>
        <w:rPr>
          <w:rFonts w:ascii="Times New Roman" w:hAnsi="Times New Roman" w:cs="Times New Roman"/>
        </w:rPr>
      </w:pPr>
    </w:p>
    <w:p w14:paraId="63E30DD6" w14:textId="77777777" w:rsidR="00AA1D08" w:rsidRDefault="007C3EB5" w:rsidP="00632A75">
      <w:pPr>
        <w:rPr>
          <w:rFonts w:ascii="Times New Roman" w:hAnsi="Times New Roman" w:cs="Times New Roman"/>
        </w:rPr>
      </w:pPr>
      <w:r w:rsidRPr="00C36B48">
        <w:rPr>
          <w:rFonts w:ascii="Times New Roman" w:hAnsi="Times New Roman" w:cs="Times New Roman"/>
        </w:rPr>
        <w:t>The pressure to take</w:t>
      </w:r>
      <w:r w:rsidR="00194397" w:rsidRPr="00C36B48">
        <w:rPr>
          <w:rFonts w:ascii="Times New Roman" w:hAnsi="Times New Roman" w:cs="Times New Roman"/>
        </w:rPr>
        <w:t xml:space="preserve"> at least p</w:t>
      </w:r>
      <w:r w:rsidR="005F1F09" w:rsidRPr="00C36B48">
        <w:rPr>
          <w:rFonts w:ascii="Times New Roman" w:hAnsi="Times New Roman" w:cs="Times New Roman"/>
        </w:rPr>
        <w:t>artial or temporary residency on</w:t>
      </w:r>
      <w:r w:rsidR="00194397" w:rsidRPr="00C36B48">
        <w:rPr>
          <w:rFonts w:ascii="Times New Roman" w:hAnsi="Times New Roman" w:cs="Times New Roman"/>
        </w:rPr>
        <w:t xml:space="preserve"> the high moral ground is quite considerable in our profession. </w:t>
      </w:r>
      <w:r w:rsidR="005F1F09" w:rsidRPr="00C36B48">
        <w:rPr>
          <w:rFonts w:ascii="Times New Roman" w:hAnsi="Times New Roman" w:cs="Times New Roman"/>
        </w:rPr>
        <w:t>One might cite standards and commitment to truth in research or provision of the best possible guidance for students</w:t>
      </w:r>
      <w:r w:rsidR="005F752E" w:rsidRPr="00C36B48">
        <w:rPr>
          <w:rFonts w:ascii="Times New Roman" w:hAnsi="Times New Roman" w:cs="Times New Roman"/>
        </w:rPr>
        <w:t xml:space="preserve"> as key humanist motivators</w:t>
      </w:r>
      <w:r w:rsidR="005F1F09" w:rsidRPr="00C36B48">
        <w:rPr>
          <w:rFonts w:ascii="Times New Roman" w:hAnsi="Times New Roman" w:cs="Times New Roman"/>
        </w:rPr>
        <w:t xml:space="preserve">. </w:t>
      </w:r>
      <w:r w:rsidR="00194397" w:rsidRPr="00C36B48">
        <w:rPr>
          <w:rFonts w:ascii="Times New Roman" w:hAnsi="Times New Roman" w:cs="Times New Roman"/>
        </w:rPr>
        <w:t>For those who have had a ‘humanist’ education or who clearly se</w:t>
      </w:r>
      <w:r w:rsidRPr="00C36B48">
        <w:rPr>
          <w:rFonts w:ascii="Times New Roman" w:hAnsi="Times New Roman" w:cs="Times New Roman"/>
        </w:rPr>
        <w:t xml:space="preserve">e the human virtues of learning, </w:t>
      </w:r>
      <w:r w:rsidR="005F752E" w:rsidRPr="00C36B48">
        <w:rPr>
          <w:rFonts w:ascii="Times New Roman" w:hAnsi="Times New Roman" w:cs="Times New Roman"/>
        </w:rPr>
        <w:t xml:space="preserve">there is the temptation to intuitively applaud humanism and, certainly, </w:t>
      </w:r>
      <w:r w:rsidRPr="00C36B48">
        <w:rPr>
          <w:rFonts w:ascii="Times New Roman" w:hAnsi="Times New Roman" w:cs="Times New Roman"/>
        </w:rPr>
        <w:t xml:space="preserve">it is difficult to renounce </w:t>
      </w:r>
      <w:r w:rsidR="005F752E" w:rsidRPr="00C36B48">
        <w:rPr>
          <w:rFonts w:ascii="Times New Roman" w:hAnsi="Times New Roman" w:cs="Times New Roman"/>
        </w:rPr>
        <w:t xml:space="preserve">it </w:t>
      </w:r>
      <w:r w:rsidRPr="00C36B48">
        <w:rPr>
          <w:rFonts w:ascii="Times New Roman" w:hAnsi="Times New Roman" w:cs="Times New Roman"/>
          <w:i/>
        </w:rPr>
        <w:t xml:space="preserve">in </w:t>
      </w:r>
      <w:proofErr w:type="spellStart"/>
      <w:r w:rsidRPr="00C36B48">
        <w:rPr>
          <w:rFonts w:ascii="Times New Roman" w:hAnsi="Times New Roman" w:cs="Times New Roman"/>
          <w:i/>
        </w:rPr>
        <w:t>toto</w:t>
      </w:r>
      <w:proofErr w:type="spellEnd"/>
      <w:r w:rsidRPr="00C36B48">
        <w:rPr>
          <w:rFonts w:ascii="Times New Roman" w:hAnsi="Times New Roman" w:cs="Times New Roman"/>
        </w:rPr>
        <w:t xml:space="preserve">. To do so is to court suggestions that you are somehow ‘against’ humans, a nihilist or, worse, a pessimist. It is to be a debaser of all that is good and of value in either the human essence or, for the more philosophically circumspect, in human interaction. Very few state that they are against humanism and very many profess that they are </w:t>
      </w:r>
      <w:r w:rsidR="0056298C" w:rsidRPr="00C36B48">
        <w:rPr>
          <w:rFonts w:ascii="Times New Roman" w:hAnsi="Times New Roman" w:cs="Times New Roman"/>
        </w:rPr>
        <w:t xml:space="preserve">definitely </w:t>
      </w:r>
      <w:r w:rsidRPr="00C36B48">
        <w:rPr>
          <w:rFonts w:ascii="Times New Roman" w:hAnsi="Times New Roman" w:cs="Times New Roman"/>
        </w:rPr>
        <w:t xml:space="preserve">humanists of one sort or another. </w:t>
      </w:r>
      <w:r w:rsidR="0056298C" w:rsidRPr="00C36B48">
        <w:rPr>
          <w:rFonts w:ascii="Times New Roman" w:hAnsi="Times New Roman" w:cs="Times New Roman"/>
        </w:rPr>
        <w:t>It is part and parcel of being nice</w:t>
      </w:r>
      <w:r w:rsidR="005F752E" w:rsidRPr="00C36B48">
        <w:rPr>
          <w:rFonts w:ascii="Times New Roman" w:hAnsi="Times New Roman" w:cs="Times New Roman"/>
        </w:rPr>
        <w:t>,</w:t>
      </w:r>
      <w:r w:rsidR="005C7DA6" w:rsidRPr="00C36B48">
        <w:rPr>
          <w:rFonts w:ascii="Times New Roman" w:hAnsi="Times New Roman" w:cs="Times New Roman"/>
        </w:rPr>
        <w:t xml:space="preserve"> the bandwagon of </w:t>
      </w:r>
      <w:proofErr w:type="gramStart"/>
      <w:r w:rsidR="005C7DA6" w:rsidRPr="00C36B48">
        <w:rPr>
          <w:rFonts w:ascii="Times New Roman" w:hAnsi="Times New Roman" w:cs="Times New Roman"/>
        </w:rPr>
        <w:t>positivity</w:t>
      </w:r>
      <w:r w:rsidR="005F752E" w:rsidRPr="00C36B48">
        <w:rPr>
          <w:rFonts w:ascii="Times New Roman" w:hAnsi="Times New Roman" w:cs="Times New Roman"/>
        </w:rPr>
        <w:t xml:space="preserve"> which</w:t>
      </w:r>
      <w:proofErr w:type="gramEnd"/>
      <w:r w:rsidR="005F752E" w:rsidRPr="00C36B48">
        <w:rPr>
          <w:rFonts w:ascii="Times New Roman" w:hAnsi="Times New Roman" w:cs="Times New Roman"/>
        </w:rPr>
        <w:t xml:space="preserve"> may or may not complement</w:t>
      </w:r>
      <w:r w:rsidR="005F1F09" w:rsidRPr="00C36B48">
        <w:rPr>
          <w:rFonts w:ascii="Times New Roman" w:hAnsi="Times New Roman" w:cs="Times New Roman"/>
        </w:rPr>
        <w:t xml:space="preserve"> academic considerations</w:t>
      </w:r>
      <w:r w:rsidR="0056298C" w:rsidRPr="00C36B48">
        <w:rPr>
          <w:rFonts w:ascii="Times New Roman" w:hAnsi="Times New Roman" w:cs="Times New Roman"/>
        </w:rPr>
        <w:t xml:space="preserve">. </w:t>
      </w:r>
      <w:r w:rsidRPr="00C36B48">
        <w:rPr>
          <w:rFonts w:ascii="Times New Roman" w:hAnsi="Times New Roman" w:cs="Times New Roman"/>
        </w:rPr>
        <w:t xml:space="preserve">Of course, in the arts, politics and social life, there have been movements in the last century or so that have </w:t>
      </w:r>
      <w:r w:rsidR="0056298C" w:rsidRPr="00C36B48">
        <w:rPr>
          <w:rFonts w:ascii="Times New Roman" w:hAnsi="Times New Roman" w:cs="Times New Roman"/>
        </w:rPr>
        <w:t>putative</w:t>
      </w:r>
      <w:r w:rsidR="005F1F09" w:rsidRPr="00C36B48">
        <w:rPr>
          <w:rFonts w:ascii="Times New Roman" w:hAnsi="Times New Roman" w:cs="Times New Roman"/>
        </w:rPr>
        <w:t>ly</w:t>
      </w:r>
      <w:r w:rsidR="0056298C" w:rsidRPr="00C36B48">
        <w:rPr>
          <w:rFonts w:ascii="Times New Roman" w:hAnsi="Times New Roman" w:cs="Times New Roman"/>
        </w:rPr>
        <w:t xml:space="preserve"> renounced humanism</w:t>
      </w:r>
      <w:r w:rsidRPr="00C36B48">
        <w:rPr>
          <w:rFonts w:ascii="Times New Roman" w:hAnsi="Times New Roman" w:cs="Times New Roman"/>
        </w:rPr>
        <w:t xml:space="preserve">, </w:t>
      </w:r>
      <w:r w:rsidR="0056298C" w:rsidRPr="00C36B48">
        <w:rPr>
          <w:rFonts w:ascii="Times New Roman" w:hAnsi="Times New Roman" w:cs="Times New Roman"/>
        </w:rPr>
        <w:t xml:space="preserve">often </w:t>
      </w:r>
      <w:r w:rsidRPr="00C36B48">
        <w:rPr>
          <w:rFonts w:ascii="Times New Roman" w:hAnsi="Times New Roman" w:cs="Times New Roman"/>
        </w:rPr>
        <w:t>for greater or lesser rhetorical effect.</w:t>
      </w:r>
      <w:r w:rsidR="0056298C" w:rsidRPr="00C36B48">
        <w:rPr>
          <w:rFonts w:ascii="Times New Roman" w:hAnsi="Times New Roman" w:cs="Times New Roman"/>
        </w:rPr>
        <w:t xml:space="preserve"> The movement of this kind that influenced me in my formative years was punk rock – a strategic</w:t>
      </w:r>
      <w:r w:rsidR="005F1F09" w:rsidRPr="00C36B48">
        <w:rPr>
          <w:rFonts w:ascii="Times New Roman" w:hAnsi="Times New Roman" w:cs="Times New Roman"/>
        </w:rPr>
        <w:t>, but strongly felt,</w:t>
      </w:r>
      <w:r w:rsidR="0056298C" w:rsidRPr="00C36B48">
        <w:rPr>
          <w:rFonts w:ascii="Times New Roman" w:hAnsi="Times New Roman" w:cs="Times New Roman"/>
        </w:rPr>
        <w:t xml:space="preserve"> renunciation of the unholy alliance of the establishment in </w:t>
      </w:r>
      <w:proofErr w:type="gramStart"/>
      <w:r w:rsidR="0056298C" w:rsidRPr="00C36B48">
        <w:rPr>
          <w:rFonts w:ascii="Times New Roman" w:hAnsi="Times New Roman" w:cs="Times New Roman"/>
        </w:rPr>
        <w:t>general</w:t>
      </w:r>
      <w:proofErr w:type="gramEnd"/>
      <w:r w:rsidR="0056298C" w:rsidRPr="00C36B48">
        <w:rPr>
          <w:rFonts w:ascii="Times New Roman" w:hAnsi="Times New Roman" w:cs="Times New Roman"/>
        </w:rPr>
        <w:t>, business in particular and the music business especially. As a subculture, it was particularly successful – irrespective of later outcomes - in challenging a tired socio-political consensus in the UK (and the West). It brought into serious question</w:t>
      </w:r>
      <w:r w:rsidR="00FC3F4A" w:rsidRPr="00C36B48">
        <w:rPr>
          <w:rFonts w:ascii="Times New Roman" w:hAnsi="Times New Roman" w:cs="Times New Roman"/>
        </w:rPr>
        <w:t xml:space="preserve"> a set of </w:t>
      </w:r>
      <w:r w:rsidR="005F752E" w:rsidRPr="00C36B48">
        <w:rPr>
          <w:rFonts w:ascii="Times New Roman" w:hAnsi="Times New Roman" w:cs="Times New Roman"/>
        </w:rPr>
        <w:t xml:space="preserve">unquestioned </w:t>
      </w:r>
      <w:r w:rsidR="00FC3F4A" w:rsidRPr="00C36B48">
        <w:rPr>
          <w:rFonts w:ascii="Times New Roman" w:hAnsi="Times New Roman" w:cs="Times New Roman"/>
        </w:rPr>
        <w:t>values –</w:t>
      </w:r>
      <w:r w:rsidR="005F752E" w:rsidRPr="00C36B48">
        <w:rPr>
          <w:rFonts w:ascii="Times New Roman" w:hAnsi="Times New Roman" w:cs="Times New Roman"/>
        </w:rPr>
        <w:t xml:space="preserve"> for example, regarding</w:t>
      </w:r>
      <w:r w:rsidR="00FC3F4A" w:rsidRPr="00C36B48">
        <w:rPr>
          <w:rFonts w:ascii="Times New Roman" w:hAnsi="Times New Roman" w:cs="Times New Roman"/>
        </w:rPr>
        <w:t xml:space="preserve"> race, gender, sexuality, respectability, diversity and tolerance – that have been comprehensively co-opted</w:t>
      </w:r>
      <w:r w:rsidR="005F752E" w:rsidRPr="00C36B48">
        <w:rPr>
          <w:rFonts w:ascii="Times New Roman" w:hAnsi="Times New Roman" w:cs="Times New Roman"/>
        </w:rPr>
        <w:t xml:space="preserve"> since by social democratic governments</w:t>
      </w:r>
      <w:r w:rsidR="005F1F09" w:rsidRPr="00C36B48">
        <w:rPr>
          <w:rFonts w:ascii="Times New Roman" w:hAnsi="Times New Roman" w:cs="Times New Roman"/>
        </w:rPr>
        <w:t>.</w:t>
      </w:r>
      <w:r w:rsidR="007226C3">
        <w:rPr>
          <w:rFonts w:ascii="Times New Roman" w:hAnsi="Times New Roman" w:cs="Times New Roman"/>
        </w:rPr>
        <w:t xml:space="preserve"> And it effectively outlawed ‘progressive rock’.</w:t>
      </w:r>
      <w:r w:rsidR="005F1F09" w:rsidRPr="00C36B48">
        <w:rPr>
          <w:rFonts w:ascii="Times New Roman" w:hAnsi="Times New Roman" w:cs="Times New Roman"/>
        </w:rPr>
        <w:t xml:space="preserve"> The other formative influence I should mention here is reading </w:t>
      </w:r>
      <w:proofErr w:type="spellStart"/>
      <w:r w:rsidR="005F1F09" w:rsidRPr="00C36B48">
        <w:rPr>
          <w:rFonts w:ascii="Times New Roman" w:hAnsi="Times New Roman" w:cs="Times New Roman"/>
        </w:rPr>
        <w:t>Althusser</w:t>
      </w:r>
      <w:proofErr w:type="spellEnd"/>
      <w:r w:rsidR="005F1F09" w:rsidRPr="00C36B48">
        <w:rPr>
          <w:rFonts w:ascii="Times New Roman" w:hAnsi="Times New Roman" w:cs="Times New Roman"/>
        </w:rPr>
        <w:t xml:space="preserve"> as an undergraduate. Despite the</w:t>
      </w:r>
      <w:r w:rsidR="00400FB2" w:rsidRPr="00C36B48">
        <w:rPr>
          <w:rFonts w:ascii="Times New Roman" w:hAnsi="Times New Roman" w:cs="Times New Roman"/>
        </w:rPr>
        <w:t xml:space="preserve"> fact that </w:t>
      </w:r>
      <w:proofErr w:type="spellStart"/>
      <w:r w:rsidR="00400FB2" w:rsidRPr="00C36B48">
        <w:rPr>
          <w:rFonts w:ascii="Times New Roman" w:hAnsi="Times New Roman" w:cs="Times New Roman"/>
        </w:rPr>
        <w:t>Althusser’s</w:t>
      </w:r>
      <w:proofErr w:type="spellEnd"/>
      <w:r w:rsidR="005F1F09" w:rsidRPr="00C36B48">
        <w:rPr>
          <w:rFonts w:ascii="Times New Roman" w:hAnsi="Times New Roman" w:cs="Times New Roman"/>
        </w:rPr>
        <w:t xml:space="preserve"> work was now open to question as the news broke that </w:t>
      </w:r>
      <w:r w:rsidR="00400FB2" w:rsidRPr="00C36B48">
        <w:rPr>
          <w:rFonts w:ascii="Times New Roman" w:hAnsi="Times New Roman" w:cs="Times New Roman"/>
        </w:rPr>
        <w:t xml:space="preserve">he had murdered his wife, his theoretical anti-humanism overturned everything I had considered to be common sense, </w:t>
      </w:r>
      <w:r w:rsidR="00BE5F0D">
        <w:rPr>
          <w:rFonts w:ascii="Times New Roman" w:hAnsi="Times New Roman" w:cs="Times New Roman"/>
        </w:rPr>
        <w:t>even in the post-punk environment</w:t>
      </w:r>
      <w:r w:rsidR="00400FB2" w:rsidRPr="00C36B48">
        <w:rPr>
          <w:rFonts w:ascii="Times New Roman" w:hAnsi="Times New Roman" w:cs="Times New Roman"/>
        </w:rPr>
        <w:t>.</w:t>
      </w:r>
    </w:p>
    <w:p w14:paraId="1AB5AAD2" w14:textId="77777777" w:rsidR="00AA1D08" w:rsidRDefault="00400FB2" w:rsidP="00AA1D08">
      <w:pPr>
        <w:ind w:firstLine="720"/>
        <w:rPr>
          <w:rFonts w:ascii="Times New Roman" w:hAnsi="Times New Roman" w:cs="Times New Roman"/>
        </w:rPr>
      </w:pPr>
      <w:r w:rsidRPr="00C36B48">
        <w:rPr>
          <w:rFonts w:ascii="Times New Roman" w:hAnsi="Times New Roman" w:cs="Times New Roman"/>
        </w:rPr>
        <w:t>Such adolescent</w:t>
      </w:r>
      <w:r w:rsidR="000057E8" w:rsidRPr="00C36B48">
        <w:rPr>
          <w:rFonts w:ascii="Times New Roman" w:hAnsi="Times New Roman" w:cs="Times New Roman"/>
        </w:rPr>
        <w:t xml:space="preserve"> experiences of revelation</w:t>
      </w:r>
      <w:r w:rsidRPr="00C36B48">
        <w:rPr>
          <w:rFonts w:ascii="Times New Roman" w:hAnsi="Times New Roman" w:cs="Times New Roman"/>
        </w:rPr>
        <w:t xml:space="preserve"> are some</w:t>
      </w:r>
      <w:r w:rsidR="000057E8" w:rsidRPr="00C36B48">
        <w:rPr>
          <w:rFonts w:ascii="Times New Roman" w:hAnsi="Times New Roman" w:cs="Times New Roman"/>
        </w:rPr>
        <w:t>times difficult to work through</w:t>
      </w:r>
      <w:proofErr w:type="gramStart"/>
      <w:r w:rsidR="000057E8" w:rsidRPr="00C36B48">
        <w:rPr>
          <w:rFonts w:ascii="Times New Roman" w:hAnsi="Times New Roman" w:cs="Times New Roman"/>
        </w:rPr>
        <w:t>;</w:t>
      </w:r>
      <w:proofErr w:type="gramEnd"/>
      <w:r w:rsidR="005F752E" w:rsidRPr="00C36B48">
        <w:rPr>
          <w:rFonts w:ascii="Times New Roman" w:hAnsi="Times New Roman" w:cs="Times New Roman"/>
        </w:rPr>
        <w:t xml:space="preserve"> so I have to admit that</w:t>
      </w:r>
      <w:r w:rsidR="00B63706" w:rsidRPr="00C36B48">
        <w:rPr>
          <w:rFonts w:ascii="Times New Roman" w:hAnsi="Times New Roman" w:cs="Times New Roman"/>
        </w:rPr>
        <w:t xml:space="preserve"> all these years later</w:t>
      </w:r>
      <w:r w:rsidR="005F752E" w:rsidRPr="00C36B48">
        <w:rPr>
          <w:rFonts w:ascii="Times New Roman" w:hAnsi="Times New Roman" w:cs="Times New Roman"/>
        </w:rPr>
        <w:t xml:space="preserve"> I remain suspicious of humanism and I am committed to an anti-humanist perspective.</w:t>
      </w:r>
      <w:r w:rsidR="00B63706" w:rsidRPr="00C36B48">
        <w:rPr>
          <w:rFonts w:ascii="Times New Roman" w:hAnsi="Times New Roman" w:cs="Times New Roman"/>
        </w:rPr>
        <w:t xml:space="preserve"> Obviously, that sounds very negative – defining oneself as being against something rather than for something. Moreover, in an environment where humanist positions are so entrenched that they are as taken-for-granted as fresh air, it may appear as though </w:t>
      </w:r>
      <w:proofErr w:type="gramStart"/>
      <w:r w:rsidR="006A48FE" w:rsidRPr="00C36B48">
        <w:rPr>
          <w:rFonts w:ascii="Times New Roman" w:hAnsi="Times New Roman" w:cs="Times New Roman"/>
        </w:rPr>
        <w:t xml:space="preserve">an </w:t>
      </w:r>
      <w:r w:rsidR="00BE5F0D">
        <w:rPr>
          <w:rFonts w:ascii="Times New Roman" w:hAnsi="Times New Roman" w:cs="Times New Roman"/>
        </w:rPr>
        <w:t>‘anti’</w:t>
      </w:r>
      <w:proofErr w:type="gramEnd"/>
      <w:r w:rsidR="00BE5F0D">
        <w:rPr>
          <w:rFonts w:ascii="Times New Roman" w:hAnsi="Times New Roman" w:cs="Times New Roman"/>
        </w:rPr>
        <w:t xml:space="preserve"> perspective has</w:t>
      </w:r>
      <w:r w:rsidR="00B63706" w:rsidRPr="00C36B48">
        <w:rPr>
          <w:rFonts w:ascii="Times New Roman" w:hAnsi="Times New Roman" w:cs="Times New Roman"/>
        </w:rPr>
        <w:t xml:space="preserve"> nothing to offer. Indeed, this seems to be very much the predicament of Roy Harris, certainly from his 1978 inaugural lecture onwards, as he persuasively and vigorously took apart the ‘language myth’.</w:t>
      </w:r>
      <w:r w:rsidR="009F60E2" w:rsidRPr="00C36B48">
        <w:rPr>
          <w:rFonts w:ascii="Times New Roman" w:hAnsi="Times New Roman" w:cs="Times New Roman"/>
        </w:rPr>
        <w:t xml:space="preserve"> Pitted against an academic establishment</w:t>
      </w:r>
      <w:r w:rsidR="006A48FE" w:rsidRPr="00C36B48">
        <w:rPr>
          <w:rFonts w:ascii="Times New Roman" w:hAnsi="Times New Roman" w:cs="Times New Roman"/>
        </w:rPr>
        <w:t xml:space="preserve"> -</w:t>
      </w:r>
      <w:r w:rsidR="009F60E2" w:rsidRPr="00C36B48">
        <w:rPr>
          <w:rFonts w:ascii="Times New Roman" w:hAnsi="Times New Roman" w:cs="Times New Roman"/>
        </w:rPr>
        <w:t xml:space="preserve"> and institutionalisation of linguistics especially</w:t>
      </w:r>
      <w:r w:rsidR="006A48FE" w:rsidRPr="00C36B48">
        <w:rPr>
          <w:rFonts w:ascii="Times New Roman" w:hAnsi="Times New Roman" w:cs="Times New Roman"/>
        </w:rPr>
        <w:t xml:space="preserve"> -</w:t>
      </w:r>
      <w:r w:rsidR="009F60E2" w:rsidRPr="00C36B48">
        <w:rPr>
          <w:rFonts w:ascii="Times New Roman" w:hAnsi="Times New Roman" w:cs="Times New Roman"/>
        </w:rPr>
        <w:t xml:space="preserve"> which was unlikely to see that th</w:t>
      </w:r>
      <w:r w:rsidR="004C3F25" w:rsidRPr="00C36B48">
        <w:rPr>
          <w:rFonts w:ascii="Times New Roman" w:hAnsi="Times New Roman" w:cs="Times New Roman"/>
        </w:rPr>
        <w:t xml:space="preserve">ere was </w:t>
      </w:r>
      <w:r w:rsidR="006A48FE" w:rsidRPr="00C36B48">
        <w:rPr>
          <w:rFonts w:ascii="Times New Roman" w:hAnsi="Times New Roman" w:cs="Times New Roman"/>
        </w:rPr>
        <w:t>any problem to consider</w:t>
      </w:r>
      <w:r w:rsidR="004C3F25" w:rsidRPr="00C36B48">
        <w:rPr>
          <w:rFonts w:ascii="Times New Roman" w:hAnsi="Times New Roman" w:cs="Times New Roman"/>
        </w:rPr>
        <w:t xml:space="preserve"> since everything </w:t>
      </w:r>
      <w:r w:rsidR="006A48FE" w:rsidRPr="00C36B48">
        <w:rPr>
          <w:rFonts w:ascii="Times New Roman" w:hAnsi="Times New Roman" w:cs="Times New Roman"/>
        </w:rPr>
        <w:t>seemed to be</w:t>
      </w:r>
      <w:r w:rsidR="004C3F25" w:rsidRPr="00C36B48">
        <w:rPr>
          <w:rFonts w:ascii="Times New Roman" w:hAnsi="Times New Roman" w:cs="Times New Roman"/>
        </w:rPr>
        <w:t xml:space="preserve"> working so well, the integrationist effort was always g</w:t>
      </w:r>
      <w:r w:rsidR="006A48FE" w:rsidRPr="00C36B48">
        <w:rPr>
          <w:rFonts w:ascii="Times New Roman" w:hAnsi="Times New Roman" w:cs="Times New Roman"/>
        </w:rPr>
        <w:t>oing to be an uphill struggle. By contrast, m</w:t>
      </w:r>
      <w:r w:rsidR="004C3F25" w:rsidRPr="00C36B48">
        <w:rPr>
          <w:rFonts w:ascii="Times New Roman" w:hAnsi="Times New Roman" w:cs="Times New Roman"/>
        </w:rPr>
        <w:t>odern quasi-critical intellectual endeavours such as post</w:t>
      </w:r>
      <w:r w:rsidR="006779D9">
        <w:rPr>
          <w:rFonts w:ascii="Times New Roman" w:hAnsi="Times New Roman" w:cs="Times New Roman"/>
        </w:rPr>
        <w:t>-</w:t>
      </w:r>
      <w:r w:rsidR="004C3F25" w:rsidRPr="00C36B48">
        <w:rPr>
          <w:rFonts w:ascii="Times New Roman" w:hAnsi="Times New Roman" w:cs="Times New Roman"/>
        </w:rPr>
        <w:t xml:space="preserve">structuralism have met with immense success, largely because, for all their calls for new ways of thinking, they have been complicit with existing academic agendas and have simply acted as </w:t>
      </w:r>
      <w:r w:rsidR="006A48FE" w:rsidRPr="00C36B48">
        <w:rPr>
          <w:rFonts w:ascii="Times New Roman" w:hAnsi="Times New Roman" w:cs="Times New Roman"/>
        </w:rPr>
        <w:t xml:space="preserve">a </w:t>
      </w:r>
      <w:r w:rsidR="004C3F25" w:rsidRPr="00C36B48">
        <w:rPr>
          <w:rFonts w:ascii="Times New Roman" w:hAnsi="Times New Roman" w:cs="Times New Roman"/>
        </w:rPr>
        <w:t>Spring clean, allowing certain disciplines to stage a brief clear-out before proceeding with business as usu</w:t>
      </w:r>
      <w:r w:rsidR="006A48FE" w:rsidRPr="00C36B48">
        <w:rPr>
          <w:rFonts w:ascii="Times New Roman" w:hAnsi="Times New Roman" w:cs="Times New Roman"/>
        </w:rPr>
        <w:t xml:space="preserve">al. An </w:t>
      </w:r>
      <w:proofErr w:type="spellStart"/>
      <w:r w:rsidR="006A48FE" w:rsidRPr="00C36B48">
        <w:rPr>
          <w:rFonts w:ascii="Times New Roman" w:hAnsi="Times New Roman" w:cs="Times New Roman"/>
        </w:rPr>
        <w:t>integrational</w:t>
      </w:r>
      <w:proofErr w:type="spellEnd"/>
      <w:r w:rsidR="006A48FE" w:rsidRPr="00C36B48">
        <w:rPr>
          <w:rFonts w:ascii="Times New Roman" w:hAnsi="Times New Roman" w:cs="Times New Roman"/>
        </w:rPr>
        <w:t xml:space="preserve"> semiology</w:t>
      </w:r>
      <w:r w:rsidR="004C3F25" w:rsidRPr="00C36B48">
        <w:rPr>
          <w:rFonts w:ascii="Times New Roman" w:hAnsi="Times New Roman" w:cs="Times New Roman"/>
        </w:rPr>
        <w:t>, on the other hand, may have entailed ripping up some things and starting again from scratch.</w:t>
      </w:r>
      <w:r w:rsidR="006A48FE" w:rsidRPr="00C36B48">
        <w:rPr>
          <w:rFonts w:ascii="Times New Roman" w:hAnsi="Times New Roman" w:cs="Times New Roman"/>
        </w:rPr>
        <w:t xml:space="preserve"> A vivid analogy </w:t>
      </w:r>
      <w:r w:rsidR="006A48FE" w:rsidRPr="00C36B48">
        <w:rPr>
          <w:rFonts w:ascii="Times New Roman" w:hAnsi="Times New Roman" w:cs="Times New Roman"/>
        </w:rPr>
        <w:lastRenderedPageBreak/>
        <w:t>might be the profession of burglary withstanding a spirited denunciation encompassing a critique of its methods, but completely missing the point of a more wholesale denunciation that called for burglars to immediately desist.</w:t>
      </w:r>
    </w:p>
    <w:p w14:paraId="15712244" w14:textId="4666FB1A" w:rsidR="00D84AEA" w:rsidRPr="00C36B48" w:rsidRDefault="00EF4C45" w:rsidP="00AA1D08">
      <w:pPr>
        <w:ind w:firstLine="720"/>
        <w:rPr>
          <w:rFonts w:ascii="Times New Roman" w:hAnsi="Times New Roman" w:cs="Times New Roman"/>
        </w:rPr>
      </w:pPr>
      <w:r w:rsidRPr="00C36B48">
        <w:rPr>
          <w:rFonts w:ascii="Times New Roman" w:hAnsi="Times New Roman" w:cs="Times New Roman"/>
        </w:rPr>
        <w:t>Having introduced this admittedly fairly slight kinship between Harris’ Herculean exposure of the language myth and the challenge of anti-humanism, it is perhaps</w:t>
      </w:r>
      <w:r w:rsidR="005630E5" w:rsidRPr="00C36B48">
        <w:rPr>
          <w:rFonts w:ascii="Times New Roman" w:hAnsi="Times New Roman" w:cs="Times New Roman"/>
        </w:rPr>
        <w:t xml:space="preserve"> worth </w:t>
      </w:r>
      <w:r w:rsidR="00C07D94" w:rsidRPr="00C36B48">
        <w:rPr>
          <w:rFonts w:ascii="Times New Roman" w:hAnsi="Times New Roman" w:cs="Times New Roman"/>
        </w:rPr>
        <w:t>declaring some other interests which render my perspective at odds with humanism but not by any means opposed to positions espoused in the contributions to this volume. Firstly, I became aware of the integrationist</w:t>
      </w:r>
      <w:r w:rsidR="00D84AEA" w:rsidRPr="00C36B48">
        <w:rPr>
          <w:rFonts w:ascii="Times New Roman" w:hAnsi="Times New Roman" w:cs="Times New Roman"/>
        </w:rPr>
        <w:t xml:space="preserve"> endeavour early in my involvement</w:t>
      </w:r>
      <w:r w:rsidR="00250481" w:rsidRPr="00C36B48">
        <w:rPr>
          <w:rFonts w:ascii="Times New Roman" w:hAnsi="Times New Roman" w:cs="Times New Roman"/>
        </w:rPr>
        <w:t xml:space="preserve"> in semiotics and</w:t>
      </w:r>
      <w:r w:rsidR="00D84AEA" w:rsidRPr="00C36B48">
        <w:rPr>
          <w:rFonts w:ascii="Times New Roman" w:hAnsi="Times New Roman" w:cs="Times New Roman"/>
        </w:rPr>
        <w:t xml:space="preserve"> I was struck by the</w:t>
      </w:r>
      <w:r w:rsidR="002E5535">
        <w:rPr>
          <w:rFonts w:ascii="Times New Roman" w:hAnsi="Times New Roman" w:cs="Times New Roman"/>
        </w:rPr>
        <w:t xml:space="preserve"> stress on the role of the lai</w:t>
      </w:r>
      <w:r w:rsidR="005C7DA6" w:rsidRPr="00C36B48">
        <w:rPr>
          <w:rFonts w:ascii="Times New Roman" w:hAnsi="Times New Roman" w:cs="Times New Roman"/>
        </w:rPr>
        <w:t xml:space="preserve">ty at a time when media and cultural studies had rediscovered the importance of studying </w:t>
      </w:r>
      <w:r w:rsidR="00250481" w:rsidRPr="00C36B48">
        <w:rPr>
          <w:rFonts w:ascii="Times New Roman" w:hAnsi="Times New Roman" w:cs="Times New Roman"/>
        </w:rPr>
        <w:t>audiences and reception. Secondly</w:t>
      </w:r>
      <w:r w:rsidR="005C7DA6" w:rsidRPr="00C36B48">
        <w:rPr>
          <w:rFonts w:ascii="Times New Roman" w:hAnsi="Times New Roman" w:cs="Times New Roman"/>
        </w:rPr>
        <w:t>, an integrationist perspective entailed a challenge to the idea of fixed codes</w:t>
      </w:r>
      <w:r w:rsidR="00250481" w:rsidRPr="00C36B48">
        <w:rPr>
          <w:rFonts w:ascii="Times New Roman" w:hAnsi="Times New Roman" w:cs="Times New Roman"/>
        </w:rPr>
        <w:t xml:space="preserve">, an issue that was becoming crucial to semiotics’ own self-reflexive vision. Thirdly, to be an integrationist was </w:t>
      </w:r>
      <w:r w:rsidR="002E5535">
        <w:rPr>
          <w:rFonts w:ascii="Times New Roman" w:hAnsi="Times New Roman" w:cs="Times New Roman"/>
        </w:rPr>
        <w:t xml:space="preserve">to be </w:t>
      </w:r>
      <w:r w:rsidR="00250481" w:rsidRPr="00C36B48">
        <w:rPr>
          <w:rFonts w:ascii="Times New Roman" w:hAnsi="Times New Roman" w:cs="Times New Roman"/>
        </w:rPr>
        <w:t xml:space="preserve">concerned with </w:t>
      </w:r>
      <w:r w:rsidR="00250481" w:rsidRPr="00C36B48">
        <w:rPr>
          <w:rFonts w:ascii="Times New Roman" w:hAnsi="Times New Roman" w:cs="Times New Roman"/>
          <w:i/>
        </w:rPr>
        <w:t>communication</w:t>
      </w:r>
      <w:r w:rsidR="00250481" w:rsidRPr="00C36B48">
        <w:rPr>
          <w:rFonts w:ascii="Times New Roman" w:hAnsi="Times New Roman" w:cs="Times New Roman"/>
        </w:rPr>
        <w:t xml:space="preserve"> rather than </w:t>
      </w:r>
      <w:r w:rsidR="00250481" w:rsidRPr="00C36B48">
        <w:rPr>
          <w:rFonts w:ascii="Times New Roman" w:hAnsi="Times New Roman" w:cs="Times New Roman"/>
          <w:i/>
        </w:rPr>
        <w:t xml:space="preserve">language </w:t>
      </w:r>
      <w:r w:rsidR="009C3001">
        <w:rPr>
          <w:rFonts w:ascii="Times New Roman" w:hAnsi="Times New Roman" w:cs="Times New Roman"/>
        </w:rPr>
        <w:t>(see, especially, Harris 2003</w:t>
      </w:r>
      <w:r w:rsidR="00250481" w:rsidRPr="00C36B48">
        <w:rPr>
          <w:rFonts w:ascii="Times New Roman" w:hAnsi="Times New Roman" w:cs="Times New Roman"/>
        </w:rPr>
        <w:t xml:space="preserve">); thus, fourthly, </w:t>
      </w:r>
      <w:r w:rsidR="008A2D64" w:rsidRPr="00C36B48">
        <w:rPr>
          <w:rFonts w:ascii="Times New Roman" w:hAnsi="Times New Roman" w:cs="Times New Roman"/>
        </w:rPr>
        <w:t xml:space="preserve">as </w:t>
      </w:r>
      <w:r w:rsidR="00250481" w:rsidRPr="00C36B48">
        <w:rPr>
          <w:rFonts w:ascii="Times New Roman" w:hAnsi="Times New Roman" w:cs="Times New Roman"/>
        </w:rPr>
        <w:t>semiotics</w:t>
      </w:r>
      <w:r w:rsidR="008A2D64" w:rsidRPr="00C36B48">
        <w:rPr>
          <w:rFonts w:ascii="Times New Roman" w:hAnsi="Times New Roman" w:cs="Times New Roman"/>
        </w:rPr>
        <w:t xml:space="preserve"> was beginning to realize,</w:t>
      </w:r>
      <w:r w:rsidR="00250481" w:rsidRPr="00C36B48">
        <w:rPr>
          <w:rFonts w:ascii="Times New Roman" w:hAnsi="Times New Roman" w:cs="Times New Roman"/>
        </w:rPr>
        <w:t xml:space="preserve"> </w:t>
      </w:r>
      <w:r w:rsidR="008A2D64" w:rsidRPr="00C36B48">
        <w:rPr>
          <w:rFonts w:ascii="Times New Roman" w:hAnsi="Times New Roman" w:cs="Times New Roman"/>
        </w:rPr>
        <w:t>the main concern</w:t>
      </w:r>
      <w:r w:rsidR="00250481" w:rsidRPr="00C36B48">
        <w:rPr>
          <w:rFonts w:ascii="Times New Roman" w:hAnsi="Times New Roman" w:cs="Times New Roman"/>
        </w:rPr>
        <w:t xml:space="preserve"> </w:t>
      </w:r>
      <w:r w:rsidR="008A2D64" w:rsidRPr="00C36B48">
        <w:rPr>
          <w:rFonts w:ascii="Times New Roman" w:hAnsi="Times New Roman" w:cs="Times New Roman"/>
        </w:rPr>
        <w:t>was</w:t>
      </w:r>
      <w:r w:rsidR="00250481" w:rsidRPr="00C36B48">
        <w:rPr>
          <w:rFonts w:ascii="Times New Roman" w:hAnsi="Times New Roman" w:cs="Times New Roman"/>
        </w:rPr>
        <w:t xml:space="preserve"> </w:t>
      </w:r>
      <w:proofErr w:type="spellStart"/>
      <w:r w:rsidR="00250481" w:rsidRPr="00C36B48">
        <w:rPr>
          <w:rFonts w:ascii="Times New Roman" w:hAnsi="Times New Roman" w:cs="Times New Roman"/>
        </w:rPr>
        <w:t>semiosis</w:t>
      </w:r>
      <w:proofErr w:type="spellEnd"/>
      <w:r w:rsidR="00250481" w:rsidRPr="00C36B48">
        <w:rPr>
          <w:rFonts w:ascii="Times New Roman" w:hAnsi="Times New Roman" w:cs="Times New Roman"/>
        </w:rPr>
        <w:t xml:space="preserve"> rather than the individual</w:t>
      </w:r>
      <w:r w:rsidR="008A2D64" w:rsidRPr="00C36B48">
        <w:rPr>
          <w:rFonts w:ascii="Times New Roman" w:hAnsi="Times New Roman" w:cs="Times New Roman"/>
        </w:rPr>
        <w:t xml:space="preserve"> sign. Fifthly, in an integrationist view the world could not be seen as ‘constructed in discourse’ as the ‘linguistic turn’ and semiology – but not the emerging semiotics – would have it. Sixthly, and following on, the human subject was agentive in the integrationist formulation; far from being the ‘bearer’ of structures or functions as structural Marxism had held,</w:t>
      </w:r>
      <w:r w:rsidR="006A64BD" w:rsidRPr="00C36B48">
        <w:rPr>
          <w:rFonts w:ascii="Times New Roman" w:hAnsi="Times New Roman" w:cs="Times New Roman"/>
        </w:rPr>
        <w:t xml:space="preserve"> or determined by language,</w:t>
      </w:r>
      <w:r w:rsidR="008A2D64" w:rsidRPr="00C36B48">
        <w:rPr>
          <w:rFonts w:ascii="Times New Roman" w:hAnsi="Times New Roman" w:cs="Times New Roman"/>
        </w:rPr>
        <w:t xml:space="preserve"> the human’s agency was central to meaning-making.</w:t>
      </w:r>
      <w:r w:rsidR="000D2FF1" w:rsidRPr="00C36B48">
        <w:rPr>
          <w:rFonts w:ascii="Times New Roman" w:hAnsi="Times New Roman" w:cs="Times New Roman"/>
        </w:rPr>
        <w:t xml:space="preserve"> With the emergence of </w:t>
      </w:r>
      <w:proofErr w:type="spellStart"/>
      <w:r w:rsidR="000D2FF1" w:rsidRPr="00C36B48">
        <w:rPr>
          <w:rFonts w:ascii="Times New Roman" w:hAnsi="Times New Roman" w:cs="Times New Roman"/>
        </w:rPr>
        <w:t>biosemiotics</w:t>
      </w:r>
      <w:proofErr w:type="spellEnd"/>
      <w:r w:rsidR="000D2FF1" w:rsidRPr="00C36B48">
        <w:rPr>
          <w:rFonts w:ascii="Times New Roman" w:hAnsi="Times New Roman" w:cs="Times New Roman"/>
        </w:rPr>
        <w:t xml:space="preserve"> from the early 1990s onwards, adumbrating a vision of agency throughout nature, I saw the projects of </w:t>
      </w:r>
      <w:proofErr w:type="spellStart"/>
      <w:r w:rsidR="000D2FF1" w:rsidRPr="00C36B48">
        <w:rPr>
          <w:rFonts w:ascii="Times New Roman" w:hAnsi="Times New Roman" w:cs="Times New Roman"/>
        </w:rPr>
        <w:t>integrationism</w:t>
      </w:r>
      <w:proofErr w:type="spellEnd"/>
      <w:r w:rsidR="000D2FF1" w:rsidRPr="00C36B48">
        <w:rPr>
          <w:rFonts w:ascii="Times New Roman" w:hAnsi="Times New Roman" w:cs="Times New Roman"/>
        </w:rPr>
        <w:t xml:space="preserve"> and semiotics as allied.</w:t>
      </w:r>
      <w:r w:rsidR="00E1153A" w:rsidRPr="00C36B48">
        <w:rPr>
          <w:rFonts w:ascii="Times New Roman" w:hAnsi="Times New Roman" w:cs="Times New Roman"/>
        </w:rPr>
        <w:t xml:space="preserve"> </w:t>
      </w:r>
      <w:proofErr w:type="gramStart"/>
      <w:r w:rsidR="00E1153A" w:rsidRPr="00C36B48">
        <w:rPr>
          <w:rFonts w:ascii="Times New Roman" w:hAnsi="Times New Roman" w:cs="Times New Roman"/>
        </w:rPr>
        <w:t>Some of this is reflected in the contribution to this book by Conrad (pp.</w:t>
      </w:r>
      <w:proofErr w:type="gramEnd"/>
      <w:r w:rsidR="00E1153A" w:rsidRPr="00C36B48">
        <w:rPr>
          <w:rFonts w:ascii="Times New Roman" w:hAnsi="Times New Roman" w:cs="Times New Roman"/>
        </w:rPr>
        <w:t xml:space="preserve">    ) </w:t>
      </w:r>
      <w:proofErr w:type="gramStart"/>
      <w:r w:rsidR="00E1153A" w:rsidRPr="00C36B48">
        <w:rPr>
          <w:rFonts w:ascii="Times New Roman" w:hAnsi="Times New Roman" w:cs="Times New Roman"/>
        </w:rPr>
        <w:t>and</w:t>
      </w:r>
      <w:proofErr w:type="gramEnd"/>
      <w:r w:rsidR="00E1153A" w:rsidRPr="00C36B48">
        <w:rPr>
          <w:rFonts w:ascii="Times New Roman" w:hAnsi="Times New Roman" w:cs="Times New Roman"/>
        </w:rPr>
        <w:t xml:space="preserve"> certainly in </w:t>
      </w:r>
      <w:proofErr w:type="spellStart"/>
      <w:r w:rsidR="00E1153A" w:rsidRPr="00C36B48">
        <w:rPr>
          <w:rFonts w:ascii="Times New Roman" w:hAnsi="Times New Roman" w:cs="Times New Roman"/>
        </w:rPr>
        <w:t>Pabl</w:t>
      </w:r>
      <w:r w:rsidR="00E1153A" w:rsidRPr="00C36B48">
        <w:rPr>
          <w:rFonts w:ascii="Times New Roman" w:hAnsi="Times New Roman" w:cs="Times New Roman"/>
          <w:color w:val="000000"/>
        </w:rPr>
        <w:t>e</w:t>
      </w:r>
      <w:proofErr w:type="spellEnd"/>
      <w:r w:rsidR="00E1153A" w:rsidRPr="00C36B48">
        <w:rPr>
          <w:rFonts w:ascii="Times New Roman" w:hAnsi="Times New Roman" w:cs="Times New Roman"/>
          <w:color w:val="000000"/>
        </w:rPr>
        <w:t>́</w:t>
      </w:r>
      <w:r w:rsidR="00E1153A" w:rsidRPr="00C36B48">
        <w:rPr>
          <w:rFonts w:ascii="Times New Roman" w:hAnsi="Times New Roman" w:cs="Times New Roman"/>
        </w:rPr>
        <w:t xml:space="preserve"> and Hutton (2015).</w:t>
      </w:r>
      <w:r w:rsidR="000D2FF1" w:rsidRPr="00C36B48">
        <w:rPr>
          <w:rFonts w:ascii="Times New Roman" w:hAnsi="Times New Roman" w:cs="Times New Roman"/>
        </w:rPr>
        <w:t xml:space="preserve"> However, it is this </w:t>
      </w:r>
      <w:proofErr w:type="gramStart"/>
      <w:r w:rsidR="000D2FF1" w:rsidRPr="00C36B48">
        <w:rPr>
          <w:rFonts w:ascii="Times New Roman" w:hAnsi="Times New Roman" w:cs="Times New Roman"/>
        </w:rPr>
        <w:t>alliance which</w:t>
      </w:r>
      <w:proofErr w:type="gramEnd"/>
      <w:r w:rsidR="000D2FF1" w:rsidRPr="00C36B48">
        <w:rPr>
          <w:rFonts w:ascii="Times New Roman" w:hAnsi="Times New Roman" w:cs="Times New Roman"/>
        </w:rPr>
        <w:t xml:space="preserve"> also prevents me from immediately subscribing to a humanist evaluation of the </w:t>
      </w:r>
      <w:proofErr w:type="spellStart"/>
      <w:r w:rsidR="000D2FF1" w:rsidRPr="00C36B48">
        <w:rPr>
          <w:rFonts w:ascii="Times New Roman" w:hAnsi="Times New Roman" w:cs="Times New Roman"/>
        </w:rPr>
        <w:t>integrational</w:t>
      </w:r>
      <w:proofErr w:type="spellEnd"/>
      <w:r w:rsidR="000D2FF1" w:rsidRPr="00C36B48">
        <w:rPr>
          <w:rFonts w:ascii="Times New Roman" w:hAnsi="Times New Roman" w:cs="Times New Roman"/>
        </w:rPr>
        <w:t xml:space="preserve"> project. Hopefully, I can expand on this persuasively, with reference to the contributions to this volume, in the following points.</w:t>
      </w:r>
    </w:p>
    <w:p w14:paraId="56240A9D" w14:textId="77777777" w:rsidR="004A30F4" w:rsidRPr="00C36B48" w:rsidRDefault="004A30F4" w:rsidP="00632A75">
      <w:pPr>
        <w:rPr>
          <w:rFonts w:ascii="Times New Roman" w:hAnsi="Times New Roman" w:cs="Times New Roman"/>
        </w:rPr>
      </w:pPr>
    </w:p>
    <w:p w14:paraId="0D198432" w14:textId="75A7FA2E" w:rsidR="006A64BD" w:rsidRPr="00C36B48" w:rsidRDefault="006A64BD" w:rsidP="00632A75">
      <w:pPr>
        <w:rPr>
          <w:rFonts w:ascii="Times New Roman" w:hAnsi="Times New Roman" w:cs="Times New Roman"/>
          <w:u w:val="single"/>
        </w:rPr>
      </w:pPr>
      <w:r w:rsidRPr="00C36B48">
        <w:rPr>
          <w:rFonts w:ascii="Times New Roman" w:hAnsi="Times New Roman" w:cs="Times New Roman"/>
          <w:u w:val="single"/>
        </w:rPr>
        <w:t>Codes</w:t>
      </w:r>
    </w:p>
    <w:p w14:paraId="7FC9E0E5" w14:textId="77777777" w:rsidR="006A64BD" w:rsidRDefault="006A64BD" w:rsidP="00632A75">
      <w:pPr>
        <w:rPr>
          <w:rFonts w:ascii="Times New Roman" w:hAnsi="Times New Roman" w:cs="Times New Roman"/>
        </w:rPr>
      </w:pPr>
    </w:p>
    <w:p w14:paraId="0637EFBB" w14:textId="7A12512A" w:rsidR="00A575B6" w:rsidRDefault="00920BEE" w:rsidP="00632A75">
      <w:pPr>
        <w:rPr>
          <w:rFonts w:ascii="Times New Roman" w:hAnsi="Times New Roman" w:cs="Times New Roman"/>
        </w:rPr>
      </w:pPr>
      <w:r>
        <w:rPr>
          <w:rFonts w:ascii="Times New Roman" w:hAnsi="Times New Roman" w:cs="Times New Roman"/>
        </w:rPr>
        <w:t>Running through all the contributions to this volume is the insistence that signs are ‘radi</w:t>
      </w:r>
      <w:r w:rsidR="00F42DDA">
        <w:rPr>
          <w:rFonts w:ascii="Times New Roman" w:hAnsi="Times New Roman" w:cs="Times New Roman"/>
        </w:rPr>
        <w:t>cally indeterminate’ (see the first mention of it in</w:t>
      </w:r>
      <w:r>
        <w:rPr>
          <w:rFonts w:ascii="Times New Roman" w:hAnsi="Times New Roman" w:cs="Times New Roman"/>
        </w:rPr>
        <w:t xml:space="preserve"> </w:t>
      </w:r>
      <w:r w:rsidR="006779D9">
        <w:rPr>
          <w:rFonts w:ascii="Times New Roman" w:hAnsi="Times New Roman" w:cs="Times New Roman"/>
        </w:rPr>
        <w:t xml:space="preserve">the essay on ‘Secular humanist discourses on rationality’, by </w:t>
      </w:r>
      <w:proofErr w:type="spellStart"/>
      <w:r w:rsidRPr="00C36B48">
        <w:rPr>
          <w:rFonts w:ascii="Times New Roman" w:hAnsi="Times New Roman" w:cs="Times New Roman"/>
        </w:rPr>
        <w:t>Pablé</w:t>
      </w:r>
      <w:proofErr w:type="spellEnd"/>
      <w:r>
        <w:rPr>
          <w:rFonts w:ascii="Times New Roman" w:hAnsi="Times New Roman" w:cs="Times New Roman"/>
        </w:rPr>
        <w:t>, above, pp.    ).</w:t>
      </w:r>
      <w:r w:rsidR="003030AC">
        <w:rPr>
          <w:rFonts w:ascii="Times New Roman" w:hAnsi="Times New Roman" w:cs="Times New Roman"/>
        </w:rPr>
        <w:t xml:space="preserve"> Contemporary semiotics, in general</w:t>
      </w:r>
      <w:r>
        <w:rPr>
          <w:rFonts w:ascii="Times New Roman" w:hAnsi="Times New Roman" w:cs="Times New Roman"/>
        </w:rPr>
        <w:t>, shares the same view. As it is a broad school, some parts of semiotics still cling to determin</w:t>
      </w:r>
      <w:r w:rsidR="00A81CD8">
        <w:rPr>
          <w:rFonts w:ascii="Times New Roman" w:hAnsi="Times New Roman" w:cs="Times New Roman"/>
        </w:rPr>
        <w:t>acy and, certainly in the 1960s</w:t>
      </w:r>
      <w:r w:rsidR="006779D9">
        <w:rPr>
          <w:rFonts w:ascii="Times New Roman" w:hAnsi="Times New Roman" w:cs="Times New Roman"/>
        </w:rPr>
        <w:t>,</w:t>
      </w:r>
      <w:r w:rsidR="00A81CD8">
        <w:rPr>
          <w:rFonts w:ascii="Times New Roman" w:hAnsi="Times New Roman" w:cs="Times New Roman"/>
        </w:rPr>
        <w:t xml:space="preserve"> many were guilty of excessive credulity towards determinacy in communication – as Umberto Eco said shortly before his death, they had “pissed code” (Kull and </w:t>
      </w:r>
      <w:proofErr w:type="spellStart"/>
      <w:r w:rsidR="00A81CD8">
        <w:rPr>
          <w:rFonts w:ascii="Times New Roman" w:hAnsi="Times New Roman" w:cs="Times New Roman"/>
        </w:rPr>
        <w:t>Velmezova</w:t>
      </w:r>
      <w:proofErr w:type="spellEnd"/>
      <w:r w:rsidR="00A81CD8">
        <w:rPr>
          <w:rFonts w:ascii="Times New Roman" w:hAnsi="Times New Roman" w:cs="Times New Roman"/>
        </w:rPr>
        <w:t xml:space="preserve"> 2016). </w:t>
      </w:r>
      <w:proofErr w:type="spellStart"/>
      <w:r w:rsidR="00A81CD8">
        <w:rPr>
          <w:rFonts w:ascii="Times New Roman" w:hAnsi="Times New Roman" w:cs="Times New Roman"/>
        </w:rPr>
        <w:t>Orman</w:t>
      </w:r>
      <w:proofErr w:type="spellEnd"/>
      <w:r w:rsidR="00A81CD8">
        <w:rPr>
          <w:rFonts w:ascii="Times New Roman" w:hAnsi="Times New Roman" w:cs="Times New Roman"/>
        </w:rPr>
        <w:t>, in this volume, notes the</w:t>
      </w:r>
      <w:r w:rsidR="00672DF1">
        <w:rPr>
          <w:rFonts w:ascii="Times New Roman" w:hAnsi="Times New Roman" w:cs="Times New Roman"/>
        </w:rPr>
        <w:t xml:space="preserve"> linguistic</w:t>
      </w:r>
      <w:r w:rsidR="00A81CD8">
        <w:rPr>
          <w:rFonts w:ascii="Times New Roman" w:hAnsi="Times New Roman" w:cs="Times New Roman"/>
        </w:rPr>
        <w:t xml:space="preserve"> hypertrophy in the term ‘fixed codes’, against which integrationists have long railed.</w:t>
      </w:r>
      <w:r w:rsidR="00A575B6">
        <w:rPr>
          <w:rFonts w:ascii="Times New Roman" w:hAnsi="Times New Roman" w:cs="Times New Roman"/>
        </w:rPr>
        <w:t xml:space="preserve"> Thus, </w:t>
      </w:r>
    </w:p>
    <w:p w14:paraId="0281EC68" w14:textId="77777777" w:rsidR="00A575B6" w:rsidRDefault="00A575B6" w:rsidP="00632A75">
      <w:pPr>
        <w:rPr>
          <w:rFonts w:ascii="Times New Roman" w:hAnsi="Times New Roman" w:cs="Times New Roman"/>
        </w:rPr>
      </w:pPr>
    </w:p>
    <w:p w14:paraId="2B88730C" w14:textId="741EC4CE" w:rsidR="00A575B6" w:rsidRDefault="00047553" w:rsidP="00632A75">
      <w:pPr>
        <w:ind w:left="567"/>
        <w:rPr>
          <w:rFonts w:ascii="Times New Roman" w:hAnsi="Times New Roman" w:cs="Times New Roman"/>
        </w:rPr>
      </w:pPr>
      <w:proofErr w:type="gramStart"/>
      <w:r w:rsidRPr="00C36B48">
        <w:rPr>
          <w:rFonts w:ascii="Times New Roman" w:hAnsi="Times New Roman" w:cs="Times New Roman"/>
        </w:rPr>
        <w:t>the</w:t>
      </w:r>
      <w:proofErr w:type="gramEnd"/>
      <w:r w:rsidRPr="00C36B48">
        <w:rPr>
          <w:rFonts w:ascii="Times New Roman" w:hAnsi="Times New Roman" w:cs="Times New Roman"/>
        </w:rPr>
        <w:t xml:space="preserve"> ‘fixed’ part of that description is largely superfluous since the notion of an unfixed, i.e. indeterminate, code undermines the original theoretical purpose which the postulation of the code was designed to serve, namely the guaranteeing of </w:t>
      </w:r>
      <w:proofErr w:type="spellStart"/>
      <w:r w:rsidRPr="00C36B48">
        <w:rPr>
          <w:rFonts w:ascii="Times New Roman" w:hAnsi="Times New Roman" w:cs="Times New Roman"/>
        </w:rPr>
        <w:t>intersubjectivity</w:t>
      </w:r>
      <w:proofErr w:type="spellEnd"/>
      <w:r w:rsidRPr="00C36B48">
        <w:rPr>
          <w:rFonts w:ascii="Times New Roman" w:hAnsi="Times New Roman" w:cs="Times New Roman"/>
        </w:rPr>
        <w:t xml:space="preserve"> in linguistic communication</w:t>
      </w:r>
      <w:r w:rsidR="00A575B6">
        <w:rPr>
          <w:rFonts w:ascii="Times New Roman" w:hAnsi="Times New Roman" w:cs="Times New Roman"/>
        </w:rPr>
        <w:t xml:space="preserve"> (</w:t>
      </w:r>
      <w:proofErr w:type="spellStart"/>
      <w:r w:rsidR="00A575B6">
        <w:rPr>
          <w:rFonts w:ascii="Times New Roman" w:hAnsi="Times New Roman" w:cs="Times New Roman"/>
        </w:rPr>
        <w:t>Orman</w:t>
      </w:r>
      <w:proofErr w:type="spellEnd"/>
      <w:r w:rsidR="00A575B6">
        <w:rPr>
          <w:rFonts w:ascii="Times New Roman" w:hAnsi="Times New Roman" w:cs="Times New Roman"/>
        </w:rPr>
        <w:t xml:space="preserve"> pp.       )</w:t>
      </w:r>
      <w:r w:rsidRPr="00C36B48">
        <w:rPr>
          <w:rFonts w:ascii="Times New Roman" w:hAnsi="Times New Roman" w:cs="Times New Roman"/>
        </w:rPr>
        <w:t xml:space="preserve">. </w:t>
      </w:r>
    </w:p>
    <w:p w14:paraId="4F2907D8" w14:textId="77777777" w:rsidR="00A575B6" w:rsidRDefault="00A575B6" w:rsidP="00632A75">
      <w:pPr>
        <w:rPr>
          <w:rFonts w:ascii="Times New Roman" w:hAnsi="Times New Roman" w:cs="Times New Roman"/>
        </w:rPr>
      </w:pPr>
    </w:p>
    <w:p w14:paraId="45DB0110" w14:textId="77777777" w:rsidR="00AA1D08" w:rsidRDefault="00A575B6" w:rsidP="00632A75">
      <w:pPr>
        <w:pStyle w:val="NoSpacing"/>
        <w:rPr>
          <w:rFonts w:ascii="Times New Roman" w:hAnsi="Times New Roman" w:cs="Times New Roman"/>
          <w:szCs w:val="24"/>
        </w:rPr>
      </w:pPr>
      <w:r>
        <w:rPr>
          <w:rFonts w:ascii="Times New Roman" w:hAnsi="Times New Roman" w:cs="Times New Roman"/>
          <w:szCs w:val="24"/>
        </w:rPr>
        <w:t xml:space="preserve">In pursuing the relation of an integrationist perspective to a humanist one, this is an important point because it deftly illustrates how the positing of an abstract code vitiates agency in </w:t>
      </w:r>
      <w:proofErr w:type="spellStart"/>
      <w:r>
        <w:rPr>
          <w:rFonts w:ascii="Times New Roman" w:hAnsi="Times New Roman" w:cs="Times New Roman"/>
          <w:szCs w:val="24"/>
        </w:rPr>
        <w:t>favour</w:t>
      </w:r>
      <w:proofErr w:type="spellEnd"/>
      <w:r>
        <w:rPr>
          <w:rFonts w:ascii="Times New Roman" w:hAnsi="Times New Roman" w:cs="Times New Roman"/>
          <w:szCs w:val="24"/>
        </w:rPr>
        <w:t xml:space="preserve"> of the system, in the manner of Saussure as well as </w:t>
      </w:r>
      <w:proofErr w:type="spellStart"/>
      <w:r>
        <w:rPr>
          <w:rFonts w:ascii="Times New Roman" w:hAnsi="Times New Roman" w:cs="Times New Roman"/>
          <w:szCs w:val="24"/>
        </w:rPr>
        <w:t>Benveniste</w:t>
      </w:r>
      <w:proofErr w:type="spellEnd"/>
      <w:r>
        <w:rPr>
          <w:rFonts w:ascii="Times New Roman" w:hAnsi="Times New Roman" w:cs="Times New Roman"/>
          <w:szCs w:val="24"/>
        </w:rPr>
        <w:t xml:space="preserve"> and </w:t>
      </w:r>
      <w:proofErr w:type="spellStart"/>
      <w:r>
        <w:rPr>
          <w:rFonts w:ascii="Times New Roman" w:hAnsi="Times New Roman" w:cs="Times New Roman"/>
          <w:szCs w:val="24"/>
        </w:rPr>
        <w:t>Jakobson</w:t>
      </w:r>
      <w:proofErr w:type="spellEnd"/>
      <w:r>
        <w:rPr>
          <w:rFonts w:ascii="Times New Roman" w:hAnsi="Times New Roman" w:cs="Times New Roman"/>
          <w:szCs w:val="24"/>
        </w:rPr>
        <w:t xml:space="preserve"> after him. Yet there is a wider picture to consider. I would argue that the idea of code is an anthropomorphism based, historically, on pragmatic implementation of cryptography. In nature, there are some c</w:t>
      </w:r>
      <w:r w:rsidR="00BE68C1">
        <w:rPr>
          <w:rFonts w:ascii="Times New Roman" w:hAnsi="Times New Roman" w:cs="Times New Roman"/>
          <w:szCs w:val="24"/>
        </w:rPr>
        <w:t>odes that</w:t>
      </w:r>
      <w:r w:rsidR="00BA43D3">
        <w:rPr>
          <w:rFonts w:ascii="Times New Roman" w:hAnsi="Times New Roman" w:cs="Times New Roman"/>
          <w:szCs w:val="24"/>
        </w:rPr>
        <w:t xml:space="preserve"> apparently</w:t>
      </w:r>
      <w:r w:rsidR="00BE68C1">
        <w:rPr>
          <w:rFonts w:ascii="Times New Roman" w:hAnsi="Times New Roman" w:cs="Times New Roman"/>
          <w:szCs w:val="24"/>
        </w:rPr>
        <w:t xml:space="preserve"> function by dint of </w:t>
      </w:r>
      <w:r>
        <w:rPr>
          <w:rFonts w:ascii="Times New Roman" w:hAnsi="Times New Roman" w:cs="Times New Roman"/>
          <w:szCs w:val="24"/>
        </w:rPr>
        <w:t xml:space="preserve">determinacy: </w:t>
      </w:r>
      <w:r w:rsidR="006F1B41">
        <w:rPr>
          <w:rFonts w:ascii="Times New Roman" w:hAnsi="Times New Roman" w:cs="Times New Roman"/>
          <w:szCs w:val="24"/>
        </w:rPr>
        <w:t xml:space="preserve">the immune code, the genetic code, the neural </w:t>
      </w:r>
      <w:r w:rsidR="00BE68C1">
        <w:rPr>
          <w:rFonts w:ascii="Times New Roman" w:hAnsi="Times New Roman" w:cs="Times New Roman"/>
          <w:szCs w:val="24"/>
        </w:rPr>
        <w:t xml:space="preserve">code and the metabolic code. However, </w:t>
      </w:r>
      <w:r w:rsidR="00BA43D3">
        <w:rPr>
          <w:rFonts w:ascii="Times New Roman" w:hAnsi="Times New Roman" w:cs="Times New Roman"/>
          <w:szCs w:val="24"/>
        </w:rPr>
        <w:t xml:space="preserve">even with these ‘master’ codes, </w:t>
      </w:r>
      <w:r w:rsidR="00BE68C1">
        <w:rPr>
          <w:rFonts w:ascii="Times New Roman" w:hAnsi="Times New Roman" w:cs="Times New Roman"/>
          <w:szCs w:val="24"/>
        </w:rPr>
        <w:t xml:space="preserve">their seeming determinacy </w:t>
      </w:r>
      <w:r w:rsidR="003030AC">
        <w:rPr>
          <w:rFonts w:ascii="Times New Roman" w:hAnsi="Times New Roman" w:cs="Times New Roman"/>
          <w:szCs w:val="24"/>
        </w:rPr>
        <w:t>is itself by no means unassailable</w:t>
      </w:r>
      <w:r w:rsidR="00BE68C1">
        <w:rPr>
          <w:rFonts w:ascii="Times New Roman" w:hAnsi="Times New Roman" w:cs="Times New Roman"/>
          <w:szCs w:val="24"/>
        </w:rPr>
        <w:t>, a</w:t>
      </w:r>
      <w:r w:rsidR="00BA43D3">
        <w:rPr>
          <w:rFonts w:ascii="Times New Roman" w:hAnsi="Times New Roman" w:cs="Times New Roman"/>
          <w:szCs w:val="24"/>
        </w:rPr>
        <w:t>ny more than it is</w:t>
      </w:r>
      <w:r w:rsidR="00BE68C1">
        <w:rPr>
          <w:rFonts w:ascii="Times New Roman" w:hAnsi="Times New Roman" w:cs="Times New Roman"/>
          <w:szCs w:val="24"/>
        </w:rPr>
        <w:t xml:space="preserve"> with the ‘verbal code’</w:t>
      </w:r>
      <w:r w:rsidR="00BA43D3">
        <w:rPr>
          <w:rFonts w:ascii="Times New Roman" w:hAnsi="Times New Roman" w:cs="Times New Roman"/>
          <w:szCs w:val="24"/>
        </w:rPr>
        <w:t xml:space="preserve"> (</w:t>
      </w:r>
      <w:proofErr w:type="spellStart"/>
      <w:r w:rsidR="00BA43D3">
        <w:rPr>
          <w:rFonts w:ascii="Times New Roman" w:hAnsi="Times New Roman" w:cs="Times New Roman"/>
          <w:szCs w:val="24"/>
        </w:rPr>
        <w:t>Cobley</w:t>
      </w:r>
      <w:proofErr w:type="spellEnd"/>
      <w:r w:rsidR="00BA43D3">
        <w:rPr>
          <w:rFonts w:ascii="Times New Roman" w:hAnsi="Times New Roman" w:cs="Times New Roman"/>
          <w:szCs w:val="24"/>
        </w:rPr>
        <w:t xml:space="preserve"> 2016)</w:t>
      </w:r>
      <w:r w:rsidR="00BE68C1">
        <w:rPr>
          <w:rFonts w:ascii="Times New Roman" w:hAnsi="Times New Roman" w:cs="Times New Roman"/>
          <w:szCs w:val="24"/>
        </w:rPr>
        <w:t>.</w:t>
      </w:r>
      <w:r w:rsidR="00BA43D3">
        <w:rPr>
          <w:rFonts w:ascii="Times New Roman" w:hAnsi="Times New Roman" w:cs="Times New Roman"/>
          <w:szCs w:val="24"/>
        </w:rPr>
        <w:t xml:space="preserve"> Harris’ insistence on ‘communication’ and its co-temporality deliberately took the focus of the argument away from ‘language’. Similarly, as can be seen with the career of one of the key figures in the development of contemporary semiotics, Thomas A. </w:t>
      </w:r>
      <w:proofErr w:type="spellStart"/>
      <w:r w:rsidR="00BA43D3">
        <w:rPr>
          <w:rFonts w:ascii="Times New Roman" w:hAnsi="Times New Roman" w:cs="Times New Roman"/>
          <w:szCs w:val="24"/>
        </w:rPr>
        <w:t>Sebeok</w:t>
      </w:r>
      <w:proofErr w:type="spellEnd"/>
      <w:r w:rsidR="00BA43D3">
        <w:rPr>
          <w:rFonts w:ascii="Times New Roman" w:hAnsi="Times New Roman" w:cs="Times New Roman"/>
          <w:szCs w:val="24"/>
        </w:rPr>
        <w:t>, it was the movement from linguis</w:t>
      </w:r>
      <w:r w:rsidR="006F73F5">
        <w:rPr>
          <w:rFonts w:ascii="Times New Roman" w:hAnsi="Times New Roman" w:cs="Times New Roman"/>
          <w:szCs w:val="24"/>
        </w:rPr>
        <w:t>tics to general sign study that</w:t>
      </w:r>
      <w:r w:rsidR="00BA43D3">
        <w:rPr>
          <w:rFonts w:ascii="Times New Roman" w:hAnsi="Times New Roman" w:cs="Times New Roman"/>
          <w:szCs w:val="24"/>
        </w:rPr>
        <w:t xml:space="preserve"> finally dissolved ‘code’. Originally adhering to </w:t>
      </w:r>
      <w:proofErr w:type="spellStart"/>
      <w:r w:rsidR="00BA43D3">
        <w:rPr>
          <w:rFonts w:ascii="Times New Roman" w:hAnsi="Times New Roman" w:cs="Times New Roman"/>
          <w:szCs w:val="24"/>
        </w:rPr>
        <w:t>Jakobson’s</w:t>
      </w:r>
      <w:proofErr w:type="spellEnd"/>
      <w:r w:rsidR="00BA43D3">
        <w:rPr>
          <w:rFonts w:ascii="Times New Roman" w:hAnsi="Times New Roman" w:cs="Times New Roman"/>
          <w:szCs w:val="24"/>
        </w:rPr>
        <w:t xml:space="preserve"> insistence on distinctive features as the ‘</w:t>
      </w:r>
      <w:r w:rsidR="00BA43D3" w:rsidRPr="002E7156">
        <w:rPr>
          <w:rFonts w:ascii="Times New Roman" w:hAnsi="Times New Roman" w:cs="Times New Roman"/>
          <w:szCs w:val="24"/>
        </w:rPr>
        <w:t>universal building blocks of language</w:t>
      </w:r>
      <w:r w:rsidR="00BA43D3">
        <w:rPr>
          <w:rFonts w:ascii="Times New Roman" w:hAnsi="Times New Roman" w:cs="Times New Roman"/>
          <w:szCs w:val="24"/>
        </w:rPr>
        <w:t xml:space="preserve">’, </w:t>
      </w:r>
      <w:proofErr w:type="spellStart"/>
      <w:r w:rsidR="00BA43D3">
        <w:rPr>
          <w:rFonts w:ascii="Times New Roman" w:hAnsi="Times New Roman" w:cs="Times New Roman"/>
          <w:szCs w:val="24"/>
        </w:rPr>
        <w:t>Sebeok</w:t>
      </w:r>
      <w:proofErr w:type="spellEnd"/>
      <w:r w:rsidR="00BA43D3">
        <w:rPr>
          <w:rFonts w:ascii="Times New Roman" w:hAnsi="Times New Roman" w:cs="Times New Roman"/>
          <w:szCs w:val="24"/>
        </w:rPr>
        <w:t xml:space="preserve"> moved through animal communication studies to global semiotics, steadily loosening</w:t>
      </w:r>
      <w:r w:rsidR="003030AC">
        <w:rPr>
          <w:rFonts w:ascii="Times New Roman" w:hAnsi="Times New Roman" w:cs="Times New Roman"/>
          <w:szCs w:val="24"/>
        </w:rPr>
        <w:t xml:space="preserve"> the definition and grip of coding</w:t>
      </w:r>
      <w:r w:rsidR="00BA43D3">
        <w:rPr>
          <w:rFonts w:ascii="Times New Roman" w:hAnsi="Times New Roman" w:cs="Times New Roman"/>
          <w:szCs w:val="24"/>
        </w:rPr>
        <w:t xml:space="preserve"> (</w:t>
      </w:r>
      <w:proofErr w:type="spellStart"/>
      <w:r w:rsidR="00BA43D3">
        <w:rPr>
          <w:rFonts w:ascii="Times New Roman" w:hAnsi="Times New Roman" w:cs="Times New Roman"/>
          <w:szCs w:val="24"/>
        </w:rPr>
        <w:t>Cobley</w:t>
      </w:r>
      <w:proofErr w:type="spellEnd"/>
      <w:r w:rsidR="00BA43D3">
        <w:rPr>
          <w:rFonts w:ascii="Times New Roman" w:hAnsi="Times New Roman" w:cs="Times New Roman"/>
          <w:szCs w:val="24"/>
        </w:rPr>
        <w:t xml:space="preserve"> 2014). </w:t>
      </w:r>
      <w:r w:rsidR="00BA43D3" w:rsidRPr="002E7156">
        <w:rPr>
          <w:rFonts w:ascii="Times New Roman" w:hAnsi="Times New Roman" w:cs="Times New Roman"/>
          <w:szCs w:val="24"/>
        </w:rPr>
        <w:t xml:space="preserve">In his later writings </w:t>
      </w:r>
      <w:proofErr w:type="spellStart"/>
      <w:r w:rsidR="00BA43D3" w:rsidRPr="002E7156">
        <w:rPr>
          <w:rFonts w:ascii="Times New Roman" w:hAnsi="Times New Roman" w:cs="Times New Roman"/>
          <w:szCs w:val="24"/>
        </w:rPr>
        <w:t>Sebeok</w:t>
      </w:r>
      <w:proofErr w:type="spellEnd"/>
      <w:r w:rsidR="00BA43D3" w:rsidRPr="002E7156">
        <w:rPr>
          <w:rFonts w:ascii="Times New Roman" w:hAnsi="Times New Roman" w:cs="Times New Roman"/>
          <w:szCs w:val="24"/>
        </w:rPr>
        <w:t xml:space="preserve"> referred to a proliferation of ‘cultural’ and ‘natural’ codes, from those in specific film genres to those in the social world of cats. He also treated the term ‘code’ as a synonym for ‘</w:t>
      </w:r>
      <w:proofErr w:type="spellStart"/>
      <w:r w:rsidR="00BA43D3" w:rsidRPr="002E7156">
        <w:rPr>
          <w:rFonts w:ascii="Times New Roman" w:hAnsi="Times New Roman" w:cs="Times New Roman"/>
          <w:szCs w:val="24"/>
        </w:rPr>
        <w:t>interpretant</w:t>
      </w:r>
      <w:proofErr w:type="spellEnd"/>
      <w:r w:rsidR="00BA43D3" w:rsidRPr="002E7156">
        <w:rPr>
          <w:rFonts w:ascii="Times New Roman" w:hAnsi="Times New Roman" w:cs="Times New Roman"/>
          <w:szCs w:val="24"/>
        </w:rPr>
        <w:t>’ (see, for example, 2001</w:t>
      </w:r>
      <w:r w:rsidR="00BA43D3">
        <w:rPr>
          <w:rFonts w:ascii="Times New Roman" w:hAnsi="Times New Roman" w:cs="Times New Roman"/>
          <w:szCs w:val="24"/>
        </w:rPr>
        <w:t>: 80</w:t>
      </w:r>
      <w:r w:rsidR="00BA43D3" w:rsidRPr="002E7156">
        <w:rPr>
          <w:rFonts w:ascii="Times New Roman" w:hAnsi="Times New Roman" w:cs="Times New Roman"/>
          <w:szCs w:val="24"/>
        </w:rPr>
        <w:t xml:space="preserve"> and </w:t>
      </w:r>
      <w:r w:rsidR="00BA43D3">
        <w:rPr>
          <w:rFonts w:ascii="Times New Roman" w:hAnsi="Times New Roman" w:cs="Times New Roman"/>
          <w:szCs w:val="24"/>
        </w:rPr>
        <w:t xml:space="preserve">191 n. 13), the </w:t>
      </w:r>
      <w:proofErr w:type="spellStart"/>
      <w:r w:rsidR="00BA43D3">
        <w:rPr>
          <w:rFonts w:ascii="Times New Roman" w:hAnsi="Times New Roman" w:cs="Times New Roman"/>
          <w:szCs w:val="24"/>
        </w:rPr>
        <w:t>Peircean</w:t>
      </w:r>
      <w:proofErr w:type="spellEnd"/>
      <w:r w:rsidR="00BA43D3">
        <w:rPr>
          <w:rFonts w:ascii="Times New Roman" w:hAnsi="Times New Roman" w:cs="Times New Roman"/>
          <w:szCs w:val="24"/>
        </w:rPr>
        <w:t xml:space="preserve"> term for bringing forth a sign relationship and opening it up for further interpretation and further sign generation.</w:t>
      </w:r>
      <w:r w:rsidR="00672DF1">
        <w:rPr>
          <w:rFonts w:ascii="Times New Roman" w:hAnsi="Times New Roman" w:cs="Times New Roman"/>
          <w:szCs w:val="24"/>
        </w:rPr>
        <w:t xml:space="preserve"> It is understandable that, in the war against the language myth (in which we are involved), that </w:t>
      </w:r>
      <w:proofErr w:type="spellStart"/>
      <w:r w:rsidR="00672DF1">
        <w:rPr>
          <w:rFonts w:ascii="Times New Roman" w:hAnsi="Times New Roman" w:cs="Times New Roman"/>
          <w:szCs w:val="24"/>
        </w:rPr>
        <w:t>Orm</w:t>
      </w:r>
      <w:r w:rsidR="00672DF1" w:rsidRPr="00672DF1">
        <w:rPr>
          <w:rFonts w:ascii="Times New Roman" w:hAnsi="Times New Roman" w:cs="Times New Roman"/>
          <w:szCs w:val="24"/>
        </w:rPr>
        <w:t>an</w:t>
      </w:r>
      <w:proofErr w:type="spellEnd"/>
      <w:r w:rsidR="00672DF1" w:rsidRPr="00672DF1">
        <w:rPr>
          <w:rFonts w:ascii="Times New Roman" w:hAnsi="Times New Roman" w:cs="Times New Roman"/>
          <w:szCs w:val="24"/>
        </w:rPr>
        <w:t xml:space="preserve"> might take issue with this </w:t>
      </w:r>
      <w:r w:rsidR="00047553" w:rsidRPr="00672DF1">
        <w:rPr>
          <w:rFonts w:ascii="Times New Roman" w:hAnsi="Times New Roman" w:cs="Times New Roman"/>
          <w:szCs w:val="24"/>
        </w:rPr>
        <w:t xml:space="preserve">indeterminate version of code as </w:t>
      </w:r>
      <w:r w:rsidR="00672DF1" w:rsidRPr="00672DF1">
        <w:rPr>
          <w:rFonts w:ascii="Times New Roman" w:hAnsi="Times New Roman" w:cs="Times New Roman"/>
          <w:szCs w:val="24"/>
        </w:rPr>
        <w:t xml:space="preserve">developed by </w:t>
      </w:r>
      <w:proofErr w:type="spellStart"/>
      <w:r w:rsidR="00672DF1" w:rsidRPr="00672DF1">
        <w:rPr>
          <w:rFonts w:ascii="Times New Roman" w:hAnsi="Times New Roman" w:cs="Times New Roman"/>
          <w:szCs w:val="24"/>
        </w:rPr>
        <w:t>Sebeok</w:t>
      </w:r>
      <w:proofErr w:type="spellEnd"/>
      <w:r w:rsidR="00A81CD8">
        <w:rPr>
          <w:rFonts w:ascii="Times New Roman" w:hAnsi="Times New Roman" w:cs="Times New Roman"/>
          <w:szCs w:val="24"/>
        </w:rPr>
        <w:t>;</w:t>
      </w:r>
      <w:r w:rsidR="00672DF1">
        <w:rPr>
          <w:rFonts w:ascii="Times New Roman" w:hAnsi="Times New Roman" w:cs="Times New Roman"/>
          <w:szCs w:val="24"/>
        </w:rPr>
        <w:t xml:space="preserve"> after all,</w:t>
      </w:r>
      <w:r w:rsidR="00A81CD8">
        <w:rPr>
          <w:rFonts w:ascii="Times New Roman" w:hAnsi="Times New Roman" w:cs="Times New Roman"/>
          <w:szCs w:val="24"/>
        </w:rPr>
        <w:t xml:space="preserve"> </w:t>
      </w:r>
      <w:r w:rsidR="00672DF1">
        <w:rPr>
          <w:rFonts w:ascii="Times New Roman" w:hAnsi="Times New Roman" w:cs="Times New Roman"/>
          <w:szCs w:val="24"/>
        </w:rPr>
        <w:t xml:space="preserve">the point is to re-introduce agency in the face of the ossification that sets in with the </w:t>
      </w:r>
      <w:proofErr w:type="spellStart"/>
      <w:r w:rsidR="00672DF1">
        <w:rPr>
          <w:rFonts w:ascii="Times New Roman" w:hAnsi="Times New Roman" w:cs="Times New Roman"/>
          <w:szCs w:val="24"/>
        </w:rPr>
        <w:t>scientistic</w:t>
      </w:r>
      <w:proofErr w:type="spellEnd"/>
      <w:r w:rsidR="00672DF1">
        <w:rPr>
          <w:rFonts w:ascii="Times New Roman" w:hAnsi="Times New Roman" w:cs="Times New Roman"/>
          <w:szCs w:val="24"/>
        </w:rPr>
        <w:t xml:space="preserve"> notion of code. Yet, might it not equally be the point to stress that agency interrupts the very conceptualization of </w:t>
      </w:r>
      <w:proofErr w:type="gramStart"/>
      <w:r w:rsidR="00672DF1">
        <w:rPr>
          <w:rFonts w:ascii="Times New Roman" w:hAnsi="Times New Roman" w:cs="Times New Roman"/>
          <w:szCs w:val="24"/>
        </w:rPr>
        <w:t>code,</w:t>
      </w:r>
      <w:proofErr w:type="gramEnd"/>
      <w:r w:rsidR="00672DF1">
        <w:rPr>
          <w:rFonts w:ascii="Times New Roman" w:hAnsi="Times New Roman" w:cs="Times New Roman"/>
          <w:szCs w:val="24"/>
        </w:rPr>
        <w:t xml:space="preserve"> rendering it a rule that everybody knows is to be broken? Certainly, Harris did not shrink from using </w:t>
      </w:r>
      <w:r w:rsidR="00A81CD8">
        <w:rPr>
          <w:rFonts w:ascii="Times New Roman" w:hAnsi="Times New Roman" w:cs="Times New Roman"/>
          <w:szCs w:val="24"/>
        </w:rPr>
        <w:t>‘communication’</w:t>
      </w:r>
      <w:r w:rsidR="00672DF1">
        <w:rPr>
          <w:rFonts w:ascii="Times New Roman" w:hAnsi="Times New Roman" w:cs="Times New Roman"/>
          <w:szCs w:val="24"/>
        </w:rPr>
        <w:t>, a concept</w:t>
      </w:r>
      <w:r w:rsidR="00A81CD8">
        <w:rPr>
          <w:rFonts w:ascii="Times New Roman" w:hAnsi="Times New Roman" w:cs="Times New Roman"/>
          <w:szCs w:val="24"/>
        </w:rPr>
        <w:t xml:space="preserve"> </w:t>
      </w:r>
      <w:proofErr w:type="gramStart"/>
      <w:r w:rsidR="00A81CD8">
        <w:rPr>
          <w:rFonts w:ascii="Times New Roman" w:hAnsi="Times New Roman" w:cs="Times New Roman"/>
          <w:szCs w:val="24"/>
        </w:rPr>
        <w:t>which</w:t>
      </w:r>
      <w:proofErr w:type="gramEnd"/>
      <w:r w:rsidR="00A81CD8">
        <w:rPr>
          <w:rFonts w:ascii="Times New Roman" w:hAnsi="Times New Roman" w:cs="Times New Roman"/>
          <w:szCs w:val="24"/>
        </w:rPr>
        <w:t xml:space="preserve"> actually implies code success</w:t>
      </w:r>
      <w:r w:rsidR="00672DF1">
        <w:rPr>
          <w:rFonts w:ascii="Times New Roman" w:hAnsi="Times New Roman" w:cs="Times New Roman"/>
          <w:szCs w:val="24"/>
        </w:rPr>
        <w:t xml:space="preserve"> but which most people know also entails miscommunication and failure. In these instances, the faultiness of reified concepts offers somewhat of an opportunity for an agentive integrationist impetus.</w:t>
      </w:r>
    </w:p>
    <w:p w14:paraId="6821DB6D" w14:textId="77777777" w:rsidR="00002F1F" w:rsidRDefault="00672DF1" w:rsidP="00002F1F">
      <w:pPr>
        <w:pStyle w:val="NoSpacing"/>
        <w:ind w:firstLine="720"/>
        <w:rPr>
          <w:rFonts w:ascii="Times New Roman" w:hAnsi="Times New Roman"/>
          <w:szCs w:val="24"/>
        </w:rPr>
      </w:pPr>
      <w:r>
        <w:rPr>
          <w:rFonts w:ascii="Times New Roman" w:hAnsi="Times New Roman" w:cs="Times New Roman"/>
          <w:szCs w:val="24"/>
        </w:rPr>
        <w:t>The agentive aspect of all communicati</w:t>
      </w:r>
      <w:r w:rsidR="00327628">
        <w:rPr>
          <w:rFonts w:ascii="Times New Roman" w:hAnsi="Times New Roman" w:cs="Times New Roman"/>
          <w:szCs w:val="24"/>
        </w:rPr>
        <w:t>on, even that involving supposed</w:t>
      </w:r>
      <w:r>
        <w:rPr>
          <w:rFonts w:ascii="Times New Roman" w:hAnsi="Times New Roman" w:cs="Times New Roman"/>
          <w:szCs w:val="24"/>
        </w:rPr>
        <w:t>ly fixed codes in the sphere of language, is what is emphasized in Warner’s idea of “</w:t>
      </w:r>
      <w:r w:rsidRPr="00C36B48">
        <w:rPr>
          <w:rFonts w:ascii="Times New Roman" w:hAnsi="Times New Roman" w:cs="Times New Roman"/>
        </w:rPr>
        <w:t xml:space="preserve">human semantic </w:t>
      </w:r>
      <w:proofErr w:type="spellStart"/>
      <w:r w:rsidRPr="00C36B48">
        <w:rPr>
          <w:rFonts w:ascii="Times New Roman" w:hAnsi="Times New Roman" w:cs="Times New Roman"/>
        </w:rPr>
        <w:t>labour</w:t>
      </w:r>
      <w:proofErr w:type="spellEnd"/>
      <w:r>
        <w:rPr>
          <w:rFonts w:ascii="Times New Roman" w:hAnsi="Times New Roman" w:cs="Times New Roman"/>
        </w:rPr>
        <w:t>” as it is to be “</w:t>
      </w:r>
      <w:r w:rsidR="00047553" w:rsidRPr="00C36B48">
        <w:rPr>
          <w:rFonts w:ascii="Times New Roman" w:hAnsi="Times New Roman" w:cs="Times New Roman"/>
        </w:rPr>
        <w:t xml:space="preserve">distinguished from syntactic </w:t>
      </w:r>
      <w:proofErr w:type="spellStart"/>
      <w:r w:rsidR="00047553" w:rsidRPr="00C36B48">
        <w:rPr>
          <w:rFonts w:ascii="Times New Roman" w:hAnsi="Times New Roman" w:cs="Times New Roman"/>
        </w:rPr>
        <w:t>labour</w:t>
      </w:r>
      <w:proofErr w:type="spellEnd"/>
      <w:r w:rsidR="00047553" w:rsidRPr="00C36B48">
        <w:rPr>
          <w:rFonts w:ascii="Times New Roman" w:hAnsi="Times New Roman" w:cs="Times New Roman"/>
        </w:rPr>
        <w:t xml:space="preserve"> and machine computational processes, in contrast to the otherwise dominant assimilation of the human to the formal and to the machine in linguistics (</w:t>
      </w:r>
      <w:proofErr w:type="spellStart"/>
      <w:r w:rsidR="00047553" w:rsidRPr="00C36B48">
        <w:rPr>
          <w:rFonts w:ascii="Times New Roman" w:hAnsi="Times New Roman" w:cs="Times New Roman"/>
        </w:rPr>
        <w:t>Sperber</w:t>
      </w:r>
      <w:proofErr w:type="spellEnd"/>
      <w:r w:rsidR="00047553" w:rsidRPr="00C36B48">
        <w:rPr>
          <w:rFonts w:ascii="Times New Roman" w:hAnsi="Times New Roman" w:cs="Times New Roman"/>
        </w:rPr>
        <w:t xml:space="preserve"> and Wilson 1986) and cognitive science (Johnson-Laird 1988)</w:t>
      </w:r>
      <w:r>
        <w:rPr>
          <w:rFonts w:ascii="Times New Roman" w:hAnsi="Times New Roman" w:cs="Times New Roman"/>
        </w:rPr>
        <w:t>” (see above, pp</w:t>
      </w:r>
      <w:r w:rsidR="00047553" w:rsidRPr="00C36B48">
        <w:rPr>
          <w:rFonts w:ascii="Times New Roman" w:hAnsi="Times New Roman" w:cs="Times New Roman"/>
        </w:rPr>
        <w:t>.</w:t>
      </w:r>
      <w:r>
        <w:rPr>
          <w:rFonts w:ascii="Times New Roman" w:hAnsi="Times New Roman" w:cs="Times New Roman"/>
        </w:rPr>
        <w:t xml:space="preserve">      ). In his persuasive argument, Warner sees the possibility of a humanistic reassertion of semantic autonomy in the face of syntactic sovereignty. Certainly, in formulating the design features of language </w:t>
      </w:r>
      <w:proofErr w:type="spellStart"/>
      <w:r>
        <w:rPr>
          <w:rFonts w:ascii="Times New Roman" w:hAnsi="Times New Roman" w:cs="Times New Roman"/>
        </w:rPr>
        <w:t>Hockett</w:t>
      </w:r>
      <w:proofErr w:type="spellEnd"/>
      <w:r>
        <w:rPr>
          <w:rFonts w:ascii="Times New Roman" w:hAnsi="Times New Roman" w:cs="Times New Roman"/>
        </w:rPr>
        <w:t xml:space="preserve"> (1963), too, seemed to have a similar vision for </w:t>
      </w:r>
      <w:proofErr w:type="spellStart"/>
      <w:r>
        <w:rPr>
          <w:rFonts w:ascii="Times New Roman" w:hAnsi="Times New Roman" w:cs="Times New Roman"/>
        </w:rPr>
        <w:t>semanticity</w:t>
      </w:r>
      <w:proofErr w:type="spellEnd"/>
      <w:r>
        <w:rPr>
          <w:rFonts w:ascii="Times New Roman" w:hAnsi="Times New Roman" w:cs="Times New Roman"/>
        </w:rPr>
        <w:t xml:space="preserve">. Yet, in considering semantic </w:t>
      </w:r>
      <w:proofErr w:type="spellStart"/>
      <w:r>
        <w:rPr>
          <w:rFonts w:ascii="Times New Roman" w:hAnsi="Times New Roman" w:cs="Times New Roman"/>
        </w:rPr>
        <w:t>labour</w:t>
      </w:r>
      <w:proofErr w:type="spellEnd"/>
      <w:r>
        <w:rPr>
          <w:rFonts w:ascii="Times New Roman" w:hAnsi="Times New Roman" w:cs="Times New Roman"/>
        </w:rPr>
        <w:t xml:space="preserve"> – in much the same way as one might embrace the paradox of </w:t>
      </w:r>
      <w:proofErr w:type="gramStart"/>
      <w:r>
        <w:rPr>
          <w:rFonts w:ascii="Times New Roman" w:hAnsi="Times New Roman" w:cs="Times New Roman"/>
        </w:rPr>
        <w:t>an ‘indeterminate</w:t>
      </w:r>
      <w:proofErr w:type="gramEnd"/>
      <w:r>
        <w:rPr>
          <w:rFonts w:ascii="Times New Roman" w:hAnsi="Times New Roman" w:cs="Times New Roman"/>
        </w:rPr>
        <w:t xml:space="preserve"> code’ – there is a need to return to the matter of whether semantics and </w:t>
      </w:r>
      <w:proofErr w:type="spellStart"/>
      <w:r>
        <w:rPr>
          <w:rFonts w:ascii="Times New Roman" w:hAnsi="Times New Roman" w:cs="Times New Roman"/>
        </w:rPr>
        <w:t>syntactics</w:t>
      </w:r>
      <w:proofErr w:type="spellEnd"/>
      <w:r>
        <w:rPr>
          <w:rFonts w:ascii="Times New Roman" w:hAnsi="Times New Roman" w:cs="Times New Roman"/>
        </w:rPr>
        <w:t xml:space="preserve"> (and the </w:t>
      </w:r>
      <w:proofErr w:type="spellStart"/>
      <w:r>
        <w:rPr>
          <w:rFonts w:ascii="Times New Roman" w:hAnsi="Times New Roman" w:cs="Times New Roman"/>
        </w:rPr>
        <w:t>labour</w:t>
      </w:r>
      <w:proofErr w:type="spellEnd"/>
      <w:r>
        <w:rPr>
          <w:rFonts w:ascii="Times New Roman" w:hAnsi="Times New Roman" w:cs="Times New Roman"/>
        </w:rPr>
        <w:t xml:space="preserve"> associated with them) can be separated. The only place where they can be so divorced is in linguistics under the yoke of the language myth. Moreover, if one is looking to extrapolate about wider issues from observing linguistic structure – in sum: </w:t>
      </w:r>
      <w:r w:rsidRPr="00672DF1">
        <w:rPr>
          <w:rFonts w:ascii="Times New Roman" w:hAnsi="Times New Roman" w:cs="Times New Roman"/>
          <w:i/>
        </w:rPr>
        <w:t>looking for</w:t>
      </w:r>
      <w:r>
        <w:rPr>
          <w:rFonts w:ascii="Times New Roman" w:hAnsi="Times New Roman" w:cs="Times New Roman"/>
        </w:rPr>
        <w:t xml:space="preserve"> linguistic structure – as opposed to looking at how humans use communication or what language is for, then results are always going to be limited and self-perpetuating. </w:t>
      </w:r>
      <w:r>
        <w:rPr>
          <w:rFonts w:ascii="Times New Roman" w:hAnsi="Times New Roman"/>
          <w:color w:val="262626"/>
          <w:szCs w:val="24"/>
        </w:rPr>
        <w:t xml:space="preserve">Treating language in terms of the formal </w:t>
      </w:r>
      <w:proofErr w:type="gramStart"/>
      <w:r>
        <w:rPr>
          <w:rFonts w:ascii="Times New Roman" w:hAnsi="Times New Roman"/>
          <w:color w:val="262626"/>
          <w:szCs w:val="24"/>
        </w:rPr>
        <w:t>system which</w:t>
      </w:r>
      <w:proofErr w:type="gramEnd"/>
      <w:r>
        <w:rPr>
          <w:rFonts w:ascii="Times New Roman" w:hAnsi="Times New Roman"/>
          <w:color w:val="262626"/>
          <w:szCs w:val="24"/>
        </w:rPr>
        <w:t xml:space="preserve"> seems to organize its manifestations is of a piece with approaching it with an engineering model, argues Deacon </w:t>
      </w:r>
      <w:r>
        <w:rPr>
          <w:rFonts w:ascii="Times New Roman" w:hAnsi="Times New Roman"/>
          <w:bCs/>
          <w:color w:val="131413"/>
          <w:szCs w:val="24"/>
        </w:rPr>
        <w:t>(2016)</w:t>
      </w:r>
      <w:r>
        <w:rPr>
          <w:rFonts w:ascii="Times New Roman" w:hAnsi="Times New Roman"/>
          <w:color w:val="262626"/>
          <w:szCs w:val="24"/>
        </w:rPr>
        <w:t>. From the perspective of the evolution of language, he observes that language and language abilities have evolved spontaneously; unsurprisingly, therefore, identifying linguistic units as the building blocks of language is misplaced. For Deacon, c</w:t>
      </w:r>
      <w:r w:rsidRPr="00B6360F">
        <w:rPr>
          <w:rFonts w:ascii="Times New Roman" w:hAnsi="Times New Roman"/>
          <w:color w:val="262626"/>
          <w:szCs w:val="24"/>
        </w:rPr>
        <w:t>ognitive, semiotic and pragmatic structures generate linguistic units;</w:t>
      </w:r>
      <w:r w:rsidRPr="00B6360F">
        <w:rPr>
          <w:rFonts w:ascii="Times New Roman" w:hAnsi="Times New Roman"/>
          <w:bCs/>
          <w:color w:val="131413"/>
          <w:szCs w:val="24"/>
        </w:rPr>
        <w:t xml:space="preserve"> </w:t>
      </w:r>
      <w:r w:rsidRPr="00B6360F">
        <w:rPr>
          <w:rFonts w:ascii="Times New Roman" w:hAnsi="Times New Roman"/>
          <w:szCs w:val="24"/>
        </w:rPr>
        <w:t>elementary phonetic and morphological elements of language are “late-stage developments” (2016: 4</w:t>
      </w:r>
      <w:r w:rsidRPr="008567CF">
        <w:rPr>
          <w:rFonts w:ascii="Times New Roman" w:hAnsi="Times New Roman"/>
          <w:szCs w:val="24"/>
        </w:rPr>
        <w:t xml:space="preserve">-5). </w:t>
      </w:r>
      <w:r>
        <w:rPr>
          <w:rFonts w:ascii="Times New Roman" w:hAnsi="Times New Roman"/>
          <w:szCs w:val="24"/>
        </w:rPr>
        <w:t xml:space="preserve">He </w:t>
      </w:r>
      <w:r w:rsidRPr="008567CF">
        <w:rPr>
          <w:rFonts w:ascii="Times New Roman" w:hAnsi="Times New Roman"/>
          <w:szCs w:val="24"/>
        </w:rPr>
        <w:t xml:space="preserve">also makes this point with reference to brain development, demonstrating that cortical and language functions can only be understood in process terms, that the language function develops in a manner homologous to sensory and motor processing in general and, especially important, that the </w:t>
      </w:r>
      <w:r>
        <w:rPr>
          <w:rFonts w:ascii="Times New Roman" w:hAnsi="Times New Roman"/>
          <w:szCs w:val="24"/>
        </w:rPr>
        <w:t xml:space="preserve">linguistic </w:t>
      </w:r>
      <w:r w:rsidRPr="008567CF">
        <w:rPr>
          <w:rFonts w:ascii="Times New Roman" w:hAnsi="Times New Roman"/>
          <w:szCs w:val="24"/>
        </w:rPr>
        <w:t>phrase is a semiotic, not linguistic, unit because it is lodged in a process involving the constraint of an index that enables symbolic reference.</w:t>
      </w:r>
      <w:r>
        <w:rPr>
          <w:rFonts w:ascii="Times New Roman" w:hAnsi="Times New Roman"/>
          <w:szCs w:val="24"/>
        </w:rPr>
        <w:t xml:space="preserve"> Segregationist linguistic theory starts from the symbol.</w:t>
      </w:r>
      <w:r w:rsidRPr="008567CF">
        <w:rPr>
          <w:rFonts w:ascii="Times New Roman" w:hAnsi="Times New Roman"/>
          <w:szCs w:val="24"/>
        </w:rPr>
        <w:t xml:space="preserve"> </w:t>
      </w:r>
      <w:r>
        <w:rPr>
          <w:rFonts w:ascii="Times New Roman" w:hAnsi="Times New Roman"/>
          <w:szCs w:val="24"/>
        </w:rPr>
        <w:t xml:space="preserve">What is crucial here is not just the embedding of ‘linguistic units’ in semiotic processes but the fact that the ‘linguistic unit’ - which is always a broader semiotic unit in any case - could </w:t>
      </w:r>
      <w:r w:rsidRPr="006556FF">
        <w:rPr>
          <w:rFonts w:ascii="Times New Roman" w:hAnsi="Times New Roman"/>
          <w:szCs w:val="24"/>
        </w:rPr>
        <w:t xml:space="preserve">never make reference if it was not bound to an indexical operation. </w:t>
      </w:r>
      <w:r>
        <w:rPr>
          <w:rFonts w:ascii="Times New Roman" w:hAnsi="Times New Roman"/>
          <w:szCs w:val="24"/>
        </w:rPr>
        <w:t xml:space="preserve">That indexical operation, implying a communicative-interactive act rather than merely a symbolic one, locates the linguistic sign not just in pragmatics, but also in semiotics (and certainly not in </w:t>
      </w:r>
      <w:proofErr w:type="spellStart"/>
      <w:r>
        <w:rPr>
          <w:rFonts w:ascii="Times New Roman" w:hAnsi="Times New Roman"/>
          <w:szCs w:val="24"/>
        </w:rPr>
        <w:t>syntactics</w:t>
      </w:r>
      <w:proofErr w:type="spellEnd"/>
      <w:r>
        <w:rPr>
          <w:rFonts w:ascii="Times New Roman" w:hAnsi="Times New Roman"/>
          <w:szCs w:val="24"/>
        </w:rPr>
        <w:t>). We will return to this semiotic bearing and its consequences for humanism, below.</w:t>
      </w:r>
    </w:p>
    <w:p w14:paraId="2F8FB090" w14:textId="75EBC57A" w:rsidR="00047553" w:rsidRPr="00002F1F" w:rsidRDefault="00C12D82" w:rsidP="00002F1F">
      <w:pPr>
        <w:pStyle w:val="NoSpacing"/>
        <w:ind w:firstLine="720"/>
        <w:rPr>
          <w:rFonts w:ascii="Times New Roman" w:hAnsi="Times New Roman" w:cs="Times New Roman"/>
          <w:szCs w:val="24"/>
        </w:rPr>
      </w:pPr>
      <w:r w:rsidRPr="00C12D82">
        <w:rPr>
          <w:rFonts w:ascii="Times New Roman" w:hAnsi="Times New Roman" w:cs="Times New Roman"/>
        </w:rPr>
        <w:t>For the moment, let us consider further the</w:t>
      </w:r>
      <w:r>
        <w:rPr>
          <w:rFonts w:ascii="Times New Roman" w:hAnsi="Times New Roman" w:cs="Times New Roman"/>
        </w:rPr>
        <w:t xml:space="preserve"> matter of determinacy versus radical indeterminacy, as well as code versus interpretation. In contemporary semiotics, Peirce is held to be the exemplar of an interpretative rather than code-based semiotics. Yet, Jones (above, pp.    ) </w:t>
      </w:r>
      <w:proofErr w:type="gramStart"/>
      <w:r>
        <w:rPr>
          <w:rFonts w:ascii="Times New Roman" w:hAnsi="Times New Roman" w:cs="Times New Roman"/>
        </w:rPr>
        <w:t>refers</w:t>
      </w:r>
      <w:proofErr w:type="gramEnd"/>
      <w:r>
        <w:rPr>
          <w:rFonts w:ascii="Times New Roman" w:hAnsi="Times New Roman" w:cs="Times New Roman"/>
        </w:rPr>
        <w:t xml:space="preserve"> to Peirce as the progenitor of the type-toke</w:t>
      </w:r>
      <w:r w:rsidR="007C1460">
        <w:rPr>
          <w:rFonts w:ascii="Times New Roman" w:hAnsi="Times New Roman" w:cs="Times New Roman"/>
        </w:rPr>
        <w:t>n distinction, a variant of coding</w:t>
      </w:r>
      <w:r>
        <w:rPr>
          <w:rFonts w:ascii="Times New Roman" w:hAnsi="Times New Roman" w:cs="Times New Roman"/>
        </w:rPr>
        <w:t xml:space="preserve"> that is discussed by Hutton and runs through the entirety of Harris (1996).</w:t>
      </w:r>
      <w:r w:rsidR="00AF21C2">
        <w:rPr>
          <w:rFonts w:ascii="Times New Roman" w:hAnsi="Times New Roman" w:cs="Times New Roman"/>
        </w:rPr>
        <w:t xml:space="preserve"> In the latter, Harris </w:t>
      </w:r>
      <w:r w:rsidR="001405E6">
        <w:rPr>
          <w:rFonts w:ascii="Times New Roman" w:hAnsi="Times New Roman" w:cs="Times New Roman"/>
        </w:rPr>
        <w:t>(1996: 10</w:t>
      </w:r>
      <w:r w:rsidR="004C23B9">
        <w:rPr>
          <w:rFonts w:ascii="Times New Roman" w:hAnsi="Times New Roman" w:cs="Times New Roman"/>
        </w:rPr>
        <w:t xml:space="preserve">) </w:t>
      </w:r>
      <w:r w:rsidR="00AF21C2">
        <w:rPr>
          <w:rFonts w:ascii="Times New Roman" w:hAnsi="Times New Roman" w:cs="Times New Roman"/>
        </w:rPr>
        <w:t>notes that the type-token distinction can be employed in a number of different ways and he refers to its origin in Peirce’s</w:t>
      </w:r>
      <w:r w:rsidR="004C23B9">
        <w:rPr>
          <w:rFonts w:ascii="Times New Roman" w:hAnsi="Times New Roman" w:cs="Times New Roman"/>
        </w:rPr>
        <w:t xml:space="preserve"> discussion of the work of a typesetter. Peirce (5.437) writes,</w:t>
      </w:r>
    </w:p>
    <w:p w14:paraId="2C919B37" w14:textId="77777777" w:rsidR="004C23B9" w:rsidRDefault="004C23B9" w:rsidP="00632A75">
      <w:pPr>
        <w:rPr>
          <w:rFonts w:ascii="Times New Roman" w:hAnsi="Times New Roman" w:cs="Times New Roman"/>
        </w:rPr>
      </w:pPr>
    </w:p>
    <w:p w14:paraId="357D1DE9" w14:textId="4D670785" w:rsidR="004C23B9" w:rsidRPr="004C23B9" w:rsidRDefault="004C23B9" w:rsidP="00016668">
      <w:pPr>
        <w:widowControl w:val="0"/>
        <w:autoSpaceDE w:val="0"/>
        <w:autoSpaceDN w:val="0"/>
        <w:adjustRightInd w:val="0"/>
        <w:ind w:left="567"/>
        <w:rPr>
          <w:rFonts w:ascii="Times New Roman" w:hAnsi="Times New Roman" w:cs="Times New Roman"/>
          <w:lang w:val="en-US"/>
        </w:rPr>
      </w:pPr>
      <w:r>
        <w:rPr>
          <w:rFonts w:ascii="Times New Roman" w:hAnsi="Times New Roman" w:cs="Times New Roman"/>
          <w:lang w:val="en-US"/>
        </w:rPr>
        <w:t xml:space="preserve">There will ordinarily be about twenty </w:t>
      </w:r>
      <w:proofErr w:type="spellStart"/>
      <w:r w:rsidRPr="004C23B9">
        <w:rPr>
          <w:rFonts w:ascii="Times New Roman" w:hAnsi="Times New Roman" w:cs="Times New Roman"/>
          <w:i/>
          <w:lang w:val="en-US"/>
        </w:rPr>
        <w:t>the</w:t>
      </w:r>
      <w:r>
        <w:rPr>
          <w:rFonts w:ascii="Times New Roman" w:hAnsi="Times New Roman" w:cs="Times New Roman"/>
          <w:lang w:val="en-US"/>
        </w:rPr>
        <w:t>’s</w:t>
      </w:r>
      <w:proofErr w:type="spellEnd"/>
      <w:r>
        <w:rPr>
          <w:rFonts w:ascii="Times New Roman" w:hAnsi="Times New Roman" w:cs="Times New Roman"/>
          <w:lang w:val="en-US"/>
        </w:rPr>
        <w:t xml:space="preserve"> on a page, and of course they count as twenty words. In another sense of the word “word,” however, there is but one word “the” in the English language; and it is impossible that this word should lie visibly on a page or be heard in any voice, for the reason that it is not a Single thing or Single event. It does not exist; it only determines things that do exist. Such a definitely significant Form, I propose to term a </w:t>
      </w:r>
      <w:r w:rsidRPr="004C23B9">
        <w:rPr>
          <w:rFonts w:ascii="Times New Roman" w:hAnsi="Times New Roman" w:cs="Times New Roman"/>
          <w:i/>
          <w:lang w:val="en-US"/>
        </w:rPr>
        <w:t>Type</w:t>
      </w:r>
      <w:r>
        <w:rPr>
          <w:rFonts w:ascii="Times New Roman" w:hAnsi="Times New Roman" w:cs="Times New Roman"/>
          <w:lang w:val="en-US"/>
        </w:rPr>
        <w:t>. A</w:t>
      </w:r>
      <w:r w:rsidR="00016668">
        <w:rPr>
          <w:rFonts w:ascii="Times New Roman" w:hAnsi="Times New Roman" w:cs="Times New Roman"/>
          <w:lang w:val="en-US"/>
        </w:rPr>
        <w:t xml:space="preserve"> </w:t>
      </w:r>
      <w:r>
        <w:rPr>
          <w:rFonts w:ascii="Times New Roman" w:hAnsi="Times New Roman" w:cs="Times New Roman"/>
          <w:lang w:val="en-US"/>
        </w:rPr>
        <w:t>Single event which happens once and whose identity is limited to that one happening</w:t>
      </w:r>
      <w:r w:rsidR="00016668">
        <w:rPr>
          <w:rFonts w:ascii="Times New Roman" w:hAnsi="Times New Roman" w:cs="Times New Roman"/>
          <w:lang w:val="en-US"/>
        </w:rPr>
        <w:t xml:space="preserve"> </w:t>
      </w:r>
      <w:r>
        <w:rPr>
          <w:rFonts w:ascii="Times New Roman" w:hAnsi="Times New Roman" w:cs="Times New Roman"/>
          <w:lang w:val="en-US"/>
        </w:rPr>
        <w:t>or a Single object or thing which is in some single place at any one instant of time,</w:t>
      </w:r>
      <w:r w:rsidR="00016668">
        <w:rPr>
          <w:rFonts w:ascii="Times New Roman" w:hAnsi="Times New Roman" w:cs="Times New Roman"/>
          <w:lang w:val="en-US"/>
        </w:rPr>
        <w:t xml:space="preserve"> such event or thing being significant only as occurring just when and where it does, such as this or that word on a single line of a single page of a single copy of a book, I will venture to call a </w:t>
      </w:r>
      <w:r w:rsidR="00016668" w:rsidRPr="00016668">
        <w:rPr>
          <w:rFonts w:ascii="Times New Roman" w:hAnsi="Times New Roman" w:cs="Times New Roman"/>
          <w:i/>
          <w:lang w:val="en-US"/>
        </w:rPr>
        <w:t>Token</w:t>
      </w:r>
      <w:r w:rsidR="00016668">
        <w:rPr>
          <w:rFonts w:ascii="Times New Roman" w:hAnsi="Times New Roman" w:cs="Times New Roman"/>
          <w:lang w:val="en-US"/>
        </w:rPr>
        <w:t>.</w:t>
      </w:r>
    </w:p>
    <w:p w14:paraId="082D9291" w14:textId="77777777" w:rsidR="004C23B9" w:rsidRDefault="004C23B9" w:rsidP="00632A75">
      <w:pPr>
        <w:rPr>
          <w:rFonts w:ascii="Times New Roman" w:hAnsi="Times New Roman" w:cs="Times New Roman"/>
        </w:rPr>
      </w:pPr>
    </w:p>
    <w:p w14:paraId="575C700F" w14:textId="2442B8F4" w:rsidR="004C23B9" w:rsidRDefault="00016668" w:rsidP="00632A75">
      <w:pPr>
        <w:rPr>
          <w:rFonts w:ascii="Times New Roman" w:hAnsi="Times New Roman" w:cs="Times New Roman"/>
        </w:rPr>
      </w:pPr>
      <w:r>
        <w:rPr>
          <w:rFonts w:ascii="Times New Roman" w:hAnsi="Times New Roman" w:cs="Times New Roman"/>
        </w:rPr>
        <w:t>Apart from establishing the type-token distinction, this passage demonstrates two things. The first is that you should be</w:t>
      </w:r>
      <w:r w:rsidR="00327628">
        <w:rPr>
          <w:rFonts w:ascii="Times New Roman" w:hAnsi="Times New Roman" w:cs="Times New Roman"/>
        </w:rPr>
        <w:t xml:space="preserve"> careful when choosing examples:</w:t>
      </w:r>
      <w:r>
        <w:rPr>
          <w:rFonts w:ascii="Times New Roman" w:hAnsi="Times New Roman" w:cs="Times New Roman"/>
        </w:rPr>
        <w:t xml:space="preserve"> Peirce shifts from an arena of purely quantitative measures (typesetting) to a qualitative domain of meaning, thus setting himself up for admonishment by commentators who recognize this a century of linguistics later. The second is partly contained in the first – that is, different rules apply in the qualitative domain from the quantitative realm of scientism. This is part of the point that Harris seeks to make and he does it </w:t>
      </w:r>
      <w:r w:rsidR="00327628">
        <w:rPr>
          <w:rFonts w:ascii="Times New Roman" w:hAnsi="Times New Roman" w:cs="Times New Roman"/>
        </w:rPr>
        <w:t xml:space="preserve">very </w:t>
      </w:r>
      <w:r>
        <w:rPr>
          <w:rFonts w:ascii="Times New Roman" w:hAnsi="Times New Roman" w:cs="Times New Roman"/>
        </w:rPr>
        <w:t>competently</w:t>
      </w:r>
      <w:r w:rsidR="00327628">
        <w:rPr>
          <w:rFonts w:ascii="Times New Roman" w:hAnsi="Times New Roman" w:cs="Times New Roman"/>
        </w:rPr>
        <w:t>, of course</w:t>
      </w:r>
      <w:r>
        <w:rPr>
          <w:rFonts w:ascii="Times New Roman" w:hAnsi="Times New Roman" w:cs="Times New Roman"/>
        </w:rPr>
        <w:t>. However,</w:t>
      </w:r>
      <w:r w:rsidR="002E79B5">
        <w:rPr>
          <w:rFonts w:ascii="Times New Roman" w:hAnsi="Times New Roman" w:cs="Times New Roman"/>
        </w:rPr>
        <w:t xml:space="preserve"> what Harris and others overlook is that Peirce </w:t>
      </w:r>
      <w:r w:rsidR="008D64A8">
        <w:rPr>
          <w:rFonts w:ascii="Times New Roman" w:hAnsi="Times New Roman" w:cs="Times New Roman"/>
        </w:rPr>
        <w:t xml:space="preserve">(4.537) </w:t>
      </w:r>
      <w:r w:rsidR="002E79B5">
        <w:rPr>
          <w:rFonts w:ascii="Times New Roman" w:hAnsi="Times New Roman" w:cs="Times New Roman"/>
        </w:rPr>
        <w:t>also introduces a third term in the next sentence</w:t>
      </w:r>
    </w:p>
    <w:p w14:paraId="0D48001A" w14:textId="77777777" w:rsidR="008D64A8" w:rsidRDefault="008D64A8" w:rsidP="002E79B5">
      <w:pPr>
        <w:widowControl w:val="0"/>
        <w:autoSpaceDE w:val="0"/>
        <w:autoSpaceDN w:val="0"/>
        <w:adjustRightInd w:val="0"/>
        <w:rPr>
          <w:rFonts w:ascii="Times New Roman" w:hAnsi="Times New Roman" w:cs="Times New Roman"/>
          <w:lang w:val="en-US"/>
        </w:rPr>
      </w:pPr>
    </w:p>
    <w:p w14:paraId="4E92B977" w14:textId="77777777" w:rsidR="008D64A8" w:rsidRDefault="002E79B5" w:rsidP="008D64A8">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 xml:space="preserve">An indefinite significant character such as a tone of voice can neither be called a Type nor a Token. I propose to call such a Sign a </w:t>
      </w:r>
      <w:r w:rsidRPr="002E79B5">
        <w:rPr>
          <w:rFonts w:ascii="Times New Roman" w:hAnsi="Times New Roman" w:cs="Times New Roman"/>
          <w:i/>
          <w:lang w:val="en-US"/>
        </w:rPr>
        <w:t>Tone</w:t>
      </w:r>
      <w:r>
        <w:rPr>
          <w:rFonts w:ascii="Times New Roman" w:hAnsi="Times New Roman" w:cs="Times New Roman"/>
          <w:lang w:val="en-US"/>
        </w:rPr>
        <w:t xml:space="preserve">; In order that a Type may be used, it has to be embodied in a </w:t>
      </w:r>
      <w:proofErr w:type="gramStart"/>
      <w:r>
        <w:rPr>
          <w:rFonts w:ascii="Times New Roman" w:hAnsi="Times New Roman" w:cs="Times New Roman"/>
          <w:lang w:val="en-US"/>
        </w:rPr>
        <w:t>Token which</w:t>
      </w:r>
      <w:proofErr w:type="gramEnd"/>
      <w:r>
        <w:rPr>
          <w:rFonts w:ascii="Times New Roman" w:hAnsi="Times New Roman" w:cs="Times New Roman"/>
          <w:lang w:val="en-US"/>
        </w:rPr>
        <w:t xml:space="preserve"> shall be a sign of the Type, and thereby of the object the Type signifies. </w:t>
      </w:r>
    </w:p>
    <w:p w14:paraId="2EBE2EC6" w14:textId="77777777" w:rsidR="00327628" w:rsidRDefault="00327628" w:rsidP="008D64A8">
      <w:pPr>
        <w:widowControl w:val="0"/>
        <w:autoSpaceDE w:val="0"/>
        <w:autoSpaceDN w:val="0"/>
        <w:adjustRightInd w:val="0"/>
        <w:ind w:left="720"/>
        <w:rPr>
          <w:rFonts w:ascii="Times New Roman" w:hAnsi="Times New Roman" w:cs="Times New Roman"/>
          <w:lang w:val="en-US"/>
        </w:rPr>
      </w:pPr>
    </w:p>
    <w:p w14:paraId="3AF0A489" w14:textId="77777777" w:rsidR="00002F1F" w:rsidRDefault="008D64A8" w:rsidP="00632A75">
      <w:pPr>
        <w:rPr>
          <w:rFonts w:ascii="Times New Roman" w:hAnsi="Times New Roman" w:cs="Times New Roman"/>
        </w:rPr>
      </w:pPr>
      <w:r>
        <w:rPr>
          <w:rFonts w:ascii="Times New Roman" w:hAnsi="Times New Roman" w:cs="Times New Roman"/>
        </w:rPr>
        <w:t xml:space="preserve">Arguably, an integrationist would not disagree with this sentence as a whole and certainly not before the word </w:t>
      </w:r>
      <w:proofErr w:type="gramStart"/>
      <w:r>
        <w:rPr>
          <w:rFonts w:ascii="Times New Roman" w:hAnsi="Times New Roman" w:cs="Times New Roman"/>
        </w:rPr>
        <w:t>“which”</w:t>
      </w:r>
      <w:proofErr w:type="gramEnd"/>
      <w:r>
        <w:rPr>
          <w:rFonts w:ascii="Times New Roman" w:hAnsi="Times New Roman" w:cs="Times New Roman"/>
        </w:rPr>
        <w:t xml:space="preserve"> occurs. A </w:t>
      </w:r>
      <w:r>
        <w:rPr>
          <w:rFonts w:ascii="Times New Roman" w:hAnsi="Times New Roman" w:cs="Times New Roman"/>
          <w:i/>
        </w:rPr>
        <w:t>Tone</w:t>
      </w:r>
      <w:r>
        <w:rPr>
          <w:rFonts w:ascii="Times New Roman" w:hAnsi="Times New Roman" w:cs="Times New Roman"/>
        </w:rPr>
        <w:t xml:space="preserve"> appears at first glance to be the kind of reification that is</w:t>
      </w:r>
      <w:r w:rsidR="00810514">
        <w:rPr>
          <w:rFonts w:ascii="Times New Roman" w:hAnsi="Times New Roman" w:cs="Times New Roman"/>
        </w:rPr>
        <w:t xml:space="preserve"> proposed in pragmatics; yet, clearly, it is more in the manner of ‘indefinite significance’ of the kind that characterizes the communicative acts of the laity as emphasized in </w:t>
      </w:r>
      <w:proofErr w:type="spellStart"/>
      <w:r w:rsidR="00810514">
        <w:rPr>
          <w:rFonts w:ascii="Times New Roman" w:hAnsi="Times New Roman" w:cs="Times New Roman"/>
        </w:rPr>
        <w:t>integrationism.</w:t>
      </w:r>
    </w:p>
    <w:p w14:paraId="45AF92F9" w14:textId="1C84C2C5" w:rsidR="00AF21C2" w:rsidRDefault="00810514" w:rsidP="00002F1F">
      <w:pPr>
        <w:ind w:firstLine="567"/>
        <w:rPr>
          <w:rFonts w:ascii="Times New Roman" w:hAnsi="Times New Roman" w:cs="Times New Roman"/>
        </w:rPr>
      </w:pPr>
      <w:proofErr w:type="spellEnd"/>
      <w:r>
        <w:rPr>
          <w:rFonts w:ascii="Times New Roman" w:hAnsi="Times New Roman" w:cs="Times New Roman"/>
        </w:rPr>
        <w:t xml:space="preserve">We will return to this matter, below, but the binary version </w:t>
      </w:r>
      <w:r w:rsidR="00AF21C2">
        <w:rPr>
          <w:rFonts w:ascii="Times New Roman" w:hAnsi="Times New Roman" w:cs="Times New Roman"/>
        </w:rPr>
        <w:t xml:space="preserve">is certainly how the </w:t>
      </w:r>
      <w:r w:rsidR="004C23B9">
        <w:rPr>
          <w:rFonts w:ascii="Times New Roman" w:hAnsi="Times New Roman" w:cs="Times New Roman"/>
        </w:rPr>
        <w:t xml:space="preserve">type-token </w:t>
      </w:r>
      <w:r w:rsidR="00AF21C2">
        <w:rPr>
          <w:rFonts w:ascii="Times New Roman" w:hAnsi="Times New Roman" w:cs="Times New Roman"/>
        </w:rPr>
        <w:t>distinction</w:t>
      </w:r>
      <w:r w:rsidR="004C23B9">
        <w:rPr>
          <w:rFonts w:ascii="Times New Roman" w:hAnsi="Times New Roman" w:cs="Times New Roman"/>
        </w:rPr>
        <w:t xml:space="preserve"> on its own</w:t>
      </w:r>
      <w:r w:rsidR="00AF21C2">
        <w:rPr>
          <w:rFonts w:ascii="Times New Roman" w:hAnsi="Times New Roman" w:cs="Times New Roman"/>
        </w:rPr>
        <w:t xml:space="preserve"> seems to work in </w:t>
      </w:r>
      <w:proofErr w:type="spellStart"/>
      <w:r w:rsidR="00002F1F">
        <w:rPr>
          <w:rFonts w:ascii="Times New Roman" w:hAnsi="Times New Roman" w:cs="Times New Roman"/>
        </w:rPr>
        <w:t>segregational</w:t>
      </w:r>
      <w:proofErr w:type="spellEnd"/>
      <w:r w:rsidR="00002F1F">
        <w:rPr>
          <w:rFonts w:ascii="Times New Roman" w:hAnsi="Times New Roman" w:cs="Times New Roman"/>
        </w:rPr>
        <w:t xml:space="preserve"> </w:t>
      </w:r>
      <w:r w:rsidR="00AF21C2">
        <w:rPr>
          <w:rFonts w:ascii="Times New Roman" w:hAnsi="Times New Roman" w:cs="Times New Roman"/>
        </w:rPr>
        <w:t>linguistics and</w:t>
      </w:r>
      <w:r>
        <w:rPr>
          <w:rFonts w:ascii="Times New Roman" w:hAnsi="Times New Roman" w:cs="Times New Roman"/>
        </w:rPr>
        <w:t>, in this context,</w:t>
      </w:r>
      <w:r w:rsidR="00AF21C2">
        <w:rPr>
          <w:rFonts w:ascii="Times New Roman" w:hAnsi="Times New Roman" w:cs="Times New Roman"/>
        </w:rPr>
        <w:t xml:space="preserve"> Jones is right to remind us of Hutton’s observation that </w:t>
      </w:r>
      <w:r w:rsidR="00E720E6" w:rsidRPr="00C36B48">
        <w:rPr>
          <w:rFonts w:ascii="Times New Roman" w:hAnsi="Times New Roman" w:cs="Times New Roman"/>
        </w:rPr>
        <w:t>the abstract linguistic system is necessarily ‘independent of context’ or ‘decontextualized’ (1990: 141)</w:t>
      </w:r>
      <w:r w:rsidR="00AF21C2">
        <w:rPr>
          <w:rFonts w:ascii="Times New Roman" w:hAnsi="Times New Roman" w:cs="Times New Roman"/>
        </w:rPr>
        <w:t xml:space="preserve">. However – and this is of importance when we consider the relation of an integrationist approach and humanism – the distinction is not to be dismissed as further evidence of the deleterious effects of the reification of code, nor should we abandon the ambition to maintain context in its rightful place within communication. Used in linguistics, the type-token distinction either proceeds from an </w:t>
      </w:r>
      <w:r w:rsidR="00AF21C2">
        <w:rPr>
          <w:rFonts w:ascii="Times New Roman" w:hAnsi="Times New Roman" w:cs="Times New Roman"/>
          <w:i/>
        </w:rPr>
        <w:t>a priori</w:t>
      </w:r>
      <w:r w:rsidR="00AF21C2">
        <w:rPr>
          <w:rFonts w:ascii="Times New Roman" w:hAnsi="Times New Roman" w:cs="Times New Roman"/>
        </w:rPr>
        <w:t xml:space="preserve"> idealisation of the </w:t>
      </w:r>
      <w:proofErr w:type="gramStart"/>
      <w:r w:rsidR="00AF21C2">
        <w:rPr>
          <w:rFonts w:ascii="Times New Roman" w:hAnsi="Times New Roman" w:cs="Times New Roman"/>
        </w:rPr>
        <w:t>type which</w:t>
      </w:r>
      <w:proofErr w:type="gramEnd"/>
      <w:r w:rsidR="00AF21C2">
        <w:rPr>
          <w:rFonts w:ascii="Times New Roman" w:hAnsi="Times New Roman" w:cs="Times New Roman"/>
        </w:rPr>
        <w:t xml:space="preserve"> draws on tokens for support; alternatively, it observes an accumulation of tokens in order to theorize an ideal type. More broadly applied, however, the distinction can be treated in a subtly different fashion. For example, </w:t>
      </w:r>
      <w:proofErr w:type="spellStart"/>
      <w:r w:rsidR="00AF21C2">
        <w:rPr>
          <w:rFonts w:ascii="Times New Roman" w:hAnsi="Times New Roman" w:cs="Times New Roman"/>
        </w:rPr>
        <w:t>Sebeok</w:t>
      </w:r>
      <w:proofErr w:type="spellEnd"/>
      <w:r w:rsidR="00AF21C2">
        <w:rPr>
          <w:rFonts w:ascii="Times New Roman" w:hAnsi="Times New Roman" w:cs="Times New Roman"/>
        </w:rPr>
        <w:t xml:space="preserve"> (1979</w:t>
      </w:r>
      <w:r w:rsidR="00FF1B5A">
        <w:rPr>
          <w:rFonts w:ascii="Times New Roman" w:hAnsi="Times New Roman" w:cs="Times New Roman"/>
        </w:rPr>
        <w:t>a</w:t>
      </w:r>
      <w:r w:rsidR="00AF21C2">
        <w:rPr>
          <w:rFonts w:ascii="Times New Roman" w:hAnsi="Times New Roman" w:cs="Times New Roman"/>
        </w:rPr>
        <w:t xml:space="preserve">: 42) writes of the human propensity to classify, a </w:t>
      </w:r>
      <w:proofErr w:type="gramStart"/>
      <w:r w:rsidR="00AF21C2">
        <w:rPr>
          <w:rFonts w:ascii="Times New Roman" w:hAnsi="Times New Roman" w:cs="Times New Roman"/>
        </w:rPr>
        <w:t>much neglected</w:t>
      </w:r>
      <w:proofErr w:type="gramEnd"/>
      <w:r w:rsidR="00AF21C2">
        <w:rPr>
          <w:rFonts w:ascii="Times New Roman" w:hAnsi="Times New Roman" w:cs="Times New Roman"/>
        </w:rPr>
        <w:t xml:space="preserve"> activity in evolutionary accounts because the tokens of this propensity are usually taken on their own terms. So, in biology, reading the tokens as evidence of a type can reveal important insights – for example, biological function in seemingly unimportant recurring activities. In linguistics, reading the tokens as evidence of a type completely fails to account for the efficacy of the tokens in themselves and their independence – as is the case of so much communication – of an idealized structure. Much communication shares this characteristic with linguistic </w:t>
      </w:r>
      <w:proofErr w:type="spellStart"/>
      <w:r w:rsidR="00AF21C2">
        <w:rPr>
          <w:rFonts w:ascii="Times New Roman" w:hAnsi="Times New Roman" w:cs="Times New Roman"/>
        </w:rPr>
        <w:t>semiosis</w:t>
      </w:r>
      <w:proofErr w:type="spellEnd"/>
      <w:r w:rsidR="00AF21C2">
        <w:rPr>
          <w:rFonts w:ascii="Times New Roman" w:hAnsi="Times New Roman" w:cs="Times New Roman"/>
        </w:rPr>
        <w:t>; yet, in an evolutionary frame, the relation between the recursive tendency of language, the infinite number of exchanges which might give rise to meaning and the relatively limited repertoires of various forms of communication from which it has, in part, evolved (e.g. gesture), needs to be considered. Moreover, any contention that context can be other than central, or actually posterior, to communicative acts must be mis</w:t>
      </w:r>
      <w:r w:rsidR="00CF1C0A">
        <w:rPr>
          <w:rFonts w:ascii="Times New Roman" w:hAnsi="Times New Roman" w:cs="Times New Roman"/>
        </w:rPr>
        <w:t xml:space="preserve">guided. </w:t>
      </w:r>
      <w:proofErr w:type="spellStart"/>
      <w:r w:rsidR="00CF1C0A">
        <w:rPr>
          <w:rFonts w:ascii="Times New Roman" w:hAnsi="Times New Roman" w:cs="Times New Roman"/>
        </w:rPr>
        <w:t>Sebeok</w:t>
      </w:r>
      <w:proofErr w:type="spellEnd"/>
      <w:r w:rsidR="00CF1C0A">
        <w:rPr>
          <w:rFonts w:ascii="Times New Roman" w:hAnsi="Times New Roman" w:cs="Times New Roman"/>
        </w:rPr>
        <w:t xml:space="preserve"> (1991: 30) states that</w:t>
      </w:r>
      <w:r w:rsidR="00AF21C2">
        <w:rPr>
          <w:rFonts w:ascii="Times New Roman" w:hAnsi="Times New Roman" w:cs="Times New Roman"/>
        </w:rPr>
        <w:t xml:space="preserve"> context “refers to the organism’s cognizance of conditions and manner of appropriate and effective use of messages”, adding, that it</w:t>
      </w:r>
    </w:p>
    <w:p w14:paraId="6E0B7F25" w14:textId="77777777" w:rsidR="00AF21C2" w:rsidRDefault="00AF21C2" w:rsidP="00632A75">
      <w:pPr>
        <w:rPr>
          <w:rFonts w:ascii="Times New Roman" w:hAnsi="Times New Roman" w:cs="Times New Roman"/>
        </w:rPr>
      </w:pPr>
    </w:p>
    <w:p w14:paraId="143136E1" w14:textId="3000BEEB" w:rsidR="00AF21C2" w:rsidRDefault="00AF21C2" w:rsidP="00632A75">
      <w:pPr>
        <w:ind w:left="567"/>
        <w:rPr>
          <w:rFonts w:ascii="Times New Roman" w:hAnsi="Times New Roman" w:cs="Times New Roman"/>
        </w:rPr>
      </w:pPr>
      <w:proofErr w:type="gramStart"/>
      <w:r>
        <w:rPr>
          <w:rFonts w:ascii="Times New Roman" w:hAnsi="Times New Roman" w:cs="Times New Roman"/>
        </w:rPr>
        <w:t>includes</w:t>
      </w:r>
      <w:proofErr w:type="gramEnd"/>
      <w:r>
        <w:rPr>
          <w:rFonts w:ascii="Times New Roman" w:hAnsi="Times New Roman" w:cs="Times New Roman"/>
        </w:rPr>
        <w:t xml:space="preserve"> the whole range of the animal’s cognitive systems (that is, ‘mind’), messages flowing parallel, as well as the memory of prior messages that have been processed or experience and, no doubt, the anticipation of future messages expected to be brought into play.</w:t>
      </w:r>
    </w:p>
    <w:p w14:paraId="043267B3" w14:textId="77777777" w:rsidR="00AF21C2" w:rsidRDefault="00AF21C2" w:rsidP="00632A75">
      <w:pPr>
        <w:rPr>
          <w:rFonts w:ascii="Times New Roman" w:hAnsi="Times New Roman" w:cs="Times New Roman"/>
        </w:rPr>
      </w:pPr>
    </w:p>
    <w:p w14:paraId="7ADA2636" w14:textId="77777777" w:rsidR="00002F1F" w:rsidRDefault="00AF21C2" w:rsidP="00002F1F">
      <w:pPr>
        <w:rPr>
          <w:rFonts w:ascii="Times New Roman" w:hAnsi="Times New Roman" w:cs="Times New Roman"/>
        </w:rPr>
      </w:pPr>
      <w:r>
        <w:rPr>
          <w:rFonts w:ascii="Times New Roman" w:hAnsi="Times New Roman" w:cs="Times New Roman"/>
        </w:rPr>
        <w:t xml:space="preserve">Couching the matter in this way, with context at the very forefront of organisms’ (not just humans’) communication, suggests that </w:t>
      </w:r>
      <w:proofErr w:type="spellStart"/>
      <w:r>
        <w:rPr>
          <w:rFonts w:ascii="Times New Roman" w:hAnsi="Times New Roman" w:cs="Times New Roman"/>
        </w:rPr>
        <w:t>decontextualization</w:t>
      </w:r>
      <w:proofErr w:type="spellEnd"/>
      <w:r>
        <w:rPr>
          <w:rFonts w:ascii="Times New Roman" w:hAnsi="Times New Roman" w:cs="Times New Roman"/>
        </w:rPr>
        <w:t xml:space="preserve"> is the</w:t>
      </w:r>
      <w:r w:rsidR="00862EE1">
        <w:rPr>
          <w:rFonts w:ascii="Times New Roman" w:hAnsi="Times New Roman" w:cs="Times New Roman"/>
        </w:rPr>
        <w:t xml:space="preserve"> toxic gift of the language myth. It also suggests to me that ‘humanizing’ the communication process, stressing the individuality of every communicative transaction, is not necessarily the best way to promote context or an integrationist perspective on it. We will return to this point. For now, Hayes’ argument in this respect seems to warrant amplification. His comments on ‘linguistic governance’ (pp.    ) </w:t>
      </w:r>
      <w:proofErr w:type="gramStart"/>
      <w:r w:rsidR="00862EE1">
        <w:rPr>
          <w:rFonts w:ascii="Times New Roman" w:hAnsi="Times New Roman" w:cs="Times New Roman"/>
        </w:rPr>
        <w:t>clearly</w:t>
      </w:r>
      <w:proofErr w:type="gramEnd"/>
      <w:r w:rsidR="00862EE1">
        <w:rPr>
          <w:rFonts w:ascii="Times New Roman" w:hAnsi="Times New Roman" w:cs="Times New Roman"/>
        </w:rPr>
        <w:t xml:space="preserve"> implicate the language myth. </w:t>
      </w:r>
      <w:r w:rsidR="00862EE1" w:rsidRPr="00862EE1">
        <w:rPr>
          <w:rFonts w:ascii="Times New Roman" w:hAnsi="Times New Roman" w:cs="Times New Roman"/>
        </w:rPr>
        <w:t xml:space="preserve">Indeed, </w:t>
      </w:r>
      <w:r w:rsidR="00862EE1" w:rsidRPr="00862EE1">
        <w:rPr>
          <w:rFonts w:ascii="Times New Roman" w:eastAsia="Times New Roman" w:hAnsi="Times New Roman" w:cs="Times New Roman"/>
          <w:lang w:eastAsia="en-GB"/>
        </w:rPr>
        <w:t>t</w:t>
      </w:r>
      <w:r w:rsidR="00E720E6" w:rsidRPr="00862EE1">
        <w:rPr>
          <w:rFonts w:ascii="Times New Roman" w:eastAsia="Times New Roman" w:hAnsi="Times New Roman" w:cs="Times New Roman"/>
          <w:lang w:eastAsia="en-GB"/>
        </w:rPr>
        <w:t>he restrictive legislation, speech codes, ‘no platform policies’ and censorship</w:t>
      </w:r>
      <w:r w:rsidR="00862EE1" w:rsidRPr="00862EE1">
        <w:rPr>
          <w:rFonts w:ascii="Times New Roman" w:eastAsia="Times New Roman" w:hAnsi="Times New Roman" w:cs="Times New Roman"/>
          <w:lang w:eastAsia="en-GB"/>
        </w:rPr>
        <w:t xml:space="preserve"> to which he alludes</w:t>
      </w:r>
      <w:r w:rsidR="00862EE1" w:rsidRPr="00862EE1">
        <w:rPr>
          <w:rFonts w:ascii="Times New Roman" w:hAnsi="Times New Roman" w:cs="Times New Roman"/>
        </w:rPr>
        <w:t>, along with t</w:t>
      </w:r>
      <w:r w:rsidR="00E720E6" w:rsidRPr="00862EE1">
        <w:rPr>
          <w:rFonts w:ascii="Times New Roman" w:hAnsi="Times New Roman" w:cs="Times New Roman"/>
        </w:rPr>
        <w:t xml:space="preserve">he </w:t>
      </w:r>
      <w:r w:rsidR="00862EE1" w:rsidRPr="00862EE1">
        <w:rPr>
          <w:rFonts w:ascii="Times New Roman" w:hAnsi="Times New Roman" w:cs="Times New Roman"/>
        </w:rPr>
        <w:t>“</w:t>
      </w:r>
      <w:r w:rsidR="00E720E6" w:rsidRPr="00862EE1">
        <w:rPr>
          <w:rFonts w:ascii="Times New Roman" w:hAnsi="Times New Roman" w:cs="Times New Roman"/>
        </w:rPr>
        <w:t>citizen-as-victim</w:t>
      </w:r>
      <w:r w:rsidR="00862EE1" w:rsidRPr="00862EE1">
        <w:rPr>
          <w:rFonts w:ascii="Times New Roman" w:hAnsi="Times New Roman" w:cs="Times New Roman"/>
        </w:rPr>
        <w:t>”</w:t>
      </w:r>
      <w:r w:rsidR="00862EE1">
        <w:rPr>
          <w:rFonts w:ascii="Times New Roman" w:hAnsi="Times New Roman" w:cs="Times New Roman"/>
        </w:rPr>
        <w:t>,</w:t>
      </w:r>
      <w:r w:rsidR="00E720E6" w:rsidRPr="00862EE1">
        <w:rPr>
          <w:rFonts w:ascii="Times New Roman" w:hAnsi="Times New Roman" w:cs="Times New Roman"/>
        </w:rPr>
        <w:t xml:space="preserve"> </w:t>
      </w:r>
      <w:r w:rsidR="00862EE1">
        <w:rPr>
          <w:rFonts w:ascii="Times New Roman" w:hAnsi="Times New Roman" w:cs="Times New Roman"/>
        </w:rPr>
        <w:t>have</w:t>
      </w:r>
      <w:r w:rsidR="00862EE1" w:rsidRPr="00862EE1">
        <w:rPr>
          <w:rFonts w:ascii="Times New Roman" w:hAnsi="Times New Roman" w:cs="Times New Roman"/>
        </w:rPr>
        <w:t xml:space="preserve"> a long history, going back as far as the so-called</w:t>
      </w:r>
      <w:r w:rsidR="00E720E6" w:rsidRPr="00862EE1">
        <w:rPr>
          <w:rFonts w:ascii="Times New Roman" w:hAnsi="Times New Roman" w:cs="Times New Roman"/>
        </w:rPr>
        <w:t xml:space="preserve"> </w:t>
      </w:r>
      <w:r w:rsidR="00862EE1" w:rsidRPr="00862EE1">
        <w:rPr>
          <w:rFonts w:ascii="Times New Roman" w:hAnsi="Times New Roman" w:cs="Times New Roman"/>
        </w:rPr>
        <w:t>‘</w:t>
      </w:r>
      <w:r w:rsidR="00E720E6" w:rsidRPr="00862EE1">
        <w:rPr>
          <w:rFonts w:ascii="Times New Roman" w:hAnsi="Times New Roman" w:cs="Times New Roman"/>
        </w:rPr>
        <w:t>War of the Words</w:t>
      </w:r>
      <w:r w:rsidR="00862EE1" w:rsidRPr="00862EE1">
        <w:rPr>
          <w:rFonts w:ascii="Times New Roman" w:hAnsi="Times New Roman" w:cs="Times New Roman"/>
        </w:rPr>
        <w:t>’ (Dunant 1994) that installed political correctness in the public consciousness.</w:t>
      </w:r>
      <w:r w:rsidR="00862EE1">
        <w:rPr>
          <w:rFonts w:ascii="Times New Roman" w:hAnsi="Times New Roman" w:cs="Times New Roman"/>
        </w:rPr>
        <w:t xml:space="preserve"> That the matters arising from this conjuncture have become particularly urgent is evidenced by the arguably even more stupid excesses of ‘post-truth’ politics that have voted the UK out of the European Union and voted Donald Trump into the Presidency. It is tem</w:t>
      </w:r>
      <w:r w:rsidR="00CF1C0A">
        <w:rPr>
          <w:rFonts w:ascii="Times New Roman" w:hAnsi="Times New Roman" w:cs="Times New Roman"/>
        </w:rPr>
        <w:t>pting to jerk the knee and join</w:t>
      </w:r>
      <w:r w:rsidR="00862EE1">
        <w:rPr>
          <w:rFonts w:ascii="Times New Roman" w:hAnsi="Times New Roman" w:cs="Times New Roman"/>
        </w:rPr>
        <w:t xml:space="preserve"> Hayes (pp.    ) </w:t>
      </w:r>
      <w:proofErr w:type="gramStart"/>
      <w:r w:rsidR="00862EE1">
        <w:rPr>
          <w:rFonts w:ascii="Times New Roman" w:hAnsi="Times New Roman" w:cs="Times New Roman"/>
        </w:rPr>
        <w:t>in</w:t>
      </w:r>
      <w:proofErr w:type="gramEnd"/>
      <w:r w:rsidR="00862EE1">
        <w:rPr>
          <w:rFonts w:ascii="Times New Roman" w:hAnsi="Times New Roman" w:cs="Times New Roman"/>
        </w:rPr>
        <w:t xml:space="preserve"> clinging to </w:t>
      </w:r>
      <w:r w:rsidR="00862EE1" w:rsidRPr="00C36B48">
        <w:rPr>
          <w:rFonts w:ascii="Times New Roman" w:hAnsi="Times New Roman" w:cs="Times New Roman"/>
        </w:rPr>
        <w:t>free</w:t>
      </w:r>
      <w:r w:rsidR="00862EE1">
        <w:rPr>
          <w:rFonts w:ascii="Times New Roman" w:hAnsi="Times New Roman" w:cs="Times New Roman"/>
        </w:rPr>
        <w:t xml:space="preserve"> speech and academic freedom as</w:t>
      </w:r>
      <w:r w:rsidR="00862EE1" w:rsidRPr="00C36B48">
        <w:rPr>
          <w:rFonts w:ascii="Times New Roman" w:hAnsi="Times New Roman" w:cs="Times New Roman"/>
        </w:rPr>
        <w:t xml:space="preserve"> absolutes</w:t>
      </w:r>
      <w:r w:rsidR="00862EE1">
        <w:rPr>
          <w:rFonts w:ascii="Times New Roman" w:hAnsi="Times New Roman" w:cs="Times New Roman"/>
        </w:rPr>
        <w:t xml:space="preserve"> and, certainly, there could be some political mileage in doing this. Ultimately, however, the battle against the language myth entails recognition that free speech and academic freedom can also be reified and </w:t>
      </w:r>
      <w:proofErr w:type="spellStart"/>
      <w:r w:rsidR="00862EE1">
        <w:rPr>
          <w:rFonts w:ascii="Times New Roman" w:hAnsi="Times New Roman" w:cs="Times New Roman"/>
        </w:rPr>
        <w:t>idealized.</w:t>
      </w:r>
    </w:p>
    <w:p w14:paraId="0F7FF644" w14:textId="1DF8DBC8" w:rsidR="00862EE1" w:rsidRDefault="00862EE1" w:rsidP="00002F1F">
      <w:pPr>
        <w:ind w:firstLine="567"/>
        <w:rPr>
          <w:rFonts w:ascii="Times New Roman" w:hAnsi="Times New Roman" w:cs="Times New Roman"/>
        </w:rPr>
      </w:pPr>
      <w:r>
        <w:rPr>
          <w:rFonts w:ascii="Times New Roman" w:hAnsi="Times New Roman" w:cs="Times New Roman"/>
        </w:rPr>
        <w:t>Orman</w:t>
      </w:r>
      <w:proofErr w:type="spellEnd"/>
      <w:r>
        <w:rPr>
          <w:rFonts w:ascii="Times New Roman" w:hAnsi="Times New Roman" w:cs="Times New Roman"/>
        </w:rPr>
        <w:t xml:space="preserve"> presents a startling, but cogent, vision of the politics of indeterminacy which recognizes the collusion of determinacy, linguistics and, especially, scientism (see also </w:t>
      </w:r>
      <w:proofErr w:type="spellStart"/>
      <w:r>
        <w:rPr>
          <w:rFonts w:ascii="Times New Roman" w:hAnsi="Times New Roman" w:cs="Times New Roman"/>
        </w:rPr>
        <w:t>Orman</w:t>
      </w:r>
      <w:proofErr w:type="spellEnd"/>
      <w:r>
        <w:rPr>
          <w:rFonts w:ascii="Times New Roman" w:hAnsi="Times New Roman" w:cs="Times New Roman"/>
        </w:rPr>
        <w:t xml:space="preserve"> 2016). It is interesting, too – and not at all incorrect - that he should recognize in ‘sociolinguistics’, especially, within linguistics, a particular nub of reaction. </w:t>
      </w:r>
      <w:r w:rsidR="00E55A38">
        <w:rPr>
          <w:rFonts w:ascii="Times New Roman" w:hAnsi="Times New Roman" w:cs="Times New Roman"/>
        </w:rPr>
        <w:t xml:space="preserve">This has obviously struck </w:t>
      </w:r>
      <w:proofErr w:type="spellStart"/>
      <w:r w:rsidR="00E55A38">
        <w:rPr>
          <w:rFonts w:ascii="Times New Roman" w:hAnsi="Times New Roman" w:cs="Times New Roman"/>
        </w:rPr>
        <w:t>Toolan</w:t>
      </w:r>
      <w:proofErr w:type="spellEnd"/>
      <w:r w:rsidR="00E55A38">
        <w:rPr>
          <w:rFonts w:ascii="Times New Roman" w:hAnsi="Times New Roman" w:cs="Times New Roman"/>
        </w:rPr>
        <w:t xml:space="preserve"> (above) too. Of course, f</w:t>
      </w:r>
      <w:r>
        <w:rPr>
          <w:rFonts w:ascii="Times New Roman" w:hAnsi="Times New Roman" w:cs="Times New Roman"/>
        </w:rPr>
        <w:t xml:space="preserve">or those outside the debate about the language myth (read: nearly all other linguists), sociolinguistics might seem to be like the People’s Front of Judea. Yet, in the frame of scientism, </w:t>
      </w:r>
      <w:proofErr w:type="spellStart"/>
      <w:r>
        <w:rPr>
          <w:rFonts w:ascii="Times New Roman" w:hAnsi="Times New Roman" w:cs="Times New Roman"/>
        </w:rPr>
        <w:t>Orman</w:t>
      </w:r>
      <w:proofErr w:type="spellEnd"/>
      <w:r>
        <w:rPr>
          <w:rFonts w:ascii="Times New Roman" w:hAnsi="Times New Roman" w:cs="Times New Roman"/>
        </w:rPr>
        <w:t xml:space="preserve"> (above, pp.     ) </w:t>
      </w:r>
      <w:proofErr w:type="gramStart"/>
      <w:r>
        <w:rPr>
          <w:rFonts w:ascii="Times New Roman" w:hAnsi="Times New Roman" w:cs="Times New Roman"/>
        </w:rPr>
        <w:t>quite</w:t>
      </w:r>
      <w:proofErr w:type="gramEnd"/>
      <w:r>
        <w:rPr>
          <w:rFonts w:ascii="Times New Roman" w:hAnsi="Times New Roman" w:cs="Times New Roman"/>
        </w:rPr>
        <w:t xml:space="preserve"> reasonably suggests that it is time to</w:t>
      </w:r>
    </w:p>
    <w:p w14:paraId="2BBC8BB0" w14:textId="77777777" w:rsidR="00862EE1" w:rsidRDefault="00862EE1" w:rsidP="00632A75">
      <w:pPr>
        <w:pStyle w:val="NoSpacing"/>
        <w:rPr>
          <w:rFonts w:ascii="Times New Roman" w:hAnsi="Times New Roman" w:cs="Times New Roman"/>
          <w:szCs w:val="24"/>
        </w:rPr>
      </w:pPr>
    </w:p>
    <w:p w14:paraId="06AFB198" w14:textId="2B3BAF30" w:rsidR="00047553" w:rsidRPr="00C36B48" w:rsidRDefault="00047553" w:rsidP="00632A75">
      <w:pPr>
        <w:pStyle w:val="NoSpacing"/>
        <w:ind w:left="567"/>
        <w:rPr>
          <w:rFonts w:ascii="Times New Roman" w:hAnsi="Times New Roman" w:cs="Times New Roman"/>
          <w:szCs w:val="24"/>
        </w:rPr>
      </w:pPr>
      <w:proofErr w:type="gramStart"/>
      <w:r w:rsidRPr="00C36B48">
        <w:rPr>
          <w:rFonts w:ascii="Times New Roman" w:hAnsi="Times New Roman" w:cs="Times New Roman"/>
          <w:szCs w:val="24"/>
        </w:rPr>
        <w:t>drop</w:t>
      </w:r>
      <w:proofErr w:type="gramEnd"/>
      <w:r w:rsidRPr="00C36B48">
        <w:rPr>
          <w:rFonts w:ascii="Times New Roman" w:hAnsi="Times New Roman" w:cs="Times New Roman"/>
          <w:szCs w:val="24"/>
        </w:rPr>
        <w:t xml:space="preserve"> the </w:t>
      </w:r>
      <w:proofErr w:type="spellStart"/>
      <w:r w:rsidRPr="00C36B48">
        <w:rPr>
          <w:rFonts w:ascii="Times New Roman" w:hAnsi="Times New Roman" w:cs="Times New Roman"/>
          <w:szCs w:val="24"/>
        </w:rPr>
        <w:t>pretence</w:t>
      </w:r>
      <w:proofErr w:type="spellEnd"/>
      <w:r w:rsidRPr="00C36B48">
        <w:rPr>
          <w:rFonts w:ascii="Times New Roman" w:hAnsi="Times New Roman" w:cs="Times New Roman"/>
          <w:szCs w:val="24"/>
        </w:rPr>
        <w:t xml:space="preserve"> that orthodox linguistics has anything meaningful to contribute to the understanding of human communication and instead come to the view that linguistics is instead primarily a severe </w:t>
      </w:r>
      <w:r w:rsidRPr="00C36B48">
        <w:rPr>
          <w:rFonts w:ascii="Times New Roman" w:hAnsi="Times New Roman" w:cs="Times New Roman"/>
          <w:i/>
          <w:szCs w:val="24"/>
        </w:rPr>
        <w:t xml:space="preserve">hindrance </w:t>
      </w:r>
      <w:r w:rsidRPr="00C36B48">
        <w:rPr>
          <w:rFonts w:ascii="Times New Roman" w:hAnsi="Times New Roman" w:cs="Times New Roman"/>
          <w:szCs w:val="24"/>
        </w:rPr>
        <w:t xml:space="preserve">to that </w:t>
      </w:r>
      <w:proofErr w:type="spellStart"/>
      <w:r w:rsidRPr="00C36B48">
        <w:rPr>
          <w:rFonts w:ascii="Times New Roman" w:hAnsi="Times New Roman" w:cs="Times New Roman"/>
          <w:szCs w:val="24"/>
        </w:rPr>
        <w:t>endeavour</w:t>
      </w:r>
      <w:proofErr w:type="spellEnd"/>
      <w:r w:rsidRPr="00C36B48">
        <w:rPr>
          <w:rFonts w:ascii="Times New Roman" w:hAnsi="Times New Roman" w:cs="Times New Roman"/>
          <w:szCs w:val="24"/>
        </w:rPr>
        <w:t xml:space="preserve">. This would require a fundamental rethinking of sociolinguistics in terms </w:t>
      </w:r>
      <w:proofErr w:type="gramStart"/>
      <w:r w:rsidRPr="00C36B48">
        <w:rPr>
          <w:rFonts w:ascii="Times New Roman" w:hAnsi="Times New Roman" w:cs="Times New Roman"/>
          <w:szCs w:val="24"/>
        </w:rPr>
        <w:t>of both</w:t>
      </w:r>
      <w:proofErr w:type="gramEnd"/>
      <w:r w:rsidRPr="00C36B48">
        <w:rPr>
          <w:rFonts w:ascii="Times New Roman" w:hAnsi="Times New Roman" w:cs="Times New Roman"/>
          <w:szCs w:val="24"/>
        </w:rPr>
        <w:t xml:space="preserve"> theory and method, a development which seems unlikely to happen any time soon.</w:t>
      </w:r>
    </w:p>
    <w:p w14:paraId="05C1377D" w14:textId="77777777" w:rsidR="00862EE1" w:rsidRDefault="00862EE1" w:rsidP="00632A75">
      <w:pPr>
        <w:pStyle w:val="NoSpacing"/>
        <w:rPr>
          <w:rFonts w:ascii="Times New Roman" w:hAnsi="Times New Roman" w:cs="Times New Roman"/>
          <w:szCs w:val="24"/>
          <w:highlight w:val="yellow"/>
        </w:rPr>
      </w:pPr>
    </w:p>
    <w:p w14:paraId="1D1222C6" w14:textId="77777777" w:rsidR="00ED3DBE" w:rsidRDefault="009F4A48" w:rsidP="00632A75">
      <w:pPr>
        <w:pStyle w:val="NoSpacing"/>
        <w:rPr>
          <w:rFonts w:ascii="Times New Roman" w:hAnsi="Times New Roman" w:cs="Times New Roman"/>
          <w:szCs w:val="24"/>
        </w:rPr>
      </w:pPr>
      <w:r>
        <w:rPr>
          <w:rFonts w:ascii="Times New Roman" w:hAnsi="Times New Roman" w:cs="Times New Roman"/>
          <w:szCs w:val="24"/>
        </w:rPr>
        <w:t>This is not unlike the sum</w:t>
      </w:r>
      <w:r w:rsidR="00862EE1">
        <w:rPr>
          <w:rFonts w:ascii="Times New Roman" w:hAnsi="Times New Roman" w:cs="Times New Roman"/>
          <w:szCs w:val="24"/>
        </w:rPr>
        <w:t xml:space="preserve"> – although for somewhat different reasons </w:t>
      </w:r>
      <w:r w:rsidR="00CF1C0A">
        <w:rPr>
          <w:rFonts w:ascii="Times New Roman" w:hAnsi="Times New Roman" w:cs="Times New Roman"/>
          <w:szCs w:val="24"/>
        </w:rPr>
        <w:t xml:space="preserve">- </w:t>
      </w:r>
      <w:r w:rsidR="00862EE1">
        <w:rPr>
          <w:rFonts w:ascii="Times New Roman" w:hAnsi="Times New Roman" w:cs="Times New Roman"/>
          <w:szCs w:val="24"/>
        </w:rPr>
        <w:t xml:space="preserve">of the conclusions to be drawn from Deacon (2016), cited earlier, that the study of </w:t>
      </w:r>
      <w:proofErr w:type="spellStart"/>
      <w:r w:rsidR="00862EE1">
        <w:rPr>
          <w:rFonts w:ascii="Times New Roman" w:hAnsi="Times New Roman" w:cs="Times New Roman"/>
          <w:szCs w:val="24"/>
        </w:rPr>
        <w:t>plerematic</w:t>
      </w:r>
      <w:proofErr w:type="spellEnd"/>
      <w:r w:rsidR="00862EE1">
        <w:rPr>
          <w:rFonts w:ascii="Times New Roman" w:hAnsi="Times New Roman" w:cs="Times New Roman"/>
          <w:szCs w:val="24"/>
        </w:rPr>
        <w:t xml:space="preserve"> and cinematic patterning with an engineer</w:t>
      </w:r>
      <w:r w:rsidR="00CF1C0A">
        <w:rPr>
          <w:rFonts w:ascii="Times New Roman" w:hAnsi="Times New Roman" w:cs="Times New Roman"/>
          <w:szCs w:val="24"/>
        </w:rPr>
        <w:t>’</w:t>
      </w:r>
      <w:r w:rsidR="00862EE1">
        <w:rPr>
          <w:rFonts w:ascii="Times New Roman" w:hAnsi="Times New Roman" w:cs="Times New Roman"/>
          <w:szCs w:val="24"/>
        </w:rPr>
        <w:t xml:space="preserve">s eye is likely to cloud, rather than clear, our vision of what language is. However, while I can agree with </w:t>
      </w:r>
      <w:proofErr w:type="spellStart"/>
      <w:r w:rsidR="00862EE1">
        <w:rPr>
          <w:rFonts w:ascii="Times New Roman" w:hAnsi="Times New Roman" w:cs="Times New Roman"/>
          <w:szCs w:val="24"/>
        </w:rPr>
        <w:t>Orman</w:t>
      </w:r>
      <w:proofErr w:type="spellEnd"/>
      <w:r w:rsidR="00E55A38">
        <w:rPr>
          <w:rFonts w:ascii="Times New Roman" w:hAnsi="Times New Roman" w:cs="Times New Roman"/>
          <w:szCs w:val="24"/>
        </w:rPr>
        <w:t xml:space="preserve"> (pp.    )</w:t>
      </w:r>
      <w:r w:rsidR="00862EE1">
        <w:rPr>
          <w:rFonts w:ascii="Times New Roman" w:hAnsi="Times New Roman" w:cs="Times New Roman"/>
          <w:szCs w:val="24"/>
        </w:rPr>
        <w:t xml:space="preserve"> </w:t>
      </w:r>
      <w:proofErr w:type="gramStart"/>
      <w:r w:rsidR="00862EE1">
        <w:rPr>
          <w:rFonts w:ascii="Times New Roman" w:hAnsi="Times New Roman" w:cs="Times New Roman"/>
          <w:szCs w:val="24"/>
        </w:rPr>
        <w:t>that</w:t>
      </w:r>
      <w:proofErr w:type="gramEnd"/>
      <w:r w:rsidR="00862EE1">
        <w:rPr>
          <w:rFonts w:ascii="Times New Roman" w:hAnsi="Times New Roman" w:cs="Times New Roman"/>
          <w:szCs w:val="24"/>
        </w:rPr>
        <w:t xml:space="preserve"> scientism – as a </w:t>
      </w:r>
      <w:proofErr w:type="spellStart"/>
      <w:r w:rsidR="00862EE1">
        <w:rPr>
          <w:rFonts w:ascii="Times New Roman" w:hAnsi="Times New Roman" w:cs="Times New Roman"/>
          <w:szCs w:val="24"/>
        </w:rPr>
        <w:t>mechanicist</w:t>
      </w:r>
      <w:proofErr w:type="spellEnd"/>
      <w:r w:rsidR="00862EE1">
        <w:rPr>
          <w:rFonts w:ascii="Times New Roman" w:hAnsi="Times New Roman" w:cs="Times New Roman"/>
          <w:szCs w:val="24"/>
        </w:rPr>
        <w:t xml:space="preserve"> perspective, driven by machine metaphors with no sense of the richness of agency – is a key driver in </w:t>
      </w:r>
      <w:proofErr w:type="spellStart"/>
      <w:r w:rsidR="00862EE1">
        <w:rPr>
          <w:rFonts w:ascii="Times New Roman" w:hAnsi="Times New Roman" w:cs="Times New Roman"/>
          <w:szCs w:val="24"/>
        </w:rPr>
        <w:t>segregationalism</w:t>
      </w:r>
      <w:proofErr w:type="spellEnd"/>
      <w:r w:rsidR="00862EE1">
        <w:rPr>
          <w:rFonts w:ascii="Times New Roman" w:hAnsi="Times New Roman" w:cs="Times New Roman"/>
          <w:szCs w:val="24"/>
        </w:rPr>
        <w:t xml:space="preserve">, I am less sure that it is an anti-humanism rather than </w:t>
      </w:r>
      <w:r w:rsidR="00862EE1">
        <w:rPr>
          <w:rFonts w:ascii="Times New Roman" w:hAnsi="Times New Roman" w:cs="Times New Roman"/>
          <w:i/>
          <w:szCs w:val="24"/>
        </w:rPr>
        <w:t>dehumanized</w:t>
      </w:r>
      <w:r w:rsidR="00862EE1">
        <w:rPr>
          <w:rFonts w:ascii="Times New Roman" w:hAnsi="Times New Roman" w:cs="Times New Roman"/>
          <w:szCs w:val="24"/>
        </w:rPr>
        <w:t>.</w:t>
      </w:r>
      <w:r w:rsidR="00E55A38">
        <w:rPr>
          <w:rFonts w:ascii="Times New Roman" w:hAnsi="Times New Roman" w:cs="Times New Roman"/>
          <w:szCs w:val="24"/>
        </w:rPr>
        <w:t xml:space="preserve"> Certainly, the philosophical penchant for determinacy in linguistics is of a piece with its institutionalization. Harris (2001) was particularly alert about this issue, noting the scientism that beset linguistics from its incepti</w:t>
      </w:r>
      <w:r w:rsidR="00ED3DBE">
        <w:rPr>
          <w:rFonts w:ascii="Times New Roman" w:hAnsi="Times New Roman" w:cs="Times New Roman"/>
          <w:szCs w:val="24"/>
        </w:rPr>
        <w:t xml:space="preserve">on not long ago. When </w:t>
      </w:r>
      <w:proofErr w:type="spellStart"/>
      <w:r w:rsidR="00ED3DBE">
        <w:rPr>
          <w:rFonts w:ascii="Times New Roman" w:hAnsi="Times New Roman" w:cs="Times New Roman"/>
          <w:szCs w:val="24"/>
        </w:rPr>
        <w:t>Orman</w:t>
      </w:r>
      <w:proofErr w:type="spellEnd"/>
      <w:r w:rsidR="00ED3DBE">
        <w:rPr>
          <w:rFonts w:ascii="Times New Roman" w:hAnsi="Times New Roman" w:cs="Times New Roman"/>
          <w:szCs w:val="24"/>
        </w:rPr>
        <w:t xml:space="preserve"> observe</w:t>
      </w:r>
      <w:r w:rsidR="00E55A38">
        <w:rPr>
          <w:rFonts w:ascii="Times New Roman" w:hAnsi="Times New Roman" w:cs="Times New Roman"/>
          <w:szCs w:val="24"/>
        </w:rPr>
        <w:t xml:space="preserve">s that sociolinguistics not only failed </w:t>
      </w:r>
      <w:r w:rsidR="00047553" w:rsidRPr="00C36B48">
        <w:rPr>
          <w:rFonts w:ascii="Times New Roman" w:hAnsi="Times New Roman" w:cs="Times New Roman"/>
          <w:szCs w:val="24"/>
        </w:rPr>
        <w:t xml:space="preserve">to reject orthodox linguistics </w:t>
      </w:r>
      <w:proofErr w:type="gramStart"/>
      <w:r w:rsidR="00E55A38">
        <w:rPr>
          <w:rFonts w:ascii="Times New Roman" w:hAnsi="Times New Roman" w:cs="Times New Roman"/>
          <w:szCs w:val="24"/>
        </w:rPr>
        <w:t>but</w:t>
      </w:r>
      <w:proofErr w:type="gramEnd"/>
      <w:r w:rsidR="00E55A38">
        <w:rPr>
          <w:rFonts w:ascii="Times New Roman" w:hAnsi="Times New Roman" w:cs="Times New Roman"/>
          <w:szCs w:val="24"/>
        </w:rPr>
        <w:t xml:space="preserve"> </w:t>
      </w:r>
      <w:r w:rsidR="00047553" w:rsidRPr="00C36B48">
        <w:rPr>
          <w:rFonts w:ascii="Times New Roman" w:hAnsi="Times New Roman" w:cs="Times New Roman"/>
          <w:szCs w:val="24"/>
        </w:rPr>
        <w:t xml:space="preserve">actively </w:t>
      </w:r>
      <w:r w:rsidR="00E55A38">
        <w:rPr>
          <w:rFonts w:ascii="Times New Roman" w:hAnsi="Times New Roman" w:cs="Times New Roman"/>
          <w:szCs w:val="24"/>
        </w:rPr>
        <w:t>sought</w:t>
      </w:r>
      <w:r w:rsidR="00047553" w:rsidRPr="00C36B48">
        <w:rPr>
          <w:rFonts w:ascii="Times New Roman" w:hAnsi="Times New Roman" w:cs="Times New Roman"/>
          <w:szCs w:val="24"/>
        </w:rPr>
        <w:t xml:space="preserve"> c</w:t>
      </w:r>
      <w:r w:rsidR="00E55A38">
        <w:rPr>
          <w:rFonts w:ascii="Times New Roman" w:hAnsi="Times New Roman" w:cs="Times New Roman"/>
          <w:szCs w:val="24"/>
        </w:rPr>
        <w:t>ompromise and alliance with it, there can be little argument. It should be added as a reminder that the alliance is founded on the determinacy of the linguistic sign and the development of a methodology that not only reiterates that but also serves to perpetuate the discipline as a whole. Without promising to find determinate answers, how else can researchers in a field repeated</w:t>
      </w:r>
      <w:r w:rsidR="00CF1C0A">
        <w:rPr>
          <w:rFonts w:ascii="Times New Roman" w:hAnsi="Times New Roman" w:cs="Times New Roman"/>
          <w:szCs w:val="24"/>
        </w:rPr>
        <w:t>ly convince the funding bodies?</w:t>
      </w:r>
      <w:r w:rsidR="00E55A38">
        <w:rPr>
          <w:rFonts w:ascii="Times New Roman" w:hAnsi="Times New Roman" w:cs="Times New Roman"/>
          <w:szCs w:val="24"/>
        </w:rPr>
        <w:t xml:space="preserve"> Indeed, one of the most successful branches of sociolinguistics in recent years has been Critical Discourse Analysis (upper case is now institutionalized</w:t>
      </w:r>
      <w:proofErr w:type="gramStart"/>
      <w:r w:rsidR="00E55A38">
        <w:rPr>
          <w:rFonts w:ascii="Times New Roman" w:hAnsi="Times New Roman" w:cs="Times New Roman"/>
          <w:szCs w:val="24"/>
        </w:rPr>
        <w:t>) which</w:t>
      </w:r>
      <w:proofErr w:type="gramEnd"/>
      <w:r w:rsidR="00E55A38">
        <w:rPr>
          <w:rFonts w:ascii="Times New Roman" w:hAnsi="Times New Roman" w:cs="Times New Roman"/>
          <w:szCs w:val="24"/>
        </w:rPr>
        <w:t xml:space="preserve"> is one component of numerous successful grant applications in the humanities.</w:t>
      </w:r>
    </w:p>
    <w:p w14:paraId="6110C586" w14:textId="77777777" w:rsidR="00DF3EC1" w:rsidRDefault="00E55A38" w:rsidP="00DF3EC1">
      <w:pPr>
        <w:pStyle w:val="NoSpacing"/>
        <w:ind w:firstLine="720"/>
        <w:rPr>
          <w:rFonts w:ascii="Times New Roman" w:hAnsi="Times New Roman" w:cs="Times New Roman"/>
        </w:rPr>
      </w:pPr>
      <w:r>
        <w:rPr>
          <w:rFonts w:ascii="Times New Roman" w:hAnsi="Times New Roman" w:cs="Times New Roman"/>
          <w:szCs w:val="24"/>
        </w:rPr>
        <w:t>Yet, there is another political ally of s</w:t>
      </w:r>
      <w:r w:rsidR="00AF1A37">
        <w:rPr>
          <w:rFonts w:ascii="Times New Roman" w:hAnsi="Times New Roman" w:cs="Times New Roman"/>
          <w:szCs w:val="24"/>
        </w:rPr>
        <w:t xml:space="preserve">egregation and determinacy whose penumbra is just about visible in this book and, for that reason, should promote wariness. The idea that the world is ‘constructed in discourse’ has already had a </w:t>
      </w:r>
      <w:r w:rsidR="00CF1C0A">
        <w:rPr>
          <w:rFonts w:ascii="Times New Roman" w:hAnsi="Times New Roman" w:cs="Times New Roman"/>
          <w:szCs w:val="24"/>
        </w:rPr>
        <w:t xml:space="preserve">relatively </w:t>
      </w:r>
      <w:r w:rsidR="00AF1A37">
        <w:rPr>
          <w:rFonts w:ascii="Times New Roman" w:hAnsi="Times New Roman" w:cs="Times New Roman"/>
          <w:szCs w:val="24"/>
        </w:rPr>
        <w:t>long history and has been closely associated with the segregationist project of Saussure. Cemented in the much-vaunted ‘linguistic turn’ (</w:t>
      </w:r>
      <w:proofErr w:type="spellStart"/>
      <w:r w:rsidR="00AF1A37">
        <w:rPr>
          <w:rFonts w:ascii="Times New Roman" w:hAnsi="Times New Roman" w:cs="Times New Roman"/>
          <w:szCs w:val="24"/>
        </w:rPr>
        <w:t>Rorty</w:t>
      </w:r>
      <w:proofErr w:type="spellEnd"/>
      <w:r w:rsidR="00AF1A37">
        <w:rPr>
          <w:rFonts w:ascii="Times New Roman" w:hAnsi="Times New Roman" w:cs="Times New Roman"/>
          <w:szCs w:val="24"/>
        </w:rPr>
        <w:t xml:space="preserve"> 1967), the idea spread through the human sciences and was sustained by post-structuralism with its central belief that the only truth lay in the deployment of discourse in specific power configurations. Put like this, one can see how the </w:t>
      </w:r>
      <w:proofErr w:type="spellStart"/>
      <w:r w:rsidR="00AF1A37">
        <w:rPr>
          <w:rFonts w:ascii="Times New Roman" w:hAnsi="Times New Roman" w:cs="Times New Roman"/>
          <w:szCs w:val="24"/>
        </w:rPr>
        <w:t>Harrisian</w:t>
      </w:r>
      <w:proofErr w:type="spellEnd"/>
      <w:r w:rsidR="00AF1A37">
        <w:rPr>
          <w:rFonts w:ascii="Times New Roman" w:hAnsi="Times New Roman" w:cs="Times New Roman"/>
          <w:szCs w:val="24"/>
        </w:rPr>
        <w:t xml:space="preserve"> insistence on context, lay speakers and communication may seem synonymous with post-</w:t>
      </w:r>
      <w:proofErr w:type="spellStart"/>
      <w:r w:rsidR="00AF1A37">
        <w:rPr>
          <w:rFonts w:ascii="Times New Roman" w:hAnsi="Times New Roman" w:cs="Times New Roman"/>
          <w:szCs w:val="24"/>
        </w:rPr>
        <w:t>structuralist</w:t>
      </w:r>
      <w:proofErr w:type="spellEnd"/>
      <w:r w:rsidR="00AF1A37">
        <w:rPr>
          <w:rFonts w:ascii="Times New Roman" w:hAnsi="Times New Roman" w:cs="Times New Roman"/>
          <w:szCs w:val="24"/>
        </w:rPr>
        <w:t xml:space="preserve"> relativism. Indeed, there is a </w:t>
      </w:r>
      <w:proofErr w:type="spellStart"/>
      <w:r w:rsidR="00AF1A37">
        <w:rPr>
          <w:rFonts w:ascii="Times New Roman" w:hAnsi="Times New Roman" w:cs="Times New Roman"/>
          <w:szCs w:val="24"/>
        </w:rPr>
        <w:t>flavour</w:t>
      </w:r>
      <w:proofErr w:type="spellEnd"/>
      <w:r w:rsidR="00AF1A37">
        <w:rPr>
          <w:rFonts w:ascii="Times New Roman" w:hAnsi="Times New Roman" w:cs="Times New Roman"/>
          <w:szCs w:val="24"/>
        </w:rPr>
        <w:t xml:space="preserve"> of this in the introduction to the present volume. </w:t>
      </w:r>
      <w:proofErr w:type="spellStart"/>
      <w:r w:rsidR="00AF1A37" w:rsidRPr="00C36B48">
        <w:rPr>
          <w:rFonts w:ascii="Times New Roman" w:hAnsi="Times New Roman" w:cs="Times New Roman"/>
        </w:rPr>
        <w:t>Pablé</w:t>
      </w:r>
      <w:proofErr w:type="spellEnd"/>
      <w:r w:rsidR="00AF1A37">
        <w:rPr>
          <w:rFonts w:ascii="Times New Roman" w:hAnsi="Times New Roman" w:cs="Times New Roman"/>
        </w:rPr>
        <w:t xml:space="preserve"> (pp.    ) </w:t>
      </w:r>
      <w:proofErr w:type="gramStart"/>
      <w:r w:rsidR="00AF1A37">
        <w:rPr>
          <w:rFonts w:ascii="Times New Roman" w:hAnsi="Times New Roman" w:cs="Times New Roman"/>
        </w:rPr>
        <w:t>quotes</w:t>
      </w:r>
      <w:proofErr w:type="gramEnd"/>
      <w:r w:rsidR="00AF1A37">
        <w:rPr>
          <w:rFonts w:ascii="Times New Roman" w:hAnsi="Times New Roman" w:cs="Times New Roman"/>
        </w:rPr>
        <w:t xml:space="preserve"> </w:t>
      </w:r>
      <w:r w:rsidR="006A64BD" w:rsidRPr="00C36B48">
        <w:rPr>
          <w:rFonts w:ascii="Times New Roman" w:hAnsi="Times New Roman" w:cs="Times New Roman"/>
        </w:rPr>
        <w:t>Sartre</w:t>
      </w:r>
      <w:r w:rsidR="00AF1A37">
        <w:rPr>
          <w:rFonts w:ascii="Times New Roman" w:hAnsi="Times New Roman" w:cs="Times New Roman"/>
        </w:rPr>
        <w:t>, for whom “</w:t>
      </w:r>
      <w:r w:rsidR="006A64BD" w:rsidRPr="00C36B48">
        <w:rPr>
          <w:rFonts w:ascii="Times New Roman" w:hAnsi="Times New Roman" w:cs="Times New Roman"/>
        </w:rPr>
        <w:t>there is no other universe except the human universe, the</w:t>
      </w:r>
      <w:r w:rsidR="00AF1A37">
        <w:rPr>
          <w:rFonts w:ascii="Times New Roman" w:hAnsi="Times New Roman" w:cs="Times New Roman"/>
        </w:rPr>
        <w:t xml:space="preserve"> universe of human subjectivity” </w:t>
      </w:r>
      <w:r w:rsidR="009C6D06">
        <w:rPr>
          <w:rFonts w:ascii="Times New Roman" w:hAnsi="Times New Roman" w:cs="Times New Roman"/>
        </w:rPr>
        <w:t>adding “</w:t>
      </w:r>
      <w:r w:rsidR="006A64BD" w:rsidRPr="00C36B48">
        <w:rPr>
          <w:rFonts w:ascii="Times New Roman" w:hAnsi="Times New Roman" w:cs="Times New Roman"/>
        </w:rPr>
        <w:t xml:space="preserve">that the latter position comes close to a </w:t>
      </w:r>
      <w:proofErr w:type="spellStart"/>
      <w:r w:rsidR="006A64BD" w:rsidRPr="00C36B48">
        <w:rPr>
          <w:rFonts w:ascii="Times New Roman" w:hAnsi="Times New Roman" w:cs="Times New Roman"/>
        </w:rPr>
        <w:t>Harrisian</w:t>
      </w:r>
      <w:proofErr w:type="spellEnd"/>
      <w:r w:rsidR="006A64BD" w:rsidRPr="00C36B48">
        <w:rPr>
          <w:rFonts w:ascii="Times New Roman" w:hAnsi="Times New Roman" w:cs="Times New Roman"/>
        </w:rPr>
        <w:t xml:space="preserve"> position on ‘reality’; in other words, there is no other view for humans than a </w:t>
      </w:r>
      <w:r w:rsidR="006A64BD" w:rsidRPr="00C36B48">
        <w:rPr>
          <w:rFonts w:ascii="Times New Roman" w:hAnsi="Times New Roman" w:cs="Times New Roman"/>
          <w:i/>
        </w:rPr>
        <w:t>human view</w:t>
      </w:r>
      <w:r w:rsidR="006A64BD" w:rsidRPr="00C36B48">
        <w:rPr>
          <w:rFonts w:ascii="Times New Roman" w:hAnsi="Times New Roman" w:cs="Times New Roman"/>
        </w:rPr>
        <w:t>, and this, for Harris, on biomechanical grounds</w:t>
      </w:r>
      <w:r w:rsidR="009C6D06">
        <w:rPr>
          <w:rFonts w:ascii="Times New Roman" w:hAnsi="Times New Roman" w:cs="Times New Roman"/>
        </w:rPr>
        <w:t xml:space="preserve">”. These biomechanical grounds are crucial in distinguishing between the idea of ‘construction in discourse’ and an </w:t>
      </w:r>
      <w:proofErr w:type="spellStart"/>
      <w:r w:rsidR="009C6D06">
        <w:rPr>
          <w:rFonts w:ascii="Times New Roman" w:hAnsi="Times New Roman" w:cs="Times New Roman"/>
          <w:i/>
        </w:rPr>
        <w:t>Umwelt</w:t>
      </w:r>
      <w:proofErr w:type="spellEnd"/>
      <w:r w:rsidR="009C6D06">
        <w:rPr>
          <w:rFonts w:ascii="Times New Roman" w:hAnsi="Times New Roman" w:cs="Times New Roman"/>
        </w:rPr>
        <w:t xml:space="preserve">. </w:t>
      </w:r>
      <w:proofErr w:type="spellStart"/>
      <w:r w:rsidR="009C6D06" w:rsidRPr="00C36B48">
        <w:rPr>
          <w:rFonts w:ascii="Times New Roman" w:hAnsi="Times New Roman" w:cs="Times New Roman"/>
        </w:rPr>
        <w:t>Pablé</w:t>
      </w:r>
      <w:proofErr w:type="spellEnd"/>
      <w:r w:rsidR="009C6D06">
        <w:rPr>
          <w:rFonts w:ascii="Times New Roman" w:hAnsi="Times New Roman" w:cs="Times New Roman"/>
        </w:rPr>
        <w:t xml:space="preserve"> does not use the</w:t>
      </w:r>
      <w:r w:rsidR="006525BD">
        <w:rPr>
          <w:rFonts w:ascii="Times New Roman" w:hAnsi="Times New Roman" w:cs="Times New Roman"/>
        </w:rPr>
        <w:t xml:space="preserve"> latter</w:t>
      </w:r>
      <w:r w:rsidR="009C6D06">
        <w:rPr>
          <w:rFonts w:ascii="Times New Roman" w:hAnsi="Times New Roman" w:cs="Times New Roman"/>
        </w:rPr>
        <w:t xml:space="preserve"> term here, but does with some considerable accomplishment, and not in passing, in </w:t>
      </w:r>
      <w:proofErr w:type="spellStart"/>
      <w:r w:rsidR="009C6D06" w:rsidRPr="00C36B48">
        <w:rPr>
          <w:rFonts w:ascii="Times New Roman" w:hAnsi="Times New Roman" w:cs="Times New Roman"/>
        </w:rPr>
        <w:t>Pablé</w:t>
      </w:r>
      <w:proofErr w:type="spellEnd"/>
      <w:r w:rsidR="009C6D06">
        <w:rPr>
          <w:rFonts w:ascii="Times New Roman" w:hAnsi="Times New Roman" w:cs="Times New Roman"/>
        </w:rPr>
        <w:t xml:space="preserve"> and Hutton (2015). The point, here, is </w:t>
      </w:r>
      <w:r w:rsidR="009C6D06" w:rsidRPr="009C6D06">
        <w:rPr>
          <w:rFonts w:ascii="Times New Roman" w:hAnsi="Times New Roman" w:cs="Times New Roman"/>
        </w:rPr>
        <w:t>twofold</w:t>
      </w:r>
      <w:r w:rsidR="009C6D06">
        <w:rPr>
          <w:rFonts w:ascii="Times New Roman" w:hAnsi="Times New Roman" w:cs="Times New Roman"/>
        </w:rPr>
        <w:t xml:space="preserve">: an </w:t>
      </w:r>
      <w:proofErr w:type="spellStart"/>
      <w:r w:rsidR="009C6D06">
        <w:rPr>
          <w:rFonts w:ascii="Times New Roman" w:hAnsi="Times New Roman" w:cs="Times New Roman"/>
          <w:i/>
        </w:rPr>
        <w:t>Umwelt</w:t>
      </w:r>
      <w:proofErr w:type="spellEnd"/>
      <w:r w:rsidR="009C6D06">
        <w:rPr>
          <w:rFonts w:ascii="Times New Roman" w:hAnsi="Times New Roman" w:cs="Times New Roman"/>
          <w:i/>
        </w:rPr>
        <w:t xml:space="preserve"> </w:t>
      </w:r>
      <w:r w:rsidR="009C6D06">
        <w:rPr>
          <w:rFonts w:ascii="Times New Roman" w:hAnsi="Times New Roman" w:cs="Times New Roman"/>
        </w:rPr>
        <w:t xml:space="preserve">entails a world constructed by/for a species i.e. it is a species-specific phenomenon, not just human; that world is facilitated not by a means of communication but by a sensorium, one which – in the case of the human – allows extreme variegation and is not based solely on </w:t>
      </w:r>
      <w:proofErr w:type="spellStart"/>
      <w:r w:rsidR="009C6D06">
        <w:rPr>
          <w:rFonts w:ascii="Times New Roman" w:hAnsi="Times New Roman" w:cs="Times New Roman"/>
        </w:rPr>
        <w:t>verbality</w:t>
      </w:r>
      <w:proofErr w:type="spellEnd"/>
      <w:r w:rsidR="009C6D06">
        <w:rPr>
          <w:rFonts w:ascii="Times New Roman" w:hAnsi="Times New Roman" w:cs="Times New Roman"/>
        </w:rPr>
        <w:t>. A “</w:t>
      </w:r>
      <w:r w:rsidR="009C6D06" w:rsidRPr="009C6D06">
        <w:rPr>
          <w:rFonts w:ascii="Times New Roman" w:hAnsi="Times New Roman" w:cs="Times New Roman"/>
          <w:i/>
        </w:rPr>
        <w:t>human view</w:t>
      </w:r>
      <w:r w:rsidR="009C6D06">
        <w:rPr>
          <w:rFonts w:ascii="Times New Roman" w:hAnsi="Times New Roman" w:cs="Times New Roman"/>
        </w:rPr>
        <w:t xml:space="preserve">” (which can never be merely a view, based on one sensory modality) might imply that ‘humanism’ is appropriate, but </w:t>
      </w:r>
      <w:r w:rsidR="006525BD">
        <w:rPr>
          <w:rFonts w:ascii="Times New Roman" w:hAnsi="Times New Roman" w:cs="Times New Roman"/>
        </w:rPr>
        <w:t xml:space="preserve">such </w:t>
      </w:r>
      <w:proofErr w:type="gramStart"/>
      <w:r w:rsidR="006525BD">
        <w:rPr>
          <w:rFonts w:ascii="Times New Roman" w:hAnsi="Times New Roman" w:cs="Times New Roman"/>
        </w:rPr>
        <w:t>a humanism</w:t>
      </w:r>
      <w:proofErr w:type="gramEnd"/>
      <w:r w:rsidR="006525BD">
        <w:rPr>
          <w:rFonts w:ascii="Times New Roman" w:hAnsi="Times New Roman" w:cs="Times New Roman"/>
        </w:rPr>
        <w:t xml:space="preserve"> comes</w:t>
      </w:r>
      <w:r w:rsidR="009C6D06">
        <w:rPr>
          <w:rFonts w:ascii="Times New Roman" w:hAnsi="Times New Roman" w:cs="Times New Roman"/>
        </w:rPr>
        <w:t xml:space="preserve"> with impediments since it is based on a very partial view, on a par with that of post-structuralism, of what constitutes the human</w:t>
      </w:r>
      <w:r w:rsidR="00DF3EC1">
        <w:rPr>
          <w:rFonts w:ascii="Times New Roman" w:hAnsi="Times New Roman" w:cs="Times New Roman"/>
        </w:rPr>
        <w:t>.</w:t>
      </w:r>
    </w:p>
    <w:p w14:paraId="3F695A90" w14:textId="23E51234" w:rsidR="00DF3EC1" w:rsidRPr="00F42DDA" w:rsidRDefault="006525BD" w:rsidP="00F42DDA">
      <w:pPr>
        <w:pStyle w:val="NoSpacing"/>
        <w:ind w:firstLine="720"/>
        <w:rPr>
          <w:rFonts w:ascii="Times New Roman" w:hAnsi="Times New Roman" w:cs="Times New Roman"/>
        </w:rPr>
      </w:pPr>
      <w:r>
        <w:rPr>
          <w:rFonts w:ascii="Times New Roman" w:hAnsi="Times New Roman" w:cs="Times New Roman"/>
        </w:rPr>
        <w:t xml:space="preserve">We need to be careful, too, regarding the assertion of ‘mind’ involved in this humanism. Having a mind and knowing that there are other minds with </w:t>
      </w:r>
      <w:proofErr w:type="gramStart"/>
      <w:r>
        <w:rPr>
          <w:rFonts w:ascii="Times New Roman" w:hAnsi="Times New Roman" w:cs="Times New Roman"/>
        </w:rPr>
        <w:t>whom</w:t>
      </w:r>
      <w:proofErr w:type="gramEnd"/>
      <w:r>
        <w:rPr>
          <w:rFonts w:ascii="Times New Roman" w:hAnsi="Times New Roman" w:cs="Times New Roman"/>
        </w:rPr>
        <w:t xml:space="preserve"> one can ‘engage’ in communicat</w:t>
      </w:r>
      <w:r w:rsidR="00CF1C0A">
        <w:rPr>
          <w:rFonts w:ascii="Times New Roman" w:hAnsi="Times New Roman" w:cs="Times New Roman"/>
        </w:rPr>
        <w:t xml:space="preserve">ion </w:t>
      </w:r>
      <w:r w:rsidR="00F42DDA">
        <w:rPr>
          <w:rFonts w:ascii="Times New Roman" w:hAnsi="Times New Roman" w:cs="Times New Roman"/>
        </w:rPr>
        <w:t xml:space="preserve">(Harris 2013 quoted in </w:t>
      </w:r>
      <w:proofErr w:type="spellStart"/>
      <w:r w:rsidR="00F42DDA" w:rsidRPr="00C36B48">
        <w:rPr>
          <w:rFonts w:ascii="Times New Roman" w:hAnsi="Times New Roman" w:cs="Times New Roman"/>
        </w:rPr>
        <w:t>Pablé</w:t>
      </w:r>
      <w:proofErr w:type="spellEnd"/>
      <w:r w:rsidR="00F42DDA">
        <w:rPr>
          <w:rFonts w:ascii="Times New Roman" w:hAnsi="Times New Roman" w:cs="Times New Roman"/>
        </w:rPr>
        <w:t xml:space="preserve">, above pp.    ) </w:t>
      </w:r>
      <w:proofErr w:type="gramStart"/>
      <w:r w:rsidR="00CF1C0A">
        <w:rPr>
          <w:rFonts w:ascii="Times New Roman" w:hAnsi="Times New Roman" w:cs="Times New Roman"/>
        </w:rPr>
        <w:t>veers</w:t>
      </w:r>
      <w:proofErr w:type="gramEnd"/>
      <w:r>
        <w:rPr>
          <w:rFonts w:ascii="Times New Roman" w:hAnsi="Times New Roman" w:cs="Times New Roman"/>
        </w:rPr>
        <w:t xml:space="preserve"> perilously close to the idea of the unitary, self-identical and autonomous mind of liberal individualism and absolute relativism.</w:t>
      </w:r>
      <w:r w:rsidR="009C6D06">
        <w:rPr>
          <w:rFonts w:ascii="Times New Roman" w:hAnsi="Times New Roman" w:cs="Times New Roman"/>
        </w:rPr>
        <w:t xml:space="preserve">  </w:t>
      </w:r>
      <w:r>
        <w:rPr>
          <w:rFonts w:ascii="Times New Roman" w:hAnsi="Times New Roman" w:cs="Times New Roman"/>
        </w:rPr>
        <w:t>The political co-ordinates of this are, of course, problematic; but, a</w:t>
      </w:r>
      <w:r w:rsidR="00DF3EC1">
        <w:rPr>
          <w:rFonts w:ascii="Times New Roman" w:hAnsi="Times New Roman" w:cs="Times New Roman"/>
        </w:rPr>
        <w:t>bove all, we know that it is untenable,</w:t>
      </w:r>
      <w:r>
        <w:rPr>
          <w:rFonts w:ascii="Times New Roman" w:hAnsi="Times New Roman" w:cs="Times New Roman"/>
        </w:rPr>
        <w:t xml:space="preserve"> much lik</w:t>
      </w:r>
      <w:r w:rsidR="00CF1C0A">
        <w:rPr>
          <w:rFonts w:ascii="Times New Roman" w:hAnsi="Times New Roman" w:cs="Times New Roman"/>
        </w:rPr>
        <w:t xml:space="preserve">e the absolute relativism that </w:t>
      </w:r>
      <w:r>
        <w:rPr>
          <w:rFonts w:ascii="Times New Roman" w:hAnsi="Times New Roman" w:cs="Times New Roman"/>
        </w:rPr>
        <w:t xml:space="preserve">is heard in first year </w:t>
      </w:r>
      <w:r w:rsidRPr="001755BE">
        <w:rPr>
          <w:rFonts w:ascii="Times New Roman" w:hAnsi="Times New Roman" w:cs="Times New Roman"/>
          <w:szCs w:val="24"/>
        </w:rPr>
        <w:t>undergraduate seminars when some participants will repeatedly resolve an issue by stating “It’s just a matter of what the individual thinks”.</w:t>
      </w:r>
      <w:r w:rsidR="001755BE" w:rsidRPr="001755BE">
        <w:rPr>
          <w:rFonts w:ascii="Times New Roman" w:hAnsi="Times New Roman" w:cs="Times New Roman"/>
          <w:szCs w:val="24"/>
        </w:rPr>
        <w:t xml:space="preserve"> If the speech of the laity is to be taken seriously, along with the minds of people, then dialogue has to be conceived as something other than an individual project. As </w:t>
      </w:r>
      <w:proofErr w:type="spellStart"/>
      <w:r w:rsidR="001755BE" w:rsidRPr="001755BE">
        <w:rPr>
          <w:rFonts w:ascii="Times New Roman" w:hAnsi="Times New Roman" w:cs="Times New Roman"/>
          <w:szCs w:val="24"/>
        </w:rPr>
        <w:t>Petrilli</w:t>
      </w:r>
      <w:proofErr w:type="spellEnd"/>
      <w:r w:rsidR="001755BE" w:rsidRPr="001755BE">
        <w:rPr>
          <w:rFonts w:ascii="Times New Roman" w:hAnsi="Times New Roman" w:cs="Times New Roman"/>
          <w:szCs w:val="24"/>
        </w:rPr>
        <w:t xml:space="preserve"> and </w:t>
      </w:r>
      <w:proofErr w:type="spellStart"/>
      <w:r w:rsidR="001755BE" w:rsidRPr="001755BE">
        <w:rPr>
          <w:rFonts w:ascii="Times New Roman" w:hAnsi="Times New Roman" w:cs="Times New Roman"/>
          <w:szCs w:val="24"/>
        </w:rPr>
        <w:t>Ponzio</w:t>
      </w:r>
      <w:proofErr w:type="spellEnd"/>
      <w:r w:rsidR="001755BE" w:rsidRPr="001755BE">
        <w:rPr>
          <w:rFonts w:ascii="Times New Roman" w:hAnsi="Times New Roman" w:cs="Times New Roman"/>
          <w:szCs w:val="24"/>
        </w:rPr>
        <w:t xml:space="preserve"> put it (1998: 28) “dialogue is not the result of an initiative we decide to take, but rather it is imposed, something to which one is subjected. Dialogue is not the result of opening towards the other, but of the impossibility of closing”.</w:t>
      </w:r>
      <w:r w:rsidR="00C3448B">
        <w:rPr>
          <w:rFonts w:ascii="Times New Roman" w:hAnsi="Times New Roman" w:cs="Times New Roman"/>
          <w:szCs w:val="24"/>
        </w:rPr>
        <w:t xml:space="preserve"> This is not a matter of positing an </w:t>
      </w:r>
      <w:proofErr w:type="spellStart"/>
      <w:r w:rsidR="00C3448B">
        <w:rPr>
          <w:rFonts w:ascii="Times New Roman" w:hAnsi="Times New Roman" w:cs="Times New Roman"/>
          <w:szCs w:val="24"/>
        </w:rPr>
        <w:t>intersubjective</w:t>
      </w:r>
      <w:proofErr w:type="spellEnd"/>
      <w:r w:rsidR="00C3448B">
        <w:rPr>
          <w:rFonts w:ascii="Times New Roman" w:hAnsi="Times New Roman" w:cs="Times New Roman"/>
          <w:szCs w:val="24"/>
        </w:rPr>
        <w:t xml:space="preserve"> basis for language so that the indeterminacy of linguistic signs can be instituted. Rather, it is the matter of give and take that sustains the laity in its quotidian use of signs. In their contribution to this volume, </w:t>
      </w:r>
      <w:proofErr w:type="spellStart"/>
      <w:r w:rsidR="00C3448B">
        <w:rPr>
          <w:rFonts w:ascii="Times New Roman" w:hAnsi="Times New Roman" w:cs="Times New Roman"/>
          <w:szCs w:val="24"/>
        </w:rPr>
        <w:t>Makoni</w:t>
      </w:r>
      <w:proofErr w:type="spellEnd"/>
      <w:r w:rsidR="00C3448B">
        <w:rPr>
          <w:rFonts w:ascii="Times New Roman" w:hAnsi="Times New Roman" w:cs="Times New Roman"/>
          <w:szCs w:val="24"/>
        </w:rPr>
        <w:t xml:space="preserve"> and </w:t>
      </w:r>
      <w:proofErr w:type="spellStart"/>
      <w:r w:rsidR="00C3448B">
        <w:rPr>
          <w:rFonts w:ascii="Times New Roman" w:hAnsi="Times New Roman" w:cs="Times New Roman"/>
          <w:szCs w:val="24"/>
        </w:rPr>
        <w:t>Severo</w:t>
      </w:r>
      <w:proofErr w:type="spellEnd"/>
      <w:r w:rsidR="00C3448B">
        <w:rPr>
          <w:rFonts w:ascii="Times New Roman" w:hAnsi="Times New Roman" w:cs="Times New Roman"/>
          <w:szCs w:val="24"/>
        </w:rPr>
        <w:t xml:space="preserve"> suggest a similar process at the level of society, with reference to the</w:t>
      </w:r>
      <w:r w:rsidR="008766EC" w:rsidRPr="00C36B48">
        <w:rPr>
          <w:rFonts w:ascii="Times New Roman" w:hAnsi="Times New Roman" w:cs="Times New Roman"/>
        </w:rPr>
        <w:t xml:space="preserve"> juridical principle of </w:t>
      </w:r>
      <w:r w:rsidR="008766EC" w:rsidRPr="00C36B48">
        <w:rPr>
          <w:rFonts w:ascii="Times New Roman" w:hAnsi="Times New Roman" w:cs="Times New Roman"/>
          <w:i/>
        </w:rPr>
        <w:t>Ubuntu</w:t>
      </w:r>
      <w:r w:rsidR="008766EC" w:rsidRPr="00C36B48">
        <w:rPr>
          <w:rFonts w:ascii="Times New Roman" w:hAnsi="Times New Roman" w:cs="Times New Roman"/>
        </w:rPr>
        <w:t xml:space="preserve"> </w:t>
      </w:r>
      <w:r w:rsidR="00C3448B">
        <w:rPr>
          <w:rFonts w:ascii="Times New Roman" w:hAnsi="Times New Roman" w:cs="Times New Roman"/>
        </w:rPr>
        <w:t>based on a</w:t>
      </w:r>
      <w:r w:rsidR="008766EC" w:rsidRPr="00C36B48">
        <w:rPr>
          <w:rFonts w:ascii="Times New Roman" w:hAnsi="Times New Roman" w:cs="Times New Roman"/>
        </w:rPr>
        <w:t xml:space="preserve"> communal perspective.</w:t>
      </w:r>
      <w:r w:rsidR="00C3448B">
        <w:rPr>
          <w:rFonts w:ascii="Times New Roman" w:hAnsi="Times New Roman" w:cs="Times New Roman"/>
        </w:rPr>
        <w:t xml:space="preserve"> The equivalent in the UK is the ‘common law’, dating from the Anglo-Saxon period, where cases are decided according to precedents set in previous cases. I am insufficiently acquainted with specific recurrent instances of political and ethical implementation</w:t>
      </w:r>
      <w:r w:rsidR="0026546A">
        <w:rPr>
          <w:rFonts w:ascii="Times New Roman" w:hAnsi="Times New Roman" w:cs="Times New Roman"/>
        </w:rPr>
        <w:t xml:space="preserve"> of</w:t>
      </w:r>
      <w:r w:rsidR="00C3448B">
        <w:rPr>
          <w:rFonts w:ascii="Times New Roman" w:hAnsi="Times New Roman" w:cs="Times New Roman"/>
        </w:rPr>
        <w:t xml:space="preserve"> </w:t>
      </w:r>
      <w:r w:rsidR="00C3448B">
        <w:rPr>
          <w:rFonts w:ascii="Times New Roman" w:hAnsi="Times New Roman" w:cs="Times New Roman"/>
          <w:i/>
        </w:rPr>
        <w:t>Ubuntu</w:t>
      </w:r>
      <w:r w:rsidR="00C3448B">
        <w:rPr>
          <w:rFonts w:ascii="Times New Roman" w:hAnsi="Times New Roman" w:cs="Times New Roman"/>
        </w:rPr>
        <w:t xml:space="preserve">, but while </w:t>
      </w:r>
      <w:proofErr w:type="spellStart"/>
      <w:r w:rsidR="00C3448B">
        <w:rPr>
          <w:rFonts w:ascii="Times New Roman" w:hAnsi="Times New Roman" w:cs="Times New Roman"/>
        </w:rPr>
        <w:t>Makoni</w:t>
      </w:r>
      <w:proofErr w:type="spellEnd"/>
      <w:r w:rsidR="00C3448B">
        <w:rPr>
          <w:rFonts w:ascii="Times New Roman" w:hAnsi="Times New Roman" w:cs="Times New Roman"/>
        </w:rPr>
        <w:t xml:space="preserve"> and </w:t>
      </w:r>
      <w:proofErr w:type="spellStart"/>
      <w:r w:rsidR="00C3448B">
        <w:rPr>
          <w:rFonts w:ascii="Times New Roman" w:hAnsi="Times New Roman" w:cs="Times New Roman"/>
        </w:rPr>
        <w:t>Severoni’s</w:t>
      </w:r>
      <w:proofErr w:type="spellEnd"/>
      <w:r w:rsidR="00C3448B">
        <w:rPr>
          <w:rFonts w:ascii="Times New Roman" w:hAnsi="Times New Roman" w:cs="Times New Roman"/>
        </w:rPr>
        <w:t xml:space="preserve"> description gives the impression that it necessitates case-by-case dealings, it would seem that there must be reliance on precedents, in some form, much like the Anglo-Saxon common law.</w:t>
      </w:r>
      <w:r w:rsidR="008766EC" w:rsidRPr="00C36B48">
        <w:rPr>
          <w:rFonts w:ascii="Times New Roman" w:hAnsi="Times New Roman" w:cs="Times New Roman"/>
        </w:rPr>
        <w:t xml:space="preserve"> </w:t>
      </w:r>
      <w:r w:rsidR="00A542CE">
        <w:rPr>
          <w:rFonts w:ascii="Times New Roman" w:hAnsi="Times New Roman" w:cs="Times New Roman"/>
        </w:rPr>
        <w:t>Put another way, integrationists cannot afford to disregard the possibility that there are structural effects in social life.</w:t>
      </w:r>
    </w:p>
    <w:p w14:paraId="69A8ACCE" w14:textId="47C42B3E" w:rsidR="00A542CE" w:rsidRPr="00DF3EC1" w:rsidRDefault="00A542CE" w:rsidP="00DF3EC1">
      <w:pPr>
        <w:pStyle w:val="NoSpacing"/>
        <w:ind w:firstLine="720"/>
        <w:rPr>
          <w:rFonts w:ascii="Times New Roman" w:hAnsi="Times New Roman" w:cs="Times New Roman"/>
          <w:szCs w:val="24"/>
        </w:rPr>
      </w:pPr>
      <w:r>
        <w:rPr>
          <w:rFonts w:ascii="Times New Roman" w:hAnsi="Times New Roman" w:cs="Times New Roman"/>
        </w:rPr>
        <w:t xml:space="preserve">In respect of this point, possibly the most important statement in this volume, is </w:t>
      </w:r>
      <w:proofErr w:type="spellStart"/>
      <w:r>
        <w:rPr>
          <w:rFonts w:ascii="Times New Roman" w:hAnsi="Times New Roman" w:cs="Times New Roman"/>
        </w:rPr>
        <w:t>Toolan’s</w:t>
      </w:r>
      <w:proofErr w:type="spellEnd"/>
      <w:r>
        <w:rPr>
          <w:rFonts w:ascii="Times New Roman" w:hAnsi="Times New Roman" w:cs="Times New Roman"/>
        </w:rPr>
        <w:t xml:space="preserve"> powerful reminder (pp.     , </w:t>
      </w:r>
      <w:proofErr w:type="gramStart"/>
      <w:r>
        <w:rPr>
          <w:rFonts w:ascii="Times New Roman" w:hAnsi="Times New Roman" w:cs="Times New Roman"/>
        </w:rPr>
        <w:t>above</w:t>
      </w:r>
      <w:proofErr w:type="gramEnd"/>
      <w:r>
        <w:rPr>
          <w:rFonts w:ascii="Times New Roman" w:hAnsi="Times New Roman" w:cs="Times New Roman"/>
        </w:rPr>
        <w:t>) that integrationist theory should not assume that</w:t>
      </w:r>
    </w:p>
    <w:p w14:paraId="6A5E7AC0" w14:textId="77777777" w:rsidR="008766EC" w:rsidRPr="00C36B48" w:rsidRDefault="008766EC" w:rsidP="00632A75">
      <w:pPr>
        <w:rPr>
          <w:rFonts w:ascii="Times New Roman" w:hAnsi="Times New Roman" w:cs="Times New Roman"/>
        </w:rPr>
      </w:pPr>
    </w:p>
    <w:p w14:paraId="4FFB6A1A" w14:textId="67F54897" w:rsidR="005670D9" w:rsidRPr="00C36B48" w:rsidRDefault="005670D9" w:rsidP="00632A75">
      <w:pPr>
        <w:pStyle w:val="PlainText"/>
        <w:ind w:left="567" w:right="95"/>
        <w:rPr>
          <w:rFonts w:ascii="Times New Roman" w:hAnsi="Times New Roman" w:cs="Times New Roman"/>
          <w:sz w:val="24"/>
          <w:szCs w:val="24"/>
        </w:rPr>
      </w:pPr>
      <w:proofErr w:type="gramStart"/>
      <w:r w:rsidRPr="00C36B48">
        <w:rPr>
          <w:rFonts w:ascii="Times New Roman" w:hAnsi="Times New Roman" w:cs="Times New Roman"/>
          <w:sz w:val="24"/>
          <w:szCs w:val="24"/>
        </w:rPr>
        <w:t>questions</w:t>
      </w:r>
      <w:proofErr w:type="gramEnd"/>
      <w:r w:rsidRPr="00C36B48">
        <w:rPr>
          <w:rFonts w:ascii="Times New Roman" w:hAnsi="Times New Roman" w:cs="Times New Roman"/>
          <w:sz w:val="24"/>
          <w:szCs w:val="24"/>
        </w:rPr>
        <w:t xml:space="preserve"> of inequality in health and wealth have nothing to do with semiology in theory or in practice: even the deprived and excluded have language.  I would beg to differ, and would suggest that acute practical ‘non-linguistic’ inequalities can constrain and even suppress a person’s powers of self-expressive, creative language. </w:t>
      </w:r>
    </w:p>
    <w:p w14:paraId="7B2246E7" w14:textId="77777777" w:rsidR="005670D9" w:rsidRPr="00C36B48" w:rsidRDefault="005670D9" w:rsidP="00632A75">
      <w:pPr>
        <w:rPr>
          <w:rFonts w:ascii="Times New Roman" w:hAnsi="Times New Roman" w:cs="Times New Roman"/>
        </w:rPr>
      </w:pPr>
    </w:p>
    <w:p w14:paraId="2806B2C6" w14:textId="621AAC79" w:rsidR="005670D9" w:rsidRDefault="005670D9" w:rsidP="00632A75">
      <w:pPr>
        <w:rPr>
          <w:rFonts w:ascii="Times New Roman" w:hAnsi="Times New Roman" w:cs="Times New Roman"/>
        </w:rPr>
      </w:pPr>
      <w:proofErr w:type="spellStart"/>
      <w:r w:rsidRPr="00C36B48">
        <w:rPr>
          <w:rFonts w:ascii="Times New Roman" w:hAnsi="Times New Roman" w:cs="Times New Roman"/>
        </w:rPr>
        <w:t>Too</w:t>
      </w:r>
      <w:r w:rsidR="00A542CE">
        <w:rPr>
          <w:rFonts w:ascii="Times New Roman" w:hAnsi="Times New Roman" w:cs="Times New Roman"/>
        </w:rPr>
        <w:t>lan</w:t>
      </w:r>
      <w:proofErr w:type="spellEnd"/>
      <w:r w:rsidR="00A542CE">
        <w:rPr>
          <w:rFonts w:ascii="Times New Roman" w:hAnsi="Times New Roman" w:cs="Times New Roman"/>
        </w:rPr>
        <w:t xml:space="preserve"> points to </w:t>
      </w:r>
      <w:r w:rsidR="00CF1C0A">
        <w:rPr>
          <w:rFonts w:ascii="Times New Roman" w:hAnsi="Times New Roman" w:cs="Times New Roman"/>
        </w:rPr>
        <w:t xml:space="preserve">a </w:t>
      </w:r>
      <w:r w:rsidR="00A542CE">
        <w:rPr>
          <w:rFonts w:ascii="Times New Roman" w:hAnsi="Times New Roman" w:cs="Times New Roman"/>
        </w:rPr>
        <w:t xml:space="preserve">serious problem: </w:t>
      </w:r>
      <w:r w:rsidRPr="00C36B48">
        <w:rPr>
          <w:rFonts w:ascii="Times New Roman" w:hAnsi="Times New Roman" w:cs="Times New Roman"/>
        </w:rPr>
        <w:t xml:space="preserve">that </w:t>
      </w:r>
      <w:r w:rsidR="00A542CE">
        <w:rPr>
          <w:rFonts w:ascii="Times New Roman" w:hAnsi="Times New Roman" w:cs="Times New Roman"/>
        </w:rPr>
        <w:t>the lai</w:t>
      </w:r>
      <w:r w:rsidRPr="00C36B48">
        <w:rPr>
          <w:rFonts w:ascii="Times New Roman" w:hAnsi="Times New Roman" w:cs="Times New Roman"/>
        </w:rPr>
        <w:t>ty may be</w:t>
      </w:r>
      <w:r w:rsidR="00A542CE">
        <w:rPr>
          <w:rFonts w:ascii="Times New Roman" w:hAnsi="Times New Roman" w:cs="Times New Roman"/>
        </w:rPr>
        <w:t xml:space="preserve"> repeatedly</w:t>
      </w:r>
      <w:r w:rsidRPr="00C36B48">
        <w:rPr>
          <w:rFonts w:ascii="Times New Roman" w:hAnsi="Times New Roman" w:cs="Times New Roman"/>
        </w:rPr>
        <w:t xml:space="preserve"> deprived of expressive power and unable to contribute to a ‘consensus’ </w:t>
      </w:r>
      <w:r w:rsidR="00A542CE">
        <w:rPr>
          <w:rFonts w:ascii="Times New Roman" w:hAnsi="Times New Roman" w:cs="Times New Roman"/>
        </w:rPr>
        <w:t>on meaning or a good deal else. One argument about the current wave of populist politics in the West is that it partly represents the sound of the disenfranchised voice, a vote attracted by the less hidebound figures in contemporary politics who say the things that</w:t>
      </w:r>
      <w:r w:rsidR="001C0086">
        <w:rPr>
          <w:rFonts w:ascii="Times New Roman" w:hAnsi="Times New Roman" w:cs="Times New Roman"/>
        </w:rPr>
        <w:t xml:space="preserve"> have been prohibited in the conjuncture that Hayes so vividly identifies. Whatever is the case in recent Western politics,</w:t>
      </w:r>
      <w:r w:rsidR="00895C1F">
        <w:rPr>
          <w:rFonts w:ascii="Times New Roman" w:hAnsi="Times New Roman" w:cs="Times New Roman"/>
        </w:rPr>
        <w:t xml:space="preserve"> an integrationist perspective cannot rely on the ‘cult of humanity’ that Sartre (quoted by </w:t>
      </w:r>
      <w:proofErr w:type="spellStart"/>
      <w:r w:rsidR="00895C1F" w:rsidRPr="00C36B48">
        <w:rPr>
          <w:rFonts w:ascii="Times New Roman" w:hAnsi="Times New Roman" w:cs="Times New Roman"/>
        </w:rPr>
        <w:t>Pablé</w:t>
      </w:r>
      <w:proofErr w:type="spellEnd"/>
      <w:r w:rsidR="00895C1F">
        <w:rPr>
          <w:rFonts w:ascii="Times New Roman" w:hAnsi="Times New Roman" w:cs="Times New Roman"/>
        </w:rPr>
        <w:t xml:space="preserve"> in the Introduction, above, pp.     ) </w:t>
      </w:r>
      <w:proofErr w:type="gramStart"/>
      <w:r w:rsidR="00895C1F">
        <w:rPr>
          <w:rFonts w:ascii="Times New Roman" w:hAnsi="Times New Roman" w:cs="Times New Roman"/>
        </w:rPr>
        <w:t>derided</w:t>
      </w:r>
      <w:proofErr w:type="gramEnd"/>
      <w:r w:rsidR="00895C1F">
        <w:rPr>
          <w:rFonts w:ascii="Times New Roman" w:hAnsi="Times New Roman" w:cs="Times New Roman"/>
        </w:rPr>
        <w:t>,  the Hollywood-sustained power of the individual or the myth of the informed electorate. Instead, a more qualified formulation of the laity and the agent in communication is needed.</w:t>
      </w:r>
    </w:p>
    <w:p w14:paraId="6CBA7AF5" w14:textId="77777777" w:rsidR="00895C1F" w:rsidRDefault="00895C1F" w:rsidP="00632A75">
      <w:pPr>
        <w:rPr>
          <w:rFonts w:ascii="Times New Roman" w:hAnsi="Times New Roman" w:cs="Times New Roman"/>
        </w:rPr>
      </w:pPr>
    </w:p>
    <w:p w14:paraId="490C0708" w14:textId="1A62207E" w:rsidR="00895C1F" w:rsidRPr="00895C1F" w:rsidRDefault="00895C1F" w:rsidP="00632A75">
      <w:pPr>
        <w:rPr>
          <w:rFonts w:ascii="Times New Roman" w:hAnsi="Times New Roman" w:cs="Times New Roman"/>
          <w:u w:val="single"/>
        </w:rPr>
      </w:pPr>
      <w:r w:rsidRPr="00895C1F">
        <w:rPr>
          <w:rFonts w:ascii="Times New Roman" w:hAnsi="Times New Roman" w:cs="Times New Roman"/>
          <w:u w:val="single"/>
        </w:rPr>
        <w:t>The laity and agency</w:t>
      </w:r>
    </w:p>
    <w:p w14:paraId="0A087A4E" w14:textId="77777777" w:rsidR="004A30F4" w:rsidRDefault="004A30F4" w:rsidP="00632A75">
      <w:pPr>
        <w:rPr>
          <w:rFonts w:ascii="Times New Roman" w:hAnsi="Times New Roman" w:cs="Times New Roman"/>
        </w:rPr>
      </w:pPr>
    </w:p>
    <w:p w14:paraId="26877ED7" w14:textId="29A1FFFD" w:rsidR="00895C1F" w:rsidRDefault="00895C1F" w:rsidP="00632A75">
      <w:pPr>
        <w:rPr>
          <w:rFonts w:ascii="Times New Roman" w:hAnsi="Times New Roman" w:cs="Times New Roman"/>
        </w:rPr>
      </w:pPr>
      <w:r w:rsidRPr="00895C1F">
        <w:rPr>
          <w:rFonts w:ascii="Times New Roman" w:hAnsi="Times New Roman" w:cs="Times New Roman"/>
        </w:rPr>
        <w:t xml:space="preserve">In two bold contributions to this volume, both Hutton and </w:t>
      </w:r>
      <w:proofErr w:type="spellStart"/>
      <w:r w:rsidRPr="00895C1F">
        <w:rPr>
          <w:rFonts w:ascii="Times New Roman" w:hAnsi="Times New Roman" w:cs="Times New Roman"/>
        </w:rPr>
        <w:t>Duncker</w:t>
      </w:r>
      <w:proofErr w:type="spellEnd"/>
      <w:r w:rsidRPr="00895C1F">
        <w:rPr>
          <w:rFonts w:ascii="Times New Roman" w:hAnsi="Times New Roman" w:cs="Times New Roman"/>
        </w:rPr>
        <w:t xml:space="preserve"> grasp the nettle of the self. Hutton, in particular, focuses on “bedrock concepts”, a term for “</w:t>
      </w:r>
      <w:r w:rsidR="008766EC" w:rsidRPr="00895C1F">
        <w:rPr>
          <w:rFonts w:ascii="Times New Roman" w:hAnsi="Times New Roman" w:cs="Times New Roman"/>
        </w:rPr>
        <w:t xml:space="preserve">those concepts not easily decomposable into more elementary elements, such as </w:t>
      </w:r>
      <w:r w:rsidR="008766EC" w:rsidRPr="00895C1F">
        <w:rPr>
          <w:rFonts w:ascii="Times New Roman" w:hAnsi="Times New Roman" w:cs="Times New Roman"/>
          <w:i/>
        </w:rPr>
        <w:t>self</w:t>
      </w:r>
      <w:r w:rsidR="008766EC" w:rsidRPr="00895C1F">
        <w:rPr>
          <w:rFonts w:ascii="Times New Roman" w:hAnsi="Times New Roman" w:cs="Times New Roman"/>
        </w:rPr>
        <w:t xml:space="preserve">, </w:t>
      </w:r>
      <w:r w:rsidR="008766EC" w:rsidRPr="00895C1F">
        <w:rPr>
          <w:rFonts w:ascii="Times New Roman" w:hAnsi="Times New Roman" w:cs="Times New Roman"/>
          <w:i/>
        </w:rPr>
        <w:t>person</w:t>
      </w:r>
      <w:r w:rsidR="008766EC" w:rsidRPr="00895C1F">
        <w:rPr>
          <w:rFonts w:ascii="Times New Roman" w:hAnsi="Times New Roman" w:cs="Times New Roman"/>
        </w:rPr>
        <w:t xml:space="preserve">, </w:t>
      </w:r>
      <w:r w:rsidR="008766EC" w:rsidRPr="00895C1F">
        <w:rPr>
          <w:rFonts w:ascii="Times New Roman" w:hAnsi="Times New Roman" w:cs="Times New Roman"/>
          <w:i/>
        </w:rPr>
        <w:t>consciousness</w:t>
      </w:r>
      <w:r w:rsidR="008766EC" w:rsidRPr="00895C1F">
        <w:rPr>
          <w:rFonts w:ascii="Times New Roman" w:hAnsi="Times New Roman" w:cs="Times New Roman"/>
        </w:rPr>
        <w:t xml:space="preserve">, </w:t>
      </w:r>
      <w:r w:rsidR="008766EC" w:rsidRPr="00895C1F">
        <w:rPr>
          <w:rFonts w:ascii="Times New Roman" w:hAnsi="Times New Roman" w:cs="Times New Roman"/>
          <w:i/>
        </w:rPr>
        <w:t>meaning</w:t>
      </w:r>
      <w:r w:rsidR="008766EC" w:rsidRPr="00895C1F">
        <w:rPr>
          <w:rFonts w:ascii="Times New Roman" w:hAnsi="Times New Roman" w:cs="Times New Roman"/>
        </w:rPr>
        <w:t xml:space="preserve">, </w:t>
      </w:r>
      <w:r w:rsidR="008766EC" w:rsidRPr="00895C1F">
        <w:rPr>
          <w:rFonts w:ascii="Times New Roman" w:hAnsi="Times New Roman" w:cs="Times New Roman"/>
          <w:i/>
        </w:rPr>
        <w:t>animal</w:t>
      </w:r>
      <w:r w:rsidRPr="00895C1F">
        <w:rPr>
          <w:rFonts w:ascii="Times New Roman" w:hAnsi="Times New Roman" w:cs="Times New Roman"/>
        </w:rPr>
        <w:t>” (pp.      ). Effectively, he is talking about ‘universals’</w:t>
      </w:r>
      <w:r>
        <w:rPr>
          <w:rFonts w:ascii="Times New Roman" w:hAnsi="Times New Roman" w:cs="Times New Roman"/>
        </w:rPr>
        <w:t xml:space="preserve">: a concept that, in the wake of post-structuralism and post-colonialism has undergone prohibitions. Despite these prohibitions, it is clear that much academic discourse in the humanities and social science has tended to invoke universals, often either side-stepping their status as universals or being blissfully unaware of it. Indeed, bedrock concepts are beginning to escape some of the prohibitions imposed on them. Contemporary semiotics, certainly, now puts </w:t>
      </w:r>
      <w:r w:rsidR="00BB7B5B">
        <w:rPr>
          <w:rFonts w:ascii="Times New Roman" w:hAnsi="Times New Roman" w:cs="Times New Roman"/>
        </w:rPr>
        <w:t xml:space="preserve">in a central position </w:t>
      </w:r>
      <w:r>
        <w:rPr>
          <w:rFonts w:ascii="Times New Roman" w:hAnsi="Times New Roman" w:cs="Times New Roman"/>
        </w:rPr>
        <w:t>certain universals such as ‘</w:t>
      </w:r>
      <w:proofErr w:type="spellStart"/>
      <w:r>
        <w:rPr>
          <w:rFonts w:ascii="Times New Roman" w:hAnsi="Times New Roman" w:cs="Times New Roman"/>
          <w:i/>
        </w:rPr>
        <w:t>Umwelt</w:t>
      </w:r>
      <w:proofErr w:type="spellEnd"/>
      <w:r>
        <w:rPr>
          <w:rFonts w:ascii="Times New Roman" w:hAnsi="Times New Roman" w:cs="Times New Roman"/>
        </w:rPr>
        <w:t xml:space="preserve">’. Clearly, too, folk versions of universals are preferable to those cognitivist constructions which Harris (2008) found to be a much more pernicious form of guesswork about the mind than that performed by the laity. </w:t>
      </w:r>
      <w:proofErr w:type="spellStart"/>
      <w:r>
        <w:rPr>
          <w:rFonts w:ascii="Times New Roman" w:hAnsi="Times New Roman" w:cs="Times New Roman"/>
        </w:rPr>
        <w:t>Orman</w:t>
      </w:r>
      <w:proofErr w:type="spellEnd"/>
      <w:r>
        <w:rPr>
          <w:rFonts w:ascii="Times New Roman" w:hAnsi="Times New Roman" w:cs="Times New Roman"/>
        </w:rPr>
        <w:t xml:space="preserve"> (2016) makes a similar point regarding folk metalinguistic discourse and folk psychology; arguably, </w:t>
      </w:r>
      <w:proofErr w:type="spellStart"/>
      <w:r w:rsidR="006A032E">
        <w:rPr>
          <w:rFonts w:ascii="Times New Roman" w:hAnsi="Times New Roman" w:cs="Times New Roman"/>
        </w:rPr>
        <w:t>Hutto’s</w:t>
      </w:r>
      <w:proofErr w:type="spellEnd"/>
      <w:r w:rsidR="006A032E">
        <w:rPr>
          <w:rFonts w:ascii="Times New Roman" w:hAnsi="Times New Roman" w:cs="Times New Roman"/>
        </w:rPr>
        <w:t xml:space="preserve"> work (2006, 2007, 2008</w:t>
      </w:r>
      <w:r>
        <w:rPr>
          <w:rFonts w:ascii="Times New Roman" w:hAnsi="Times New Roman" w:cs="Times New Roman"/>
        </w:rPr>
        <w:t xml:space="preserve">) in opposition to ‘Theory of Mind’ demonstrates some of the same kind of observations. So, when Hutton </w:t>
      </w:r>
      <w:proofErr w:type="gramStart"/>
      <w:r>
        <w:rPr>
          <w:rFonts w:ascii="Times New Roman" w:hAnsi="Times New Roman" w:cs="Times New Roman"/>
        </w:rPr>
        <w:t>states that</w:t>
      </w:r>
      <w:proofErr w:type="gramEnd"/>
      <w:r>
        <w:rPr>
          <w:rFonts w:ascii="Times New Roman" w:hAnsi="Times New Roman" w:cs="Times New Roman"/>
        </w:rPr>
        <w:t xml:space="preserve"> “</w:t>
      </w:r>
      <w:proofErr w:type="spellStart"/>
      <w:r w:rsidR="008766EC" w:rsidRPr="00C36B48">
        <w:rPr>
          <w:rFonts w:ascii="Times New Roman" w:hAnsi="Times New Roman" w:cs="Times New Roman"/>
        </w:rPr>
        <w:t>Integrationism</w:t>
      </w:r>
      <w:proofErr w:type="spellEnd"/>
      <w:r w:rsidR="008766EC" w:rsidRPr="00C36B48">
        <w:rPr>
          <w:rFonts w:ascii="Times New Roman" w:hAnsi="Times New Roman" w:cs="Times New Roman"/>
        </w:rPr>
        <w:t xml:space="preserve"> draws on a notion of the self as possessing a mind which cannot be deconstructed into modules</w:t>
      </w:r>
      <w:r>
        <w:rPr>
          <w:rFonts w:ascii="Times New Roman" w:hAnsi="Times New Roman" w:cs="Times New Roman"/>
        </w:rPr>
        <w:t xml:space="preserve">” (pp.       ), </w:t>
      </w:r>
      <w:proofErr w:type="gramStart"/>
      <w:r>
        <w:rPr>
          <w:rFonts w:ascii="Times New Roman" w:hAnsi="Times New Roman" w:cs="Times New Roman"/>
        </w:rPr>
        <w:t>it</w:t>
      </w:r>
      <w:proofErr w:type="gramEnd"/>
      <w:r>
        <w:rPr>
          <w:rFonts w:ascii="Times New Roman" w:hAnsi="Times New Roman" w:cs="Times New Roman"/>
        </w:rPr>
        <w:t xml:space="preserve"> is difficult to disagree. Yet, he adds</w:t>
      </w:r>
      <w:r w:rsidR="0077173F">
        <w:rPr>
          <w:rFonts w:ascii="Times New Roman" w:hAnsi="Times New Roman" w:cs="Times New Roman"/>
        </w:rPr>
        <w:t xml:space="preserve"> (pp.     )</w:t>
      </w:r>
      <w:r>
        <w:rPr>
          <w:rFonts w:ascii="Times New Roman" w:hAnsi="Times New Roman" w:cs="Times New Roman"/>
        </w:rPr>
        <w:t xml:space="preserve"> </w:t>
      </w:r>
      <w:proofErr w:type="gramStart"/>
      <w:r>
        <w:rPr>
          <w:rFonts w:ascii="Times New Roman" w:hAnsi="Times New Roman" w:cs="Times New Roman"/>
        </w:rPr>
        <w:t>that</w:t>
      </w:r>
      <w:proofErr w:type="gramEnd"/>
    </w:p>
    <w:p w14:paraId="1C1E4EB1" w14:textId="77777777" w:rsidR="00895C1F" w:rsidRDefault="00895C1F" w:rsidP="00632A75">
      <w:pPr>
        <w:rPr>
          <w:rFonts w:ascii="Times New Roman" w:hAnsi="Times New Roman" w:cs="Times New Roman"/>
        </w:rPr>
      </w:pPr>
    </w:p>
    <w:p w14:paraId="71022E4C" w14:textId="77777777" w:rsidR="00895C1F" w:rsidRPr="00C36B48" w:rsidRDefault="00895C1F" w:rsidP="00632A75">
      <w:pPr>
        <w:ind w:left="567"/>
        <w:rPr>
          <w:rFonts w:ascii="Times New Roman" w:hAnsi="Times New Roman" w:cs="Times New Roman"/>
        </w:rPr>
      </w:pPr>
      <w:proofErr w:type="spellStart"/>
      <w:r w:rsidRPr="00C36B48">
        <w:rPr>
          <w:rFonts w:ascii="Times New Roman" w:hAnsi="Times New Roman" w:cs="Times New Roman"/>
        </w:rPr>
        <w:t>Integrationism</w:t>
      </w:r>
      <w:proofErr w:type="spellEnd"/>
      <w:r w:rsidRPr="00C36B48">
        <w:rPr>
          <w:rFonts w:ascii="Times New Roman" w:hAnsi="Times New Roman" w:cs="Times New Roman"/>
        </w:rPr>
        <w:t xml:space="preserve"> draws on an essentially Christian or Judeo-Christian philosophical anthropology in its understanding of the self, which its emphasis on communication as a moral activity and on agency and individual responsibility in communication. Integration without this autonomous self is compatible with a systems theory; integration is after all performed by babies, animals, plants, by any life system, or by any system at all, including financial systems, transport systems, communication systems, and legal systems (</w:t>
      </w:r>
      <w:proofErr w:type="spellStart"/>
      <w:r w:rsidRPr="00C36B48">
        <w:rPr>
          <w:rFonts w:ascii="Times New Roman" w:hAnsi="Times New Roman" w:cs="Times New Roman"/>
        </w:rPr>
        <w:t>Pablé</w:t>
      </w:r>
      <w:proofErr w:type="spellEnd"/>
      <w:r w:rsidRPr="00C36B48">
        <w:rPr>
          <w:rFonts w:ascii="Times New Roman" w:hAnsi="Times New Roman" w:cs="Times New Roman"/>
        </w:rPr>
        <w:t xml:space="preserve"> and Hutton 2015). The ‘integrated mind’ (Harris 2008: 109) must belong to an autonomous self.</w:t>
      </w:r>
    </w:p>
    <w:p w14:paraId="79A35BAF" w14:textId="77777777" w:rsidR="00EA3928" w:rsidRDefault="00EA3928" w:rsidP="00632A75">
      <w:pPr>
        <w:rPr>
          <w:rFonts w:ascii="Times New Roman" w:hAnsi="Times New Roman" w:cs="Times New Roman"/>
        </w:rPr>
      </w:pPr>
    </w:p>
    <w:p w14:paraId="0DC77F08" w14:textId="77777777" w:rsidR="006A032E" w:rsidRDefault="00EA3928" w:rsidP="00632A75">
      <w:pPr>
        <w:rPr>
          <w:rFonts w:ascii="Times New Roman" w:hAnsi="Times New Roman" w:cs="Times New Roman"/>
        </w:rPr>
      </w:pPr>
      <w:r>
        <w:rPr>
          <w:rFonts w:ascii="Times New Roman" w:hAnsi="Times New Roman" w:cs="Times New Roman"/>
        </w:rPr>
        <w:t xml:space="preserve">Hutton is aware of some of the problems in what he pronounces on behalf of the idea of an autonomous self. He sees the possibility of </w:t>
      </w:r>
      <w:proofErr w:type="spellStart"/>
      <w:r>
        <w:rPr>
          <w:rFonts w:ascii="Times New Roman" w:hAnsi="Times New Roman" w:cs="Times New Roman"/>
        </w:rPr>
        <w:t>integrationism</w:t>
      </w:r>
      <w:proofErr w:type="spellEnd"/>
      <w:r>
        <w:rPr>
          <w:rFonts w:ascii="Times New Roman" w:hAnsi="Times New Roman" w:cs="Times New Roman"/>
        </w:rPr>
        <w:t xml:space="preserve"> as a form of humanism in </w:t>
      </w:r>
      <w:r w:rsidRPr="00C36B48">
        <w:rPr>
          <w:rFonts w:ascii="Times New Roman" w:hAnsi="Times New Roman" w:cs="Times New Roman"/>
        </w:rPr>
        <w:t xml:space="preserve">its </w:t>
      </w:r>
      <w:r>
        <w:rPr>
          <w:rFonts w:ascii="Times New Roman" w:hAnsi="Times New Roman" w:cs="Times New Roman"/>
        </w:rPr>
        <w:t>“</w:t>
      </w:r>
      <w:r w:rsidRPr="00C36B48">
        <w:rPr>
          <w:rFonts w:ascii="Times New Roman" w:hAnsi="Times New Roman" w:cs="Times New Roman"/>
        </w:rPr>
        <w:t>rejection of systems theory and its affirmation of human agency</w:t>
      </w:r>
      <w:r>
        <w:rPr>
          <w:rFonts w:ascii="Times New Roman" w:hAnsi="Times New Roman" w:cs="Times New Roman"/>
        </w:rPr>
        <w:t>,</w:t>
      </w:r>
      <w:r w:rsidRPr="00C36B48">
        <w:rPr>
          <w:rFonts w:ascii="Times New Roman" w:hAnsi="Times New Roman" w:cs="Times New Roman"/>
        </w:rPr>
        <w:t xml:space="preserve"> individual autonomy and the self-sufficiency and self-authenticating nature of lay linguistic practice and lay meta-linguistic insight</w:t>
      </w:r>
      <w:r>
        <w:rPr>
          <w:rFonts w:ascii="Times New Roman" w:hAnsi="Times New Roman" w:cs="Times New Roman"/>
        </w:rPr>
        <w:t>” (pp.    ). Yet this is a</w:t>
      </w:r>
      <w:r w:rsidRPr="00EA3928">
        <w:rPr>
          <w:rFonts w:ascii="Times New Roman" w:hAnsi="Times New Roman" w:cs="Times New Roman"/>
        </w:rPr>
        <w:t xml:space="preserve"> ‘bedrock dilemma’ sanction</w:t>
      </w:r>
      <w:r>
        <w:rPr>
          <w:rFonts w:ascii="Times New Roman" w:hAnsi="Times New Roman" w:cs="Times New Roman"/>
        </w:rPr>
        <w:t>ing</w:t>
      </w:r>
      <w:r w:rsidRPr="00EA3928">
        <w:rPr>
          <w:rFonts w:ascii="Times New Roman" w:hAnsi="Times New Roman" w:cs="Times New Roman"/>
        </w:rPr>
        <w:t xml:space="preserve"> some forms of definitional thinking</w:t>
      </w:r>
      <w:r>
        <w:rPr>
          <w:rFonts w:ascii="Times New Roman" w:hAnsi="Times New Roman" w:cs="Times New Roman"/>
        </w:rPr>
        <w:t xml:space="preserve"> and</w:t>
      </w:r>
      <w:r w:rsidRPr="00EA3928">
        <w:rPr>
          <w:rFonts w:ascii="Times New Roman" w:hAnsi="Times New Roman" w:cs="Times New Roman"/>
        </w:rPr>
        <w:t xml:space="preserve"> conceptual reification</w:t>
      </w:r>
      <w:r>
        <w:rPr>
          <w:rFonts w:ascii="Times New Roman" w:hAnsi="Times New Roman" w:cs="Times New Roman"/>
        </w:rPr>
        <w:t xml:space="preserve"> (with regard to the self)</w:t>
      </w:r>
      <w:r w:rsidRPr="00EA3928">
        <w:rPr>
          <w:rFonts w:ascii="Times New Roman" w:hAnsi="Times New Roman" w:cs="Times New Roman"/>
        </w:rPr>
        <w:t xml:space="preserve"> and yet </w:t>
      </w:r>
      <w:proofErr w:type="spellStart"/>
      <w:r w:rsidRPr="00EA3928">
        <w:rPr>
          <w:rFonts w:ascii="Times New Roman" w:hAnsi="Times New Roman" w:cs="Times New Roman"/>
        </w:rPr>
        <w:t>critique</w:t>
      </w:r>
      <w:r>
        <w:rPr>
          <w:rFonts w:ascii="Times New Roman" w:hAnsi="Times New Roman" w:cs="Times New Roman"/>
        </w:rPr>
        <w:t>ing</w:t>
      </w:r>
      <w:proofErr w:type="spellEnd"/>
      <w:r w:rsidRPr="00EA3928">
        <w:rPr>
          <w:rFonts w:ascii="Times New Roman" w:hAnsi="Times New Roman" w:cs="Times New Roman"/>
        </w:rPr>
        <w:t xml:space="preserve"> and reject</w:t>
      </w:r>
      <w:r>
        <w:rPr>
          <w:rFonts w:ascii="Times New Roman" w:hAnsi="Times New Roman" w:cs="Times New Roman"/>
        </w:rPr>
        <w:t>ing</w:t>
      </w:r>
      <w:r w:rsidRPr="00EA3928">
        <w:rPr>
          <w:rFonts w:ascii="Times New Roman" w:hAnsi="Times New Roman" w:cs="Times New Roman"/>
        </w:rPr>
        <w:t xml:space="preserve"> others</w:t>
      </w:r>
      <w:r>
        <w:rPr>
          <w:rFonts w:ascii="Times New Roman" w:hAnsi="Times New Roman" w:cs="Times New Roman"/>
        </w:rPr>
        <w:t xml:space="preserve"> (everything to do with the language myth and </w:t>
      </w:r>
      <w:proofErr w:type="spellStart"/>
      <w:r>
        <w:rPr>
          <w:rFonts w:ascii="Times New Roman" w:hAnsi="Times New Roman" w:cs="Times New Roman"/>
        </w:rPr>
        <w:t>cognobabble</w:t>
      </w:r>
      <w:proofErr w:type="spellEnd"/>
      <w:r>
        <w:rPr>
          <w:rFonts w:ascii="Times New Roman" w:hAnsi="Times New Roman" w:cs="Times New Roman"/>
        </w:rPr>
        <w:t>) (pp.     ).</w:t>
      </w:r>
    </w:p>
    <w:p w14:paraId="7407EC3B" w14:textId="77777777" w:rsidR="004272CB" w:rsidRDefault="00EA3928" w:rsidP="004272CB">
      <w:pPr>
        <w:ind w:firstLine="720"/>
        <w:rPr>
          <w:rFonts w:ascii="Times New Roman" w:hAnsi="Times New Roman" w:cs="Times New Roman"/>
        </w:rPr>
      </w:pPr>
      <w:r>
        <w:rPr>
          <w:rFonts w:ascii="Times New Roman" w:hAnsi="Times New Roman" w:cs="Times New Roman"/>
        </w:rPr>
        <w:t xml:space="preserve">Ultimately, Hutton concludes that </w:t>
      </w:r>
      <w:proofErr w:type="spellStart"/>
      <w:r w:rsidRPr="00EA3928">
        <w:rPr>
          <w:rFonts w:ascii="Times New Roman" w:hAnsi="Times New Roman" w:cs="Times New Roman"/>
        </w:rPr>
        <w:t>integrationism</w:t>
      </w:r>
      <w:proofErr w:type="spellEnd"/>
      <w:r>
        <w:rPr>
          <w:rFonts w:ascii="Times New Roman" w:hAnsi="Times New Roman" w:cs="Times New Roman"/>
        </w:rPr>
        <w:t>, a</w:t>
      </w:r>
      <w:r w:rsidRPr="00EA3928">
        <w:rPr>
          <w:rFonts w:ascii="Times New Roman" w:hAnsi="Times New Roman" w:cs="Times New Roman"/>
        </w:rPr>
        <w:t>s a humanistic project</w:t>
      </w:r>
      <w:r>
        <w:rPr>
          <w:rFonts w:ascii="Times New Roman" w:hAnsi="Times New Roman" w:cs="Times New Roman"/>
        </w:rPr>
        <w:t xml:space="preserve"> with</w:t>
      </w:r>
      <w:r w:rsidRPr="00EA3928">
        <w:rPr>
          <w:rFonts w:ascii="Times New Roman" w:hAnsi="Times New Roman" w:cs="Times New Roman"/>
        </w:rPr>
        <w:t xml:space="preserve"> a socio-political role</w:t>
      </w:r>
      <w:r>
        <w:rPr>
          <w:rFonts w:ascii="Times New Roman" w:hAnsi="Times New Roman" w:cs="Times New Roman"/>
        </w:rPr>
        <w:t xml:space="preserve"> is </w:t>
      </w:r>
      <w:r w:rsidRPr="00EA3928">
        <w:rPr>
          <w:rFonts w:ascii="Times New Roman" w:hAnsi="Times New Roman" w:cs="Times New Roman"/>
        </w:rPr>
        <w:t>undercut</w:t>
      </w:r>
      <w:r>
        <w:rPr>
          <w:rFonts w:ascii="Times New Roman" w:hAnsi="Times New Roman" w:cs="Times New Roman"/>
        </w:rPr>
        <w:t xml:space="preserve"> by its radical indeterminacy. As a </w:t>
      </w:r>
      <w:r w:rsidR="00CF1C0A">
        <w:rPr>
          <w:rFonts w:ascii="Times New Roman" w:hAnsi="Times New Roman" w:cs="Times New Roman"/>
        </w:rPr>
        <w:t>result of</w:t>
      </w:r>
      <w:r>
        <w:rPr>
          <w:rFonts w:ascii="Times New Roman" w:hAnsi="Times New Roman" w:cs="Times New Roman"/>
        </w:rPr>
        <w:t xml:space="preserve"> this remind</w:t>
      </w:r>
      <w:r w:rsidR="00CF1C0A">
        <w:rPr>
          <w:rFonts w:ascii="Times New Roman" w:hAnsi="Times New Roman" w:cs="Times New Roman"/>
        </w:rPr>
        <w:t>er</w:t>
      </w:r>
      <w:r>
        <w:rPr>
          <w:rFonts w:ascii="Times New Roman" w:hAnsi="Times New Roman" w:cs="Times New Roman"/>
        </w:rPr>
        <w:t xml:space="preserve"> of the need to inculcate a </w:t>
      </w:r>
      <w:r w:rsidRPr="00EA3928">
        <w:rPr>
          <w:rFonts w:ascii="Times New Roman" w:hAnsi="Times New Roman" w:cs="Times New Roman"/>
        </w:rPr>
        <w:t xml:space="preserve">first-person point of view, </w:t>
      </w:r>
      <w:proofErr w:type="spellStart"/>
      <w:r>
        <w:rPr>
          <w:rFonts w:ascii="Times New Roman" w:hAnsi="Times New Roman" w:cs="Times New Roman"/>
        </w:rPr>
        <w:t>integrationism</w:t>
      </w:r>
      <w:proofErr w:type="spellEnd"/>
      <w:r>
        <w:rPr>
          <w:rFonts w:ascii="Times New Roman" w:hAnsi="Times New Roman" w:cs="Times New Roman"/>
        </w:rPr>
        <w:t xml:space="preserve"> would be, he says</w:t>
      </w:r>
      <w:r w:rsidRPr="00EA3928">
        <w:rPr>
          <w:rFonts w:ascii="Times New Roman" w:hAnsi="Times New Roman" w:cs="Times New Roman"/>
        </w:rPr>
        <w:t xml:space="preserve"> </w:t>
      </w:r>
      <w:r>
        <w:rPr>
          <w:rFonts w:ascii="Times New Roman" w:hAnsi="Times New Roman" w:cs="Times New Roman"/>
        </w:rPr>
        <w:t>“</w:t>
      </w:r>
      <w:r w:rsidRPr="00EA3928">
        <w:rPr>
          <w:rFonts w:ascii="Times New Roman" w:hAnsi="Times New Roman" w:cs="Times New Roman"/>
        </w:rPr>
        <w:t>primarily therapeutic</w:t>
      </w:r>
      <w:r>
        <w:rPr>
          <w:rFonts w:ascii="Times New Roman" w:hAnsi="Times New Roman" w:cs="Times New Roman"/>
        </w:rPr>
        <w:t>”, constantly haunted</w:t>
      </w:r>
      <w:r w:rsidRPr="00EA3928">
        <w:rPr>
          <w:rFonts w:ascii="Times New Roman" w:hAnsi="Times New Roman" w:cs="Times New Roman"/>
        </w:rPr>
        <w:t xml:space="preserve"> </w:t>
      </w:r>
      <w:r>
        <w:rPr>
          <w:rFonts w:ascii="Times New Roman" w:hAnsi="Times New Roman" w:cs="Times New Roman"/>
        </w:rPr>
        <w:t>by</w:t>
      </w:r>
      <w:r w:rsidRPr="00EA3928">
        <w:rPr>
          <w:rFonts w:ascii="Times New Roman" w:hAnsi="Times New Roman" w:cs="Times New Roman"/>
        </w:rPr>
        <w:t xml:space="preserve"> the </w:t>
      </w:r>
      <w:r>
        <w:rPr>
          <w:rFonts w:ascii="Times New Roman" w:hAnsi="Times New Roman" w:cs="Times New Roman"/>
        </w:rPr>
        <w:t>“</w:t>
      </w:r>
      <w:r w:rsidRPr="00EA3928">
        <w:rPr>
          <w:rFonts w:ascii="Times New Roman" w:hAnsi="Times New Roman" w:cs="Times New Roman"/>
        </w:rPr>
        <w:t>paradoxes of reification and de-reification</w:t>
      </w:r>
      <w:r>
        <w:rPr>
          <w:rFonts w:ascii="Times New Roman" w:hAnsi="Times New Roman" w:cs="Times New Roman"/>
        </w:rPr>
        <w:t>” (pp.    ).</w:t>
      </w:r>
      <w:r w:rsidR="004C5B3F">
        <w:rPr>
          <w:rFonts w:ascii="Times New Roman" w:hAnsi="Times New Roman" w:cs="Times New Roman"/>
        </w:rPr>
        <w:t xml:space="preserve"> The reasoning is compelling</w:t>
      </w:r>
      <w:r>
        <w:rPr>
          <w:rFonts w:ascii="Times New Roman" w:hAnsi="Times New Roman" w:cs="Times New Roman"/>
        </w:rPr>
        <w:t>; however, it is possible that there is an escape from this dilemma by way of some of the insights offered in allied</w:t>
      </w:r>
      <w:r w:rsidR="004C5B3F">
        <w:rPr>
          <w:rFonts w:ascii="Times New Roman" w:hAnsi="Times New Roman" w:cs="Times New Roman"/>
        </w:rPr>
        <w:t xml:space="preserve"> fields, even those for which</w:t>
      </w:r>
      <w:r w:rsidR="004747D1">
        <w:rPr>
          <w:rFonts w:ascii="Times New Roman" w:hAnsi="Times New Roman" w:cs="Times New Roman"/>
        </w:rPr>
        <w:t xml:space="preserve"> the language myth is a central sustaining ethos. When Hutton notes that the autonomous </w:t>
      </w:r>
      <w:proofErr w:type="gramStart"/>
      <w:r w:rsidR="004747D1">
        <w:rPr>
          <w:rFonts w:ascii="Times New Roman" w:hAnsi="Times New Roman" w:cs="Times New Roman"/>
        </w:rPr>
        <w:t>self which</w:t>
      </w:r>
      <w:proofErr w:type="gramEnd"/>
      <w:r w:rsidR="004747D1">
        <w:rPr>
          <w:rFonts w:ascii="Times New Roman" w:hAnsi="Times New Roman" w:cs="Times New Roman"/>
        </w:rPr>
        <w:t xml:space="preserve"> seems implicit in </w:t>
      </w:r>
      <w:proofErr w:type="spellStart"/>
      <w:r w:rsidR="004747D1">
        <w:rPr>
          <w:rFonts w:ascii="Times New Roman" w:hAnsi="Times New Roman" w:cs="Times New Roman"/>
        </w:rPr>
        <w:t>integrationism</w:t>
      </w:r>
      <w:proofErr w:type="spellEnd"/>
      <w:r w:rsidR="004747D1">
        <w:rPr>
          <w:rFonts w:ascii="Times New Roman" w:hAnsi="Times New Roman" w:cs="Times New Roman"/>
        </w:rPr>
        <w:t xml:space="preserve"> is Judeo-Christian in character, he is not wrong. Coming into being fully formed, like a ghost in the machine or like a soul mo</w:t>
      </w:r>
      <w:r w:rsidR="006A032E">
        <w:rPr>
          <w:rFonts w:ascii="Times New Roman" w:hAnsi="Times New Roman" w:cs="Times New Roman"/>
        </w:rPr>
        <w:t>ving from one plane to the next</w:t>
      </w:r>
      <w:r w:rsidR="004747D1">
        <w:rPr>
          <w:rFonts w:ascii="Times New Roman" w:hAnsi="Times New Roman" w:cs="Times New Roman"/>
        </w:rPr>
        <w:t xml:space="preserve"> in order to settle episodes of communication, such a view of the self envisions no past, either ontogenetically or </w:t>
      </w:r>
      <w:proofErr w:type="spellStart"/>
      <w:r w:rsidR="004747D1">
        <w:rPr>
          <w:rFonts w:ascii="Times New Roman" w:hAnsi="Times New Roman" w:cs="Times New Roman"/>
        </w:rPr>
        <w:t>phylogenetically</w:t>
      </w:r>
      <w:proofErr w:type="spellEnd"/>
      <w:r w:rsidR="004747D1">
        <w:rPr>
          <w:rFonts w:ascii="Times New Roman" w:hAnsi="Times New Roman" w:cs="Times New Roman"/>
        </w:rPr>
        <w:t>. Although there is a massive challenge (despite major progress – see Deacon 2012) in accounting for where language might have come from</w:t>
      </w:r>
      <w:r w:rsidR="004C5B3F">
        <w:rPr>
          <w:rFonts w:ascii="Times New Roman" w:hAnsi="Times New Roman" w:cs="Times New Roman"/>
        </w:rPr>
        <w:t>,</w:t>
      </w:r>
      <w:r w:rsidR="004747D1">
        <w:rPr>
          <w:rFonts w:ascii="Times New Roman" w:hAnsi="Times New Roman" w:cs="Times New Roman"/>
        </w:rPr>
        <w:t xml:space="preserve"> given that it is such leap away from anything in the world of </w:t>
      </w:r>
      <w:r w:rsidR="004C5B3F">
        <w:rPr>
          <w:rFonts w:ascii="Times New Roman" w:hAnsi="Times New Roman" w:cs="Times New Roman"/>
        </w:rPr>
        <w:t xml:space="preserve">non-human </w:t>
      </w:r>
      <w:r w:rsidR="004747D1">
        <w:rPr>
          <w:rFonts w:ascii="Times New Roman" w:hAnsi="Times New Roman" w:cs="Times New Roman"/>
        </w:rPr>
        <w:t xml:space="preserve">animals, one of the benefits of </w:t>
      </w:r>
      <w:proofErr w:type="spellStart"/>
      <w:r w:rsidR="004747D1">
        <w:rPr>
          <w:rFonts w:ascii="Times New Roman" w:hAnsi="Times New Roman" w:cs="Times New Roman"/>
        </w:rPr>
        <w:t>biosemiotics</w:t>
      </w:r>
      <w:proofErr w:type="spellEnd"/>
      <w:r w:rsidR="004747D1">
        <w:rPr>
          <w:rFonts w:ascii="Times New Roman" w:hAnsi="Times New Roman" w:cs="Times New Roman"/>
        </w:rPr>
        <w:t xml:space="preserve"> in relation to language is that it requires us to consider ontogenetic and phylogenetic development and learning. </w:t>
      </w:r>
      <w:r w:rsidR="00797796">
        <w:rPr>
          <w:rFonts w:ascii="Times New Roman" w:hAnsi="Times New Roman" w:cs="Times New Roman"/>
        </w:rPr>
        <w:t xml:space="preserve">However much human subjects are </w:t>
      </w:r>
      <w:r w:rsidR="00797796">
        <w:rPr>
          <w:rFonts w:ascii="Times New Roman" w:hAnsi="Times New Roman" w:cs="Times New Roman"/>
          <w:i/>
        </w:rPr>
        <w:t xml:space="preserve">in media </w:t>
      </w:r>
      <w:r w:rsidR="00797796" w:rsidRPr="00797796">
        <w:rPr>
          <w:rFonts w:ascii="Times New Roman" w:hAnsi="Times New Roman" w:cs="Times New Roman"/>
          <w:i/>
        </w:rPr>
        <w:t>res</w:t>
      </w:r>
      <w:r w:rsidR="00797796">
        <w:rPr>
          <w:rFonts w:ascii="Times New Roman" w:hAnsi="Times New Roman" w:cs="Times New Roman"/>
        </w:rPr>
        <w:t xml:space="preserve"> with respect to signification, certain capacities must have had a history. </w:t>
      </w:r>
      <w:r w:rsidR="004747D1" w:rsidRPr="00797796">
        <w:rPr>
          <w:rFonts w:ascii="Times New Roman" w:hAnsi="Times New Roman" w:cs="Times New Roman"/>
        </w:rPr>
        <w:t>Communication</w:t>
      </w:r>
      <w:r w:rsidR="004747D1">
        <w:rPr>
          <w:rFonts w:ascii="Times New Roman" w:hAnsi="Times New Roman" w:cs="Times New Roman"/>
        </w:rPr>
        <w:t xml:space="preserve">, particularly as it became embedded in language, does not appear suddenly: in the human child, it develops in stages; in the human species, it has gone through successive phases. Likewise with the self: </w:t>
      </w:r>
      <w:proofErr w:type="spellStart"/>
      <w:r w:rsidR="004747D1">
        <w:rPr>
          <w:rFonts w:ascii="Times New Roman" w:hAnsi="Times New Roman" w:cs="Times New Roman"/>
        </w:rPr>
        <w:t>biosemiotics</w:t>
      </w:r>
      <w:proofErr w:type="spellEnd"/>
      <w:r w:rsidR="004747D1">
        <w:rPr>
          <w:rFonts w:ascii="Times New Roman" w:hAnsi="Times New Roman" w:cs="Times New Roman"/>
        </w:rPr>
        <w:t xml:space="preserve"> finds the rudiments of the self at the level of the cell</w:t>
      </w:r>
      <w:r w:rsidR="00931960">
        <w:rPr>
          <w:rFonts w:ascii="Times New Roman" w:hAnsi="Times New Roman" w:cs="Times New Roman"/>
        </w:rPr>
        <w:t xml:space="preserve"> - in</w:t>
      </w:r>
      <w:r w:rsidR="00931960" w:rsidRPr="00931960">
        <w:rPr>
          <w:rFonts w:ascii="Times New Roman" w:hAnsi="Times New Roman" w:cs="Times New Roman"/>
        </w:rPr>
        <w:t xml:space="preserve"> </w:t>
      </w:r>
      <w:r w:rsidR="00931960" w:rsidRPr="00931960">
        <w:rPr>
          <w:rFonts w:ascii="Times New Roman" w:hAnsi="Times New Roman" w:cs="Times New Roman"/>
          <w:i/>
        </w:rPr>
        <w:t>immunological</w:t>
      </w:r>
      <w:r w:rsidR="00931960" w:rsidRPr="00931960">
        <w:rPr>
          <w:rFonts w:ascii="Times New Roman" w:hAnsi="Times New Roman" w:cs="Times New Roman"/>
        </w:rPr>
        <w:t xml:space="preserve"> and </w:t>
      </w:r>
      <w:r w:rsidR="00931960" w:rsidRPr="00931960">
        <w:rPr>
          <w:rFonts w:ascii="Times New Roman" w:hAnsi="Times New Roman" w:cs="Times New Roman"/>
          <w:i/>
        </w:rPr>
        <w:t>semiotic</w:t>
      </w:r>
      <w:r w:rsidR="00931960" w:rsidRPr="00931960">
        <w:rPr>
          <w:rFonts w:ascii="Times New Roman" w:hAnsi="Times New Roman" w:cs="Times New Roman"/>
        </w:rPr>
        <w:t xml:space="preserve"> </w:t>
      </w:r>
      <w:r w:rsidR="00931960">
        <w:rPr>
          <w:rFonts w:ascii="Times New Roman" w:hAnsi="Times New Roman" w:cs="Times New Roman"/>
        </w:rPr>
        <w:t>modes in which the</w:t>
      </w:r>
      <w:r w:rsidR="00931960" w:rsidRPr="00931960">
        <w:rPr>
          <w:rFonts w:ascii="Times New Roman" w:hAnsi="Times New Roman" w:cs="Times New Roman"/>
        </w:rPr>
        <w:t xml:space="preserve"> immunological self o</w:t>
      </w:r>
      <w:r w:rsidR="00931960">
        <w:rPr>
          <w:rFonts w:ascii="Times New Roman" w:hAnsi="Times New Roman" w:cs="Times New Roman"/>
        </w:rPr>
        <w:t>perates in a ‘semiotic’ fashion while</w:t>
      </w:r>
      <w:r w:rsidR="00931960" w:rsidRPr="00931960">
        <w:rPr>
          <w:rFonts w:ascii="Times New Roman" w:hAnsi="Times New Roman" w:cs="Times New Roman"/>
        </w:rPr>
        <w:t xml:space="preserve"> the semiotic self operates in the most complex and potentially unanticipated ways predicated on a biological impetus</w:t>
      </w:r>
      <w:r w:rsidR="00931960">
        <w:rPr>
          <w:rFonts w:ascii="Times New Roman" w:hAnsi="Times New Roman" w:cs="Times New Roman"/>
        </w:rPr>
        <w:t xml:space="preserve"> (see </w:t>
      </w:r>
      <w:proofErr w:type="spellStart"/>
      <w:r w:rsidR="00931960">
        <w:rPr>
          <w:rFonts w:ascii="Times New Roman" w:hAnsi="Times New Roman" w:cs="Times New Roman"/>
        </w:rPr>
        <w:t>Sebeok</w:t>
      </w:r>
      <w:proofErr w:type="spellEnd"/>
      <w:r w:rsidR="00931960">
        <w:rPr>
          <w:rFonts w:ascii="Times New Roman" w:hAnsi="Times New Roman" w:cs="Times New Roman"/>
        </w:rPr>
        <w:t xml:space="preserve"> 1979</w:t>
      </w:r>
      <w:r w:rsidR="00DA34D5">
        <w:rPr>
          <w:rFonts w:ascii="Times New Roman" w:hAnsi="Times New Roman" w:cs="Times New Roman"/>
        </w:rPr>
        <w:t>b</w:t>
      </w:r>
      <w:r w:rsidR="00931960">
        <w:rPr>
          <w:rFonts w:ascii="Times New Roman" w:hAnsi="Times New Roman" w:cs="Times New Roman"/>
        </w:rPr>
        <w:t>, 1989,</w:t>
      </w:r>
      <w:r w:rsidR="006A032E">
        <w:rPr>
          <w:rFonts w:ascii="Times New Roman" w:hAnsi="Times New Roman" w:cs="Times New Roman"/>
        </w:rPr>
        <w:t xml:space="preserve"> 1992, 1998 and </w:t>
      </w:r>
      <w:proofErr w:type="spellStart"/>
      <w:r w:rsidR="006A032E">
        <w:rPr>
          <w:rFonts w:ascii="Times New Roman" w:hAnsi="Times New Roman" w:cs="Times New Roman"/>
        </w:rPr>
        <w:t>Cobley</w:t>
      </w:r>
      <w:proofErr w:type="spellEnd"/>
      <w:r w:rsidR="006A032E">
        <w:rPr>
          <w:rFonts w:ascii="Times New Roman" w:hAnsi="Times New Roman" w:cs="Times New Roman"/>
        </w:rPr>
        <w:t xml:space="preserve"> 2016: </w:t>
      </w:r>
      <w:r w:rsidR="004272CB">
        <w:rPr>
          <w:rFonts w:ascii="Times New Roman" w:hAnsi="Times New Roman" w:cs="Times New Roman"/>
        </w:rPr>
        <w:t>45-59</w:t>
      </w:r>
      <w:r w:rsidR="00931960">
        <w:rPr>
          <w:rFonts w:ascii="Times New Roman" w:hAnsi="Times New Roman" w:cs="Times New Roman"/>
        </w:rPr>
        <w:t>)</w:t>
      </w:r>
      <w:r w:rsidR="00931960" w:rsidRPr="00931960">
        <w:rPr>
          <w:rFonts w:ascii="Times New Roman" w:hAnsi="Times New Roman" w:cs="Times New Roman"/>
        </w:rPr>
        <w:t xml:space="preserve">. </w:t>
      </w:r>
      <w:r w:rsidR="00931960">
        <w:rPr>
          <w:rFonts w:ascii="Times New Roman" w:hAnsi="Times New Roman" w:cs="Times New Roman"/>
        </w:rPr>
        <w:t xml:space="preserve">The point here is that a self that settles communicative interactions did not come from nowhere. Through evolution and individual development, it came from incarnations where its autonomy was always </w:t>
      </w:r>
      <w:r w:rsidR="004272CB">
        <w:rPr>
          <w:rFonts w:ascii="Times New Roman" w:hAnsi="Times New Roman" w:cs="Times New Roman"/>
        </w:rPr>
        <w:t>impair</w:t>
      </w:r>
      <w:r w:rsidR="00931960">
        <w:rPr>
          <w:rFonts w:ascii="Times New Roman" w:hAnsi="Times New Roman" w:cs="Times New Roman"/>
        </w:rPr>
        <w:t>ed, never full. It could be said that the autonomous self always bears the scars of its fractured upbringing. As such, it may demonstrate tendencies towards determinacy even while possessing a degree of autonomy that might make it a convincing agent in the communication sphere.</w:t>
      </w:r>
    </w:p>
    <w:p w14:paraId="5DC13119" w14:textId="09D438AE" w:rsidR="00CF497B" w:rsidRDefault="00931960" w:rsidP="004272CB">
      <w:pPr>
        <w:ind w:firstLine="720"/>
        <w:rPr>
          <w:rFonts w:ascii="Times New Roman" w:hAnsi="Times New Roman" w:cs="Times New Roman"/>
        </w:rPr>
      </w:pPr>
      <w:r>
        <w:rPr>
          <w:rFonts w:ascii="Times New Roman" w:hAnsi="Times New Roman" w:cs="Times New Roman"/>
        </w:rPr>
        <w:t>Harris (2008)</w:t>
      </w:r>
      <w:r w:rsidR="00C063D8">
        <w:rPr>
          <w:rFonts w:ascii="Times New Roman" w:hAnsi="Times New Roman" w:cs="Times New Roman"/>
        </w:rPr>
        <w:t>, has convincingly undermined much institutionalized and canonical thinking about cognition, pointing especially to the hygiene it imposes on vocabulary to maintain some of it</w:t>
      </w:r>
      <w:r w:rsidR="004272CB">
        <w:rPr>
          <w:rFonts w:ascii="Times New Roman" w:hAnsi="Times New Roman" w:cs="Times New Roman"/>
        </w:rPr>
        <w:t>s</w:t>
      </w:r>
      <w:r w:rsidR="00C063D8">
        <w:rPr>
          <w:rFonts w:ascii="Times New Roman" w:hAnsi="Times New Roman" w:cs="Times New Roman"/>
        </w:rPr>
        <w:t xml:space="preserve"> </w:t>
      </w:r>
      <w:proofErr w:type="spellStart"/>
      <w:r w:rsidR="004272CB">
        <w:rPr>
          <w:rFonts w:ascii="Times New Roman" w:hAnsi="Times New Roman" w:cs="Times New Roman"/>
        </w:rPr>
        <w:t>undefendable</w:t>
      </w:r>
      <w:proofErr w:type="spellEnd"/>
      <w:r w:rsidR="00C063D8">
        <w:rPr>
          <w:rFonts w:ascii="Times New Roman" w:hAnsi="Times New Roman" w:cs="Times New Roman"/>
        </w:rPr>
        <w:t xml:space="preserve"> </w:t>
      </w:r>
      <w:proofErr w:type="spellStart"/>
      <w:r w:rsidR="004272CB">
        <w:rPr>
          <w:rFonts w:ascii="Times New Roman" w:hAnsi="Times New Roman" w:cs="Times New Roman"/>
        </w:rPr>
        <w:t>premisses</w:t>
      </w:r>
      <w:proofErr w:type="spellEnd"/>
      <w:r w:rsidR="00C063D8">
        <w:rPr>
          <w:rFonts w:ascii="Times New Roman" w:hAnsi="Times New Roman" w:cs="Times New Roman"/>
        </w:rPr>
        <w:t>. However, it should not be forgotten that behind some of th</w:t>
      </w:r>
      <w:r w:rsidR="00515B74">
        <w:rPr>
          <w:rFonts w:ascii="Times New Roman" w:hAnsi="Times New Roman" w:cs="Times New Roman"/>
        </w:rPr>
        <w:t>is vocabulary there is also</w:t>
      </w:r>
      <w:r w:rsidR="00C063D8">
        <w:rPr>
          <w:rFonts w:ascii="Times New Roman" w:hAnsi="Times New Roman" w:cs="Times New Roman"/>
        </w:rPr>
        <w:t xml:space="preserve"> fierce debate, particularly regarding whether the mind is made up of modules or whether it operates according to more holistic principles.</w:t>
      </w:r>
      <w:r w:rsidR="007E185F">
        <w:rPr>
          <w:rFonts w:ascii="Times New Roman" w:hAnsi="Times New Roman" w:cs="Times New Roman"/>
        </w:rPr>
        <w:t xml:space="preserve"> Perhaps it is unrealistic for </w:t>
      </w:r>
      <w:proofErr w:type="spellStart"/>
      <w:r w:rsidR="007E185F">
        <w:rPr>
          <w:rFonts w:ascii="Times New Roman" w:hAnsi="Times New Roman" w:cs="Times New Roman"/>
        </w:rPr>
        <w:t>integrationism</w:t>
      </w:r>
      <w:proofErr w:type="spellEnd"/>
      <w:r w:rsidR="007E185F">
        <w:rPr>
          <w:rFonts w:ascii="Times New Roman" w:hAnsi="Times New Roman" w:cs="Times New Roman"/>
        </w:rPr>
        <w:t xml:space="preserve"> to pursue the ideal of </w:t>
      </w:r>
      <w:r w:rsidR="004272CB">
        <w:rPr>
          <w:rFonts w:ascii="Times New Roman" w:hAnsi="Times New Roman" w:cs="Times New Roman"/>
        </w:rPr>
        <w:t xml:space="preserve">the </w:t>
      </w:r>
      <w:r w:rsidR="007E185F">
        <w:rPr>
          <w:rFonts w:ascii="Times New Roman" w:hAnsi="Times New Roman" w:cs="Times New Roman"/>
        </w:rPr>
        <w:t xml:space="preserve">autonomous self and an auto-substantiating mind in light of the fact that minds and selves have not always been the same. If </w:t>
      </w:r>
      <w:r w:rsidR="00515B74">
        <w:rPr>
          <w:rFonts w:ascii="Times New Roman" w:hAnsi="Times New Roman" w:cs="Times New Roman"/>
        </w:rPr>
        <w:t xml:space="preserve">I believe </w:t>
      </w:r>
      <w:r w:rsidR="007E185F">
        <w:rPr>
          <w:rFonts w:ascii="Times New Roman" w:hAnsi="Times New Roman" w:cs="Times New Roman"/>
        </w:rPr>
        <w:t>t</w:t>
      </w:r>
      <w:r w:rsidR="00515B74">
        <w:rPr>
          <w:rFonts w:ascii="Times New Roman" w:hAnsi="Times New Roman" w:cs="Times New Roman"/>
        </w:rPr>
        <w:t xml:space="preserve">his is the case, does it mean that I cannot be a fellow traveller of </w:t>
      </w:r>
      <w:proofErr w:type="spellStart"/>
      <w:r w:rsidR="00515B74">
        <w:rPr>
          <w:rFonts w:ascii="Times New Roman" w:hAnsi="Times New Roman" w:cs="Times New Roman"/>
        </w:rPr>
        <w:t>integrationism</w:t>
      </w:r>
      <w:proofErr w:type="spellEnd"/>
      <w:r w:rsidR="00515B74">
        <w:rPr>
          <w:rFonts w:ascii="Times New Roman" w:hAnsi="Times New Roman" w:cs="Times New Roman"/>
        </w:rPr>
        <w:t xml:space="preserve"> or, worse, does it mean that the only way to be an integrationist is to subscribe to the humanist mythology of the unified self? I tend to think not, and the basis for this view is to be found in the contributions to this volume</w:t>
      </w:r>
      <w:r w:rsidR="00CF497B">
        <w:rPr>
          <w:rFonts w:ascii="Times New Roman" w:hAnsi="Times New Roman" w:cs="Times New Roman"/>
        </w:rPr>
        <w:t xml:space="preserve">. In short, it is the idea that what is at stake is not absolute autonomy, but agency – or, rather, that some </w:t>
      </w:r>
      <w:proofErr w:type="spellStart"/>
      <w:r w:rsidR="00CF497B">
        <w:rPr>
          <w:rFonts w:ascii="Times New Roman" w:hAnsi="Times New Roman" w:cs="Times New Roman"/>
        </w:rPr>
        <w:t>segregational</w:t>
      </w:r>
      <w:proofErr w:type="spellEnd"/>
      <w:r w:rsidR="00CF497B">
        <w:rPr>
          <w:rFonts w:ascii="Times New Roman" w:hAnsi="Times New Roman" w:cs="Times New Roman"/>
        </w:rPr>
        <w:t xml:space="preserve"> perspectives have banished agency and that fact does not give license to assume that </w:t>
      </w:r>
      <w:proofErr w:type="spellStart"/>
      <w:r w:rsidR="00CF497B">
        <w:rPr>
          <w:rFonts w:ascii="Times New Roman" w:hAnsi="Times New Roman" w:cs="Times New Roman"/>
        </w:rPr>
        <w:t>integrationism</w:t>
      </w:r>
      <w:proofErr w:type="spellEnd"/>
      <w:r w:rsidR="00CF497B">
        <w:rPr>
          <w:rFonts w:ascii="Times New Roman" w:hAnsi="Times New Roman" w:cs="Times New Roman"/>
        </w:rPr>
        <w:t xml:space="preserve"> entails absolute agency. After all, ‘communication’, at its very root as a concept (leaving aside etymology, which proves very little), involves communing even whilst feeling individuality. </w:t>
      </w:r>
      <w:proofErr w:type="spellStart"/>
      <w:r w:rsidR="00CF497B">
        <w:rPr>
          <w:rFonts w:ascii="Times New Roman" w:hAnsi="Times New Roman" w:cs="Times New Roman"/>
        </w:rPr>
        <w:t>Duncker</w:t>
      </w:r>
      <w:proofErr w:type="spellEnd"/>
      <w:r w:rsidR="00CF497B">
        <w:rPr>
          <w:rFonts w:ascii="Times New Roman" w:hAnsi="Times New Roman" w:cs="Times New Roman"/>
        </w:rPr>
        <w:t xml:space="preserve"> writes (pp.     ):</w:t>
      </w:r>
    </w:p>
    <w:p w14:paraId="366140DA" w14:textId="77777777" w:rsidR="00CF497B" w:rsidRDefault="00CF497B" w:rsidP="00632A75">
      <w:pPr>
        <w:rPr>
          <w:rFonts w:ascii="Times New Roman" w:hAnsi="Times New Roman" w:cs="Times New Roman"/>
        </w:rPr>
      </w:pPr>
    </w:p>
    <w:p w14:paraId="3E058311" w14:textId="57857834" w:rsidR="00047553" w:rsidRPr="00C36B48" w:rsidRDefault="00047553" w:rsidP="00632A75">
      <w:pPr>
        <w:ind w:left="720"/>
        <w:rPr>
          <w:rFonts w:ascii="Times New Roman" w:hAnsi="Times New Roman" w:cs="Times New Roman"/>
        </w:rPr>
      </w:pPr>
      <w:r w:rsidRPr="00C36B48">
        <w:rPr>
          <w:rFonts w:ascii="Times New Roman" w:hAnsi="Times New Roman" w:cs="Times New Roman"/>
        </w:rPr>
        <w:t xml:space="preserve">The individual </w:t>
      </w:r>
      <w:proofErr w:type="gramStart"/>
      <w:r w:rsidRPr="00C36B48">
        <w:rPr>
          <w:rFonts w:ascii="Times New Roman" w:hAnsi="Times New Roman" w:cs="Times New Roman"/>
        </w:rPr>
        <w:t>person is capable of seeing themselves</w:t>
      </w:r>
      <w:proofErr w:type="gramEnd"/>
      <w:r w:rsidRPr="00C36B48">
        <w:rPr>
          <w:rFonts w:ascii="Times New Roman" w:hAnsi="Times New Roman" w:cs="Times New Roman"/>
        </w:rPr>
        <w:t xml:space="preserve"> in a bigger whole. The individual is an exception as well as an element in the ensemble of other persons and the relations existing between them. If </w:t>
      </w:r>
      <w:proofErr w:type="spellStart"/>
      <w:r w:rsidRPr="00C36B48">
        <w:rPr>
          <w:rFonts w:ascii="Times New Roman" w:hAnsi="Times New Roman" w:cs="Times New Roman"/>
        </w:rPr>
        <w:t>integrational</w:t>
      </w:r>
      <w:proofErr w:type="spellEnd"/>
      <w:r w:rsidRPr="00C36B48">
        <w:rPr>
          <w:rFonts w:ascii="Times New Roman" w:hAnsi="Times New Roman" w:cs="Times New Roman"/>
        </w:rPr>
        <w:t xml:space="preserve"> linguists are willing to acknowledge the bigger whole as an open system based on dynamic interaction, and to investigate the ensemble of communicating participants into which language is complexly integrated, together with their interrelatedness, I suggest that it will be possible to develop a different and philosophically less problematic understanding of the </w:t>
      </w:r>
      <w:proofErr w:type="spellStart"/>
      <w:r w:rsidRPr="00C36B48">
        <w:rPr>
          <w:rFonts w:ascii="Times New Roman" w:hAnsi="Times New Roman" w:cs="Times New Roman"/>
        </w:rPr>
        <w:t>macrosocial</w:t>
      </w:r>
      <w:proofErr w:type="spellEnd"/>
      <w:r w:rsidRPr="00C36B48">
        <w:rPr>
          <w:rFonts w:ascii="Times New Roman" w:hAnsi="Times New Roman" w:cs="Times New Roman"/>
        </w:rPr>
        <w:t xml:space="preserve"> category. Linguistic processes are unthinkable without presuming their </w:t>
      </w:r>
      <w:proofErr w:type="spellStart"/>
      <w:r w:rsidRPr="00C36B48">
        <w:rPr>
          <w:rFonts w:ascii="Times New Roman" w:hAnsi="Times New Roman" w:cs="Times New Roman"/>
        </w:rPr>
        <w:t>embeddedness</w:t>
      </w:r>
      <w:proofErr w:type="spellEnd"/>
      <w:r w:rsidRPr="00C36B48">
        <w:rPr>
          <w:rFonts w:ascii="Times New Roman" w:hAnsi="Times New Roman" w:cs="Times New Roman"/>
        </w:rPr>
        <w:t xml:space="preserve"> in the social matrix, and this means that these processes are also embedded in a larger complex based on the simple fact that persons have relations to other persons. This social relatedness is inevitable from the very beginning, since nobody enters this world unrelated to at least one other person. We are born in this way, and to the day we die we are caught up in a web of personal relations. In a very concrete sense our life depends on this relatedness as part of our </w:t>
      </w:r>
      <w:proofErr w:type="spellStart"/>
      <w:r w:rsidRPr="00C36B48">
        <w:rPr>
          <w:rFonts w:ascii="Times New Roman" w:hAnsi="Times New Roman" w:cs="Times New Roman"/>
        </w:rPr>
        <w:t>integrational</w:t>
      </w:r>
      <w:proofErr w:type="spellEnd"/>
      <w:r w:rsidRPr="00C36B48">
        <w:rPr>
          <w:rFonts w:ascii="Times New Roman" w:hAnsi="Times New Roman" w:cs="Times New Roman"/>
        </w:rPr>
        <w:t xml:space="preserve"> proficiency. "If we manage the </w:t>
      </w:r>
      <w:proofErr w:type="spellStart"/>
      <w:r w:rsidRPr="00C36B48">
        <w:rPr>
          <w:rFonts w:ascii="Times New Roman" w:hAnsi="Times New Roman" w:cs="Times New Roman"/>
        </w:rPr>
        <w:t>integrational</w:t>
      </w:r>
      <w:proofErr w:type="spellEnd"/>
      <w:r w:rsidRPr="00C36B48">
        <w:rPr>
          <w:rFonts w:ascii="Times New Roman" w:hAnsi="Times New Roman" w:cs="Times New Roman"/>
        </w:rPr>
        <w:t xml:space="preserve"> task successfully, we live. If not, we die" (Harris 1998: 29). </w:t>
      </w:r>
    </w:p>
    <w:p w14:paraId="7482051B" w14:textId="77777777" w:rsidR="00047553" w:rsidRPr="00C36B48" w:rsidRDefault="00047553" w:rsidP="00632A75">
      <w:pPr>
        <w:rPr>
          <w:rFonts w:ascii="Times New Roman" w:hAnsi="Times New Roman" w:cs="Times New Roman"/>
        </w:rPr>
      </w:pPr>
    </w:p>
    <w:p w14:paraId="6CDE895E" w14:textId="77777777" w:rsidR="004272CB" w:rsidRDefault="000179A8" w:rsidP="00632A75">
      <w:pPr>
        <w:rPr>
          <w:rFonts w:ascii="Times New Roman" w:hAnsi="Times New Roman" w:cs="Times New Roman"/>
        </w:rPr>
      </w:pPr>
      <w:r>
        <w:rPr>
          <w:rFonts w:ascii="Times New Roman" w:hAnsi="Times New Roman" w:cs="Times New Roman"/>
        </w:rPr>
        <w:t xml:space="preserve">Effectively, this is a re-statement of the earlier observation, citing </w:t>
      </w:r>
      <w:proofErr w:type="spellStart"/>
      <w:r>
        <w:rPr>
          <w:rFonts w:ascii="Times New Roman" w:hAnsi="Times New Roman" w:cs="Times New Roman"/>
        </w:rPr>
        <w:t>Petrilli</w:t>
      </w:r>
      <w:proofErr w:type="spellEnd"/>
      <w:r>
        <w:rPr>
          <w:rFonts w:ascii="Times New Roman" w:hAnsi="Times New Roman" w:cs="Times New Roman"/>
        </w:rPr>
        <w:t xml:space="preserve"> and </w:t>
      </w:r>
      <w:proofErr w:type="spellStart"/>
      <w:r>
        <w:rPr>
          <w:rFonts w:ascii="Times New Roman" w:hAnsi="Times New Roman" w:cs="Times New Roman"/>
        </w:rPr>
        <w:t>Ponzio</w:t>
      </w:r>
      <w:proofErr w:type="spellEnd"/>
      <w:r>
        <w:rPr>
          <w:rFonts w:ascii="Times New Roman" w:hAnsi="Times New Roman" w:cs="Times New Roman"/>
        </w:rPr>
        <w:t xml:space="preserve">, on the non-liberal conception of </w:t>
      </w:r>
      <w:r>
        <w:rPr>
          <w:rFonts w:ascii="Times New Roman" w:hAnsi="Times New Roman" w:cs="Times New Roman"/>
          <w:i/>
        </w:rPr>
        <w:t>dialogue</w:t>
      </w:r>
      <w:r>
        <w:rPr>
          <w:rFonts w:ascii="Times New Roman" w:hAnsi="Times New Roman" w:cs="Times New Roman"/>
        </w:rPr>
        <w:t>.</w:t>
      </w:r>
      <w:r w:rsidR="004272CB">
        <w:rPr>
          <w:rFonts w:ascii="Times New Roman" w:hAnsi="Times New Roman" w:cs="Times New Roman"/>
        </w:rPr>
        <w:t xml:space="preserve"> Agency does not occur in a space occupied by just one communicator.</w:t>
      </w:r>
    </w:p>
    <w:p w14:paraId="6DD31E01" w14:textId="6D647204" w:rsidR="00DC5B9F" w:rsidRPr="004272CB" w:rsidRDefault="000179A8" w:rsidP="004272CB">
      <w:pPr>
        <w:ind w:firstLine="720"/>
        <w:rPr>
          <w:rFonts w:ascii="Times New Roman" w:hAnsi="Times New Roman" w:cs="Times New Roman"/>
        </w:rPr>
      </w:pPr>
      <w:r w:rsidRPr="00DC5B9F">
        <w:rPr>
          <w:rFonts w:ascii="Times New Roman" w:hAnsi="Times New Roman" w:cs="Times New Roman"/>
        </w:rPr>
        <w:t>Shifting the focus from autonomy to agency would seem also to significantly alter the putative relationshi</w:t>
      </w:r>
      <w:r w:rsidR="004272CB">
        <w:rPr>
          <w:rFonts w:ascii="Times New Roman" w:hAnsi="Times New Roman" w:cs="Times New Roman"/>
        </w:rPr>
        <w:t xml:space="preserve">p of </w:t>
      </w:r>
      <w:proofErr w:type="spellStart"/>
      <w:r w:rsidR="004272CB">
        <w:rPr>
          <w:rFonts w:ascii="Times New Roman" w:hAnsi="Times New Roman" w:cs="Times New Roman"/>
        </w:rPr>
        <w:t>integrationism</w:t>
      </w:r>
      <w:proofErr w:type="spellEnd"/>
      <w:r w:rsidR="004272CB">
        <w:rPr>
          <w:rFonts w:ascii="Times New Roman" w:hAnsi="Times New Roman" w:cs="Times New Roman"/>
        </w:rPr>
        <w:t xml:space="preserve"> and </w:t>
      </w:r>
      <w:proofErr w:type="spellStart"/>
      <w:r w:rsidR="004272CB">
        <w:rPr>
          <w:rFonts w:ascii="Times New Roman" w:hAnsi="Times New Roman" w:cs="Times New Roman"/>
        </w:rPr>
        <w:t>humanis</w:t>
      </w:r>
      <w:proofErr w:type="spellEnd"/>
      <w:r w:rsidRPr="00DC5B9F">
        <w:rPr>
          <w:rFonts w:ascii="Times New Roman" w:hAnsi="Times New Roman" w:cs="Times New Roman"/>
        </w:rPr>
        <w:t xml:space="preserve">. It is not that being an agent becomes no more than a disappointing mid-most </w:t>
      </w:r>
      <w:proofErr w:type="gramStart"/>
      <w:r w:rsidRPr="00DC5B9F">
        <w:rPr>
          <w:rFonts w:ascii="Times New Roman" w:hAnsi="Times New Roman" w:cs="Times New Roman"/>
        </w:rPr>
        <w:t>target</w:t>
      </w:r>
      <w:r w:rsidR="00111212" w:rsidRPr="00DC5B9F">
        <w:rPr>
          <w:rFonts w:ascii="Times New Roman" w:hAnsi="Times New Roman" w:cs="Times New Roman"/>
        </w:rPr>
        <w:t>,</w:t>
      </w:r>
      <w:proofErr w:type="gramEnd"/>
      <w:r w:rsidR="00111212" w:rsidRPr="00DC5B9F">
        <w:rPr>
          <w:rFonts w:ascii="Times New Roman" w:hAnsi="Times New Roman" w:cs="Times New Roman"/>
        </w:rPr>
        <w:t xml:space="preserve"> so much as it becomes a feature of semiotic freedom with a surprisingly long reach beyond the species and within a species’ </w:t>
      </w:r>
      <w:proofErr w:type="spellStart"/>
      <w:r w:rsidR="00111212" w:rsidRPr="00DC5B9F">
        <w:rPr>
          <w:rFonts w:ascii="Times New Roman" w:hAnsi="Times New Roman" w:cs="Times New Roman"/>
        </w:rPr>
        <w:t>semioses</w:t>
      </w:r>
      <w:proofErr w:type="spellEnd"/>
      <w:r w:rsidR="00111212" w:rsidRPr="00DC5B9F">
        <w:rPr>
          <w:rFonts w:ascii="Times New Roman" w:hAnsi="Times New Roman" w:cs="Times New Roman"/>
        </w:rPr>
        <w:t xml:space="preserve">. </w:t>
      </w:r>
      <w:r w:rsidR="00DC5B9F" w:rsidRPr="00DC5B9F">
        <w:rPr>
          <w:rFonts w:ascii="Times New Roman" w:hAnsi="Times New Roman" w:cs="Times New Roman"/>
        </w:rPr>
        <w:t xml:space="preserve">Agency across the biosphere has been severely underestimated. </w:t>
      </w:r>
      <w:proofErr w:type="spellStart"/>
      <w:r w:rsidR="00DC5B9F" w:rsidRPr="00DC5B9F">
        <w:rPr>
          <w:rFonts w:ascii="Times New Roman" w:hAnsi="Times New Roman" w:cs="Times New Roman"/>
        </w:rPr>
        <w:t>Hoffmeyer</w:t>
      </w:r>
      <w:proofErr w:type="spellEnd"/>
      <w:r w:rsidR="00DC5B9F" w:rsidRPr="00DC5B9F">
        <w:rPr>
          <w:rFonts w:ascii="Times New Roman" w:hAnsi="Times New Roman" w:cs="Times New Roman"/>
        </w:rPr>
        <w:t xml:space="preserve"> gives the example of  “when a bacterium ‘chooses’ to swim upstream in a gradient of nourishment rather than tumbling around waiting for t</w:t>
      </w:r>
      <w:r w:rsidR="00772B6E">
        <w:rPr>
          <w:rFonts w:ascii="Times New Roman" w:hAnsi="Times New Roman" w:cs="Times New Roman"/>
        </w:rPr>
        <w:t>he nutrients to reach it” (2010</w:t>
      </w:r>
      <w:r w:rsidR="00DC5B9F" w:rsidRPr="00DC5B9F">
        <w:rPr>
          <w:rFonts w:ascii="Times New Roman" w:hAnsi="Times New Roman" w:cs="Times New Roman"/>
        </w:rPr>
        <w:t xml:space="preserve">: 34), noting a “talent for anticipation” which would </w:t>
      </w:r>
      <w:r w:rsidR="00DC5B9F" w:rsidRPr="004272CB">
        <w:rPr>
          <w:rFonts w:ascii="Times New Roman" w:hAnsi="Times New Roman" w:cs="Times New Roman"/>
        </w:rPr>
        <w:t xml:space="preserve">have started a tendency to systems with more and more semiotic freedom of this kind. </w:t>
      </w:r>
    </w:p>
    <w:p w14:paraId="24E12EF4" w14:textId="35EC075F" w:rsidR="00DC5B9F" w:rsidRDefault="00DC5B9F" w:rsidP="00632A75">
      <w:pPr>
        <w:rPr>
          <w:rFonts w:ascii="Times New Roman" w:hAnsi="Times New Roman" w:cs="Times New Roman"/>
        </w:rPr>
      </w:pPr>
      <w:r w:rsidRPr="004272CB">
        <w:rPr>
          <w:rFonts w:ascii="Times New Roman" w:hAnsi="Times New Roman" w:cs="Times New Roman"/>
        </w:rPr>
        <w:t>Another way of phrasing this configuration is “</w:t>
      </w:r>
      <w:proofErr w:type="spellStart"/>
      <w:r w:rsidRPr="004272CB">
        <w:rPr>
          <w:rFonts w:ascii="Times New Roman" w:hAnsi="Times New Roman" w:cs="Times New Roman"/>
          <w:i/>
          <w:iCs/>
        </w:rPr>
        <w:t>interpretance</w:t>
      </w:r>
      <w:proofErr w:type="spellEnd"/>
      <w:r w:rsidRPr="004272CB">
        <w:rPr>
          <w:rFonts w:ascii="Times New Roman" w:hAnsi="Times New Roman" w:cs="Times New Roman"/>
          <w:iCs/>
        </w:rPr>
        <w:t xml:space="preserve">”, a </w:t>
      </w:r>
      <w:r w:rsidRPr="004272CB">
        <w:rPr>
          <w:rFonts w:ascii="Times New Roman" w:hAnsi="Times New Roman" w:cs="Times New Roman"/>
        </w:rPr>
        <w:t xml:space="preserve">capacity that is of obvious interest to the integrationist but is used by </w:t>
      </w:r>
      <w:proofErr w:type="spellStart"/>
      <w:r w:rsidRPr="004272CB">
        <w:rPr>
          <w:rFonts w:ascii="Times New Roman" w:hAnsi="Times New Roman" w:cs="Times New Roman"/>
        </w:rPr>
        <w:t>Hoffmeyer</w:t>
      </w:r>
      <w:proofErr w:type="spellEnd"/>
      <w:r w:rsidRPr="004272CB">
        <w:rPr>
          <w:rFonts w:ascii="Times New Roman" w:hAnsi="Times New Roman" w:cs="Times New Roman"/>
        </w:rPr>
        <w:t xml:space="preserve"> to refer to the capacity</w:t>
      </w:r>
      <w:r w:rsidRPr="00DC5B9F">
        <w:rPr>
          <w:rFonts w:ascii="Times New Roman" w:hAnsi="Times New Roman" w:cs="Times New Roman"/>
        </w:rPr>
        <w:t xml:space="preserve"> of a cell, organism, species to distinguish parameters in its surroundings or its own interior and use them in regard to significance. The point of semiotic freedom – continuity of </w:t>
      </w:r>
      <w:proofErr w:type="spellStart"/>
      <w:r w:rsidRPr="00DC5B9F">
        <w:rPr>
          <w:rFonts w:ascii="Times New Roman" w:hAnsi="Times New Roman" w:cs="Times New Roman"/>
        </w:rPr>
        <w:t>interpretance</w:t>
      </w:r>
      <w:proofErr w:type="spellEnd"/>
      <w:r w:rsidRPr="00DC5B9F">
        <w:rPr>
          <w:rFonts w:ascii="Times New Roman" w:hAnsi="Times New Roman" w:cs="Times New Roman"/>
        </w:rPr>
        <w:t xml:space="preserve"> from lower to higher organisms – is its potential contribution to understanding such cultural preoccupations as adaptability, interpersonal relations, subjectivity, art, the good life, value and ethics, unsettling all those who would bluffly draw a line between humans and the rest of nature. Semiotic freedom is also</w:t>
      </w:r>
      <w:r>
        <w:rPr>
          <w:rFonts w:ascii="Times New Roman" w:hAnsi="Times New Roman" w:cs="Times New Roman"/>
        </w:rPr>
        <w:t>, of course,</w:t>
      </w:r>
      <w:r w:rsidRPr="00DC5B9F">
        <w:rPr>
          <w:rFonts w:ascii="Times New Roman" w:hAnsi="Times New Roman" w:cs="Times New Roman"/>
        </w:rPr>
        <w:t xml:space="preserve"> at the centre of </w:t>
      </w:r>
      <w:proofErr w:type="spellStart"/>
      <w:r w:rsidRPr="00DC5B9F">
        <w:rPr>
          <w:rFonts w:ascii="Times New Roman" w:hAnsi="Times New Roman" w:cs="Times New Roman"/>
          <w:i/>
        </w:rPr>
        <w:t>Umwelten</w:t>
      </w:r>
      <w:proofErr w:type="spellEnd"/>
      <w:r w:rsidRPr="00DC5B9F">
        <w:rPr>
          <w:rFonts w:ascii="Times New Roman" w:hAnsi="Times New Roman" w:cs="Times New Roman"/>
        </w:rPr>
        <w:t>.</w:t>
      </w:r>
      <w:r>
        <w:rPr>
          <w:rFonts w:ascii="Times New Roman" w:hAnsi="Times New Roman" w:cs="Times New Roman"/>
        </w:rPr>
        <w:t xml:space="preserve"> The equation of semiotic freedom and agency seems to be integral to the arguments in the essays by </w:t>
      </w:r>
      <w:proofErr w:type="spellStart"/>
      <w:r>
        <w:rPr>
          <w:rFonts w:ascii="Times New Roman" w:hAnsi="Times New Roman" w:cs="Times New Roman"/>
        </w:rPr>
        <w:t>Thibault</w:t>
      </w:r>
      <w:proofErr w:type="spellEnd"/>
      <w:r>
        <w:rPr>
          <w:rFonts w:ascii="Times New Roman" w:hAnsi="Times New Roman" w:cs="Times New Roman"/>
        </w:rPr>
        <w:t xml:space="preserve"> and Bade in this volume. Indeed, Bade offers a clue to what might be the most profitable result of the consideration of </w:t>
      </w:r>
      <w:proofErr w:type="spellStart"/>
      <w:r>
        <w:rPr>
          <w:rFonts w:ascii="Times New Roman" w:hAnsi="Times New Roman" w:cs="Times New Roman"/>
        </w:rPr>
        <w:t>integrationism</w:t>
      </w:r>
      <w:proofErr w:type="spellEnd"/>
      <w:r>
        <w:rPr>
          <w:rFonts w:ascii="Times New Roman" w:hAnsi="Times New Roman" w:cs="Times New Roman"/>
        </w:rPr>
        <w:t xml:space="preserve"> and humanism when he writes</w:t>
      </w:r>
      <w:r w:rsidR="002A0846">
        <w:rPr>
          <w:rFonts w:ascii="Times New Roman" w:hAnsi="Times New Roman" w:cs="Times New Roman"/>
        </w:rPr>
        <w:t xml:space="preserve"> (pp.    )</w:t>
      </w:r>
      <w:r>
        <w:rPr>
          <w:rFonts w:ascii="Times New Roman" w:hAnsi="Times New Roman" w:cs="Times New Roman"/>
        </w:rPr>
        <w:t>,</w:t>
      </w:r>
    </w:p>
    <w:p w14:paraId="3758ABBA" w14:textId="77777777" w:rsidR="002A0846" w:rsidRDefault="002A0846" w:rsidP="00632A75">
      <w:pPr>
        <w:rPr>
          <w:rFonts w:ascii="Times New Roman" w:hAnsi="Times New Roman" w:cs="Times New Roman"/>
        </w:rPr>
      </w:pPr>
    </w:p>
    <w:p w14:paraId="03F054A6" w14:textId="77777777" w:rsidR="002A0846" w:rsidRPr="00C36B48" w:rsidRDefault="002A0846" w:rsidP="00632A75">
      <w:pPr>
        <w:pStyle w:val="NoSpacing"/>
        <w:ind w:left="720"/>
        <w:rPr>
          <w:rFonts w:ascii="Times New Roman" w:hAnsi="Times New Roman" w:cs="Times New Roman"/>
          <w:szCs w:val="24"/>
        </w:rPr>
      </w:pPr>
      <w:r w:rsidRPr="00C36B48">
        <w:rPr>
          <w:rFonts w:ascii="Times New Roman" w:hAnsi="Times New Roman" w:cs="Times New Roman"/>
          <w:szCs w:val="24"/>
        </w:rPr>
        <w:t xml:space="preserve">We live in the world with others moment by moment, as best we may, constrained as we all are by our physical capacities and limits, our social situation, and the circumstances that pertain to any lived moment in time. A prejudice that insists upon finding a rigidly and exhaustively knowable mechanical world behind our lived experience of the world must begin by denying the validity of our own experience. To reject that prejudice, in science as in life, is to attempt to understand a world that we may love or fear, but within which we </w:t>
      </w:r>
      <w:proofErr w:type="gramStart"/>
      <w:r w:rsidRPr="00C36B48">
        <w:rPr>
          <w:rFonts w:ascii="Times New Roman" w:hAnsi="Times New Roman" w:cs="Times New Roman"/>
          <w:szCs w:val="24"/>
        </w:rPr>
        <w:t>must needs</w:t>
      </w:r>
      <w:proofErr w:type="gramEnd"/>
      <w:r w:rsidRPr="00C36B48">
        <w:rPr>
          <w:rFonts w:ascii="Times New Roman" w:hAnsi="Times New Roman" w:cs="Times New Roman"/>
          <w:szCs w:val="24"/>
        </w:rPr>
        <w:t xml:space="preserve"> live together and over which we refuse to seek to exercise complete power. To reject that prejudice is also to come to understand machines better as the products of human activity motivated and guided by human desires, fantasies, fears and ignorance.</w:t>
      </w:r>
    </w:p>
    <w:p w14:paraId="7A984114" w14:textId="77777777" w:rsidR="00047553" w:rsidRDefault="00047553" w:rsidP="00632A75">
      <w:pPr>
        <w:rPr>
          <w:rFonts w:ascii="Times New Roman" w:hAnsi="Times New Roman" w:cs="Times New Roman"/>
        </w:rPr>
      </w:pPr>
    </w:p>
    <w:p w14:paraId="2D7E7DEC" w14:textId="198EADA3" w:rsidR="008766EC" w:rsidRDefault="002A0846" w:rsidP="00632A75">
      <w:pPr>
        <w:rPr>
          <w:rFonts w:ascii="Times New Roman" w:hAnsi="Times New Roman" w:cs="Times New Roman"/>
        </w:rPr>
      </w:pPr>
      <w:r>
        <w:rPr>
          <w:rFonts w:ascii="Times New Roman" w:hAnsi="Times New Roman" w:cs="Times New Roman"/>
        </w:rPr>
        <w:t>In contrast to a vision of autonomy and unity, this statement maintains a focus on what Bade and Harris (as well as the phenomenological tradition an</w:t>
      </w:r>
      <w:r w:rsidR="00E242D9">
        <w:rPr>
          <w:rFonts w:ascii="Times New Roman" w:hAnsi="Times New Roman" w:cs="Times New Roman"/>
        </w:rPr>
        <w:t>d second-order cybernetics) refer to as</w:t>
      </w:r>
      <w:r>
        <w:rPr>
          <w:rFonts w:ascii="Times New Roman" w:hAnsi="Times New Roman" w:cs="Times New Roman"/>
        </w:rPr>
        <w:t xml:space="preserve"> “</w:t>
      </w:r>
      <w:r w:rsidRPr="00C36B48">
        <w:rPr>
          <w:rFonts w:ascii="Times New Roman" w:hAnsi="Times New Roman" w:cs="Times New Roman"/>
        </w:rPr>
        <w:t>first-order experience</w:t>
      </w:r>
      <w:r>
        <w:rPr>
          <w:rFonts w:ascii="Times New Roman" w:hAnsi="Times New Roman" w:cs="Times New Roman"/>
        </w:rPr>
        <w:t>”.</w:t>
      </w:r>
      <w:r w:rsidR="00E242D9">
        <w:rPr>
          <w:rFonts w:ascii="Times New Roman" w:hAnsi="Times New Roman" w:cs="Times New Roman"/>
        </w:rPr>
        <w:t xml:space="preserve"> While systems-orientated</w:t>
      </w:r>
      <w:r w:rsidR="00AB1DE6">
        <w:rPr>
          <w:rFonts w:ascii="Times New Roman" w:hAnsi="Times New Roman" w:cs="Times New Roman"/>
        </w:rPr>
        <w:t xml:space="preserve"> </w:t>
      </w:r>
      <w:r w:rsidR="00E242D9">
        <w:rPr>
          <w:rFonts w:ascii="Times New Roman" w:hAnsi="Times New Roman" w:cs="Times New Roman"/>
        </w:rPr>
        <w:t>approaches have tended to bracket first-order or first-person experience, liberal-humanist bourgeois thought has made</w:t>
      </w:r>
      <w:r w:rsidR="003E1C29">
        <w:rPr>
          <w:rFonts w:ascii="Times New Roman" w:hAnsi="Times New Roman" w:cs="Times New Roman"/>
        </w:rPr>
        <w:t xml:space="preserve"> it the default position, rendering it thoroughly natural and banishing </w:t>
      </w:r>
      <w:proofErr w:type="spellStart"/>
      <w:r w:rsidR="003E1C29">
        <w:rPr>
          <w:rFonts w:ascii="Times New Roman" w:hAnsi="Times New Roman" w:cs="Times New Roman"/>
        </w:rPr>
        <w:t>collectivity</w:t>
      </w:r>
      <w:proofErr w:type="spellEnd"/>
      <w:r w:rsidR="003E1C29">
        <w:rPr>
          <w:rFonts w:ascii="Times New Roman" w:hAnsi="Times New Roman" w:cs="Times New Roman"/>
        </w:rPr>
        <w:t xml:space="preserve"> except as an entity over which the individual can have dominion. In opposition to bourgeois thought, which at all times has effortlessly, promulgated individualism (as the common sense of ideology) while constituting subordinate classes in society collectively, there</w:t>
      </w:r>
      <w:r w:rsidR="008F18EF">
        <w:rPr>
          <w:rFonts w:ascii="Times New Roman" w:hAnsi="Times New Roman" w:cs="Times New Roman"/>
        </w:rPr>
        <w:t xml:space="preserve"> has been a poor record of appreciat</w:t>
      </w:r>
      <w:r w:rsidR="003E1C29">
        <w:rPr>
          <w:rFonts w:ascii="Times New Roman" w:hAnsi="Times New Roman" w:cs="Times New Roman"/>
        </w:rPr>
        <w:t xml:space="preserve">ing and claiming first-person experience. Perhaps this might be the best job that an integrationist perspective could perform: rather than recapitulating humanism in the </w:t>
      </w:r>
      <w:r w:rsidR="003E1C29" w:rsidRPr="003E1C29">
        <w:rPr>
          <w:rFonts w:ascii="Times New Roman" w:hAnsi="Times New Roman" w:cs="Times New Roman"/>
        </w:rPr>
        <w:t>face of the sy</w:t>
      </w:r>
      <w:r w:rsidR="000B7927">
        <w:rPr>
          <w:rFonts w:ascii="Times New Roman" w:hAnsi="Times New Roman" w:cs="Times New Roman"/>
        </w:rPr>
        <w:t>stematisers, it could release</w:t>
      </w:r>
      <w:r w:rsidR="003E1C29" w:rsidRPr="003E1C29">
        <w:rPr>
          <w:rFonts w:ascii="Times New Roman" w:hAnsi="Times New Roman" w:cs="Times New Roman"/>
        </w:rPr>
        <w:t xml:space="preserve"> first-</w:t>
      </w:r>
      <w:r w:rsidR="003E1C29">
        <w:rPr>
          <w:rFonts w:ascii="Times New Roman" w:hAnsi="Times New Roman" w:cs="Times New Roman"/>
        </w:rPr>
        <w:t>person</w:t>
      </w:r>
      <w:r w:rsidR="000B7927">
        <w:rPr>
          <w:rFonts w:ascii="Times New Roman" w:hAnsi="Times New Roman" w:cs="Times New Roman"/>
        </w:rPr>
        <w:t xml:space="preserve"> experience from the constraints of that enforced collectivization whose alibi is the promotion of individualism. To put it another way, recognizing the extent and effects of agency in </w:t>
      </w:r>
      <w:proofErr w:type="spellStart"/>
      <w:r w:rsidR="000B7927">
        <w:rPr>
          <w:rFonts w:ascii="Times New Roman" w:hAnsi="Times New Roman" w:cs="Times New Roman"/>
        </w:rPr>
        <w:t>semiosis</w:t>
      </w:r>
      <w:proofErr w:type="spellEnd"/>
      <w:r w:rsidR="000B7927">
        <w:rPr>
          <w:rFonts w:ascii="Times New Roman" w:hAnsi="Times New Roman" w:cs="Times New Roman"/>
        </w:rPr>
        <w:t xml:space="preserve"> will produce more far-reaching results than falling back on the myth of a fully autonomous individual. </w:t>
      </w:r>
      <w:r w:rsidR="0077173F">
        <w:rPr>
          <w:rFonts w:ascii="Times New Roman" w:hAnsi="Times New Roman" w:cs="Times New Roman"/>
        </w:rPr>
        <w:t>Somewhat cynically, perhaps, the British actor David Jason once said that marriage was like diving into a lake when you only wanted a drink of water.</w:t>
      </w:r>
      <w:r w:rsidR="000B7927">
        <w:rPr>
          <w:rFonts w:ascii="Times New Roman" w:hAnsi="Times New Roman" w:cs="Times New Roman"/>
        </w:rPr>
        <w:t xml:space="preserve"> </w:t>
      </w:r>
      <w:proofErr w:type="spellStart"/>
      <w:r w:rsidR="000B7927">
        <w:rPr>
          <w:rFonts w:ascii="Times New Roman" w:hAnsi="Times New Roman" w:cs="Times New Roman"/>
        </w:rPr>
        <w:t>Integrationism</w:t>
      </w:r>
      <w:proofErr w:type="spellEnd"/>
      <w:r w:rsidR="000B7927">
        <w:rPr>
          <w:rFonts w:ascii="Times New Roman" w:hAnsi="Times New Roman" w:cs="Times New Roman"/>
        </w:rPr>
        <w:t xml:space="preserve"> seeks the life-giving properties of water; it would not wish to drown.</w:t>
      </w:r>
    </w:p>
    <w:p w14:paraId="1EE7525C" w14:textId="77777777" w:rsidR="006A64BD" w:rsidRPr="00C36B48" w:rsidRDefault="006A64BD" w:rsidP="00632A75">
      <w:pPr>
        <w:rPr>
          <w:rFonts w:ascii="Times New Roman" w:hAnsi="Times New Roman" w:cs="Times New Roman"/>
        </w:rPr>
      </w:pPr>
    </w:p>
    <w:p w14:paraId="2F71A39A" w14:textId="77777777" w:rsidR="006A64BD" w:rsidRPr="00C36B48" w:rsidRDefault="006A64BD" w:rsidP="00632A75">
      <w:pPr>
        <w:rPr>
          <w:rFonts w:ascii="Times New Roman" w:hAnsi="Times New Roman" w:cs="Times New Roman"/>
        </w:rPr>
      </w:pPr>
    </w:p>
    <w:p w14:paraId="594D4937" w14:textId="261CED0B" w:rsidR="00E8281C" w:rsidRPr="00C36B48" w:rsidRDefault="004A30F4" w:rsidP="00632A75">
      <w:pPr>
        <w:rPr>
          <w:rFonts w:ascii="Times New Roman" w:hAnsi="Times New Roman" w:cs="Times New Roman"/>
          <w:u w:val="single"/>
        </w:rPr>
      </w:pPr>
      <w:proofErr w:type="spellStart"/>
      <w:r w:rsidRPr="00C36B48">
        <w:rPr>
          <w:rFonts w:ascii="Times New Roman" w:hAnsi="Times New Roman" w:cs="Times New Roman"/>
          <w:u w:val="single"/>
        </w:rPr>
        <w:t>Suprasubjectivity</w:t>
      </w:r>
      <w:proofErr w:type="spellEnd"/>
    </w:p>
    <w:p w14:paraId="364EBBE9" w14:textId="77777777" w:rsidR="003C545B" w:rsidRDefault="003C545B" w:rsidP="00632A75">
      <w:pPr>
        <w:rPr>
          <w:rFonts w:ascii="Times New Roman" w:hAnsi="Times New Roman" w:cs="Times New Roman"/>
        </w:rPr>
      </w:pPr>
    </w:p>
    <w:p w14:paraId="0722F165" w14:textId="77777777" w:rsidR="004272CB" w:rsidRDefault="00B273AA" w:rsidP="007D4AAA">
      <w:pPr>
        <w:rPr>
          <w:rFonts w:ascii="Times New Roman" w:eastAsia="Times New Roman" w:hAnsi="Times New Roman" w:cs="Times New Roman"/>
          <w:color w:val="000000"/>
          <w:shd w:val="clear" w:color="auto" w:fill="FFFFFF"/>
          <w:lang w:eastAsia="en-GB"/>
        </w:rPr>
      </w:pPr>
      <w:r>
        <w:rPr>
          <w:rFonts w:ascii="Times New Roman" w:hAnsi="Times New Roman" w:cs="Times New Roman"/>
        </w:rPr>
        <w:t>Having posed these tentative counter-arguments to</w:t>
      </w:r>
      <w:r w:rsidR="00EB2178">
        <w:rPr>
          <w:rFonts w:ascii="Times New Roman" w:hAnsi="Times New Roman" w:cs="Times New Roman"/>
        </w:rPr>
        <w:t xml:space="preserve"> a marriage between </w:t>
      </w:r>
      <w:proofErr w:type="spellStart"/>
      <w:r w:rsidR="00EB2178">
        <w:rPr>
          <w:rFonts w:ascii="Times New Roman" w:hAnsi="Times New Roman" w:cs="Times New Roman"/>
        </w:rPr>
        <w:t>integrationism</w:t>
      </w:r>
      <w:proofErr w:type="spellEnd"/>
      <w:r w:rsidR="00EB2178">
        <w:rPr>
          <w:rFonts w:ascii="Times New Roman" w:hAnsi="Times New Roman" w:cs="Times New Roman"/>
        </w:rPr>
        <w:t xml:space="preserve"> and humanism, one further issue should be clarified. This concerns the status of the sign (linguistic or otherwise). Are the foregoing arguments predicated on a view of the sign as determinate and determining, fixed co-</w:t>
      </w:r>
      <w:proofErr w:type="gramStart"/>
      <w:r w:rsidR="00EB2178">
        <w:rPr>
          <w:rFonts w:ascii="Times New Roman" w:hAnsi="Times New Roman" w:cs="Times New Roman"/>
        </w:rPr>
        <w:t>ordinates which</w:t>
      </w:r>
      <w:proofErr w:type="gramEnd"/>
      <w:r w:rsidR="00EB2178">
        <w:rPr>
          <w:rFonts w:ascii="Times New Roman" w:hAnsi="Times New Roman" w:cs="Times New Roman"/>
        </w:rPr>
        <w:t xml:space="preserve"> shape and delimit subjectivity as the systematisers and post-</w:t>
      </w:r>
      <w:proofErr w:type="spellStart"/>
      <w:r w:rsidR="00EB2178">
        <w:rPr>
          <w:rFonts w:ascii="Times New Roman" w:hAnsi="Times New Roman" w:cs="Times New Roman"/>
        </w:rPr>
        <w:t>structuralists</w:t>
      </w:r>
      <w:proofErr w:type="spellEnd"/>
      <w:r w:rsidR="00EB2178">
        <w:rPr>
          <w:rFonts w:ascii="Times New Roman" w:hAnsi="Times New Roman" w:cs="Times New Roman"/>
        </w:rPr>
        <w:t xml:space="preserve"> would have it? Or do they promote the idea that the sign is indeterminate and, in the final analysis, always fully interpretable and susceptible to the will of the subject? </w:t>
      </w:r>
      <w:proofErr w:type="spellStart"/>
      <w:r w:rsidR="00EB2178">
        <w:rPr>
          <w:rFonts w:ascii="Times New Roman" w:hAnsi="Times New Roman" w:cs="Times New Roman"/>
        </w:rPr>
        <w:t>Toolan</w:t>
      </w:r>
      <w:proofErr w:type="spellEnd"/>
      <w:r w:rsidR="00EB2178">
        <w:rPr>
          <w:rFonts w:ascii="Times New Roman" w:hAnsi="Times New Roman" w:cs="Times New Roman"/>
        </w:rPr>
        <w:t xml:space="preserve"> (pp.    ) </w:t>
      </w:r>
      <w:proofErr w:type="gramStart"/>
      <w:r w:rsidR="00EB2178">
        <w:rPr>
          <w:rFonts w:ascii="Times New Roman" w:hAnsi="Times New Roman" w:cs="Times New Roman"/>
        </w:rPr>
        <w:t>addresses</w:t>
      </w:r>
      <w:proofErr w:type="gramEnd"/>
      <w:r w:rsidR="00EB2178">
        <w:rPr>
          <w:rFonts w:ascii="Times New Roman" w:hAnsi="Times New Roman" w:cs="Times New Roman"/>
        </w:rPr>
        <w:t xml:space="preserve"> the same issue, keeping an open mind, but plumping for human sense-making as grounds for doubting </w:t>
      </w:r>
      <w:r w:rsidR="00047553" w:rsidRPr="00C36B48">
        <w:rPr>
          <w:rFonts w:ascii="Times New Roman" w:eastAsia="Times New Roman" w:hAnsi="Times New Roman" w:cs="Times New Roman"/>
          <w:color w:val="000000"/>
          <w:shd w:val="clear" w:color="auto" w:fill="FFFFFF"/>
          <w:lang w:eastAsia="en-GB"/>
        </w:rPr>
        <w:t xml:space="preserve">that </w:t>
      </w:r>
      <w:r w:rsidR="00EB2178">
        <w:rPr>
          <w:rFonts w:ascii="Times New Roman" w:eastAsia="Times New Roman" w:hAnsi="Times New Roman" w:cs="Times New Roman"/>
          <w:color w:val="000000"/>
          <w:shd w:val="clear" w:color="auto" w:fill="FFFFFF"/>
          <w:lang w:eastAsia="en-GB"/>
        </w:rPr>
        <w:t>“</w:t>
      </w:r>
      <w:r w:rsidR="00047553" w:rsidRPr="00C36B48">
        <w:rPr>
          <w:rFonts w:ascii="Times New Roman" w:eastAsia="Times New Roman" w:hAnsi="Times New Roman" w:cs="Times New Roman"/>
          <w:color w:val="000000"/>
          <w:shd w:val="clear" w:color="auto" w:fill="FFFFFF"/>
          <w:lang w:eastAsia="en-GB"/>
        </w:rPr>
        <w:t>signs can, in principle and before their emergence on a particular occasion (such as the making of integrated sense of a paragraph of writing about humanist linguistics contemporaneously with attending to the Tarantella song), be measured and recorded</w:t>
      </w:r>
      <w:r w:rsidR="00EB2178">
        <w:rPr>
          <w:rFonts w:ascii="Times New Roman" w:eastAsia="Times New Roman" w:hAnsi="Times New Roman" w:cs="Times New Roman"/>
          <w:color w:val="000000"/>
          <w:shd w:val="clear" w:color="auto" w:fill="FFFFFF"/>
          <w:lang w:eastAsia="en-GB"/>
        </w:rPr>
        <w:t>”</w:t>
      </w:r>
      <w:r w:rsidR="00047553" w:rsidRPr="00C36B48">
        <w:rPr>
          <w:rFonts w:ascii="Times New Roman" w:eastAsia="Times New Roman" w:hAnsi="Times New Roman" w:cs="Times New Roman"/>
          <w:color w:val="000000"/>
          <w:shd w:val="clear" w:color="auto" w:fill="FFFFFF"/>
          <w:lang w:eastAsia="en-GB"/>
        </w:rPr>
        <w:t>.</w:t>
      </w:r>
      <w:r w:rsidR="00866C14">
        <w:rPr>
          <w:rFonts w:ascii="Times New Roman" w:eastAsia="Times New Roman" w:hAnsi="Times New Roman" w:cs="Times New Roman"/>
          <w:color w:val="000000"/>
          <w:shd w:val="clear" w:color="auto" w:fill="FFFFFF"/>
          <w:lang w:eastAsia="en-GB"/>
        </w:rPr>
        <w:t xml:space="preserve"> Without taking any issue with </w:t>
      </w:r>
      <w:proofErr w:type="spellStart"/>
      <w:r w:rsidR="00866C14">
        <w:rPr>
          <w:rFonts w:ascii="Times New Roman" w:eastAsia="Times New Roman" w:hAnsi="Times New Roman" w:cs="Times New Roman"/>
          <w:color w:val="000000"/>
          <w:shd w:val="clear" w:color="auto" w:fill="FFFFFF"/>
          <w:lang w:eastAsia="en-GB"/>
        </w:rPr>
        <w:t>Toolan’s</w:t>
      </w:r>
      <w:proofErr w:type="spellEnd"/>
      <w:r w:rsidR="00866C14">
        <w:rPr>
          <w:rFonts w:ascii="Times New Roman" w:eastAsia="Times New Roman" w:hAnsi="Times New Roman" w:cs="Times New Roman"/>
          <w:color w:val="000000"/>
          <w:shd w:val="clear" w:color="auto" w:fill="FFFFFF"/>
          <w:lang w:eastAsia="en-GB"/>
        </w:rPr>
        <w:t xml:space="preserve"> point, I woul</w:t>
      </w:r>
      <w:r w:rsidR="00632A75">
        <w:rPr>
          <w:rFonts w:ascii="Times New Roman" w:eastAsia="Times New Roman" w:hAnsi="Times New Roman" w:cs="Times New Roman"/>
          <w:color w:val="000000"/>
          <w:shd w:val="clear" w:color="auto" w:fill="FFFFFF"/>
          <w:lang w:eastAsia="en-GB"/>
        </w:rPr>
        <w:t>d seek to address the question</w:t>
      </w:r>
      <w:r w:rsidR="00866C14">
        <w:rPr>
          <w:rFonts w:ascii="Times New Roman" w:eastAsia="Times New Roman" w:hAnsi="Times New Roman" w:cs="Times New Roman"/>
          <w:color w:val="000000"/>
          <w:shd w:val="clear" w:color="auto" w:fill="FFFFFF"/>
          <w:lang w:eastAsia="en-GB"/>
        </w:rPr>
        <w:t xml:space="preserve"> – in the frame of discussing humanism, in light of what has gone before in this volume and in this ‘Discussion’ – with reference to the </w:t>
      </w:r>
      <w:proofErr w:type="spellStart"/>
      <w:r w:rsidR="00866C14" w:rsidRPr="00866C14">
        <w:rPr>
          <w:rFonts w:ascii="Times New Roman" w:eastAsia="Times New Roman" w:hAnsi="Times New Roman" w:cs="Times New Roman"/>
          <w:i/>
          <w:color w:val="000000"/>
          <w:shd w:val="clear" w:color="auto" w:fill="FFFFFF"/>
          <w:lang w:eastAsia="en-GB"/>
        </w:rPr>
        <w:t>suprasubjective</w:t>
      </w:r>
      <w:r w:rsidR="00866C14">
        <w:rPr>
          <w:rFonts w:ascii="Times New Roman" w:eastAsia="Times New Roman" w:hAnsi="Times New Roman" w:cs="Times New Roman"/>
          <w:color w:val="000000"/>
          <w:shd w:val="clear" w:color="auto" w:fill="FFFFFF"/>
          <w:lang w:eastAsia="en-GB"/>
        </w:rPr>
        <w:t>.</w:t>
      </w:r>
    </w:p>
    <w:p w14:paraId="307917AB" w14:textId="4DDF9CCE" w:rsidR="007D4AAA" w:rsidRPr="004272CB" w:rsidRDefault="00F1478D" w:rsidP="004272CB">
      <w:pPr>
        <w:ind w:firstLine="567"/>
        <w:rPr>
          <w:rFonts w:ascii="Times New Roman" w:eastAsia="Times New Roman" w:hAnsi="Times New Roman" w:cs="Times New Roman"/>
          <w:color w:val="000000"/>
          <w:shd w:val="clear" w:color="auto" w:fill="FFFFFF"/>
          <w:lang w:eastAsia="en-GB"/>
        </w:rPr>
      </w:pPr>
      <w:proofErr w:type="spellEnd"/>
      <w:r>
        <w:rPr>
          <w:rFonts w:ascii="Times New Roman" w:eastAsia="Times New Roman" w:hAnsi="Times New Roman" w:cs="Times New Roman"/>
          <w:color w:val="000000"/>
          <w:shd w:val="clear" w:color="auto" w:fill="FFFFFF"/>
          <w:lang w:eastAsia="en-GB"/>
        </w:rPr>
        <w:t xml:space="preserve">As has been seen, Peirce’s famous type/token distinction, as anyone who knew his obsession with </w:t>
      </w:r>
      <w:proofErr w:type="spellStart"/>
      <w:r>
        <w:rPr>
          <w:rFonts w:ascii="Times New Roman" w:eastAsia="Times New Roman" w:hAnsi="Times New Roman" w:cs="Times New Roman"/>
          <w:color w:val="000000"/>
          <w:shd w:val="clear" w:color="auto" w:fill="FFFFFF"/>
          <w:lang w:eastAsia="en-GB"/>
        </w:rPr>
        <w:t>triadism</w:t>
      </w:r>
      <w:proofErr w:type="spellEnd"/>
      <w:r>
        <w:rPr>
          <w:rFonts w:ascii="Times New Roman" w:eastAsia="Times New Roman" w:hAnsi="Times New Roman" w:cs="Times New Roman"/>
          <w:color w:val="000000"/>
          <w:shd w:val="clear" w:color="auto" w:fill="FFFFFF"/>
          <w:lang w:eastAsia="en-GB"/>
        </w:rPr>
        <w:t xml:space="preserve"> must have guessed, is only two thirds of the story of his categorization in this instance.</w:t>
      </w:r>
      <w:r w:rsidR="00CF5503">
        <w:rPr>
          <w:rFonts w:ascii="Times New Roman" w:eastAsia="Times New Roman" w:hAnsi="Times New Roman" w:cs="Times New Roman"/>
          <w:color w:val="000000"/>
          <w:shd w:val="clear" w:color="auto" w:fill="FFFFFF"/>
          <w:lang w:eastAsia="en-GB"/>
        </w:rPr>
        <w:t xml:space="preserve"> The three sides of this distinction call for ‘</w:t>
      </w:r>
      <w:proofErr w:type="spellStart"/>
      <w:r w:rsidR="00CF5503">
        <w:rPr>
          <w:rFonts w:ascii="Times New Roman" w:eastAsia="Times New Roman" w:hAnsi="Times New Roman" w:cs="Times New Roman"/>
          <w:color w:val="000000"/>
          <w:shd w:val="clear" w:color="auto" w:fill="FFFFFF"/>
          <w:lang w:eastAsia="en-GB"/>
        </w:rPr>
        <w:t>interpretance</w:t>
      </w:r>
      <w:proofErr w:type="spellEnd"/>
      <w:r w:rsidR="00CF5503">
        <w:rPr>
          <w:rFonts w:ascii="Times New Roman" w:eastAsia="Times New Roman" w:hAnsi="Times New Roman" w:cs="Times New Roman"/>
          <w:color w:val="000000"/>
          <w:shd w:val="clear" w:color="auto" w:fill="FFFFFF"/>
          <w:lang w:eastAsia="en-GB"/>
        </w:rPr>
        <w:t>’</w:t>
      </w:r>
      <w:r w:rsidR="002240D4">
        <w:rPr>
          <w:rFonts w:ascii="Times New Roman" w:eastAsia="Times New Roman" w:hAnsi="Times New Roman" w:cs="Times New Roman"/>
          <w:color w:val="000000"/>
          <w:shd w:val="clear" w:color="auto" w:fill="FFFFFF"/>
          <w:lang w:eastAsia="en-GB"/>
        </w:rPr>
        <w:t xml:space="preserve">, particularly with the neglected </w:t>
      </w:r>
      <w:r w:rsidR="002240D4">
        <w:rPr>
          <w:rFonts w:ascii="Times New Roman" w:eastAsia="Times New Roman" w:hAnsi="Times New Roman" w:cs="Times New Roman"/>
          <w:i/>
          <w:color w:val="000000"/>
          <w:shd w:val="clear" w:color="auto" w:fill="FFFFFF"/>
          <w:lang w:eastAsia="en-GB"/>
        </w:rPr>
        <w:t>Tone</w:t>
      </w:r>
      <w:r w:rsidR="002240D4">
        <w:rPr>
          <w:rFonts w:ascii="Times New Roman" w:eastAsia="Times New Roman" w:hAnsi="Times New Roman" w:cs="Times New Roman"/>
          <w:color w:val="000000"/>
          <w:shd w:val="clear" w:color="auto" w:fill="FFFFFF"/>
          <w:lang w:eastAsia="en-GB"/>
        </w:rPr>
        <w:t xml:space="preserve"> weighing in as heavily contextual. Indeed, it is generally understood that sign study in recent decades has moved from a ‘code semiotics’ to an ‘interpretation’ semiotics.</w:t>
      </w:r>
      <w:r w:rsidR="00797796">
        <w:rPr>
          <w:rFonts w:ascii="Times New Roman" w:eastAsia="Times New Roman" w:hAnsi="Times New Roman" w:cs="Times New Roman"/>
          <w:color w:val="000000"/>
          <w:shd w:val="clear" w:color="auto" w:fill="FFFFFF"/>
          <w:lang w:eastAsia="en-GB"/>
        </w:rPr>
        <w:t xml:space="preserve"> Part of this understanding is based on the growing emphasis not just on the flow of sign to sign (</w:t>
      </w:r>
      <w:proofErr w:type="spellStart"/>
      <w:r w:rsidR="00797796">
        <w:rPr>
          <w:rFonts w:ascii="Times New Roman" w:eastAsia="Times New Roman" w:hAnsi="Times New Roman" w:cs="Times New Roman"/>
          <w:color w:val="000000"/>
          <w:shd w:val="clear" w:color="auto" w:fill="FFFFFF"/>
          <w:lang w:eastAsia="en-GB"/>
        </w:rPr>
        <w:t>semiosis</w:t>
      </w:r>
      <w:proofErr w:type="spellEnd"/>
      <w:r w:rsidR="00797796">
        <w:rPr>
          <w:rFonts w:ascii="Times New Roman" w:eastAsia="Times New Roman" w:hAnsi="Times New Roman" w:cs="Times New Roman"/>
          <w:color w:val="000000"/>
          <w:shd w:val="clear" w:color="auto" w:fill="FFFFFF"/>
          <w:lang w:eastAsia="en-GB"/>
        </w:rPr>
        <w:t xml:space="preserve">) </w:t>
      </w:r>
      <w:proofErr w:type="gramStart"/>
      <w:r w:rsidR="00797796">
        <w:rPr>
          <w:rFonts w:ascii="Times New Roman" w:eastAsia="Times New Roman" w:hAnsi="Times New Roman" w:cs="Times New Roman"/>
          <w:color w:val="000000"/>
          <w:shd w:val="clear" w:color="auto" w:fill="FFFFFF"/>
          <w:lang w:eastAsia="en-GB"/>
        </w:rPr>
        <w:t>but</w:t>
      </w:r>
      <w:proofErr w:type="gramEnd"/>
      <w:r w:rsidR="00797796">
        <w:rPr>
          <w:rFonts w:ascii="Times New Roman" w:eastAsia="Times New Roman" w:hAnsi="Times New Roman" w:cs="Times New Roman"/>
          <w:color w:val="000000"/>
          <w:shd w:val="clear" w:color="auto" w:fill="FFFFFF"/>
          <w:lang w:eastAsia="en-GB"/>
        </w:rPr>
        <w:t xml:space="preserve"> on the sign’s constitution as a </w:t>
      </w:r>
      <w:r w:rsidR="00797796">
        <w:rPr>
          <w:rFonts w:ascii="Times New Roman" w:eastAsia="Times New Roman" w:hAnsi="Times New Roman" w:cs="Times New Roman"/>
          <w:i/>
          <w:color w:val="000000"/>
          <w:shd w:val="clear" w:color="auto" w:fill="FFFFFF"/>
          <w:lang w:eastAsia="en-GB"/>
        </w:rPr>
        <w:t>relation</w:t>
      </w:r>
      <w:r w:rsidR="00797796">
        <w:rPr>
          <w:rFonts w:ascii="Times New Roman" w:eastAsia="Times New Roman" w:hAnsi="Times New Roman" w:cs="Times New Roman"/>
          <w:color w:val="000000"/>
          <w:shd w:val="clear" w:color="auto" w:fill="FFFFFF"/>
          <w:lang w:eastAsia="en-GB"/>
        </w:rPr>
        <w:t xml:space="preserve"> rather than just a configuration of parts. A sign is not simply</w:t>
      </w:r>
      <w:r w:rsidR="0060211B">
        <w:rPr>
          <w:rFonts w:ascii="Times New Roman" w:eastAsia="Times New Roman" w:hAnsi="Times New Roman" w:cs="Times New Roman"/>
          <w:color w:val="000000"/>
          <w:shd w:val="clear" w:color="auto" w:fill="FFFFFF"/>
          <w:lang w:eastAsia="en-GB"/>
        </w:rPr>
        <w:t xml:space="preserve"> a matter of two parts with a relation to a particular terminus. What has been forgotten</w:t>
      </w:r>
      <w:r w:rsidR="00744C7D">
        <w:rPr>
          <w:rFonts w:ascii="Times New Roman" w:eastAsia="Times New Roman" w:hAnsi="Times New Roman" w:cs="Times New Roman"/>
          <w:color w:val="000000"/>
          <w:shd w:val="clear" w:color="auto" w:fill="FFFFFF"/>
          <w:lang w:eastAsia="en-GB"/>
        </w:rPr>
        <w:t>, for the most part,</w:t>
      </w:r>
      <w:r w:rsidR="0060211B">
        <w:rPr>
          <w:rFonts w:ascii="Times New Roman" w:eastAsia="Times New Roman" w:hAnsi="Times New Roman" w:cs="Times New Roman"/>
          <w:color w:val="000000"/>
          <w:shd w:val="clear" w:color="auto" w:fill="FFFFFF"/>
          <w:lang w:eastAsia="en-GB"/>
        </w:rPr>
        <w:t xml:space="preserve"> in the history </w:t>
      </w:r>
      <w:r w:rsidR="00744C7D">
        <w:rPr>
          <w:rFonts w:ascii="Times New Roman" w:eastAsia="Times New Roman" w:hAnsi="Times New Roman" w:cs="Times New Roman"/>
          <w:color w:val="000000"/>
          <w:shd w:val="clear" w:color="auto" w:fill="FFFFFF"/>
          <w:lang w:eastAsia="en-GB"/>
        </w:rPr>
        <w:t>of sign study</w:t>
      </w:r>
      <w:r w:rsidR="004272CB">
        <w:rPr>
          <w:rFonts w:ascii="Times New Roman" w:eastAsia="Times New Roman" w:hAnsi="Times New Roman" w:cs="Times New Roman"/>
          <w:color w:val="000000"/>
          <w:shd w:val="clear" w:color="auto" w:fill="FFFFFF"/>
          <w:lang w:eastAsia="en-GB"/>
        </w:rPr>
        <w:t>,</w:t>
      </w:r>
      <w:r w:rsidR="00744C7D">
        <w:rPr>
          <w:rFonts w:ascii="Times New Roman" w:eastAsia="Times New Roman" w:hAnsi="Times New Roman" w:cs="Times New Roman"/>
          <w:color w:val="000000"/>
          <w:shd w:val="clear" w:color="auto" w:fill="FFFFFF"/>
          <w:lang w:eastAsia="en-GB"/>
        </w:rPr>
        <w:t xml:space="preserve"> is that </w:t>
      </w:r>
      <w:proofErr w:type="spellStart"/>
      <w:r w:rsidR="00744C7D">
        <w:rPr>
          <w:rFonts w:ascii="Times New Roman" w:eastAsia="Times New Roman" w:hAnsi="Times New Roman" w:cs="Times New Roman"/>
          <w:color w:val="000000"/>
          <w:shd w:val="clear" w:color="auto" w:fill="FFFFFF"/>
          <w:lang w:eastAsia="en-GB"/>
        </w:rPr>
        <w:t>semiosis</w:t>
      </w:r>
      <w:proofErr w:type="spellEnd"/>
      <w:r w:rsidR="00744C7D">
        <w:rPr>
          <w:rFonts w:ascii="Times New Roman" w:eastAsia="Times New Roman" w:hAnsi="Times New Roman" w:cs="Times New Roman"/>
          <w:color w:val="000000"/>
          <w:shd w:val="clear" w:color="auto" w:fill="FFFFFF"/>
          <w:lang w:eastAsia="en-GB"/>
        </w:rPr>
        <w:t xml:space="preserve"> inheres in the sign relation itself rather than in its components’ reaching of the terminus. The American philosopher, </w:t>
      </w:r>
      <w:r w:rsidR="007226C3">
        <w:rPr>
          <w:rFonts w:ascii="Times New Roman" w:eastAsia="Times New Roman" w:hAnsi="Times New Roman" w:cs="Times New Roman"/>
          <w:color w:val="000000"/>
          <w:shd w:val="clear" w:color="auto" w:fill="FFFFFF"/>
          <w:lang w:eastAsia="en-GB"/>
        </w:rPr>
        <w:t xml:space="preserve">John </w:t>
      </w:r>
      <w:proofErr w:type="spellStart"/>
      <w:r w:rsidR="007226C3">
        <w:rPr>
          <w:rFonts w:ascii="Times New Roman" w:eastAsia="Times New Roman" w:hAnsi="Times New Roman" w:cs="Times New Roman"/>
          <w:color w:val="000000"/>
          <w:shd w:val="clear" w:color="auto" w:fill="FFFFFF"/>
          <w:lang w:eastAsia="en-GB"/>
        </w:rPr>
        <w:t>Deely</w:t>
      </w:r>
      <w:proofErr w:type="spellEnd"/>
      <w:r w:rsidR="007226C3">
        <w:rPr>
          <w:rFonts w:ascii="Times New Roman" w:eastAsia="Times New Roman" w:hAnsi="Times New Roman" w:cs="Times New Roman"/>
          <w:color w:val="000000"/>
          <w:shd w:val="clear" w:color="auto" w:fill="FFFFFF"/>
          <w:lang w:eastAsia="en-GB"/>
        </w:rPr>
        <w:t xml:space="preserve">, </w:t>
      </w:r>
      <w:r w:rsidR="00744C7D">
        <w:rPr>
          <w:rFonts w:ascii="Times New Roman" w:eastAsia="Times New Roman" w:hAnsi="Times New Roman" w:cs="Times New Roman"/>
          <w:color w:val="000000"/>
          <w:shd w:val="clear" w:color="auto" w:fill="FFFFFF"/>
          <w:lang w:eastAsia="en-GB"/>
        </w:rPr>
        <w:t xml:space="preserve">drawing on the late </w:t>
      </w:r>
      <w:proofErr w:type="spellStart"/>
      <w:r w:rsidR="00744C7D">
        <w:rPr>
          <w:rFonts w:ascii="Times New Roman" w:eastAsia="Times New Roman" w:hAnsi="Times New Roman" w:cs="Times New Roman"/>
          <w:color w:val="000000"/>
          <w:shd w:val="clear" w:color="auto" w:fill="FFFFFF"/>
          <w:lang w:eastAsia="en-GB"/>
        </w:rPr>
        <w:t>Latins</w:t>
      </w:r>
      <w:proofErr w:type="spellEnd"/>
      <w:r w:rsidR="00744C7D">
        <w:rPr>
          <w:rFonts w:ascii="Times New Roman" w:eastAsia="Times New Roman" w:hAnsi="Times New Roman" w:cs="Times New Roman"/>
          <w:color w:val="000000"/>
          <w:shd w:val="clear" w:color="auto" w:fill="FFFFFF"/>
          <w:lang w:eastAsia="en-GB"/>
        </w:rPr>
        <w:t xml:space="preserve"> and Peirce, has been central to the recovery of this memory.</w:t>
      </w:r>
      <w:r w:rsidR="003B7FBB">
        <w:rPr>
          <w:rFonts w:ascii="Times New Roman" w:eastAsia="Times New Roman" w:hAnsi="Times New Roman" w:cs="Times New Roman"/>
          <w:color w:val="000000"/>
          <w:shd w:val="clear" w:color="auto" w:fill="FFFFFF"/>
          <w:lang w:eastAsia="en-GB"/>
        </w:rPr>
        <w:t xml:space="preserve"> The title of a 2002 paper by </w:t>
      </w:r>
      <w:proofErr w:type="spellStart"/>
      <w:r w:rsidR="003B7FBB">
        <w:rPr>
          <w:rFonts w:ascii="Times New Roman" w:eastAsia="Times New Roman" w:hAnsi="Times New Roman" w:cs="Times New Roman"/>
          <w:color w:val="000000"/>
          <w:shd w:val="clear" w:color="auto" w:fill="FFFFFF"/>
          <w:lang w:eastAsia="en-GB"/>
        </w:rPr>
        <w:t>Deely</w:t>
      </w:r>
      <w:proofErr w:type="spellEnd"/>
      <w:r w:rsidR="003B7FBB">
        <w:rPr>
          <w:rFonts w:ascii="Times New Roman" w:eastAsia="Times New Roman" w:hAnsi="Times New Roman" w:cs="Times New Roman"/>
          <w:color w:val="000000"/>
          <w:shd w:val="clear" w:color="auto" w:fill="FFFFFF"/>
          <w:lang w:eastAsia="en-GB"/>
        </w:rPr>
        <w:t>, ‘</w:t>
      </w:r>
      <w:proofErr w:type="spellStart"/>
      <w:r w:rsidR="00CF5503">
        <w:rPr>
          <w:rFonts w:ascii="Times New Roman" w:hAnsi="Times New Roman" w:cs="Times New Roman"/>
        </w:rPr>
        <w:t>Intersubjectivity</w:t>
      </w:r>
      <w:proofErr w:type="spellEnd"/>
      <w:r w:rsidR="00CF5503">
        <w:rPr>
          <w:rFonts w:ascii="Times New Roman" w:hAnsi="Times New Roman" w:cs="Times New Roman"/>
        </w:rPr>
        <w:t xml:space="preserve"> is not enough</w:t>
      </w:r>
      <w:r w:rsidR="003B7FBB">
        <w:rPr>
          <w:rFonts w:ascii="Times New Roman" w:hAnsi="Times New Roman" w:cs="Times New Roman"/>
        </w:rPr>
        <w:t xml:space="preserve">’, perhaps, sums up the relevance for integrationists of </w:t>
      </w:r>
      <w:r w:rsidR="003B7FBB" w:rsidRPr="007D4AAA">
        <w:rPr>
          <w:rFonts w:ascii="Times New Roman" w:hAnsi="Times New Roman" w:cs="Times New Roman"/>
        </w:rPr>
        <w:t>the point being made here</w:t>
      </w:r>
      <w:r w:rsidR="006874ED" w:rsidRPr="007D4AAA">
        <w:rPr>
          <w:rFonts w:ascii="Times New Roman" w:hAnsi="Times New Roman" w:cs="Times New Roman"/>
        </w:rPr>
        <w:t>.</w:t>
      </w:r>
      <w:r w:rsidR="003B7FBB" w:rsidRPr="007D4AAA">
        <w:rPr>
          <w:rFonts w:ascii="Times New Roman" w:hAnsi="Times New Roman" w:cs="Times New Roman"/>
        </w:rPr>
        <w:t xml:space="preserve"> </w:t>
      </w:r>
      <w:r w:rsidR="001835E8" w:rsidRPr="007D4AAA">
        <w:rPr>
          <w:rFonts w:ascii="Times New Roman" w:hAnsi="Times New Roman" w:cs="Times New Roman"/>
        </w:rPr>
        <w:t xml:space="preserve">For integrationists, </w:t>
      </w:r>
      <w:proofErr w:type="spellStart"/>
      <w:r w:rsidR="001835E8" w:rsidRPr="007D4AAA">
        <w:rPr>
          <w:rFonts w:ascii="Times New Roman" w:hAnsi="Times New Roman" w:cs="Times New Roman"/>
        </w:rPr>
        <w:t>intersubjectivity</w:t>
      </w:r>
      <w:proofErr w:type="spellEnd"/>
      <w:r w:rsidR="001835E8" w:rsidRPr="007D4AAA">
        <w:rPr>
          <w:rFonts w:ascii="Times New Roman" w:hAnsi="Times New Roman" w:cs="Times New Roman"/>
        </w:rPr>
        <w:t xml:space="preserve"> is an inevitable part of communication and dialogue (as has been seen) but as a part of the theoretical armoury on signification it only serves to guarantee the indeterminacy of the sign.</w:t>
      </w:r>
      <w:r w:rsidR="00EA20D4" w:rsidRPr="007D4AAA">
        <w:rPr>
          <w:rFonts w:ascii="Times New Roman" w:hAnsi="Times New Roman" w:cs="Times New Roman"/>
        </w:rPr>
        <w:t xml:space="preserve"> It renders the sign user/maker merely as “being-in-between” (</w:t>
      </w:r>
      <w:proofErr w:type="spellStart"/>
      <w:r w:rsidR="00EA20D4" w:rsidRPr="007D4AAA">
        <w:rPr>
          <w:rFonts w:ascii="Times New Roman" w:hAnsi="Times New Roman" w:cs="Times New Roman"/>
        </w:rPr>
        <w:t>Deely</w:t>
      </w:r>
      <w:proofErr w:type="spellEnd"/>
      <w:r w:rsidR="00EA20D4" w:rsidRPr="007D4AAA">
        <w:rPr>
          <w:rFonts w:ascii="Times New Roman" w:hAnsi="Times New Roman" w:cs="Times New Roman"/>
        </w:rPr>
        <w:t xml:space="preserve"> 2002) sign and terminus. Yet, this is not </w:t>
      </w:r>
      <w:proofErr w:type="spellStart"/>
      <w:r w:rsidR="00EA20D4" w:rsidRPr="007D4AAA">
        <w:rPr>
          <w:rFonts w:ascii="Times New Roman" w:hAnsi="Times New Roman" w:cs="Times New Roman"/>
        </w:rPr>
        <w:t>Deely’s</w:t>
      </w:r>
      <w:proofErr w:type="spellEnd"/>
      <w:r w:rsidR="00EA20D4" w:rsidRPr="007D4AAA">
        <w:rPr>
          <w:rFonts w:ascii="Times New Roman" w:hAnsi="Times New Roman" w:cs="Times New Roman"/>
        </w:rPr>
        <w:t xml:space="preserve"> objection to the insufficiency of </w:t>
      </w:r>
      <w:proofErr w:type="spellStart"/>
      <w:r w:rsidR="00EA20D4" w:rsidRPr="007D4AAA">
        <w:rPr>
          <w:rFonts w:ascii="Times New Roman" w:hAnsi="Times New Roman" w:cs="Times New Roman"/>
        </w:rPr>
        <w:t>intersubjectivity</w:t>
      </w:r>
      <w:proofErr w:type="spellEnd"/>
      <w:r w:rsidR="00EA20D4" w:rsidRPr="007D4AAA">
        <w:rPr>
          <w:rFonts w:ascii="Times New Roman" w:hAnsi="Times New Roman" w:cs="Times New Roman"/>
        </w:rPr>
        <w:t xml:space="preserve"> as a theoretical concept. For him “over and </w:t>
      </w:r>
      <w:proofErr w:type="spellStart"/>
      <w:r w:rsidR="00EA20D4" w:rsidRPr="007D4AAA">
        <w:rPr>
          <w:rFonts w:ascii="Times New Roman" w:hAnsi="Times New Roman" w:cs="Times New Roman"/>
        </w:rPr>
        <w:t>aboveness</w:t>
      </w:r>
      <w:proofErr w:type="spellEnd"/>
      <w:r w:rsidR="00EA20D4" w:rsidRPr="007D4AAA">
        <w:rPr>
          <w:rFonts w:ascii="Times New Roman" w:hAnsi="Times New Roman" w:cs="Times New Roman"/>
        </w:rPr>
        <w:t xml:space="preserve">” is the most important feature, the distinctive being, of relation, also according to </w:t>
      </w:r>
      <w:proofErr w:type="gramStart"/>
      <w:r w:rsidR="00EA20D4" w:rsidRPr="007D4AAA">
        <w:rPr>
          <w:rFonts w:ascii="Times New Roman" w:hAnsi="Times New Roman" w:cs="Times New Roman"/>
        </w:rPr>
        <w:t>Aristotle.</w:t>
      </w:r>
      <w:proofErr w:type="gramEnd"/>
      <w:r w:rsidR="00EA20D4" w:rsidRPr="007D4AAA">
        <w:rPr>
          <w:rFonts w:ascii="Times New Roman" w:hAnsi="Times New Roman" w:cs="Times New Roman"/>
        </w:rPr>
        <w:t xml:space="preserve"> </w:t>
      </w:r>
      <w:proofErr w:type="spellStart"/>
      <w:r w:rsidR="007D4AAA" w:rsidRPr="007D4AAA">
        <w:rPr>
          <w:rFonts w:ascii="Times New Roman" w:hAnsi="Times New Roman" w:cs="Times New Roman"/>
        </w:rPr>
        <w:t>Deely</w:t>
      </w:r>
      <w:proofErr w:type="spellEnd"/>
      <w:r w:rsidR="007D4AAA" w:rsidRPr="007D4AAA">
        <w:rPr>
          <w:rFonts w:ascii="Times New Roman" w:hAnsi="Times New Roman" w:cs="Times New Roman"/>
        </w:rPr>
        <w:t xml:space="preserve"> writes,</w:t>
      </w:r>
    </w:p>
    <w:p w14:paraId="4D24080C" w14:textId="77777777" w:rsidR="007D4AAA" w:rsidRPr="007D4AAA" w:rsidRDefault="007D4AAA" w:rsidP="007D4AAA">
      <w:pPr>
        <w:rPr>
          <w:rFonts w:ascii="Times New Roman" w:hAnsi="Times New Roman" w:cs="Times New Roman"/>
        </w:rPr>
      </w:pPr>
    </w:p>
    <w:p w14:paraId="1C055626" w14:textId="2A1A185B" w:rsidR="00797796" w:rsidRPr="007D4AAA" w:rsidRDefault="00797796" w:rsidP="00C91F1E">
      <w:pPr>
        <w:ind w:left="567"/>
        <w:rPr>
          <w:rFonts w:ascii="Times New Roman" w:hAnsi="Times New Roman" w:cs="Times New Roman"/>
        </w:rPr>
      </w:pPr>
      <w:r w:rsidRPr="007D4AAA">
        <w:rPr>
          <w:rFonts w:ascii="Times New Roman" w:hAnsi="Times New Roman" w:cs="Times New Roman"/>
          <w:lang w:val="en-US"/>
        </w:rPr>
        <w:t>Relati</w:t>
      </w:r>
      <w:r w:rsidR="007D4AAA" w:rsidRPr="007D4AAA">
        <w:rPr>
          <w:rFonts w:ascii="Times New Roman" w:hAnsi="Times New Roman" w:cs="Times New Roman"/>
          <w:lang w:val="en-US"/>
        </w:rPr>
        <w:t xml:space="preserve">ons, however </w:t>
      </w:r>
      <w:proofErr w:type="gramStart"/>
      <w:r w:rsidR="007D4AAA" w:rsidRPr="007D4AAA">
        <w:rPr>
          <w:rFonts w:ascii="Times New Roman" w:hAnsi="Times New Roman" w:cs="Times New Roman"/>
          <w:lang w:val="en-US"/>
        </w:rPr>
        <w:t>[.</w:t>
      </w:r>
      <w:proofErr w:type="gramEnd"/>
      <w:r w:rsidR="007D4AAA" w:rsidRPr="007D4AAA">
        <w:rPr>
          <w:rFonts w:ascii="Times New Roman" w:hAnsi="Times New Roman" w:cs="Times New Roman"/>
          <w:lang w:val="en-US"/>
        </w:rPr>
        <w:t xml:space="preserve"> . .]</w:t>
      </w:r>
      <w:r w:rsidRPr="007D4AAA">
        <w:rPr>
          <w:rFonts w:ascii="Times New Roman" w:hAnsi="Times New Roman" w:cs="Times New Roman"/>
          <w:lang w:val="en-US"/>
        </w:rPr>
        <w:t xml:space="preserve"> are not in the substances that are related.</w:t>
      </w:r>
      <w:r w:rsidR="007D4AAA" w:rsidRPr="007D4AAA">
        <w:rPr>
          <w:rFonts w:ascii="Times New Roman" w:hAnsi="Times New Roman" w:cs="Times New Roman"/>
        </w:rPr>
        <w:t xml:space="preserve"> </w:t>
      </w:r>
      <w:r w:rsidRPr="007D4AAA">
        <w:rPr>
          <w:rFonts w:ascii="Times New Roman" w:hAnsi="Times New Roman" w:cs="Times New Roman"/>
          <w:lang w:val="en-US"/>
        </w:rPr>
        <w:t xml:space="preserve">Relations are over and above subjectivity </w:t>
      </w:r>
      <w:r w:rsidRPr="007D4AAA">
        <w:rPr>
          <w:rFonts w:ascii="Times New Roman" w:hAnsi="Times New Roman" w:cs="Times New Roman"/>
          <w:i/>
          <w:lang w:val="en-US"/>
        </w:rPr>
        <w:t>tout court</w:t>
      </w:r>
      <w:r w:rsidRPr="007D4AAA">
        <w:rPr>
          <w:rFonts w:ascii="Times New Roman" w:hAnsi="Times New Roman" w:cs="Times New Roman"/>
          <w:lang w:val="en-US"/>
        </w:rPr>
        <w:t>. Relations, if they are</w:t>
      </w:r>
      <w:r w:rsidR="007D4AAA" w:rsidRPr="007D4AAA">
        <w:rPr>
          <w:rFonts w:ascii="Times New Roman" w:hAnsi="Times New Roman" w:cs="Times New Roman"/>
        </w:rPr>
        <w:t xml:space="preserve"> </w:t>
      </w:r>
      <w:r w:rsidRPr="007D4AAA">
        <w:rPr>
          <w:rFonts w:ascii="Times New Roman" w:hAnsi="Times New Roman" w:cs="Times New Roman"/>
          <w:lang w:val="en-US"/>
        </w:rPr>
        <w:t xml:space="preserve">anywhere in </w:t>
      </w:r>
      <w:proofErr w:type="spellStart"/>
      <w:r w:rsidRPr="007D4AAA">
        <w:rPr>
          <w:rFonts w:ascii="Times New Roman" w:hAnsi="Times New Roman" w:cs="Times New Roman"/>
          <w:i/>
          <w:lang w:val="en-US"/>
        </w:rPr>
        <w:t>ens</w:t>
      </w:r>
      <w:proofErr w:type="spellEnd"/>
      <w:r w:rsidRPr="007D4AAA">
        <w:rPr>
          <w:rFonts w:ascii="Times New Roman" w:hAnsi="Times New Roman" w:cs="Times New Roman"/>
          <w:i/>
          <w:lang w:val="en-US"/>
        </w:rPr>
        <w:t xml:space="preserve"> </w:t>
      </w:r>
      <w:proofErr w:type="spellStart"/>
      <w:r w:rsidRPr="007D4AAA">
        <w:rPr>
          <w:rFonts w:ascii="Times New Roman" w:hAnsi="Times New Roman" w:cs="Times New Roman"/>
          <w:i/>
          <w:lang w:val="en-US"/>
        </w:rPr>
        <w:t>reale</w:t>
      </w:r>
      <w:proofErr w:type="spellEnd"/>
      <w:r w:rsidRPr="007D4AAA">
        <w:rPr>
          <w:rFonts w:ascii="Times New Roman" w:hAnsi="Times New Roman" w:cs="Times New Roman"/>
          <w:lang w:val="en-US"/>
        </w:rPr>
        <w:t>, are between indi</w:t>
      </w:r>
      <w:r w:rsidR="007D4AAA" w:rsidRPr="007D4AAA">
        <w:rPr>
          <w:rFonts w:ascii="Times New Roman" w:hAnsi="Times New Roman" w:cs="Times New Roman"/>
          <w:lang w:val="en-US"/>
        </w:rPr>
        <w:t xml:space="preserve">viduals, and ‘between’ is not a </w:t>
      </w:r>
      <w:r w:rsidRPr="007D4AAA">
        <w:rPr>
          <w:rFonts w:ascii="Times New Roman" w:hAnsi="Times New Roman" w:cs="Times New Roman"/>
          <w:lang w:val="en-US"/>
        </w:rPr>
        <w:t>subjective</w:t>
      </w:r>
      <w:r w:rsidR="007D4AAA" w:rsidRPr="007D4AAA">
        <w:rPr>
          <w:rFonts w:ascii="Times New Roman" w:hAnsi="Times New Roman" w:cs="Times New Roman"/>
        </w:rPr>
        <w:t xml:space="preserve"> </w:t>
      </w:r>
      <w:r w:rsidRPr="007D4AAA">
        <w:rPr>
          <w:rFonts w:ascii="Times New Roman" w:hAnsi="Times New Roman" w:cs="Times New Roman"/>
          <w:lang w:val="en-US"/>
        </w:rPr>
        <w:t xml:space="preserve">mode of </w:t>
      </w:r>
      <w:r w:rsidR="007D4AAA" w:rsidRPr="007D4AAA">
        <w:rPr>
          <w:rFonts w:ascii="Times New Roman" w:hAnsi="Times New Roman" w:cs="Times New Roman"/>
          <w:lang w:val="en-US"/>
        </w:rPr>
        <w:t>‘</w:t>
      </w:r>
      <w:r w:rsidRPr="007D4AAA">
        <w:rPr>
          <w:rFonts w:ascii="Times New Roman" w:hAnsi="Times New Roman" w:cs="Times New Roman"/>
          <w:lang w:val="en-US"/>
        </w:rPr>
        <w:t>in</w:t>
      </w:r>
      <w:r w:rsidR="007D4AAA" w:rsidRPr="007D4AAA">
        <w:rPr>
          <w:rFonts w:ascii="Times New Roman" w:hAnsi="Times New Roman" w:cs="Times New Roman"/>
          <w:lang w:val="en-US"/>
        </w:rPr>
        <w:t>’</w:t>
      </w:r>
      <w:r w:rsidRPr="007D4AAA">
        <w:rPr>
          <w:rFonts w:ascii="Times New Roman" w:hAnsi="Times New Roman" w:cs="Times New Roman"/>
          <w:lang w:val="en-US"/>
        </w:rPr>
        <w:t xml:space="preserve">, as </w:t>
      </w:r>
      <w:r w:rsidR="007D4AAA" w:rsidRPr="007D4AAA">
        <w:rPr>
          <w:rFonts w:ascii="Times New Roman" w:hAnsi="Times New Roman" w:cs="Times New Roman"/>
          <w:lang w:val="en-US"/>
        </w:rPr>
        <w:t>‘</w:t>
      </w:r>
      <w:r w:rsidRPr="007D4AAA">
        <w:rPr>
          <w:rFonts w:ascii="Times New Roman" w:hAnsi="Times New Roman" w:cs="Times New Roman"/>
          <w:i/>
          <w:lang w:val="en-US"/>
        </w:rPr>
        <w:t>in se</w:t>
      </w:r>
      <w:r w:rsidR="007D4AAA" w:rsidRPr="007D4AAA">
        <w:rPr>
          <w:rFonts w:ascii="Times New Roman" w:hAnsi="Times New Roman" w:cs="Times New Roman"/>
          <w:lang w:val="en-US"/>
        </w:rPr>
        <w:t>’</w:t>
      </w:r>
      <w:r w:rsidRPr="007D4AAA">
        <w:rPr>
          <w:rFonts w:ascii="Times New Roman" w:hAnsi="Times New Roman" w:cs="Times New Roman"/>
          <w:lang w:val="en-US"/>
        </w:rPr>
        <w:t xml:space="preserve"> and </w:t>
      </w:r>
      <w:r w:rsidR="007D4AAA" w:rsidRPr="007D4AAA">
        <w:rPr>
          <w:rFonts w:ascii="Times New Roman" w:hAnsi="Times New Roman" w:cs="Times New Roman"/>
          <w:lang w:val="en-US"/>
        </w:rPr>
        <w:t>‘</w:t>
      </w:r>
      <w:r w:rsidRPr="007D4AAA">
        <w:rPr>
          <w:rFonts w:ascii="Times New Roman" w:hAnsi="Times New Roman" w:cs="Times New Roman"/>
          <w:i/>
          <w:lang w:val="en-US"/>
        </w:rPr>
        <w:t xml:space="preserve">in </w:t>
      </w:r>
      <w:proofErr w:type="spellStart"/>
      <w:r w:rsidRPr="007D4AAA">
        <w:rPr>
          <w:rFonts w:ascii="Times New Roman" w:hAnsi="Times New Roman" w:cs="Times New Roman"/>
          <w:i/>
          <w:lang w:val="en-US"/>
        </w:rPr>
        <w:t>alio</w:t>
      </w:r>
      <w:proofErr w:type="spellEnd"/>
      <w:r w:rsidR="007D4AAA" w:rsidRPr="007D4AAA">
        <w:rPr>
          <w:rFonts w:ascii="Times New Roman" w:hAnsi="Times New Roman" w:cs="Times New Roman"/>
          <w:lang w:val="en-US"/>
        </w:rPr>
        <w:t>’</w:t>
      </w:r>
      <w:r w:rsidRPr="007D4AAA">
        <w:rPr>
          <w:rFonts w:ascii="Times New Roman" w:hAnsi="Times New Roman" w:cs="Times New Roman"/>
          <w:lang w:val="en-US"/>
        </w:rPr>
        <w:t xml:space="preserve"> are subjective modes of </w:t>
      </w:r>
      <w:r w:rsidR="007D4AAA" w:rsidRPr="007D4AAA">
        <w:rPr>
          <w:rFonts w:ascii="Times New Roman" w:hAnsi="Times New Roman" w:cs="Times New Roman"/>
          <w:lang w:val="en-US"/>
        </w:rPr>
        <w:t>‘</w:t>
      </w:r>
      <w:r w:rsidRPr="007D4AAA">
        <w:rPr>
          <w:rFonts w:ascii="Times New Roman" w:hAnsi="Times New Roman" w:cs="Times New Roman"/>
          <w:lang w:val="en-US"/>
        </w:rPr>
        <w:t>in</w:t>
      </w:r>
      <w:r w:rsidR="007D4AAA" w:rsidRPr="007D4AAA">
        <w:rPr>
          <w:rFonts w:ascii="Times New Roman" w:hAnsi="Times New Roman" w:cs="Times New Roman"/>
          <w:lang w:val="en-US"/>
        </w:rPr>
        <w:t>’</w:t>
      </w:r>
      <w:r w:rsidRPr="007D4AAA">
        <w:rPr>
          <w:rFonts w:ascii="Times New Roman" w:hAnsi="Times New Roman" w:cs="Times New Roman"/>
          <w:lang w:val="en-US"/>
        </w:rPr>
        <w:t>: what</w:t>
      </w:r>
      <w:r w:rsidR="007D4AAA" w:rsidRPr="007D4AAA">
        <w:rPr>
          <w:rFonts w:ascii="Times New Roman" w:hAnsi="Times New Roman" w:cs="Times New Roman"/>
        </w:rPr>
        <w:t xml:space="preserve"> </w:t>
      </w:r>
      <w:r w:rsidRPr="007D4AAA">
        <w:rPr>
          <w:rFonts w:ascii="Times New Roman" w:hAnsi="Times New Roman" w:cs="Times New Roman"/>
          <w:lang w:val="en-US"/>
        </w:rPr>
        <w:t>is in between two subjectivities is in neither of the subjectivities. It is over and</w:t>
      </w:r>
      <w:r w:rsidR="007D4AAA" w:rsidRPr="007D4AAA">
        <w:rPr>
          <w:rFonts w:ascii="Times New Roman" w:hAnsi="Times New Roman" w:cs="Times New Roman"/>
        </w:rPr>
        <w:t xml:space="preserve"> </w:t>
      </w:r>
      <w:r w:rsidRPr="007D4AAA">
        <w:rPr>
          <w:rFonts w:ascii="Times New Roman" w:hAnsi="Times New Roman" w:cs="Times New Roman"/>
          <w:lang w:val="en-US"/>
        </w:rPr>
        <w:t xml:space="preserve">above them, </w:t>
      </w:r>
      <w:proofErr w:type="spellStart"/>
      <w:r w:rsidRPr="007D4AAA">
        <w:rPr>
          <w:rFonts w:ascii="Times New Roman" w:hAnsi="Times New Roman" w:cs="Times New Roman"/>
          <w:lang w:val="en-US"/>
        </w:rPr>
        <w:t>suprasubjective</w:t>
      </w:r>
      <w:proofErr w:type="spellEnd"/>
      <w:r w:rsidRPr="007D4AAA">
        <w:rPr>
          <w:rFonts w:ascii="Times New Roman" w:hAnsi="Times New Roman" w:cs="Times New Roman"/>
          <w:lang w:val="en-US"/>
        </w:rPr>
        <w:t>, if you like, or, more precisely and restrictively</w:t>
      </w:r>
      <w:r w:rsidRPr="007D4AAA">
        <w:rPr>
          <w:rFonts w:ascii="Times New Roman" w:hAnsi="Times New Roman" w:cs="Times New Roman"/>
        </w:rPr>
        <w:t xml:space="preserve"> </w:t>
      </w:r>
      <w:r w:rsidRPr="007D4AAA">
        <w:rPr>
          <w:rFonts w:ascii="Times New Roman" w:hAnsi="Times New Roman" w:cs="Times New Roman"/>
          <w:lang w:val="en-US"/>
        </w:rPr>
        <w:t xml:space="preserve">in Aristotle’s limited </w:t>
      </w:r>
      <w:proofErr w:type="spellStart"/>
      <w:r w:rsidRPr="007D4AAA">
        <w:rPr>
          <w:rFonts w:ascii="Times New Roman" w:hAnsi="Times New Roman" w:cs="Times New Roman"/>
          <w:lang w:val="en-US"/>
        </w:rPr>
        <w:t>categorial</w:t>
      </w:r>
      <w:proofErr w:type="spellEnd"/>
      <w:r w:rsidRPr="007D4AAA">
        <w:rPr>
          <w:rFonts w:ascii="Times New Roman" w:hAnsi="Times New Roman" w:cs="Times New Roman"/>
          <w:lang w:val="en-US"/>
        </w:rPr>
        <w:t xml:space="preserve"> sense (limited, that is, to the order of </w:t>
      </w:r>
      <w:proofErr w:type="spellStart"/>
      <w:r w:rsidRPr="007D4AAA">
        <w:rPr>
          <w:rFonts w:ascii="Times New Roman" w:hAnsi="Times New Roman" w:cs="Times New Roman"/>
          <w:i/>
          <w:lang w:val="en-US"/>
        </w:rPr>
        <w:t>ens</w:t>
      </w:r>
      <w:proofErr w:type="spellEnd"/>
      <w:r w:rsidRPr="007D4AAA">
        <w:rPr>
          <w:rFonts w:ascii="Times New Roman" w:hAnsi="Times New Roman" w:cs="Times New Roman"/>
          <w:i/>
          <w:lang w:val="en-US"/>
        </w:rPr>
        <w:t xml:space="preserve"> </w:t>
      </w:r>
      <w:proofErr w:type="spellStart"/>
      <w:r w:rsidRPr="007D4AAA">
        <w:rPr>
          <w:rFonts w:ascii="Times New Roman" w:hAnsi="Times New Roman" w:cs="Times New Roman"/>
          <w:i/>
          <w:lang w:val="en-US"/>
        </w:rPr>
        <w:t>reale</w:t>
      </w:r>
      <w:proofErr w:type="spellEnd"/>
      <w:r w:rsidR="00C91F1E">
        <w:rPr>
          <w:rFonts w:ascii="Times New Roman" w:hAnsi="Times New Roman" w:cs="Times New Roman"/>
          <w:i/>
          <w:lang w:val="en-US"/>
        </w:rPr>
        <w:t xml:space="preserve"> </w:t>
      </w:r>
      <w:r w:rsidR="00C91F1E" w:rsidRPr="00C91F1E">
        <w:rPr>
          <w:rFonts w:ascii="Times New Roman" w:hAnsi="Times New Roman" w:cs="Times New Roman"/>
          <w:lang w:val="en-US"/>
        </w:rPr>
        <w:t>w</w:t>
      </w:r>
      <w:proofErr w:type="spellStart"/>
      <w:r w:rsidR="003D5A42">
        <w:rPr>
          <w:rFonts w:ascii="Times New Roman" w:hAnsi="Times New Roman" w:cs="Times New Roman"/>
        </w:rPr>
        <w:t>ithin</w:t>
      </w:r>
      <w:proofErr w:type="spellEnd"/>
      <w:r w:rsidR="00C91F1E">
        <w:rPr>
          <w:rFonts w:ascii="Times New Roman" w:hAnsi="Times New Roman" w:cs="Times New Roman"/>
        </w:rPr>
        <w:t xml:space="preserve"> </w:t>
      </w:r>
      <w:proofErr w:type="spellStart"/>
      <w:r w:rsidR="00C91F1E">
        <w:rPr>
          <w:rFonts w:ascii="Times New Roman" w:hAnsi="Times New Roman" w:cs="Times New Roman"/>
        </w:rPr>
        <w:t>το</w:t>
      </w:r>
      <w:proofErr w:type="spellEnd"/>
      <w:r w:rsidR="00C91F1E">
        <w:rPr>
          <w:rFonts w:ascii="Times New Roman" w:hAnsi="Times New Roman" w:cs="Times New Roman"/>
        </w:rPr>
        <w:t xml:space="preserve"> </w:t>
      </w:r>
      <w:proofErr w:type="spellStart"/>
      <w:r w:rsidR="00C91F1E">
        <w:rPr>
          <w:rFonts w:ascii="Times New Roman" w:hAnsi="Times New Roman" w:cs="Times New Roman"/>
        </w:rPr>
        <w:t>δν</w:t>
      </w:r>
      <w:proofErr w:type="spellEnd"/>
      <w:r w:rsidR="0060211B" w:rsidRPr="007D4AAA">
        <w:rPr>
          <w:rFonts w:ascii="Times New Roman" w:hAnsi="Times New Roman" w:cs="Times New Roman"/>
        </w:rPr>
        <w:t xml:space="preserve">), </w:t>
      </w:r>
      <w:proofErr w:type="spellStart"/>
      <w:r w:rsidR="0060211B" w:rsidRPr="007D4AAA">
        <w:rPr>
          <w:rFonts w:ascii="Times New Roman" w:hAnsi="Times New Roman" w:cs="Times New Roman"/>
        </w:rPr>
        <w:t>intersubjective</w:t>
      </w:r>
      <w:proofErr w:type="spellEnd"/>
      <w:r w:rsidR="0060211B" w:rsidRPr="007D4AAA">
        <w:rPr>
          <w:rFonts w:ascii="Times New Roman" w:hAnsi="Times New Roman" w:cs="Times New Roman"/>
        </w:rPr>
        <w:t xml:space="preserve"> (2009: 22-3)</w:t>
      </w:r>
    </w:p>
    <w:p w14:paraId="0EAD2BCD" w14:textId="77777777" w:rsidR="00C91F1E" w:rsidRDefault="00C91F1E" w:rsidP="007D4AAA">
      <w:pPr>
        <w:rPr>
          <w:rFonts w:ascii="Times New Roman" w:hAnsi="Times New Roman" w:cs="Times New Roman"/>
        </w:rPr>
      </w:pPr>
    </w:p>
    <w:p w14:paraId="29EFEE7C" w14:textId="77777777" w:rsidR="008F18EF" w:rsidRDefault="007D4AAA" w:rsidP="007D4AAA">
      <w:pPr>
        <w:rPr>
          <w:rFonts w:ascii="Times New Roman" w:hAnsi="Times New Roman" w:cs="Times New Roman"/>
        </w:rPr>
      </w:pPr>
      <w:r w:rsidRPr="007D4AAA">
        <w:rPr>
          <w:rFonts w:ascii="Times New Roman" w:hAnsi="Times New Roman" w:cs="Times New Roman"/>
        </w:rPr>
        <w:t>R</w:t>
      </w:r>
      <w:r w:rsidR="00797796" w:rsidRPr="007D4AAA">
        <w:rPr>
          <w:rFonts w:ascii="Times New Roman" w:hAnsi="Times New Roman" w:cs="Times New Roman"/>
        </w:rPr>
        <w:t>elations</w:t>
      </w:r>
      <w:r w:rsidRPr="007D4AAA">
        <w:rPr>
          <w:rFonts w:ascii="Times New Roman" w:hAnsi="Times New Roman" w:cs="Times New Roman"/>
        </w:rPr>
        <w:t>,</w:t>
      </w:r>
      <w:r w:rsidR="00797796" w:rsidRPr="007D4AAA">
        <w:rPr>
          <w:rFonts w:ascii="Times New Roman" w:hAnsi="Times New Roman" w:cs="Times New Roman"/>
        </w:rPr>
        <w:t xml:space="preserve"> to be </w:t>
      </w:r>
      <w:proofErr w:type="spellStart"/>
      <w:r w:rsidR="00797796" w:rsidRPr="007D4AAA">
        <w:rPr>
          <w:rFonts w:ascii="Times New Roman" w:hAnsi="Times New Roman" w:cs="Times New Roman"/>
        </w:rPr>
        <w:t>intersubjective</w:t>
      </w:r>
      <w:proofErr w:type="spellEnd"/>
      <w:r w:rsidRPr="007D4AAA">
        <w:rPr>
          <w:rFonts w:ascii="Times New Roman" w:hAnsi="Times New Roman" w:cs="Times New Roman"/>
        </w:rPr>
        <w:t>,</w:t>
      </w:r>
      <w:r w:rsidR="00797796" w:rsidRPr="007D4AAA">
        <w:rPr>
          <w:rFonts w:ascii="Times New Roman" w:hAnsi="Times New Roman" w:cs="Times New Roman"/>
        </w:rPr>
        <w:t xml:space="preserve"> must obtain between or among existing subjects, while relations of existing subjects to non-existent objects, although</w:t>
      </w:r>
      <w:r w:rsidRPr="007D4AAA">
        <w:rPr>
          <w:rFonts w:ascii="Times New Roman" w:hAnsi="Times New Roman" w:cs="Times New Roman"/>
        </w:rPr>
        <w:t xml:space="preserve"> </w:t>
      </w:r>
      <w:proofErr w:type="spellStart"/>
      <w:r w:rsidRPr="007D4AAA">
        <w:rPr>
          <w:rFonts w:ascii="Times New Roman" w:hAnsi="Times New Roman" w:cs="Times New Roman"/>
        </w:rPr>
        <w:t>suprasubjective</w:t>
      </w:r>
      <w:proofErr w:type="spellEnd"/>
      <w:r w:rsidRPr="007D4AAA">
        <w:rPr>
          <w:rFonts w:ascii="Times New Roman" w:hAnsi="Times New Roman" w:cs="Times New Roman"/>
        </w:rPr>
        <w:t>, fail</w:t>
      </w:r>
      <w:r w:rsidR="00797796" w:rsidRPr="007D4AAA">
        <w:rPr>
          <w:rFonts w:ascii="Times New Roman" w:hAnsi="Times New Roman" w:cs="Times New Roman"/>
        </w:rPr>
        <w:t xml:space="preserve"> to be </w:t>
      </w:r>
      <w:proofErr w:type="spellStart"/>
      <w:r w:rsidR="00797796" w:rsidRPr="007D4AAA">
        <w:rPr>
          <w:rFonts w:ascii="Times New Roman" w:hAnsi="Times New Roman" w:cs="Times New Roman"/>
        </w:rPr>
        <w:t>intersubjective</w:t>
      </w:r>
      <w:proofErr w:type="spellEnd"/>
      <w:r w:rsidR="00797796" w:rsidRPr="007D4AAA">
        <w:rPr>
          <w:rFonts w:ascii="Times New Roman" w:hAnsi="Times New Roman" w:cs="Times New Roman"/>
        </w:rPr>
        <w:t xml:space="preserve"> (although they can become so in dis</w:t>
      </w:r>
      <w:r w:rsidR="00797796" w:rsidRPr="007D4AAA">
        <w:rPr>
          <w:rFonts w:ascii="Times New Roman" w:hAnsi="Times New Roman" w:cs="Times New Roman"/>
        </w:rPr>
        <w:softHyphen/>
        <w:t>course)</w:t>
      </w:r>
      <w:r w:rsidR="001405E6">
        <w:rPr>
          <w:rFonts w:ascii="Times New Roman" w:hAnsi="Times New Roman" w:cs="Times New Roman"/>
        </w:rPr>
        <w:t xml:space="preserve">. </w:t>
      </w:r>
    </w:p>
    <w:p w14:paraId="7833A6F6" w14:textId="6A0B6226" w:rsidR="007D4AAA" w:rsidRDefault="001405E6" w:rsidP="008F18EF">
      <w:pPr>
        <w:ind w:firstLine="567"/>
        <w:rPr>
          <w:rFonts w:ascii="Times New Roman" w:hAnsi="Times New Roman" w:cs="Times New Roman"/>
        </w:rPr>
      </w:pPr>
      <w:r>
        <w:rPr>
          <w:rFonts w:ascii="Times New Roman" w:hAnsi="Times New Roman" w:cs="Times New Roman"/>
        </w:rPr>
        <w:t xml:space="preserve">A typical </w:t>
      </w:r>
      <w:proofErr w:type="spellStart"/>
      <w:r>
        <w:rPr>
          <w:rFonts w:ascii="Times New Roman" w:hAnsi="Times New Roman" w:cs="Times New Roman"/>
        </w:rPr>
        <w:t>Deely</w:t>
      </w:r>
      <w:proofErr w:type="spellEnd"/>
      <w:r>
        <w:rPr>
          <w:rFonts w:ascii="Times New Roman" w:hAnsi="Times New Roman" w:cs="Times New Roman"/>
        </w:rPr>
        <w:t xml:space="preserve"> example</w:t>
      </w:r>
      <w:r w:rsidR="002455F8">
        <w:rPr>
          <w:rFonts w:ascii="Times New Roman" w:hAnsi="Times New Roman" w:cs="Times New Roman"/>
        </w:rPr>
        <w:t xml:space="preserve"> </w:t>
      </w:r>
      <w:r w:rsidR="008F18EF">
        <w:rPr>
          <w:rFonts w:ascii="Times New Roman" w:eastAsia="Times New Roman" w:hAnsi="Times New Roman" w:cs="Times New Roman"/>
        </w:rPr>
        <w:t xml:space="preserve">(2017) </w:t>
      </w:r>
      <w:r w:rsidR="002455F8">
        <w:rPr>
          <w:rFonts w:ascii="Times New Roman" w:hAnsi="Times New Roman" w:cs="Times New Roman"/>
        </w:rPr>
        <w:t xml:space="preserve">distinguishes between </w:t>
      </w:r>
      <w:proofErr w:type="spellStart"/>
      <w:r w:rsidR="002455F8">
        <w:rPr>
          <w:rFonts w:ascii="Times New Roman" w:hAnsi="Times New Roman" w:cs="Times New Roman"/>
        </w:rPr>
        <w:t>intersubjective</w:t>
      </w:r>
      <w:proofErr w:type="spellEnd"/>
      <w:r w:rsidR="002455F8">
        <w:rPr>
          <w:rFonts w:ascii="Times New Roman" w:hAnsi="Times New Roman" w:cs="Times New Roman"/>
        </w:rPr>
        <w:t xml:space="preserve"> and </w:t>
      </w:r>
      <w:proofErr w:type="spellStart"/>
      <w:r w:rsidR="002455F8">
        <w:rPr>
          <w:rFonts w:ascii="Times New Roman" w:hAnsi="Times New Roman" w:cs="Times New Roman"/>
        </w:rPr>
        <w:t>suprasubjective</w:t>
      </w:r>
      <w:proofErr w:type="spellEnd"/>
      <w:r w:rsidR="002455F8">
        <w:rPr>
          <w:rFonts w:ascii="Times New Roman" w:hAnsi="Times New Roman" w:cs="Times New Roman"/>
        </w:rPr>
        <w:t xml:space="preserve"> relations:</w:t>
      </w:r>
    </w:p>
    <w:p w14:paraId="3FF8487A" w14:textId="77777777" w:rsidR="007D4AAA" w:rsidRDefault="007D4AAA" w:rsidP="007D4AAA">
      <w:pPr>
        <w:rPr>
          <w:rFonts w:ascii="Times New Roman" w:hAnsi="Times New Roman" w:cs="Times New Roman"/>
        </w:rPr>
      </w:pPr>
    </w:p>
    <w:p w14:paraId="129CF8B7" w14:textId="51C128A4" w:rsidR="007D4AAA" w:rsidRPr="007D4AAA" w:rsidRDefault="007D4AAA" w:rsidP="002455F8">
      <w:pPr>
        <w:ind w:left="567"/>
        <w:rPr>
          <w:rFonts w:ascii="Times New Roman" w:hAnsi="Times New Roman" w:cs="Times New Roman"/>
        </w:rPr>
      </w:pP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supposed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1"/>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nne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1"/>
        </w:rPr>
        <w:t xml:space="preserve"> </w:t>
      </w:r>
      <w:r>
        <w:rPr>
          <w:rFonts w:ascii="Times New Roman" w:eastAsia="Times New Roman" w:hAnsi="Times New Roman" w:cs="Times New Roman"/>
        </w:rPr>
        <w:t>show</w:t>
      </w:r>
      <w:r>
        <w:rPr>
          <w:rFonts w:ascii="Times New Roman" w:eastAsia="Times New Roman" w:hAnsi="Times New Roman" w:cs="Times New Roman"/>
          <w:spacing w:val="-14"/>
        </w:rPr>
        <w:t xml:space="preserve"> </w:t>
      </w:r>
      <w:r>
        <w:rPr>
          <w:rFonts w:ascii="Times New Roman" w:eastAsia="Times New Roman" w:hAnsi="Times New Roman" w:cs="Times New Roman"/>
        </w:rPr>
        <w:t>up</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I</w:t>
      </w:r>
      <w:r>
        <w:rPr>
          <w:rFonts w:ascii="Times New Roman" w:eastAsia="Times New Roman" w:hAnsi="Times New Roman" w:cs="Times New Roman"/>
          <w:spacing w:val="-14"/>
        </w:rPr>
        <w:t xml:space="preserve"> </w:t>
      </w:r>
      <w:r>
        <w:rPr>
          <w:rFonts w:ascii="Times New Roman" w:eastAsia="Times New Roman" w:hAnsi="Times New Roman" w:cs="Times New Roman"/>
        </w:rPr>
        <w:t>don</w:t>
      </w:r>
      <w:r>
        <w:rPr>
          <w:rFonts w:ascii="Times New Roman" w:eastAsia="Times New Roman" w:hAnsi="Times New Roman" w:cs="Times New Roman"/>
          <w:spacing w:val="2"/>
        </w:rPr>
        <w:t>’</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3"/>
        </w:rPr>
        <w:t>-</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sa</w:t>
      </w:r>
      <w:r>
        <w:rPr>
          <w:rFonts w:ascii="Times New Roman" w:eastAsia="Times New Roman" w:hAnsi="Times New Roman" w:cs="Times New Roman"/>
          <w:spacing w:val="3"/>
        </w:rPr>
        <w:t>)</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anno</w:t>
      </w:r>
      <w:r>
        <w:rPr>
          <w:rFonts w:ascii="Times New Roman" w:eastAsia="Times New Roman" w:hAnsi="Times New Roman" w:cs="Times New Roman"/>
          <w:spacing w:val="1"/>
        </w:rPr>
        <w:t>y</w:t>
      </w:r>
      <w:r>
        <w:rPr>
          <w:rFonts w:ascii="Times New Roman" w:eastAsia="Times New Roman" w:hAnsi="Times New Roman" w:cs="Times New Roman"/>
        </w:rPr>
        <w:t>ed</w:t>
      </w:r>
      <w:r>
        <w:rPr>
          <w:rFonts w:ascii="Times New Roman" w:eastAsia="Times New Roman" w:hAnsi="Times New Roman" w:cs="Times New Roman"/>
          <w:spacing w:val="-15"/>
        </w:rPr>
        <w:t xml:space="preserve"> </w:t>
      </w:r>
      <w:r>
        <w:rPr>
          <w:rFonts w:ascii="Times New Roman" w:eastAsia="Times New Roman" w:hAnsi="Times New Roman" w:cs="Times New Roman"/>
        </w:rPr>
        <w:t>un</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rPr>
        <w:t>ind</w:t>
      </w:r>
      <w:r>
        <w:rPr>
          <w:rFonts w:ascii="Times New Roman" w:eastAsia="Times New Roman" w:hAnsi="Times New Roman" w:cs="Times New Roman"/>
          <w:spacing w:val="-7"/>
        </w:rPr>
        <w:t xml:space="preserve"> </w:t>
      </w:r>
      <w:r>
        <w:rPr>
          <w:rFonts w:ascii="Times New Roman" w:eastAsia="Times New Roman" w:hAnsi="Times New Roman" w:cs="Times New Roman"/>
        </w:rPr>
        <w:t>out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9"/>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way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nne</w:t>
      </w:r>
      <w:r>
        <w:rPr>
          <w:rFonts w:ascii="Times New Roman" w:eastAsia="Times New Roman" w:hAnsi="Times New Roman" w:cs="Times New Roman"/>
          <w:spacing w:val="3"/>
        </w:rPr>
        <w:t>r</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dea</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m</w:t>
      </w:r>
      <w:r>
        <w:rPr>
          <w:rFonts w:ascii="Times New Roman" w:eastAsia="Times New Roman" w:hAnsi="Times New Roman" w:cs="Times New Roman"/>
        </w:rPr>
        <w:t>o</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I</w:t>
      </w:r>
      <w:r>
        <w:rPr>
          <w:rFonts w:ascii="Times New Roman" w:eastAsia="Times New Roman" w:hAnsi="Times New Roman" w:cs="Times New Roman"/>
          <w:spacing w:val="-7"/>
        </w:rPr>
        <w:t xml:space="preserve"> </w:t>
      </w:r>
      <w:r>
        <w:rPr>
          <w:rFonts w:ascii="Times New Roman" w:eastAsia="Times New Roman" w:hAnsi="Times New Roman" w:cs="Times New Roman"/>
        </w:rPr>
        <w:t>ceased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have</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4"/>
        </w:rPr>
        <w:t xml:space="preserve"> </w:t>
      </w:r>
      <w:r>
        <w:rPr>
          <w:rFonts w:ascii="Times New Roman" w:eastAsia="Times New Roman" w:hAnsi="Times New Roman" w:cs="Times New Roman"/>
        </w:rPr>
        <w:t>sub</w:t>
      </w:r>
      <w:r>
        <w:rPr>
          <w:rFonts w:ascii="Times New Roman" w:eastAsia="Times New Roman" w:hAnsi="Times New Roman" w:cs="Times New Roman"/>
          <w:spacing w:val="6"/>
        </w:rPr>
        <w:t>j</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1"/>
        </w:rPr>
        <w:t xml:space="preserve"> </w:t>
      </w:r>
      <w:proofErr w:type="spellStart"/>
      <w:r>
        <w:rPr>
          <w:rFonts w:ascii="Times New Roman" w:eastAsia="Times New Roman" w:hAnsi="Times New Roman" w:cs="Times New Roman"/>
        </w:rPr>
        <w:t>encoun</w:t>
      </w:r>
      <w:r>
        <w:rPr>
          <w:rFonts w:ascii="Times New Roman" w:eastAsia="Times New Roman" w:hAnsi="Times New Roman" w:cs="Times New Roman"/>
          <w:spacing w:val="6"/>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ab</w:t>
      </w:r>
      <w:r>
        <w:rPr>
          <w:rFonts w:ascii="Times New Roman" w:eastAsia="Times New Roman" w:hAnsi="Times New Roman" w:cs="Times New Roman"/>
          <w:spacing w:val="3"/>
        </w:rPr>
        <w:t>l</w:t>
      </w:r>
      <w:r>
        <w:rPr>
          <w:rFonts w:ascii="Times New Roman" w:eastAsia="Times New Roman" w:hAnsi="Times New Roman" w:cs="Times New Roman"/>
        </w:rPr>
        <w:t>e</w:t>
      </w:r>
      <w:proofErr w:type="spellEnd"/>
      <w:r>
        <w:rPr>
          <w:rFonts w:ascii="Times New Roman" w:eastAsia="Times New Roman" w:hAnsi="Times New Roman" w:cs="Times New Roman"/>
          <w:spacing w:val="-2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space</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l</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5"/>
        </w:rPr>
        <w:t xml:space="preserve"> </w:t>
      </w:r>
      <w:r>
        <w:rPr>
          <w:rFonts w:ascii="Times New Roman" w:eastAsia="Times New Roman" w:hAnsi="Times New Roman" w:cs="Times New Roman"/>
        </w:rPr>
        <w:t>be</w:t>
      </w:r>
      <w:r>
        <w:rPr>
          <w:rFonts w:ascii="Times New Roman" w:eastAsia="Times New Roman" w:hAnsi="Times New Roman" w:cs="Times New Roman"/>
          <w:spacing w:val="3"/>
        </w:rPr>
        <w:t>t</w:t>
      </w:r>
      <w:r>
        <w:rPr>
          <w:rFonts w:ascii="Times New Roman" w:eastAsia="Times New Roman" w:hAnsi="Times New Roman" w:cs="Times New Roman"/>
        </w:rPr>
        <w:t>ween</w:t>
      </w:r>
      <w:r>
        <w:rPr>
          <w:rFonts w:ascii="Times New Roman" w:eastAsia="Times New Roman" w:hAnsi="Times New Roman" w:cs="Times New Roman"/>
          <w:spacing w:val="-14"/>
        </w:rPr>
        <w:t xml:space="preserve"> </w:t>
      </w:r>
      <w:r>
        <w:rPr>
          <w:rFonts w:ascii="Times New Roman" w:eastAsia="Times New Roman" w:hAnsi="Times New Roman" w:cs="Times New Roman"/>
        </w:rPr>
        <w:t>us</w:t>
      </w:r>
      <w:r>
        <w:rPr>
          <w:rFonts w:ascii="Times New Roman" w:eastAsia="Times New Roman" w:hAnsi="Times New Roman" w:cs="Times New Roman"/>
          <w:spacing w:val="-10"/>
        </w:rPr>
        <w:t xml:space="preserve"> </w:t>
      </w:r>
      <w:r>
        <w:rPr>
          <w:rFonts w:ascii="Times New Roman" w:eastAsia="Times New Roman" w:hAnsi="Times New Roman" w:cs="Times New Roman"/>
        </w:rPr>
        <w:t>went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16"/>
        </w:rPr>
        <w:t xml:space="preserve"> </w:t>
      </w:r>
      <w:r>
        <w:rPr>
          <w:rFonts w:ascii="Times New Roman" w:eastAsia="Times New Roman" w:hAnsi="Times New Roman" w:cs="Times New Roman"/>
        </w:rPr>
        <w:t>be</w:t>
      </w:r>
      <w:r>
        <w:rPr>
          <w:rFonts w:ascii="Times New Roman" w:eastAsia="Times New Roman" w:hAnsi="Times New Roman" w:cs="Times New Roman"/>
          <w:spacing w:val="2"/>
        </w:rPr>
        <w:t>i</w:t>
      </w:r>
      <w:r>
        <w:rPr>
          <w:rFonts w:ascii="Times New Roman" w:eastAsia="Times New Roman" w:hAnsi="Times New Roman" w:cs="Times New Roman"/>
        </w:rPr>
        <w:t>ng</w:t>
      </w:r>
      <w:r>
        <w:rPr>
          <w:rFonts w:ascii="Times New Roman" w:eastAsia="Times New Roman" w:hAnsi="Times New Roman" w:cs="Times New Roman"/>
          <w:spacing w:val="-16"/>
        </w:rPr>
        <w:t xml:space="preserve"> </w:t>
      </w:r>
      <w:proofErr w:type="spellStart"/>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sub</w:t>
      </w:r>
      <w:r>
        <w:rPr>
          <w:rFonts w:ascii="Times New Roman" w:eastAsia="Times New Roman" w:hAnsi="Times New Roman" w:cs="Times New Roman"/>
          <w:spacing w:val="6"/>
        </w:rPr>
        <w:t>j</w:t>
      </w:r>
      <w:r w:rsidR="001405E6">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2"/>
        </w:rPr>
        <w:t>v</w:t>
      </w:r>
      <w:r>
        <w:rPr>
          <w:rFonts w:ascii="Times New Roman" w:eastAsia="Times New Roman" w:hAnsi="Times New Roman" w:cs="Times New Roman"/>
        </w:rPr>
        <w:t>e</w:t>
      </w:r>
      <w:proofErr w:type="spellEnd"/>
      <w:r>
        <w:rPr>
          <w:rFonts w:ascii="Times New Roman" w:eastAsia="Times New Roman" w:hAnsi="Times New Roman" w:cs="Times New Roman"/>
          <w:spacing w:val="-16"/>
        </w:rPr>
        <w:t xml:space="preserve"> </w:t>
      </w:r>
      <w:r>
        <w:rPr>
          <w:rFonts w:ascii="Times New Roman" w:eastAsia="Times New Roman" w:hAnsi="Times New Roman" w:cs="Times New Roman"/>
        </w:rPr>
        <w:t>as</w:t>
      </w:r>
      <w:r>
        <w:rPr>
          <w:rFonts w:ascii="Times New Roman" w:eastAsia="Times New Roman" w:hAnsi="Times New Roman" w:cs="Times New Roman"/>
          <w:spacing w:val="-12"/>
        </w:rPr>
        <w:t xml:space="preserve"> </w:t>
      </w:r>
      <w:r>
        <w:rPr>
          <w:rFonts w:ascii="Times New Roman" w:eastAsia="Times New Roman" w:hAnsi="Times New Roman" w:cs="Times New Roman"/>
        </w:rPr>
        <w:t>we</w:t>
      </w:r>
      <w:r>
        <w:rPr>
          <w:rFonts w:ascii="Times New Roman" w:eastAsia="Times New Roman" w:hAnsi="Times New Roman" w:cs="Times New Roman"/>
          <w:spacing w:val="2"/>
        </w:rPr>
        <w:t>l</w:t>
      </w:r>
      <w:r>
        <w:rPr>
          <w:rFonts w:ascii="Times New Roman" w:eastAsia="Times New Roman" w:hAnsi="Times New Roman" w:cs="Times New Roman"/>
        </w:rPr>
        <w:t>l</w:t>
      </w:r>
      <w:r>
        <w:rPr>
          <w:rFonts w:ascii="Times New Roman" w:eastAsia="Times New Roman" w:hAnsi="Times New Roman" w:cs="Times New Roman"/>
          <w:spacing w:val="-14"/>
        </w:rPr>
        <w:t xml:space="preserve"> </w:t>
      </w:r>
      <w:r>
        <w:rPr>
          <w:rFonts w:ascii="Times New Roman" w:eastAsia="Times New Roman" w:hAnsi="Times New Roman" w:cs="Times New Roman"/>
        </w:rPr>
        <w:t>as</w:t>
      </w:r>
      <w:r>
        <w:rPr>
          <w:rFonts w:ascii="Times New Roman" w:eastAsia="Times New Roman" w:hAnsi="Times New Roman" w:cs="Times New Roman"/>
          <w:spacing w:val="-12"/>
        </w:rPr>
        <w:t xml:space="preserve"> </w:t>
      </w:r>
      <w:proofErr w:type="spellStart"/>
      <w:r>
        <w:rPr>
          <w:rFonts w:ascii="Times New Roman" w:eastAsia="Times New Roman" w:hAnsi="Times New Roman" w:cs="Times New Roman"/>
          <w:w w:val="99"/>
        </w:rPr>
        <w:t>sup</w:t>
      </w:r>
      <w:r>
        <w:rPr>
          <w:rFonts w:ascii="Times New Roman" w:eastAsia="Times New Roman" w:hAnsi="Times New Roman" w:cs="Times New Roman"/>
          <w:spacing w:val="3"/>
          <w:w w:val="99"/>
        </w:rPr>
        <w:t>r</w:t>
      </w:r>
      <w:r>
        <w:rPr>
          <w:rFonts w:ascii="Times New Roman" w:eastAsia="Times New Roman" w:hAnsi="Times New Roman" w:cs="Times New Roman"/>
          <w:w w:val="99"/>
        </w:rPr>
        <w:t>asub</w:t>
      </w:r>
      <w:r>
        <w:rPr>
          <w:rFonts w:ascii="Times New Roman" w:eastAsia="Times New Roman" w:hAnsi="Times New Roman" w:cs="Times New Roman"/>
          <w:spacing w:val="7"/>
          <w:w w:val="99"/>
        </w:rPr>
        <w:t>j</w:t>
      </w:r>
      <w:r>
        <w:rPr>
          <w:rFonts w:ascii="Times New Roman" w:eastAsia="Times New Roman" w:hAnsi="Times New Roman" w:cs="Times New Roman"/>
          <w:w w:val="99"/>
        </w:rPr>
        <w:t>ec</w:t>
      </w:r>
      <w:r>
        <w:rPr>
          <w:rFonts w:ascii="Times New Roman" w:eastAsia="Times New Roman" w:hAnsi="Times New Roman" w:cs="Times New Roman"/>
          <w:spacing w:val="2"/>
          <w:w w:val="99"/>
        </w:rPr>
        <w:t>t</w:t>
      </w:r>
      <w:r>
        <w:rPr>
          <w:rFonts w:ascii="Times New Roman" w:eastAsia="Times New Roman" w:hAnsi="Times New Roman" w:cs="Times New Roman"/>
          <w:spacing w:val="1"/>
          <w:w w:val="99"/>
        </w:rPr>
        <w:t>i</w:t>
      </w:r>
      <w:r>
        <w:rPr>
          <w:rFonts w:ascii="Times New Roman" w:eastAsia="Times New Roman" w:hAnsi="Times New Roman" w:cs="Times New Roman"/>
          <w:spacing w:val="-2"/>
          <w:w w:val="99"/>
        </w:rPr>
        <w:t>v</w:t>
      </w:r>
      <w:r>
        <w:rPr>
          <w:rFonts w:ascii="Times New Roman" w:eastAsia="Times New Roman" w:hAnsi="Times New Roman" w:cs="Times New Roman"/>
          <w:w w:val="99"/>
        </w:rPr>
        <w:t>e</w:t>
      </w:r>
      <w:proofErr w:type="spellEnd"/>
      <w:r>
        <w:rPr>
          <w:rFonts w:ascii="Times New Roman" w:eastAsia="Times New Roman" w:hAnsi="Times New Roman" w:cs="Times New Roman"/>
          <w:spacing w:val="-10"/>
          <w:w w:val="9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3"/>
        </w:rPr>
        <w:t>i</w:t>
      </w:r>
      <w:r>
        <w:rPr>
          <w:rFonts w:ascii="Times New Roman" w:eastAsia="Times New Roman" w:hAnsi="Times New Roman" w:cs="Times New Roman"/>
        </w:rPr>
        <w:t>ng</w:t>
      </w:r>
      <w:r>
        <w:rPr>
          <w:rFonts w:ascii="Times New Roman" w:eastAsia="Times New Roman" w:hAnsi="Times New Roman" w:cs="Times New Roman"/>
          <w:spacing w:val="-19"/>
        </w:rPr>
        <w:t xml:space="preserve"> </w:t>
      </w:r>
      <w:r>
        <w:rPr>
          <w:rFonts w:ascii="Times New Roman" w:eastAsia="Times New Roman" w:hAnsi="Times New Roman" w:cs="Times New Roman"/>
        </w:rPr>
        <w:t>on</w:t>
      </w:r>
      <w:r>
        <w:rPr>
          <w:rFonts w:ascii="Times New Roman" w:eastAsia="Times New Roman" w:hAnsi="Times New Roman" w:cs="Times New Roman"/>
          <w:spacing w:val="3"/>
        </w:rPr>
        <w:t>l</w:t>
      </w:r>
      <w:r>
        <w:rPr>
          <w:rFonts w:ascii="Times New Roman" w:eastAsia="Times New Roman" w:hAnsi="Times New Roman" w:cs="Times New Roman"/>
        </w:rPr>
        <w:t>y</w:t>
      </w:r>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w w:val="99"/>
        </w:rPr>
        <w:t>sup</w:t>
      </w:r>
      <w:r>
        <w:rPr>
          <w:rFonts w:ascii="Times New Roman" w:eastAsia="Times New Roman" w:hAnsi="Times New Roman" w:cs="Times New Roman"/>
          <w:spacing w:val="3"/>
          <w:w w:val="99"/>
        </w:rPr>
        <w:t>r</w:t>
      </w:r>
      <w:r>
        <w:rPr>
          <w:rFonts w:ascii="Times New Roman" w:eastAsia="Times New Roman" w:hAnsi="Times New Roman" w:cs="Times New Roman"/>
          <w:w w:val="99"/>
        </w:rPr>
        <w:t>asub</w:t>
      </w:r>
      <w:r>
        <w:rPr>
          <w:rFonts w:ascii="Times New Roman" w:eastAsia="Times New Roman" w:hAnsi="Times New Roman" w:cs="Times New Roman"/>
          <w:spacing w:val="7"/>
          <w:w w:val="99"/>
        </w:rPr>
        <w:t>j</w:t>
      </w:r>
      <w:r>
        <w:rPr>
          <w:rFonts w:ascii="Times New Roman" w:eastAsia="Times New Roman" w:hAnsi="Times New Roman" w:cs="Times New Roman"/>
          <w:w w:val="99"/>
        </w:rPr>
        <w:t>ec</w:t>
      </w:r>
      <w:r>
        <w:rPr>
          <w:rFonts w:ascii="Times New Roman" w:eastAsia="Times New Roman" w:hAnsi="Times New Roman" w:cs="Times New Roman"/>
          <w:spacing w:val="3"/>
          <w:w w:val="99"/>
        </w:rPr>
        <w:t>t</w:t>
      </w:r>
      <w:r>
        <w:rPr>
          <w:rFonts w:ascii="Times New Roman" w:eastAsia="Times New Roman" w:hAnsi="Times New Roman" w:cs="Times New Roman"/>
          <w:spacing w:val="1"/>
          <w:w w:val="99"/>
        </w:rPr>
        <w:t>i</w:t>
      </w:r>
      <w:r>
        <w:rPr>
          <w:rFonts w:ascii="Times New Roman" w:eastAsia="Times New Roman" w:hAnsi="Times New Roman" w:cs="Times New Roman"/>
          <w:spacing w:val="-2"/>
          <w:w w:val="99"/>
        </w:rPr>
        <w:t>v</w:t>
      </w:r>
      <w:r>
        <w:rPr>
          <w:rFonts w:ascii="Times New Roman" w:eastAsia="Times New Roman" w:hAnsi="Times New Roman" w:cs="Times New Roman"/>
          <w:w w:val="99"/>
        </w:rPr>
        <w:t>e</w:t>
      </w:r>
      <w:proofErr w:type="spellEnd"/>
      <w:r>
        <w:rPr>
          <w:rFonts w:ascii="Times New Roman" w:eastAsia="Times New Roman" w:hAnsi="Times New Roman" w:cs="Times New Roman"/>
          <w:w w:val="99"/>
        </w:rPr>
        <w:t>;</w:t>
      </w:r>
      <w:r>
        <w:rPr>
          <w:rFonts w:ascii="Times New Roman" w:eastAsia="Times New Roman" w:hAnsi="Times New Roman" w:cs="Times New Roman"/>
          <w:spacing w:val="-9"/>
          <w:w w:val="99"/>
        </w:rPr>
        <w:t xml:space="preserve"> </w:t>
      </w:r>
      <w:r>
        <w:rPr>
          <w:rFonts w:ascii="Times New Roman" w:eastAsia="Times New Roman" w:hAnsi="Times New Roman" w:cs="Times New Roman"/>
          <w:spacing w:val="-2"/>
        </w:rPr>
        <w:t>y</w:t>
      </w:r>
      <w:r>
        <w:rPr>
          <w:rFonts w:ascii="Times New Roman" w:eastAsia="Times New Roman" w:hAnsi="Times New Roman" w:cs="Times New Roman"/>
        </w:rPr>
        <w:t>et</w:t>
      </w:r>
      <w:r>
        <w:rPr>
          <w:rFonts w:ascii="Times New Roman" w:eastAsia="Times New Roman" w:hAnsi="Times New Roman" w:cs="Times New Roman"/>
          <w:spacing w:val="-13"/>
        </w:rPr>
        <w:t xml:space="preserve"> </w:t>
      </w:r>
      <w:r>
        <w:rPr>
          <w:rFonts w:ascii="Times New Roman" w:eastAsia="Times New Roman" w:hAnsi="Times New Roman" w:cs="Times New Roman"/>
        </w:rPr>
        <w:t>under</w:t>
      </w:r>
      <w:r>
        <w:rPr>
          <w:rFonts w:ascii="Times New Roman" w:eastAsia="Times New Roman" w:hAnsi="Times New Roman" w:cs="Times New Roman"/>
          <w:spacing w:val="-13"/>
        </w:rPr>
        <w:t xml:space="preserve"> </w:t>
      </w:r>
      <w:r>
        <w:rPr>
          <w:rFonts w:ascii="Times New Roman" w:eastAsia="Times New Roman" w:hAnsi="Times New Roman" w:cs="Times New Roman"/>
        </w:rPr>
        <w:t>bo</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15"/>
        </w:rPr>
        <w:t xml:space="preserve"> </w:t>
      </w:r>
      <w:r>
        <w:rPr>
          <w:rFonts w:ascii="Times New Roman" w:eastAsia="Times New Roman" w:hAnsi="Times New Roman" w:cs="Times New Roman"/>
        </w:rPr>
        <w:t>se</w:t>
      </w:r>
      <w:r>
        <w:rPr>
          <w:rFonts w:ascii="Times New Roman" w:eastAsia="Times New Roman" w:hAnsi="Times New Roman" w:cs="Times New Roman"/>
          <w:spacing w:val="2"/>
        </w:rPr>
        <w:t>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2"/>
        </w:rPr>
        <w:t xml:space="preserve"> </w:t>
      </w:r>
      <w:r>
        <w:rPr>
          <w:rFonts w:ascii="Times New Roman" w:eastAsia="Times New Roman" w:hAnsi="Times New Roman" w:cs="Times New Roman"/>
        </w:rPr>
        <w:t>c</w:t>
      </w:r>
      <w:r>
        <w:rPr>
          <w:rFonts w:ascii="Times New Roman" w:eastAsia="Times New Roman" w:hAnsi="Times New Roman" w:cs="Times New Roman"/>
          <w:spacing w:val="2"/>
        </w:rPr>
        <w:t>i</w:t>
      </w:r>
      <w:r>
        <w:rPr>
          <w:rFonts w:ascii="Times New Roman" w:eastAsia="Times New Roman" w:hAnsi="Times New Roman" w:cs="Times New Roman"/>
          <w:spacing w:val="1"/>
        </w:rPr>
        <w:t>r</w:t>
      </w:r>
      <w:r>
        <w:rPr>
          <w:rFonts w:ascii="Times New Roman" w:eastAsia="Times New Roman" w:hAnsi="Times New Roman" w:cs="Times New Roman"/>
        </w:rPr>
        <w:t>cu</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ances</w:t>
      </w:r>
      <w:r>
        <w:rPr>
          <w:rFonts w:ascii="Times New Roman" w:eastAsia="Times New Roman" w:hAnsi="Times New Roman" w:cs="Times New Roman"/>
          <w:spacing w:val="-20"/>
        </w:rPr>
        <w:t xml:space="preserve"> </w:t>
      </w:r>
      <w:r>
        <w:rPr>
          <w:rFonts w:ascii="Times New Roman" w:eastAsia="Times New Roman" w:hAnsi="Times New Roman" w:cs="Times New Roman"/>
        </w:rPr>
        <w:t>I</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y</w:t>
      </w:r>
      <w:r>
        <w:rPr>
          <w:rFonts w:ascii="Times New Roman" w:eastAsia="Times New Roman" w:hAnsi="Times New Roman" w:cs="Times New Roman"/>
        </w:rPr>
        <w:t>ou) as</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ob</w:t>
      </w:r>
      <w:r>
        <w:rPr>
          <w:rFonts w:ascii="Times New Roman" w:eastAsia="Times New Roman" w:hAnsi="Times New Roman" w:cs="Times New Roman"/>
          <w:spacing w:val="5"/>
        </w:rPr>
        <w:t>j</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te</w:t>
      </w:r>
      <w:r>
        <w:rPr>
          <w:rFonts w:ascii="Times New Roman" w:eastAsia="Times New Roman" w:hAnsi="Times New Roman" w:cs="Times New Roman"/>
          <w:spacing w:val="2"/>
        </w:rPr>
        <w:t>r</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nus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nner</w:t>
      </w:r>
      <w:r>
        <w:rPr>
          <w:rFonts w:ascii="Times New Roman" w:eastAsia="Times New Roman" w:hAnsi="Times New Roman" w:cs="Times New Roman"/>
          <w:spacing w:val="-4"/>
        </w:rPr>
        <w:t xml:space="preserve"> </w:t>
      </w:r>
      <w:r>
        <w:rPr>
          <w:rFonts w:ascii="Times New Roman" w:eastAsia="Times New Roman" w:hAnsi="Times New Roman" w:cs="Times New Roman"/>
        </w:rPr>
        <w:t>en</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i</w:t>
      </w:r>
      <w:r>
        <w:rPr>
          <w:rFonts w:ascii="Times New Roman" w:eastAsia="Times New Roman" w:hAnsi="Times New Roman" w:cs="Times New Roman"/>
        </w:rPr>
        <w:t>ned</w:t>
      </w:r>
      <w:r>
        <w:rPr>
          <w:rFonts w:ascii="Times New Roman" w:eastAsia="Times New Roman" w:hAnsi="Times New Roman" w:cs="Times New Roman"/>
          <w:spacing w:val="-3"/>
        </w:rPr>
        <w:t xml:space="preserve"> </w:t>
      </w:r>
      <w:proofErr w:type="spellStart"/>
      <w:r>
        <w:rPr>
          <w:rFonts w:ascii="Times New Roman" w:eastAsia="Times New Roman" w:hAnsi="Times New Roman" w:cs="Times New Roman"/>
        </w:rPr>
        <w:t>sup</w:t>
      </w:r>
      <w:r>
        <w:rPr>
          <w:rFonts w:ascii="Times New Roman" w:eastAsia="Times New Roman" w:hAnsi="Times New Roman" w:cs="Times New Roman"/>
          <w:spacing w:val="3"/>
        </w:rPr>
        <w:t>r</w:t>
      </w:r>
      <w:r>
        <w:rPr>
          <w:rFonts w:ascii="Times New Roman" w:eastAsia="Times New Roman" w:hAnsi="Times New Roman" w:cs="Times New Roman"/>
        </w:rPr>
        <w:t>asub</w:t>
      </w:r>
      <w:r>
        <w:rPr>
          <w:rFonts w:ascii="Times New Roman" w:eastAsia="Times New Roman" w:hAnsi="Times New Roman" w:cs="Times New Roman"/>
          <w:spacing w:val="7"/>
        </w:rPr>
        <w:t>j</w:t>
      </w:r>
      <w:r>
        <w:rPr>
          <w:rFonts w:ascii="Times New Roman" w:eastAsia="Times New Roman" w:hAnsi="Times New Roman" w:cs="Times New Roman"/>
        </w:rPr>
        <w:t>ec</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roofErr w:type="spellEnd"/>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in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sub</w:t>
      </w:r>
      <w:r>
        <w:rPr>
          <w:rFonts w:ascii="Times New Roman" w:eastAsia="Times New Roman" w:hAnsi="Times New Roman" w:cs="Times New Roman"/>
          <w:spacing w:val="6"/>
        </w:rPr>
        <w:t>j</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roofErr w:type="spellEnd"/>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w w:val="99"/>
        </w:rPr>
        <w:t>cons</w:t>
      </w:r>
      <w:r>
        <w:rPr>
          <w:rFonts w:ascii="Times New Roman" w:eastAsia="Times New Roman" w:hAnsi="Times New Roman" w:cs="Times New Roman"/>
          <w:spacing w:val="4"/>
          <w:w w:val="99"/>
        </w:rPr>
        <w:t>t</w:t>
      </w:r>
      <w:r>
        <w:rPr>
          <w:rFonts w:ascii="Times New Roman" w:eastAsia="Times New Roman" w:hAnsi="Times New Roman" w:cs="Times New Roman"/>
          <w:w w:val="99"/>
        </w:rPr>
        <w:t>ant</w:t>
      </w:r>
      <w:r>
        <w:rPr>
          <w:rFonts w:ascii="Times New Roman" w:eastAsia="Times New Roman" w:hAnsi="Times New Roman" w:cs="Times New Roman"/>
          <w:spacing w:val="-16"/>
          <w:w w:val="99"/>
        </w:rPr>
        <w:t xml:space="preserve"> </w:t>
      </w:r>
      <w:r>
        <w:rPr>
          <w:rFonts w:ascii="Times New Roman" w:eastAsia="Times New Roman" w:hAnsi="Times New Roman" w:cs="Times New Roman"/>
          <w:spacing w:val="1"/>
          <w:w w:val="99"/>
        </w:rPr>
        <w:t>i</w:t>
      </w:r>
      <w:r>
        <w:rPr>
          <w:rFonts w:ascii="Times New Roman" w:eastAsia="Times New Roman" w:hAnsi="Times New Roman" w:cs="Times New Roman"/>
          <w:w w:val="99"/>
        </w:rPr>
        <w:t>n</w:t>
      </w:r>
      <w:r>
        <w:rPr>
          <w:rFonts w:ascii="Times New Roman" w:eastAsia="Times New Roman" w:hAnsi="Times New Roman" w:cs="Times New Roman"/>
          <w:spacing w:val="2"/>
          <w:w w:val="99"/>
        </w:rPr>
        <w:t>f</w:t>
      </w:r>
      <w:r>
        <w:rPr>
          <w:rFonts w:ascii="Times New Roman" w:eastAsia="Times New Roman" w:hAnsi="Times New Roman" w:cs="Times New Roman"/>
          <w:spacing w:val="1"/>
          <w:w w:val="99"/>
        </w:rPr>
        <w:t>l</w:t>
      </w:r>
      <w:r>
        <w:rPr>
          <w:rFonts w:ascii="Times New Roman" w:eastAsia="Times New Roman" w:hAnsi="Times New Roman" w:cs="Times New Roman"/>
          <w:w w:val="99"/>
        </w:rPr>
        <w:t>uenc</w:t>
      </w:r>
      <w:r>
        <w:rPr>
          <w:rFonts w:ascii="Times New Roman" w:eastAsia="Times New Roman" w:hAnsi="Times New Roman" w:cs="Times New Roman"/>
          <w:spacing w:val="4"/>
          <w:w w:val="99"/>
        </w:rPr>
        <w:t>i</w:t>
      </w:r>
      <w:r>
        <w:rPr>
          <w:rFonts w:ascii="Times New Roman" w:eastAsia="Times New Roman" w:hAnsi="Times New Roman" w:cs="Times New Roman"/>
          <w:w w:val="99"/>
        </w:rPr>
        <w:t>ng</w:t>
      </w:r>
      <w:r>
        <w:rPr>
          <w:rFonts w:ascii="Times New Roman" w:eastAsia="Times New Roman" w:hAnsi="Times New Roman" w:cs="Times New Roman"/>
          <w:spacing w:val="-20"/>
          <w:w w:val="99"/>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proofErr w:type="spellStart"/>
      <w:r>
        <w:rPr>
          <w:rFonts w:ascii="Times New Roman" w:eastAsia="Times New Roman" w:hAnsi="Times New Roman" w:cs="Times New Roman"/>
          <w:w w:val="99"/>
        </w:rPr>
        <w:t>beha</w:t>
      </w:r>
      <w:r>
        <w:rPr>
          <w:rFonts w:ascii="Times New Roman" w:eastAsia="Times New Roman" w:hAnsi="Times New Roman" w:cs="Times New Roman"/>
          <w:spacing w:val="1"/>
          <w:w w:val="99"/>
        </w:rPr>
        <w:t>vi</w:t>
      </w:r>
      <w:r>
        <w:rPr>
          <w:rFonts w:ascii="Times New Roman" w:eastAsia="Times New Roman" w:hAnsi="Times New Roman" w:cs="Times New Roman"/>
          <w:w w:val="99"/>
        </w:rPr>
        <w:t>or</w:t>
      </w:r>
      <w:proofErr w:type="spellEnd"/>
      <w:r>
        <w:rPr>
          <w:rFonts w:ascii="Times New Roman" w:eastAsia="Times New Roman" w:hAnsi="Times New Roman" w:cs="Times New Roman"/>
          <w:spacing w:val="-17"/>
          <w:w w:val="99"/>
        </w:rPr>
        <w:t xml:space="preserve"> </w:t>
      </w:r>
      <w:r>
        <w:rPr>
          <w:rFonts w:ascii="Times New Roman" w:eastAsia="Times New Roman" w:hAnsi="Times New Roman" w:cs="Times New Roman"/>
        </w:rPr>
        <w:t>of</w:t>
      </w:r>
      <w:r>
        <w:rPr>
          <w:rFonts w:ascii="Times New Roman" w:eastAsia="Times New Roman" w:hAnsi="Times New Roman" w:cs="Times New Roman"/>
          <w:spacing w:val="-19"/>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r>
        <w:rPr>
          <w:rFonts w:ascii="Times New Roman" w:eastAsia="Times New Roman" w:hAnsi="Times New Roman" w:cs="Times New Roman"/>
        </w:rPr>
        <w:t>one</w:t>
      </w:r>
      <w:r>
        <w:rPr>
          <w:rFonts w:ascii="Times New Roman" w:eastAsia="Times New Roman" w:hAnsi="Times New Roman" w:cs="Times New Roman"/>
          <w:spacing w:val="-18"/>
        </w:rPr>
        <w:t xml:space="preserve"> </w:t>
      </w:r>
      <w:r>
        <w:rPr>
          <w:rFonts w:ascii="Times New Roman" w:eastAsia="Times New Roman" w:hAnsi="Times New Roman" w:cs="Times New Roman"/>
        </w:rPr>
        <w:t>s</w:t>
      </w:r>
      <w:r>
        <w:rPr>
          <w:rFonts w:ascii="Times New Roman" w:eastAsia="Times New Roman" w:hAnsi="Times New Roman" w:cs="Times New Roman"/>
          <w:spacing w:val="1"/>
        </w:rPr>
        <w:t>til</w:t>
      </w:r>
      <w:r>
        <w:rPr>
          <w:rFonts w:ascii="Times New Roman" w:eastAsia="Times New Roman" w:hAnsi="Times New Roman" w:cs="Times New Roman"/>
        </w:rPr>
        <w:t>l</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99"/>
        </w:rPr>
        <w:t>li</w:t>
      </w:r>
      <w:r>
        <w:rPr>
          <w:rFonts w:ascii="Times New Roman" w:eastAsia="Times New Roman" w:hAnsi="Times New Roman" w:cs="Times New Roman"/>
          <w:spacing w:val="-2"/>
          <w:w w:val="99"/>
        </w:rPr>
        <w:t>v</w:t>
      </w:r>
      <w:r>
        <w:rPr>
          <w:rFonts w:ascii="Times New Roman" w:eastAsia="Times New Roman" w:hAnsi="Times New Roman" w:cs="Times New Roman"/>
          <w:spacing w:val="1"/>
          <w:w w:val="99"/>
        </w:rPr>
        <w:t>i</w:t>
      </w:r>
      <w:r>
        <w:rPr>
          <w:rFonts w:ascii="Times New Roman" w:eastAsia="Times New Roman" w:hAnsi="Times New Roman" w:cs="Times New Roman"/>
          <w:w w:val="99"/>
        </w:rPr>
        <w:t>ng</w:t>
      </w:r>
      <w:r>
        <w:rPr>
          <w:rFonts w:ascii="Times New Roman" w:eastAsia="Times New Roman" w:hAnsi="Times New Roman" w:cs="Times New Roman"/>
          <w:spacing w:val="-17"/>
          <w:w w:val="9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w w:val="99"/>
        </w:rPr>
        <w:t>whom</w:t>
      </w:r>
      <w:r>
        <w:rPr>
          <w:rFonts w:ascii="Times New Roman" w:eastAsia="Times New Roman" w:hAnsi="Times New Roman" w:cs="Times New Roman"/>
          <w:spacing w:val="-17"/>
          <w:w w:val="9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8"/>
        </w:rPr>
        <w:t xml:space="preserve"> </w:t>
      </w:r>
      <w:r>
        <w:rPr>
          <w:rFonts w:ascii="Times New Roman" w:eastAsia="Times New Roman" w:hAnsi="Times New Roman" w:cs="Times New Roman"/>
          <w:w w:val="99"/>
        </w:rPr>
        <w:t>re</w:t>
      </w:r>
      <w:r>
        <w:rPr>
          <w:rFonts w:ascii="Times New Roman" w:eastAsia="Times New Roman" w:hAnsi="Times New Roman" w:cs="Times New Roman"/>
          <w:spacing w:val="2"/>
          <w:w w:val="99"/>
        </w:rPr>
        <w:t>l</w:t>
      </w:r>
      <w:r>
        <w:rPr>
          <w:rFonts w:ascii="Times New Roman" w:eastAsia="Times New Roman" w:hAnsi="Times New Roman" w:cs="Times New Roman"/>
          <w:w w:val="99"/>
        </w:rPr>
        <w:t>a</w:t>
      </w:r>
      <w:r>
        <w:rPr>
          <w:rFonts w:ascii="Times New Roman" w:eastAsia="Times New Roman" w:hAnsi="Times New Roman" w:cs="Times New Roman"/>
          <w:spacing w:val="2"/>
          <w:w w:val="99"/>
        </w:rPr>
        <w:t>t</w:t>
      </w:r>
      <w:r>
        <w:rPr>
          <w:rFonts w:ascii="Times New Roman" w:eastAsia="Times New Roman" w:hAnsi="Times New Roman" w:cs="Times New Roman"/>
          <w:spacing w:val="1"/>
          <w:w w:val="99"/>
        </w:rPr>
        <w:t>i</w:t>
      </w:r>
      <w:r>
        <w:rPr>
          <w:rFonts w:ascii="Times New Roman" w:eastAsia="Times New Roman" w:hAnsi="Times New Roman" w:cs="Times New Roman"/>
          <w:w w:val="99"/>
        </w:rPr>
        <w:t>on</w:t>
      </w:r>
      <w:r>
        <w:rPr>
          <w:rFonts w:ascii="Times New Roman" w:eastAsia="Times New Roman" w:hAnsi="Times New Roman" w:cs="Times New Roman"/>
          <w:spacing w:val="-16"/>
          <w:w w:val="99"/>
        </w:rPr>
        <w:t xml:space="preserve"> </w:t>
      </w:r>
      <w:r>
        <w:rPr>
          <w:rFonts w:ascii="Times New Roman" w:eastAsia="Times New Roman" w:hAnsi="Times New Roman" w:cs="Times New Roman"/>
          <w:spacing w:val="1"/>
          <w:w w:val="99"/>
        </w:rPr>
        <w:t>r</w:t>
      </w:r>
      <w:r>
        <w:rPr>
          <w:rFonts w:ascii="Times New Roman" w:eastAsia="Times New Roman" w:hAnsi="Times New Roman" w:cs="Times New Roman"/>
          <w:w w:val="99"/>
        </w:rPr>
        <w:t>e</w:t>
      </w:r>
      <w:r>
        <w:rPr>
          <w:rFonts w:ascii="Times New Roman" w:eastAsia="Times New Roman" w:hAnsi="Times New Roman" w:cs="Times New Roman"/>
          <w:spacing w:val="2"/>
          <w:w w:val="99"/>
        </w:rPr>
        <w:t>t</w:t>
      </w:r>
      <w:r>
        <w:rPr>
          <w:rFonts w:ascii="Times New Roman" w:eastAsia="Times New Roman" w:hAnsi="Times New Roman" w:cs="Times New Roman"/>
          <w:w w:val="99"/>
        </w:rPr>
        <w:t>a</w:t>
      </w:r>
      <w:r>
        <w:rPr>
          <w:rFonts w:ascii="Times New Roman" w:eastAsia="Times New Roman" w:hAnsi="Times New Roman" w:cs="Times New Roman"/>
          <w:spacing w:val="2"/>
          <w:w w:val="99"/>
        </w:rPr>
        <w:t>i</w:t>
      </w:r>
      <w:r>
        <w:rPr>
          <w:rFonts w:ascii="Times New Roman" w:eastAsia="Times New Roman" w:hAnsi="Times New Roman" w:cs="Times New Roman"/>
          <w:w w:val="99"/>
        </w:rPr>
        <w:t>ned</w:t>
      </w:r>
      <w:r>
        <w:rPr>
          <w:rFonts w:ascii="Times New Roman" w:eastAsia="Times New Roman" w:hAnsi="Times New Roman" w:cs="Times New Roman"/>
          <w:spacing w:val="-15"/>
          <w:w w:val="99"/>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w w:val="99"/>
        </w:rPr>
        <w:t>sub</w:t>
      </w:r>
      <w:r>
        <w:rPr>
          <w:rFonts w:ascii="Times New Roman" w:eastAsia="Times New Roman" w:hAnsi="Times New Roman" w:cs="Times New Roman"/>
          <w:spacing w:val="6"/>
          <w:w w:val="99"/>
        </w:rPr>
        <w:t>j</w:t>
      </w:r>
      <w:r>
        <w:rPr>
          <w:rFonts w:ascii="Times New Roman" w:eastAsia="Times New Roman" w:hAnsi="Times New Roman" w:cs="Times New Roman"/>
          <w:w w:val="99"/>
        </w:rPr>
        <w:t>ec</w:t>
      </w:r>
      <w:r>
        <w:rPr>
          <w:rFonts w:ascii="Times New Roman" w:eastAsia="Times New Roman" w:hAnsi="Times New Roman" w:cs="Times New Roman"/>
          <w:spacing w:val="2"/>
          <w:w w:val="99"/>
        </w:rPr>
        <w:t>t</w:t>
      </w:r>
      <w:r>
        <w:rPr>
          <w:rFonts w:ascii="Times New Roman" w:eastAsia="Times New Roman" w:hAnsi="Times New Roman" w:cs="Times New Roman"/>
          <w:spacing w:val="1"/>
          <w:w w:val="99"/>
        </w:rPr>
        <w:t>i</w:t>
      </w:r>
      <w:r>
        <w:rPr>
          <w:rFonts w:ascii="Times New Roman" w:eastAsia="Times New Roman" w:hAnsi="Times New Roman" w:cs="Times New Roman"/>
          <w:spacing w:val="-2"/>
          <w:w w:val="99"/>
        </w:rPr>
        <w:t>v</w:t>
      </w:r>
      <w:r>
        <w:rPr>
          <w:rFonts w:ascii="Times New Roman" w:eastAsia="Times New Roman" w:hAnsi="Times New Roman" w:cs="Times New Roman"/>
          <w:w w:val="99"/>
        </w:rPr>
        <w:t>e</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f</w:t>
      </w:r>
      <w:r>
        <w:rPr>
          <w:rFonts w:ascii="Times New Roman" w:eastAsia="Times New Roman" w:hAnsi="Times New Roman" w:cs="Times New Roman"/>
        </w:rPr>
        <w:t>ounda</w:t>
      </w:r>
      <w:r>
        <w:rPr>
          <w:rFonts w:ascii="Times New Roman" w:eastAsia="Times New Roman" w:hAnsi="Times New Roman" w:cs="Times New Roman"/>
          <w:spacing w:val="5"/>
        </w:rPr>
        <w:t>t</w:t>
      </w:r>
      <w:r>
        <w:rPr>
          <w:rFonts w:ascii="Times New Roman" w:eastAsia="Times New Roman" w:hAnsi="Times New Roman" w:cs="Times New Roman"/>
          <w:spacing w:val="1"/>
        </w:rPr>
        <w:t>i</w:t>
      </w:r>
      <w:r>
        <w:rPr>
          <w:rFonts w:ascii="Times New Roman" w:eastAsia="Times New Roman" w:hAnsi="Times New Roman" w:cs="Times New Roman"/>
        </w:rPr>
        <w:t>on 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g</w:t>
      </w:r>
      <w:r>
        <w:rPr>
          <w:rFonts w:ascii="Times New Roman" w:eastAsia="Times New Roman" w:hAnsi="Times New Roman" w:cs="Times New Roman"/>
        </w:rPr>
        <w:t>n</w:t>
      </w:r>
      <w:r>
        <w:rPr>
          <w:rFonts w:ascii="Times New Roman" w:eastAsia="Times New Roman" w:hAnsi="Times New Roman" w:cs="Times New Roman"/>
          <w:spacing w:val="2"/>
        </w:rPr>
        <w:t>i</w:t>
      </w:r>
      <w:r>
        <w:rPr>
          <w:rFonts w:ascii="Times New Roman" w:eastAsia="Times New Roman" w:hAnsi="Times New Roman" w:cs="Times New Roman"/>
          <w:spacing w:val="1"/>
        </w:rPr>
        <w:t>ti</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4"/>
        </w:rPr>
        <w:t>t</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proofErr w:type="spellStart"/>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1"/>
        </w:rPr>
        <w:t>v</w:t>
      </w:r>
      <w:r>
        <w:rPr>
          <w:rFonts w:ascii="Times New Roman" w:eastAsia="Times New Roman" w:hAnsi="Times New Roman" w:cs="Times New Roman"/>
        </w:rPr>
        <w:t>ena</w:t>
      </w:r>
      <w:r>
        <w:rPr>
          <w:rFonts w:ascii="Times New Roman" w:eastAsia="Times New Roman" w:hAnsi="Times New Roman" w:cs="Times New Roman"/>
          <w:spacing w:val="4"/>
        </w:rPr>
        <w:t>t</w:t>
      </w:r>
      <w:r>
        <w:rPr>
          <w:rFonts w:ascii="Times New Roman" w:eastAsia="Times New Roman" w:hAnsi="Times New Roman" w:cs="Times New Roman"/>
        </w:rPr>
        <w:t>ing</w:t>
      </w:r>
      <w:proofErr w:type="spellEnd"/>
      <w:r>
        <w:rPr>
          <w:rFonts w:ascii="Times New Roman" w:eastAsia="Times New Roman" w:hAnsi="Times New Roman" w:cs="Times New Roman"/>
          <w:spacing w:val="-1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sup</w:t>
      </w:r>
      <w:r>
        <w:rPr>
          <w:rFonts w:ascii="Times New Roman" w:eastAsia="Times New Roman" w:hAnsi="Times New Roman" w:cs="Times New Roman"/>
          <w:spacing w:val="7"/>
        </w:rPr>
        <w:t>r</w:t>
      </w:r>
      <w:r>
        <w:rPr>
          <w:rFonts w:ascii="Times New Roman" w:eastAsia="Times New Roman" w:hAnsi="Times New Roman" w:cs="Times New Roman"/>
        </w:rPr>
        <w:t>asub</w:t>
      </w:r>
      <w:r>
        <w:rPr>
          <w:rFonts w:ascii="Times New Roman" w:eastAsia="Times New Roman" w:hAnsi="Times New Roman" w:cs="Times New Roman"/>
          <w:spacing w:val="7"/>
        </w:rPr>
        <w:t>j</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l</w:t>
      </w:r>
      <w:r>
        <w:rPr>
          <w:rFonts w:ascii="Times New Roman" w:eastAsia="Times New Roman" w:hAnsi="Times New Roman" w:cs="Times New Roman"/>
        </w:rPr>
        <w:t>y</w:t>
      </w:r>
      <w:proofErr w:type="spellEnd"/>
      <w:r>
        <w:rPr>
          <w:rFonts w:ascii="Times New Roman" w:eastAsia="Times New Roman" w:hAnsi="Times New Roman" w:cs="Times New Roman"/>
          <w:spacing w:val="-18"/>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2"/>
        </w:rPr>
        <w:t>t</w:t>
      </w:r>
      <w:r>
        <w:rPr>
          <w:rFonts w:ascii="Times New Roman" w:eastAsia="Times New Roman" w:hAnsi="Times New Roman" w:cs="Times New Roman"/>
        </w:rPr>
        <w:t>ing</w:t>
      </w:r>
      <w:r>
        <w:rPr>
          <w:rFonts w:ascii="Times New Roman" w:eastAsia="Times New Roman" w:hAnsi="Times New Roman" w:cs="Times New Roman"/>
          <w:spacing w:val="-11"/>
        </w:rPr>
        <w:t xml:space="preserve"> </w:t>
      </w:r>
      <w:r>
        <w:rPr>
          <w:rFonts w:ascii="Times New Roman" w:eastAsia="Times New Roman" w:hAnsi="Times New Roman" w:cs="Times New Roman"/>
        </w:rPr>
        <w:t>at an</w:t>
      </w:r>
      <w:r>
        <w:rPr>
          <w:rFonts w:ascii="Times New Roman" w:eastAsia="Times New Roman" w:hAnsi="Times New Roman" w:cs="Times New Roman"/>
          <w:spacing w:val="-2"/>
        </w:rPr>
        <w:t xml:space="preserve"> </w:t>
      </w:r>
      <w:r w:rsidR="002E67DE">
        <w:rPr>
          <w:rFonts w:ascii="Times New Roman" w:eastAsia="Times New Roman" w:hAnsi="Times New Roman" w:cs="Times New Roman"/>
        </w:rPr>
        <w:t>‘</w:t>
      </w:r>
      <w:r>
        <w:rPr>
          <w:rFonts w:ascii="Times New Roman" w:eastAsia="Times New Roman" w:hAnsi="Times New Roman" w:cs="Times New Roman"/>
        </w:rPr>
        <w:t>o</w:t>
      </w:r>
      <w:r>
        <w:rPr>
          <w:rFonts w:ascii="Times New Roman" w:eastAsia="Times New Roman" w:hAnsi="Times New Roman" w:cs="Times New Roman"/>
          <w:spacing w:val="5"/>
        </w:rPr>
        <w:t>t</w:t>
      </w:r>
      <w:r>
        <w:rPr>
          <w:rFonts w:ascii="Times New Roman" w:eastAsia="Times New Roman" w:hAnsi="Times New Roman" w:cs="Times New Roman"/>
        </w:rPr>
        <w:t>he</w:t>
      </w:r>
      <w:r>
        <w:rPr>
          <w:rFonts w:ascii="Times New Roman" w:eastAsia="Times New Roman" w:hAnsi="Times New Roman" w:cs="Times New Roman"/>
          <w:spacing w:val="2"/>
        </w:rPr>
        <w:t>r</w:t>
      </w:r>
      <w:r w:rsidR="008F18EF">
        <w:rPr>
          <w:rFonts w:ascii="Times New Roman" w:eastAsia="Times New Roman" w:hAnsi="Times New Roman" w:cs="Times New Roman"/>
        </w:rPr>
        <w:t>’.</w:t>
      </w:r>
    </w:p>
    <w:p w14:paraId="27D65234" w14:textId="77777777" w:rsidR="00C07D94" w:rsidRDefault="00C07D94" w:rsidP="00C07D94">
      <w:pPr>
        <w:rPr>
          <w:rFonts w:ascii="Times New Roman" w:hAnsi="Times New Roman" w:cs="Times New Roman"/>
        </w:rPr>
      </w:pPr>
    </w:p>
    <w:p w14:paraId="1D6DF40A" w14:textId="77777777" w:rsidR="008F18EF" w:rsidRDefault="002E67DE" w:rsidP="005F7BE4">
      <w:pPr>
        <w:rPr>
          <w:rFonts w:ascii="Times New Roman" w:hAnsi="Times New Roman" w:cs="Times New Roman"/>
        </w:rPr>
      </w:pPr>
      <w:r>
        <w:rPr>
          <w:rFonts w:ascii="Times New Roman" w:hAnsi="Times New Roman" w:cs="Times New Roman"/>
        </w:rPr>
        <w:t xml:space="preserve">This scenario seems to indicate a somewhat different definition of </w:t>
      </w:r>
      <w:proofErr w:type="spellStart"/>
      <w:r>
        <w:rPr>
          <w:rFonts w:ascii="Times New Roman" w:hAnsi="Times New Roman" w:cs="Times New Roman"/>
        </w:rPr>
        <w:t>signhood</w:t>
      </w:r>
      <w:proofErr w:type="spellEnd"/>
      <w:r>
        <w:rPr>
          <w:rFonts w:ascii="Times New Roman" w:hAnsi="Times New Roman" w:cs="Times New Roman"/>
        </w:rPr>
        <w:t xml:space="preserve"> from that which persists in the opposition of determinate and indeterminate. Indeed, one could say that the scenario here constitutes a workable proposal for the radical indeterminacy referenced by contributors to this book. That is, the sign – or </w:t>
      </w:r>
      <w:proofErr w:type="spellStart"/>
      <w:r>
        <w:rPr>
          <w:rFonts w:ascii="Times New Roman" w:hAnsi="Times New Roman" w:cs="Times New Roman"/>
        </w:rPr>
        <w:t>semiosis</w:t>
      </w:r>
      <w:proofErr w:type="spellEnd"/>
      <w:r>
        <w:rPr>
          <w:rFonts w:ascii="Times New Roman" w:hAnsi="Times New Roman" w:cs="Times New Roman"/>
        </w:rPr>
        <w:t xml:space="preserve"> – on the one hand, consists not in a</w:t>
      </w:r>
      <w:r w:rsidR="008F18EF">
        <w:rPr>
          <w:rFonts w:ascii="Times New Roman" w:hAnsi="Times New Roman" w:cs="Times New Roman"/>
        </w:rPr>
        <w:t>n</w:t>
      </w:r>
      <w:r>
        <w:rPr>
          <w:rFonts w:ascii="Times New Roman" w:hAnsi="Times New Roman" w:cs="Times New Roman"/>
        </w:rPr>
        <w:t xml:space="preserve"> ‘objectivist’, determinate entity that is sustained by </w:t>
      </w:r>
      <w:proofErr w:type="spellStart"/>
      <w:r>
        <w:rPr>
          <w:rFonts w:ascii="Times New Roman" w:hAnsi="Times New Roman" w:cs="Times New Roman"/>
        </w:rPr>
        <w:t>intersubjectivity</w:t>
      </w:r>
      <w:proofErr w:type="spellEnd"/>
      <w:r w:rsidR="008F18EF">
        <w:rPr>
          <w:rFonts w:ascii="Times New Roman" w:hAnsi="Times New Roman" w:cs="Times New Roman"/>
        </w:rPr>
        <w:t>,</w:t>
      </w:r>
      <w:r>
        <w:rPr>
          <w:rFonts w:ascii="Times New Roman" w:hAnsi="Times New Roman" w:cs="Times New Roman"/>
        </w:rPr>
        <w:t xml:space="preserve"> but in a thoroughly malleable </w:t>
      </w:r>
      <w:r>
        <w:rPr>
          <w:rFonts w:ascii="Times New Roman" w:hAnsi="Times New Roman" w:cs="Times New Roman"/>
          <w:i/>
        </w:rPr>
        <w:t>relation</w:t>
      </w:r>
      <w:r>
        <w:rPr>
          <w:rFonts w:ascii="Times New Roman" w:hAnsi="Times New Roman" w:cs="Times New Roman"/>
        </w:rPr>
        <w:t xml:space="preserve"> that is indeterminate in respect of its terminus except insofar as</w:t>
      </w:r>
      <w:r w:rsidR="004D746E">
        <w:rPr>
          <w:rFonts w:ascii="Times New Roman" w:hAnsi="Times New Roman" w:cs="Times New Roman"/>
        </w:rPr>
        <w:t xml:space="preserve"> it is understood</w:t>
      </w:r>
      <w:r>
        <w:rPr>
          <w:rFonts w:ascii="Times New Roman" w:hAnsi="Times New Roman" w:cs="Times New Roman"/>
        </w:rPr>
        <w:t xml:space="preserve"> by agents</w:t>
      </w:r>
      <w:r w:rsidR="004D746E">
        <w:rPr>
          <w:rFonts w:ascii="Times New Roman" w:hAnsi="Times New Roman" w:cs="Times New Roman"/>
        </w:rPr>
        <w:t xml:space="preserve"> within the relation. On the other hand, the sign is </w:t>
      </w:r>
      <w:proofErr w:type="spellStart"/>
      <w:r w:rsidR="004D746E">
        <w:rPr>
          <w:rFonts w:ascii="Times New Roman" w:hAnsi="Times New Roman" w:cs="Times New Roman"/>
          <w:i/>
        </w:rPr>
        <w:t>suprasubjective</w:t>
      </w:r>
      <w:proofErr w:type="spellEnd"/>
      <w:r w:rsidR="004D746E">
        <w:rPr>
          <w:rFonts w:ascii="Times New Roman" w:hAnsi="Times New Roman" w:cs="Times New Roman"/>
        </w:rPr>
        <w:t xml:space="preserve"> in that its force – like that of fictions and the law –</w:t>
      </w:r>
      <w:r w:rsidR="001A2E0E">
        <w:rPr>
          <w:rFonts w:ascii="Times New Roman" w:hAnsi="Times New Roman" w:cs="Times New Roman"/>
        </w:rPr>
        <w:t xml:space="preserve"> endu</w:t>
      </w:r>
      <w:r w:rsidR="004D746E">
        <w:rPr>
          <w:rFonts w:ascii="Times New Roman" w:hAnsi="Times New Roman" w:cs="Times New Roman"/>
        </w:rPr>
        <w:t>res even when</w:t>
      </w:r>
      <w:r w:rsidR="001A2E0E">
        <w:rPr>
          <w:rFonts w:ascii="Times New Roman" w:hAnsi="Times New Roman" w:cs="Times New Roman"/>
        </w:rPr>
        <w:t xml:space="preserve"> one or more of the subjects is removed.</w:t>
      </w:r>
    </w:p>
    <w:p w14:paraId="34FAE02D" w14:textId="1E37D8E9" w:rsidR="005F7BE4" w:rsidRPr="008F18EF" w:rsidRDefault="00C106C7" w:rsidP="008F18EF">
      <w:pPr>
        <w:ind w:firstLine="720"/>
        <w:rPr>
          <w:rFonts w:ascii="Times New Roman" w:hAnsi="Times New Roman" w:cs="Times New Roman"/>
        </w:rPr>
      </w:pPr>
      <w:r>
        <w:rPr>
          <w:rFonts w:ascii="Times New Roman" w:hAnsi="Times New Roman" w:cs="Times New Roman"/>
        </w:rPr>
        <w:t xml:space="preserve">So, there is a sense in which the sign, including the linguistic one, existing as a relation, is undoubtedly ‘indeterminate’ in that the relation in </w:t>
      </w:r>
      <w:proofErr w:type="gramStart"/>
      <w:r>
        <w:rPr>
          <w:rFonts w:ascii="Times New Roman" w:hAnsi="Times New Roman" w:cs="Times New Roman"/>
        </w:rPr>
        <w:t>which</w:t>
      </w:r>
      <w:proofErr w:type="gramEnd"/>
      <w:r>
        <w:rPr>
          <w:rFonts w:ascii="Times New Roman" w:hAnsi="Times New Roman" w:cs="Times New Roman"/>
        </w:rPr>
        <w:t xml:space="preserve"> it subsists is dependent on the </w:t>
      </w:r>
      <w:r w:rsidR="00DA1DCC">
        <w:rPr>
          <w:rFonts w:ascii="Times New Roman" w:hAnsi="Times New Roman" w:cs="Times New Roman"/>
        </w:rPr>
        <w:t xml:space="preserve">negotiation of the speakers. Yet, also, that relation is </w:t>
      </w:r>
      <w:proofErr w:type="spellStart"/>
      <w:r w:rsidR="00DA1DCC">
        <w:rPr>
          <w:rFonts w:ascii="Times New Roman" w:hAnsi="Times New Roman" w:cs="Times New Roman"/>
        </w:rPr>
        <w:t>suprasubjective</w:t>
      </w:r>
      <w:proofErr w:type="spellEnd"/>
      <w:r w:rsidR="005F7BE4">
        <w:rPr>
          <w:rFonts w:ascii="Times New Roman" w:hAnsi="Times New Roman" w:cs="Times New Roman"/>
        </w:rPr>
        <w:t xml:space="preserve"> and so, “</w:t>
      </w:r>
      <w:r w:rsidR="005F7BE4">
        <w:rPr>
          <w:rFonts w:ascii="Times New Roman" w:eastAsia="Times New Roman" w:hAnsi="Times New Roman" w:cs="Times New Roman"/>
          <w:w w:val="99"/>
        </w:rPr>
        <w:t>unchan</w:t>
      </w:r>
      <w:r w:rsidR="005F7BE4">
        <w:rPr>
          <w:rFonts w:ascii="Times New Roman" w:eastAsia="Times New Roman" w:hAnsi="Times New Roman" w:cs="Times New Roman"/>
          <w:spacing w:val="2"/>
          <w:w w:val="99"/>
        </w:rPr>
        <w:t>g</w:t>
      </w:r>
      <w:r w:rsidR="005F7BE4">
        <w:rPr>
          <w:rFonts w:ascii="Times New Roman" w:eastAsia="Times New Roman" w:hAnsi="Times New Roman" w:cs="Times New Roman"/>
          <w:w w:val="99"/>
        </w:rPr>
        <w:t>ed</w:t>
      </w:r>
      <w:r w:rsidR="005F7BE4">
        <w:rPr>
          <w:rFonts w:ascii="Times New Roman" w:eastAsia="Times New Roman" w:hAnsi="Times New Roman" w:cs="Times New Roman"/>
          <w:spacing w:val="-17"/>
          <w:w w:val="99"/>
        </w:rPr>
        <w:t xml:space="preserve"> </w:t>
      </w:r>
      <w:r w:rsidR="005F7BE4">
        <w:rPr>
          <w:rFonts w:ascii="Times New Roman" w:eastAsia="Times New Roman" w:hAnsi="Times New Roman" w:cs="Times New Roman"/>
          <w:spacing w:val="1"/>
        </w:rPr>
        <w:t>i</w:t>
      </w:r>
      <w:r w:rsidR="005F7BE4">
        <w:rPr>
          <w:rFonts w:ascii="Times New Roman" w:eastAsia="Times New Roman" w:hAnsi="Times New Roman" w:cs="Times New Roman"/>
        </w:rPr>
        <w:t>n</w:t>
      </w:r>
      <w:r w:rsidR="005F7BE4">
        <w:rPr>
          <w:rFonts w:ascii="Times New Roman" w:eastAsia="Times New Roman" w:hAnsi="Times New Roman" w:cs="Times New Roman"/>
          <w:spacing w:val="-20"/>
        </w:rPr>
        <w:t xml:space="preserve"> </w:t>
      </w:r>
      <w:r w:rsidR="005F7BE4">
        <w:rPr>
          <w:rFonts w:ascii="Times New Roman" w:eastAsia="Times New Roman" w:hAnsi="Times New Roman" w:cs="Times New Roman"/>
          <w:spacing w:val="1"/>
        </w:rPr>
        <w:t>it</w:t>
      </w:r>
      <w:r w:rsidR="005F7BE4">
        <w:rPr>
          <w:rFonts w:ascii="Times New Roman" w:eastAsia="Times New Roman" w:hAnsi="Times New Roman" w:cs="Times New Roman"/>
        </w:rPr>
        <w:t>s</w:t>
      </w:r>
      <w:r w:rsidR="005F7BE4">
        <w:rPr>
          <w:rFonts w:ascii="Times New Roman" w:eastAsia="Times New Roman" w:hAnsi="Times New Roman" w:cs="Times New Roman"/>
          <w:spacing w:val="-20"/>
        </w:rPr>
        <w:t xml:space="preserve"> </w:t>
      </w:r>
      <w:r w:rsidR="005F7BE4">
        <w:rPr>
          <w:rFonts w:ascii="Times New Roman" w:eastAsia="Times New Roman" w:hAnsi="Times New Roman" w:cs="Times New Roman"/>
          <w:w w:val="99"/>
        </w:rPr>
        <w:t>pos</w:t>
      </w:r>
      <w:r w:rsidR="005F7BE4">
        <w:rPr>
          <w:rFonts w:ascii="Times New Roman" w:eastAsia="Times New Roman" w:hAnsi="Times New Roman" w:cs="Times New Roman"/>
          <w:spacing w:val="4"/>
          <w:w w:val="99"/>
        </w:rPr>
        <w:t>i</w:t>
      </w:r>
      <w:r w:rsidR="005F7BE4">
        <w:rPr>
          <w:rFonts w:ascii="Times New Roman" w:eastAsia="Times New Roman" w:hAnsi="Times New Roman" w:cs="Times New Roman"/>
          <w:spacing w:val="1"/>
          <w:w w:val="99"/>
        </w:rPr>
        <w:t>ti</w:t>
      </w:r>
      <w:r w:rsidR="005F7BE4">
        <w:rPr>
          <w:rFonts w:ascii="Times New Roman" w:eastAsia="Times New Roman" w:hAnsi="Times New Roman" w:cs="Times New Roman"/>
          <w:spacing w:val="-2"/>
          <w:w w:val="99"/>
        </w:rPr>
        <w:t>v</w:t>
      </w:r>
      <w:r w:rsidR="005F7BE4">
        <w:rPr>
          <w:rFonts w:ascii="Times New Roman" w:eastAsia="Times New Roman" w:hAnsi="Times New Roman" w:cs="Times New Roman"/>
          <w:w w:val="99"/>
        </w:rPr>
        <w:t>e</w:t>
      </w:r>
      <w:r w:rsidR="005F7BE4">
        <w:rPr>
          <w:rFonts w:ascii="Times New Roman" w:eastAsia="Times New Roman" w:hAnsi="Times New Roman" w:cs="Times New Roman"/>
          <w:spacing w:val="-17"/>
          <w:w w:val="99"/>
        </w:rPr>
        <w:t xml:space="preserve"> </w:t>
      </w:r>
      <w:r w:rsidR="005F7BE4">
        <w:rPr>
          <w:rFonts w:ascii="Times New Roman" w:eastAsia="Times New Roman" w:hAnsi="Times New Roman" w:cs="Times New Roman"/>
        </w:rPr>
        <w:t>be</w:t>
      </w:r>
      <w:r w:rsidR="005F7BE4">
        <w:rPr>
          <w:rFonts w:ascii="Times New Roman" w:eastAsia="Times New Roman" w:hAnsi="Times New Roman" w:cs="Times New Roman"/>
          <w:spacing w:val="3"/>
        </w:rPr>
        <w:t>i</w:t>
      </w:r>
      <w:r w:rsidR="005F7BE4">
        <w:rPr>
          <w:rFonts w:ascii="Times New Roman" w:eastAsia="Times New Roman" w:hAnsi="Times New Roman" w:cs="Times New Roman"/>
        </w:rPr>
        <w:t>ng as</w:t>
      </w:r>
      <w:r w:rsidR="005F7BE4">
        <w:rPr>
          <w:rFonts w:ascii="Times New Roman" w:eastAsia="Times New Roman" w:hAnsi="Times New Roman" w:cs="Times New Roman"/>
          <w:spacing w:val="-5"/>
        </w:rPr>
        <w:t xml:space="preserve"> </w:t>
      </w:r>
      <w:r w:rsidR="005F7BE4">
        <w:rPr>
          <w:rFonts w:ascii="Times New Roman" w:eastAsia="Times New Roman" w:hAnsi="Times New Roman" w:cs="Times New Roman"/>
          <w:spacing w:val="1"/>
        </w:rPr>
        <w:t>r</w:t>
      </w:r>
      <w:r w:rsidR="005F7BE4">
        <w:rPr>
          <w:rFonts w:ascii="Times New Roman" w:eastAsia="Times New Roman" w:hAnsi="Times New Roman" w:cs="Times New Roman"/>
        </w:rPr>
        <w:t>e</w:t>
      </w:r>
      <w:r w:rsidR="005F7BE4">
        <w:rPr>
          <w:rFonts w:ascii="Times New Roman" w:eastAsia="Times New Roman" w:hAnsi="Times New Roman" w:cs="Times New Roman"/>
          <w:spacing w:val="2"/>
        </w:rPr>
        <w:t>l</w:t>
      </w:r>
      <w:r w:rsidR="005F7BE4">
        <w:rPr>
          <w:rFonts w:ascii="Times New Roman" w:eastAsia="Times New Roman" w:hAnsi="Times New Roman" w:cs="Times New Roman"/>
        </w:rPr>
        <w:t>a</w:t>
      </w:r>
      <w:r w:rsidR="005F7BE4">
        <w:rPr>
          <w:rFonts w:ascii="Times New Roman" w:eastAsia="Times New Roman" w:hAnsi="Times New Roman" w:cs="Times New Roman"/>
          <w:spacing w:val="2"/>
        </w:rPr>
        <w:t>t</w:t>
      </w:r>
      <w:r w:rsidR="005F7BE4">
        <w:rPr>
          <w:rFonts w:ascii="Times New Roman" w:eastAsia="Times New Roman" w:hAnsi="Times New Roman" w:cs="Times New Roman"/>
        </w:rPr>
        <w:t>ion</w:t>
      </w:r>
      <w:r w:rsidR="005F7BE4">
        <w:rPr>
          <w:rFonts w:ascii="Times New Roman" w:eastAsia="Times New Roman" w:hAnsi="Times New Roman" w:cs="Times New Roman"/>
          <w:spacing w:val="-10"/>
        </w:rPr>
        <w:t xml:space="preserve"> </w:t>
      </w:r>
      <w:r w:rsidR="005F7BE4">
        <w:rPr>
          <w:rFonts w:ascii="Times New Roman" w:eastAsia="Times New Roman" w:hAnsi="Times New Roman" w:cs="Times New Roman"/>
          <w:spacing w:val="1"/>
        </w:rPr>
        <w:t>(i</w:t>
      </w:r>
      <w:r w:rsidR="005F7BE4">
        <w:rPr>
          <w:rFonts w:ascii="Times New Roman" w:eastAsia="Times New Roman" w:hAnsi="Times New Roman" w:cs="Times New Roman"/>
        </w:rPr>
        <w:t>.e.,</w:t>
      </w:r>
      <w:r w:rsidR="005F7BE4">
        <w:rPr>
          <w:rFonts w:ascii="Times New Roman" w:eastAsia="Times New Roman" w:hAnsi="Times New Roman" w:cs="Times New Roman"/>
          <w:spacing w:val="-7"/>
        </w:rPr>
        <w:t xml:space="preserve"> </w:t>
      </w:r>
      <w:r w:rsidR="005F7BE4">
        <w:rPr>
          <w:rFonts w:ascii="Times New Roman" w:eastAsia="Times New Roman" w:hAnsi="Times New Roman" w:cs="Times New Roman"/>
          <w:spacing w:val="1"/>
        </w:rPr>
        <w:t>i</w:t>
      </w:r>
      <w:r w:rsidR="005F7BE4">
        <w:rPr>
          <w:rFonts w:ascii="Times New Roman" w:eastAsia="Times New Roman" w:hAnsi="Times New Roman" w:cs="Times New Roman"/>
        </w:rPr>
        <w:t>n</w:t>
      </w:r>
      <w:r w:rsidR="005F7BE4">
        <w:rPr>
          <w:rFonts w:ascii="Times New Roman" w:eastAsia="Times New Roman" w:hAnsi="Times New Roman" w:cs="Times New Roman"/>
          <w:spacing w:val="-6"/>
        </w:rPr>
        <w:t xml:space="preserve"> </w:t>
      </w:r>
      <w:r w:rsidR="005F7BE4">
        <w:rPr>
          <w:rFonts w:ascii="Times New Roman" w:eastAsia="Times New Roman" w:hAnsi="Times New Roman" w:cs="Times New Roman"/>
        </w:rPr>
        <w:t>i</w:t>
      </w:r>
      <w:r w:rsidR="005F7BE4">
        <w:rPr>
          <w:rFonts w:ascii="Times New Roman" w:eastAsia="Times New Roman" w:hAnsi="Times New Roman" w:cs="Times New Roman"/>
          <w:spacing w:val="2"/>
        </w:rPr>
        <w:t>t</w:t>
      </w:r>
      <w:r w:rsidR="005F7BE4">
        <w:rPr>
          <w:rFonts w:ascii="Times New Roman" w:eastAsia="Times New Roman" w:hAnsi="Times New Roman" w:cs="Times New Roman"/>
        </w:rPr>
        <w:t>s</w:t>
      </w:r>
      <w:r w:rsidR="005F7BE4">
        <w:rPr>
          <w:rFonts w:ascii="Times New Roman" w:eastAsia="Times New Roman" w:hAnsi="Times New Roman" w:cs="Times New Roman"/>
          <w:spacing w:val="-6"/>
        </w:rPr>
        <w:t xml:space="preserve"> </w:t>
      </w:r>
      <w:r w:rsidR="005F7BE4">
        <w:rPr>
          <w:rFonts w:ascii="Times New Roman" w:eastAsia="Times New Roman" w:hAnsi="Times New Roman" w:cs="Times New Roman"/>
        </w:rPr>
        <w:t>ex</w:t>
      </w:r>
      <w:r w:rsidR="005F7BE4">
        <w:rPr>
          <w:rFonts w:ascii="Times New Roman" w:eastAsia="Times New Roman" w:hAnsi="Times New Roman" w:cs="Times New Roman"/>
          <w:spacing w:val="3"/>
        </w:rPr>
        <w:t>i</w:t>
      </w:r>
      <w:r w:rsidR="005F7BE4">
        <w:rPr>
          <w:rFonts w:ascii="Times New Roman" w:eastAsia="Times New Roman" w:hAnsi="Times New Roman" w:cs="Times New Roman"/>
        </w:rPr>
        <w:t>s</w:t>
      </w:r>
      <w:r w:rsidR="005F7BE4">
        <w:rPr>
          <w:rFonts w:ascii="Times New Roman" w:eastAsia="Times New Roman" w:hAnsi="Times New Roman" w:cs="Times New Roman"/>
          <w:spacing w:val="2"/>
        </w:rPr>
        <w:t>t</w:t>
      </w:r>
      <w:r w:rsidR="005F7BE4">
        <w:rPr>
          <w:rFonts w:ascii="Times New Roman" w:eastAsia="Times New Roman" w:hAnsi="Times New Roman" w:cs="Times New Roman"/>
        </w:rPr>
        <w:t>ence</w:t>
      </w:r>
      <w:r w:rsidR="005F7BE4">
        <w:rPr>
          <w:rFonts w:ascii="Times New Roman" w:eastAsia="Times New Roman" w:hAnsi="Times New Roman" w:cs="Times New Roman"/>
          <w:spacing w:val="-7"/>
        </w:rPr>
        <w:t xml:space="preserve"> </w:t>
      </w:r>
      <w:r w:rsidR="005F7BE4">
        <w:rPr>
          <w:rFonts w:ascii="Times New Roman" w:eastAsia="Times New Roman" w:hAnsi="Times New Roman" w:cs="Times New Roman"/>
        </w:rPr>
        <w:t>as</w:t>
      </w:r>
      <w:r w:rsidR="005F7BE4">
        <w:rPr>
          <w:rFonts w:ascii="Times New Roman" w:eastAsia="Times New Roman" w:hAnsi="Times New Roman" w:cs="Times New Roman"/>
          <w:spacing w:val="-2"/>
        </w:rPr>
        <w:t xml:space="preserve"> </w:t>
      </w:r>
      <w:r w:rsidR="005F7BE4">
        <w:rPr>
          <w:rFonts w:ascii="Times New Roman" w:eastAsia="Times New Roman" w:hAnsi="Times New Roman" w:cs="Times New Roman"/>
        </w:rPr>
        <w:t>i</w:t>
      </w:r>
      <w:r w:rsidR="005F7BE4">
        <w:rPr>
          <w:rFonts w:ascii="Times New Roman" w:eastAsia="Times New Roman" w:hAnsi="Times New Roman" w:cs="Times New Roman"/>
          <w:spacing w:val="1"/>
        </w:rPr>
        <w:t>rr</w:t>
      </w:r>
      <w:r w:rsidR="005F7BE4">
        <w:rPr>
          <w:rFonts w:ascii="Times New Roman" w:eastAsia="Times New Roman" w:hAnsi="Times New Roman" w:cs="Times New Roman"/>
        </w:rPr>
        <w:t>educ</w:t>
      </w:r>
      <w:r w:rsidR="005F7BE4">
        <w:rPr>
          <w:rFonts w:ascii="Times New Roman" w:eastAsia="Times New Roman" w:hAnsi="Times New Roman" w:cs="Times New Roman"/>
          <w:spacing w:val="4"/>
        </w:rPr>
        <w:t>i</w:t>
      </w:r>
      <w:r w:rsidR="005F7BE4">
        <w:rPr>
          <w:rFonts w:ascii="Times New Roman" w:eastAsia="Times New Roman" w:hAnsi="Times New Roman" w:cs="Times New Roman"/>
        </w:rPr>
        <w:t>b</w:t>
      </w:r>
      <w:r w:rsidR="005F7BE4">
        <w:rPr>
          <w:rFonts w:ascii="Times New Roman" w:eastAsia="Times New Roman" w:hAnsi="Times New Roman" w:cs="Times New Roman"/>
          <w:spacing w:val="2"/>
        </w:rPr>
        <w:t>l</w:t>
      </w:r>
      <w:r w:rsidR="005F7BE4">
        <w:rPr>
          <w:rFonts w:ascii="Times New Roman" w:eastAsia="Times New Roman" w:hAnsi="Times New Roman" w:cs="Times New Roman"/>
        </w:rPr>
        <w:t>y</w:t>
      </w:r>
      <w:r w:rsidR="005F7BE4">
        <w:rPr>
          <w:rFonts w:ascii="Times New Roman" w:eastAsia="Times New Roman" w:hAnsi="Times New Roman" w:cs="Times New Roman"/>
          <w:spacing w:val="-14"/>
        </w:rPr>
        <w:t xml:space="preserve"> </w:t>
      </w:r>
      <w:proofErr w:type="spellStart"/>
      <w:r w:rsidR="005F7BE4">
        <w:rPr>
          <w:rFonts w:ascii="Times New Roman" w:eastAsia="Times New Roman" w:hAnsi="Times New Roman" w:cs="Times New Roman"/>
        </w:rPr>
        <w:t>sup</w:t>
      </w:r>
      <w:r w:rsidR="005F7BE4">
        <w:rPr>
          <w:rFonts w:ascii="Times New Roman" w:eastAsia="Times New Roman" w:hAnsi="Times New Roman" w:cs="Times New Roman"/>
          <w:spacing w:val="3"/>
        </w:rPr>
        <w:t>r</w:t>
      </w:r>
      <w:r w:rsidR="005F7BE4">
        <w:rPr>
          <w:rFonts w:ascii="Times New Roman" w:eastAsia="Times New Roman" w:hAnsi="Times New Roman" w:cs="Times New Roman"/>
        </w:rPr>
        <w:t>asub</w:t>
      </w:r>
      <w:r w:rsidR="005F7BE4">
        <w:rPr>
          <w:rFonts w:ascii="Times New Roman" w:eastAsia="Times New Roman" w:hAnsi="Times New Roman" w:cs="Times New Roman"/>
          <w:spacing w:val="6"/>
        </w:rPr>
        <w:t>j</w:t>
      </w:r>
      <w:r w:rsidR="005F7BE4">
        <w:rPr>
          <w:rFonts w:ascii="Times New Roman" w:eastAsia="Times New Roman" w:hAnsi="Times New Roman" w:cs="Times New Roman"/>
        </w:rPr>
        <w:t>ec</w:t>
      </w:r>
      <w:r w:rsidR="005F7BE4">
        <w:rPr>
          <w:rFonts w:ascii="Times New Roman" w:eastAsia="Times New Roman" w:hAnsi="Times New Roman" w:cs="Times New Roman"/>
          <w:spacing w:val="3"/>
        </w:rPr>
        <w:t>t</w:t>
      </w:r>
      <w:r w:rsidR="005F7BE4">
        <w:rPr>
          <w:rFonts w:ascii="Times New Roman" w:eastAsia="Times New Roman" w:hAnsi="Times New Roman" w:cs="Times New Roman"/>
          <w:spacing w:val="1"/>
        </w:rPr>
        <w:t>i</w:t>
      </w:r>
      <w:r w:rsidR="005F7BE4">
        <w:rPr>
          <w:rFonts w:ascii="Times New Roman" w:eastAsia="Times New Roman" w:hAnsi="Times New Roman" w:cs="Times New Roman"/>
          <w:spacing w:val="-2"/>
        </w:rPr>
        <w:t>v</w:t>
      </w:r>
      <w:r w:rsidR="005F7BE4">
        <w:rPr>
          <w:rFonts w:ascii="Times New Roman" w:eastAsia="Times New Roman" w:hAnsi="Times New Roman" w:cs="Times New Roman"/>
        </w:rPr>
        <w:t>e</w:t>
      </w:r>
      <w:proofErr w:type="spellEnd"/>
      <w:r w:rsidR="005F7BE4">
        <w:rPr>
          <w:rFonts w:ascii="Times New Roman" w:eastAsia="Times New Roman" w:hAnsi="Times New Roman" w:cs="Times New Roman"/>
          <w:spacing w:val="1"/>
        </w:rPr>
        <w:t>)</w:t>
      </w:r>
      <w:r w:rsidR="005F7BE4">
        <w:rPr>
          <w:rFonts w:ascii="Times New Roman" w:eastAsia="Times New Roman" w:hAnsi="Times New Roman" w:cs="Times New Roman"/>
        </w:rPr>
        <w:t>,</w:t>
      </w:r>
      <w:r w:rsidR="005F7BE4">
        <w:rPr>
          <w:rFonts w:ascii="Times New Roman" w:eastAsia="Times New Roman" w:hAnsi="Times New Roman" w:cs="Times New Roman"/>
          <w:spacing w:val="-17"/>
        </w:rPr>
        <w:t xml:space="preserve"> </w:t>
      </w:r>
      <w:r w:rsidR="005F7BE4">
        <w:rPr>
          <w:rFonts w:ascii="Times New Roman" w:eastAsia="Times New Roman" w:hAnsi="Times New Roman" w:cs="Times New Roman"/>
        </w:rPr>
        <w:t>w</w:t>
      </w:r>
      <w:r w:rsidR="005F7BE4">
        <w:rPr>
          <w:rFonts w:ascii="Times New Roman" w:eastAsia="Times New Roman" w:hAnsi="Times New Roman" w:cs="Times New Roman"/>
          <w:spacing w:val="1"/>
        </w:rPr>
        <w:t>il</w:t>
      </w:r>
      <w:r w:rsidR="005F7BE4">
        <w:rPr>
          <w:rFonts w:ascii="Times New Roman" w:eastAsia="Times New Roman" w:hAnsi="Times New Roman" w:cs="Times New Roman"/>
        </w:rPr>
        <w:t>l</w:t>
      </w:r>
      <w:r w:rsidR="005F7BE4">
        <w:rPr>
          <w:rFonts w:ascii="Times New Roman" w:eastAsia="Times New Roman" w:hAnsi="Times New Roman" w:cs="Times New Roman"/>
          <w:spacing w:val="-5"/>
        </w:rPr>
        <w:t xml:space="preserve"> </w:t>
      </w:r>
      <w:r w:rsidR="005F7BE4">
        <w:rPr>
          <w:rFonts w:ascii="Times New Roman" w:eastAsia="Times New Roman" w:hAnsi="Times New Roman" w:cs="Times New Roman"/>
        </w:rPr>
        <w:t>be</w:t>
      </w:r>
      <w:r w:rsidR="005F7BE4">
        <w:rPr>
          <w:rFonts w:ascii="Times New Roman" w:eastAsia="Times New Roman" w:hAnsi="Times New Roman" w:cs="Times New Roman"/>
          <w:spacing w:val="-3"/>
        </w:rPr>
        <w:t xml:space="preserve"> </w:t>
      </w:r>
      <w:r w:rsidR="005F7BE4">
        <w:rPr>
          <w:rFonts w:ascii="Times New Roman" w:eastAsia="Times New Roman" w:hAnsi="Times New Roman" w:cs="Times New Roman"/>
          <w:spacing w:val="1"/>
        </w:rPr>
        <w:t>r</w:t>
      </w:r>
      <w:r w:rsidR="005F7BE4">
        <w:rPr>
          <w:rFonts w:ascii="Times New Roman" w:eastAsia="Times New Roman" w:hAnsi="Times New Roman" w:cs="Times New Roman"/>
        </w:rPr>
        <w:t>eal</w:t>
      </w:r>
      <w:r w:rsidR="005F7BE4">
        <w:rPr>
          <w:rFonts w:ascii="Times New Roman" w:eastAsia="Times New Roman" w:hAnsi="Times New Roman" w:cs="Times New Roman"/>
          <w:spacing w:val="-3"/>
        </w:rPr>
        <w:t xml:space="preserve"> </w:t>
      </w:r>
      <w:r w:rsidR="005F7BE4">
        <w:rPr>
          <w:rFonts w:ascii="Times New Roman" w:eastAsia="Times New Roman" w:hAnsi="Times New Roman" w:cs="Times New Roman"/>
        </w:rPr>
        <w:t>under</w:t>
      </w:r>
      <w:r w:rsidR="005F7BE4">
        <w:rPr>
          <w:rFonts w:ascii="Times New Roman" w:eastAsia="Times New Roman" w:hAnsi="Times New Roman" w:cs="Times New Roman"/>
          <w:spacing w:val="-6"/>
        </w:rPr>
        <w:t xml:space="preserve"> </w:t>
      </w:r>
      <w:r w:rsidR="005F7BE4">
        <w:rPr>
          <w:rFonts w:ascii="Times New Roman" w:eastAsia="Times New Roman" w:hAnsi="Times New Roman" w:cs="Times New Roman"/>
        </w:rPr>
        <w:t>one</w:t>
      </w:r>
      <w:r w:rsidR="005F7BE4">
        <w:rPr>
          <w:rFonts w:ascii="Times New Roman" w:eastAsia="Times New Roman" w:hAnsi="Times New Roman" w:cs="Times New Roman"/>
          <w:spacing w:val="-7"/>
        </w:rPr>
        <w:t xml:space="preserve"> </w:t>
      </w:r>
      <w:r w:rsidR="005F7BE4">
        <w:rPr>
          <w:rFonts w:ascii="Times New Roman" w:eastAsia="Times New Roman" w:hAnsi="Times New Roman" w:cs="Times New Roman"/>
        </w:rPr>
        <w:t>set</w:t>
      </w:r>
      <w:r w:rsidR="005F7BE4">
        <w:rPr>
          <w:rFonts w:ascii="Times New Roman" w:eastAsia="Times New Roman" w:hAnsi="Times New Roman" w:cs="Times New Roman"/>
          <w:spacing w:val="-5"/>
        </w:rPr>
        <w:t xml:space="preserve"> </w:t>
      </w:r>
      <w:r w:rsidR="005F7BE4">
        <w:rPr>
          <w:rFonts w:ascii="Times New Roman" w:eastAsia="Times New Roman" w:hAnsi="Times New Roman" w:cs="Times New Roman"/>
        </w:rPr>
        <w:t>of</w:t>
      </w:r>
      <w:r w:rsidR="005F7BE4">
        <w:rPr>
          <w:rFonts w:ascii="Times New Roman" w:eastAsia="Times New Roman" w:hAnsi="Times New Roman" w:cs="Times New Roman"/>
          <w:spacing w:val="-5"/>
        </w:rPr>
        <w:t xml:space="preserve"> </w:t>
      </w:r>
      <w:r w:rsidR="005F7BE4">
        <w:rPr>
          <w:rFonts w:ascii="Times New Roman" w:eastAsia="Times New Roman" w:hAnsi="Times New Roman" w:cs="Times New Roman"/>
        </w:rPr>
        <w:t>c</w:t>
      </w:r>
      <w:r w:rsidR="005F7BE4">
        <w:rPr>
          <w:rFonts w:ascii="Times New Roman" w:eastAsia="Times New Roman" w:hAnsi="Times New Roman" w:cs="Times New Roman"/>
          <w:spacing w:val="2"/>
        </w:rPr>
        <w:t>i</w:t>
      </w:r>
      <w:r w:rsidR="005F7BE4">
        <w:rPr>
          <w:rFonts w:ascii="Times New Roman" w:eastAsia="Times New Roman" w:hAnsi="Times New Roman" w:cs="Times New Roman"/>
          <w:spacing w:val="1"/>
        </w:rPr>
        <w:t>r</w:t>
      </w:r>
      <w:r w:rsidR="005F7BE4">
        <w:rPr>
          <w:rFonts w:ascii="Times New Roman" w:eastAsia="Times New Roman" w:hAnsi="Times New Roman" w:cs="Times New Roman"/>
        </w:rPr>
        <w:t>cu</w:t>
      </w:r>
      <w:r w:rsidR="005F7BE4">
        <w:rPr>
          <w:rFonts w:ascii="Times New Roman" w:eastAsia="Times New Roman" w:hAnsi="Times New Roman" w:cs="Times New Roman"/>
          <w:spacing w:val="-1"/>
        </w:rPr>
        <w:t>m</w:t>
      </w:r>
      <w:r w:rsidR="005F7BE4">
        <w:rPr>
          <w:rFonts w:ascii="Times New Roman" w:eastAsia="Times New Roman" w:hAnsi="Times New Roman" w:cs="Times New Roman"/>
        </w:rPr>
        <w:t>s</w:t>
      </w:r>
      <w:r w:rsidR="005F7BE4">
        <w:rPr>
          <w:rFonts w:ascii="Times New Roman" w:eastAsia="Times New Roman" w:hAnsi="Times New Roman" w:cs="Times New Roman"/>
          <w:spacing w:val="2"/>
        </w:rPr>
        <w:t>t</w:t>
      </w:r>
      <w:r w:rsidR="005F7BE4">
        <w:rPr>
          <w:rFonts w:ascii="Times New Roman" w:eastAsia="Times New Roman" w:hAnsi="Times New Roman" w:cs="Times New Roman"/>
        </w:rPr>
        <w:t>ances and</w:t>
      </w:r>
      <w:r w:rsidR="005F7BE4">
        <w:rPr>
          <w:rFonts w:ascii="Times New Roman" w:eastAsia="Times New Roman" w:hAnsi="Times New Roman" w:cs="Times New Roman"/>
          <w:spacing w:val="-3"/>
        </w:rPr>
        <w:t xml:space="preserve"> </w:t>
      </w:r>
      <w:r w:rsidR="005F7BE4">
        <w:rPr>
          <w:rFonts w:ascii="Times New Roman" w:eastAsia="Times New Roman" w:hAnsi="Times New Roman" w:cs="Times New Roman"/>
          <w:spacing w:val="4"/>
        </w:rPr>
        <w:t>f</w:t>
      </w:r>
      <w:r w:rsidR="005F7BE4">
        <w:rPr>
          <w:rFonts w:ascii="Times New Roman" w:eastAsia="Times New Roman" w:hAnsi="Times New Roman" w:cs="Times New Roman"/>
          <w:spacing w:val="1"/>
        </w:rPr>
        <w:t>i</w:t>
      </w:r>
      <w:r w:rsidR="005F7BE4">
        <w:rPr>
          <w:rFonts w:ascii="Times New Roman" w:eastAsia="Times New Roman" w:hAnsi="Times New Roman" w:cs="Times New Roman"/>
        </w:rPr>
        <w:t>c</w:t>
      </w:r>
      <w:r w:rsidR="005F7BE4">
        <w:rPr>
          <w:rFonts w:ascii="Times New Roman" w:eastAsia="Times New Roman" w:hAnsi="Times New Roman" w:cs="Times New Roman"/>
          <w:spacing w:val="2"/>
        </w:rPr>
        <w:t>t</w:t>
      </w:r>
      <w:r w:rsidR="005F7BE4">
        <w:rPr>
          <w:rFonts w:ascii="Times New Roman" w:eastAsia="Times New Roman" w:hAnsi="Times New Roman" w:cs="Times New Roman"/>
          <w:spacing w:val="1"/>
        </w:rPr>
        <w:t>i</w:t>
      </w:r>
      <w:r w:rsidR="005F7BE4">
        <w:rPr>
          <w:rFonts w:ascii="Times New Roman" w:eastAsia="Times New Roman" w:hAnsi="Times New Roman" w:cs="Times New Roman"/>
        </w:rPr>
        <w:t>onal</w:t>
      </w:r>
      <w:r w:rsidR="005F7BE4">
        <w:rPr>
          <w:rFonts w:ascii="Times New Roman" w:eastAsia="Times New Roman" w:hAnsi="Times New Roman" w:cs="Times New Roman"/>
          <w:spacing w:val="-4"/>
        </w:rPr>
        <w:t xml:space="preserve"> </w:t>
      </w:r>
      <w:r w:rsidR="005F7BE4">
        <w:rPr>
          <w:rFonts w:ascii="Times New Roman" w:eastAsia="Times New Roman" w:hAnsi="Times New Roman" w:cs="Times New Roman"/>
        </w:rPr>
        <w:t>under</w:t>
      </w:r>
      <w:r w:rsidR="005F7BE4">
        <w:rPr>
          <w:rFonts w:ascii="Times New Roman" w:eastAsia="Times New Roman" w:hAnsi="Times New Roman" w:cs="Times New Roman"/>
          <w:spacing w:val="-1"/>
        </w:rPr>
        <w:t xml:space="preserve"> </w:t>
      </w:r>
      <w:r w:rsidR="005F7BE4">
        <w:rPr>
          <w:rFonts w:ascii="Times New Roman" w:eastAsia="Times New Roman" w:hAnsi="Times New Roman" w:cs="Times New Roman"/>
        </w:rPr>
        <w:t>ano</w:t>
      </w:r>
      <w:r w:rsidR="005F7BE4">
        <w:rPr>
          <w:rFonts w:ascii="Times New Roman" w:eastAsia="Times New Roman" w:hAnsi="Times New Roman" w:cs="Times New Roman"/>
          <w:spacing w:val="4"/>
        </w:rPr>
        <w:t>t</w:t>
      </w:r>
      <w:r w:rsidR="005F7BE4">
        <w:rPr>
          <w:rFonts w:ascii="Times New Roman" w:eastAsia="Times New Roman" w:hAnsi="Times New Roman" w:cs="Times New Roman"/>
        </w:rPr>
        <w:t>her</w:t>
      </w:r>
      <w:r w:rsidR="005F7BE4">
        <w:rPr>
          <w:rFonts w:ascii="Times New Roman" w:eastAsia="Times New Roman" w:hAnsi="Times New Roman" w:cs="Times New Roman"/>
          <w:spacing w:val="-4"/>
        </w:rPr>
        <w:t xml:space="preserve"> </w:t>
      </w:r>
      <w:r w:rsidR="005F7BE4">
        <w:rPr>
          <w:rFonts w:ascii="Times New Roman" w:eastAsia="Times New Roman" w:hAnsi="Times New Roman" w:cs="Times New Roman"/>
        </w:rPr>
        <w:t>set</w:t>
      </w:r>
      <w:r w:rsidR="005F7BE4">
        <w:rPr>
          <w:rFonts w:ascii="Times New Roman" w:eastAsia="Times New Roman" w:hAnsi="Times New Roman" w:cs="Times New Roman"/>
          <w:spacing w:val="1"/>
        </w:rPr>
        <w:t xml:space="preserve"> </w:t>
      </w:r>
      <w:r w:rsidR="005F7BE4">
        <w:rPr>
          <w:rFonts w:ascii="Times New Roman" w:eastAsia="Times New Roman" w:hAnsi="Times New Roman" w:cs="Times New Roman"/>
        </w:rPr>
        <w:t>of c</w:t>
      </w:r>
      <w:r w:rsidR="005F7BE4">
        <w:rPr>
          <w:rFonts w:ascii="Times New Roman" w:eastAsia="Times New Roman" w:hAnsi="Times New Roman" w:cs="Times New Roman"/>
          <w:spacing w:val="3"/>
        </w:rPr>
        <w:t>i</w:t>
      </w:r>
      <w:r w:rsidR="005F7BE4">
        <w:rPr>
          <w:rFonts w:ascii="Times New Roman" w:eastAsia="Times New Roman" w:hAnsi="Times New Roman" w:cs="Times New Roman"/>
          <w:spacing w:val="1"/>
        </w:rPr>
        <w:t>r</w:t>
      </w:r>
      <w:r w:rsidR="005F7BE4">
        <w:rPr>
          <w:rFonts w:ascii="Times New Roman" w:eastAsia="Times New Roman" w:hAnsi="Times New Roman" w:cs="Times New Roman"/>
        </w:rPr>
        <w:t>cu</w:t>
      </w:r>
      <w:r w:rsidR="005F7BE4">
        <w:rPr>
          <w:rFonts w:ascii="Times New Roman" w:eastAsia="Times New Roman" w:hAnsi="Times New Roman" w:cs="Times New Roman"/>
          <w:spacing w:val="-1"/>
        </w:rPr>
        <w:t>m</w:t>
      </w:r>
      <w:r w:rsidR="005F7BE4">
        <w:rPr>
          <w:rFonts w:ascii="Times New Roman" w:eastAsia="Times New Roman" w:hAnsi="Times New Roman" w:cs="Times New Roman"/>
        </w:rPr>
        <w:t>s</w:t>
      </w:r>
      <w:r w:rsidR="005F7BE4">
        <w:rPr>
          <w:rFonts w:ascii="Times New Roman" w:eastAsia="Times New Roman" w:hAnsi="Times New Roman" w:cs="Times New Roman"/>
          <w:spacing w:val="2"/>
        </w:rPr>
        <w:t>t</w:t>
      </w:r>
      <w:r w:rsidR="005F7BE4">
        <w:rPr>
          <w:rFonts w:ascii="Times New Roman" w:eastAsia="Times New Roman" w:hAnsi="Times New Roman" w:cs="Times New Roman"/>
        </w:rPr>
        <w:t>ances” (</w:t>
      </w:r>
      <w:proofErr w:type="spellStart"/>
      <w:r w:rsidR="005F7BE4">
        <w:rPr>
          <w:rFonts w:ascii="Times New Roman" w:eastAsia="Times New Roman" w:hAnsi="Times New Roman" w:cs="Times New Roman"/>
        </w:rPr>
        <w:t>Deely</w:t>
      </w:r>
      <w:proofErr w:type="spellEnd"/>
      <w:r w:rsidR="005F7BE4">
        <w:rPr>
          <w:rFonts w:ascii="Times New Roman" w:eastAsia="Times New Roman" w:hAnsi="Times New Roman" w:cs="Times New Roman"/>
        </w:rPr>
        <w:t xml:space="preserve"> 2017).</w:t>
      </w:r>
      <w:r w:rsidR="007330A1">
        <w:rPr>
          <w:rFonts w:ascii="Times New Roman" w:eastAsia="Times New Roman" w:hAnsi="Times New Roman" w:cs="Times New Roman"/>
        </w:rPr>
        <w:t xml:space="preserve"> If the sign is </w:t>
      </w:r>
      <w:proofErr w:type="spellStart"/>
      <w:r w:rsidR="007330A1">
        <w:rPr>
          <w:rFonts w:ascii="Times New Roman" w:eastAsia="Times New Roman" w:hAnsi="Times New Roman" w:cs="Times New Roman"/>
        </w:rPr>
        <w:t>suprasubjective</w:t>
      </w:r>
      <w:proofErr w:type="spellEnd"/>
      <w:r w:rsidR="007330A1">
        <w:rPr>
          <w:rFonts w:ascii="Times New Roman" w:eastAsia="Times New Roman" w:hAnsi="Times New Roman" w:cs="Times New Roman"/>
        </w:rPr>
        <w:t>, consisting in its unification of three elements (</w:t>
      </w:r>
      <w:proofErr w:type="spellStart"/>
      <w:r w:rsidR="007330A1">
        <w:rPr>
          <w:rFonts w:ascii="Times New Roman" w:eastAsia="Times New Roman" w:hAnsi="Times New Roman" w:cs="Times New Roman"/>
        </w:rPr>
        <w:t>representamen</w:t>
      </w:r>
      <w:proofErr w:type="spellEnd"/>
      <w:r w:rsidR="007330A1">
        <w:rPr>
          <w:rFonts w:ascii="Times New Roman" w:eastAsia="Times New Roman" w:hAnsi="Times New Roman" w:cs="Times New Roman"/>
        </w:rPr>
        <w:t xml:space="preserve">, object, </w:t>
      </w:r>
      <w:proofErr w:type="spellStart"/>
      <w:r w:rsidR="007330A1">
        <w:rPr>
          <w:rFonts w:ascii="Times New Roman" w:eastAsia="Times New Roman" w:hAnsi="Times New Roman" w:cs="Times New Roman"/>
        </w:rPr>
        <w:t>interpretant</w:t>
      </w:r>
      <w:proofErr w:type="spellEnd"/>
      <w:r w:rsidR="007330A1">
        <w:rPr>
          <w:rFonts w:ascii="Times New Roman" w:eastAsia="Times New Roman" w:hAnsi="Times New Roman" w:cs="Times New Roman"/>
        </w:rPr>
        <w:t xml:space="preserve">), then the unity or autonomy of the </w:t>
      </w:r>
      <w:proofErr w:type="gramStart"/>
      <w:r w:rsidR="007330A1">
        <w:rPr>
          <w:rFonts w:ascii="Times New Roman" w:eastAsia="Times New Roman" w:hAnsi="Times New Roman" w:cs="Times New Roman"/>
        </w:rPr>
        <w:t>self engaging</w:t>
      </w:r>
      <w:proofErr w:type="gramEnd"/>
      <w:r w:rsidR="007330A1">
        <w:rPr>
          <w:rFonts w:ascii="Times New Roman" w:eastAsia="Times New Roman" w:hAnsi="Times New Roman" w:cs="Times New Roman"/>
        </w:rPr>
        <w:t xml:space="preserve"> in </w:t>
      </w:r>
      <w:proofErr w:type="spellStart"/>
      <w:r w:rsidR="007330A1">
        <w:rPr>
          <w:rFonts w:ascii="Times New Roman" w:eastAsia="Times New Roman" w:hAnsi="Times New Roman" w:cs="Times New Roman"/>
        </w:rPr>
        <w:t>semiosis</w:t>
      </w:r>
      <w:proofErr w:type="spellEnd"/>
      <w:r w:rsidR="007330A1">
        <w:rPr>
          <w:rFonts w:ascii="Times New Roman" w:eastAsia="Times New Roman" w:hAnsi="Times New Roman" w:cs="Times New Roman"/>
        </w:rPr>
        <w:t xml:space="preserve"> is neither here nor there – the sign remains “over and above” such a posited subject. This observation indicates the sign’s status apart from the subject, but it is not to conclude that the sign is indeterminate. The sign is still determined by the agency of the subject, as in the settling of the relation of our meeting for a dinner date; but the </w:t>
      </w:r>
      <w:proofErr w:type="spellStart"/>
      <w:r w:rsidR="007330A1">
        <w:rPr>
          <w:rFonts w:ascii="Times New Roman" w:eastAsia="Times New Roman" w:hAnsi="Times New Roman" w:cs="Times New Roman"/>
        </w:rPr>
        <w:t>suprasubjectivity</w:t>
      </w:r>
      <w:proofErr w:type="spellEnd"/>
      <w:r w:rsidR="007330A1">
        <w:rPr>
          <w:rFonts w:ascii="Times New Roman" w:eastAsia="Times New Roman" w:hAnsi="Times New Roman" w:cs="Times New Roman"/>
        </w:rPr>
        <w:t xml:space="preserve"> of that sign relation is such that the sign is not nullified when our putative autonomy is shown to be illusory by the affliction of sudden death.</w:t>
      </w:r>
      <w:r w:rsidR="00EF3474">
        <w:rPr>
          <w:rFonts w:ascii="Times New Roman" w:eastAsia="Times New Roman" w:hAnsi="Times New Roman" w:cs="Times New Roman"/>
        </w:rPr>
        <w:t xml:space="preserve"> As with the lower organisms whose agency is engaged in </w:t>
      </w:r>
      <w:proofErr w:type="spellStart"/>
      <w:r w:rsidR="00EF3474">
        <w:rPr>
          <w:rFonts w:ascii="Times New Roman" w:eastAsia="Times New Roman" w:hAnsi="Times New Roman" w:cs="Times New Roman"/>
        </w:rPr>
        <w:t>semiosis</w:t>
      </w:r>
      <w:proofErr w:type="spellEnd"/>
      <w:r w:rsidR="00EF3474">
        <w:rPr>
          <w:rFonts w:ascii="Times New Roman" w:eastAsia="Times New Roman" w:hAnsi="Times New Roman" w:cs="Times New Roman"/>
        </w:rPr>
        <w:t>, each</w:t>
      </w:r>
      <w:r w:rsidR="001D5234">
        <w:rPr>
          <w:rFonts w:ascii="Times New Roman" w:eastAsia="Times New Roman" w:hAnsi="Times New Roman" w:cs="Times New Roman"/>
        </w:rPr>
        <w:t xml:space="preserve"> such engagement is an exercise</w:t>
      </w:r>
      <w:r w:rsidR="00EF3474">
        <w:rPr>
          <w:rFonts w:ascii="Times New Roman" w:eastAsia="Times New Roman" w:hAnsi="Times New Roman" w:cs="Times New Roman"/>
        </w:rPr>
        <w:t xml:space="preserve"> of semiotic freedom. However, this is a long way from the kind of autonomy proposed by humanism – not just because such organisms are lower forms than </w:t>
      </w:r>
      <w:r w:rsidR="001D5234">
        <w:rPr>
          <w:rFonts w:ascii="Times New Roman" w:eastAsia="Times New Roman" w:hAnsi="Times New Roman" w:cs="Times New Roman"/>
        </w:rPr>
        <w:t xml:space="preserve">humans, a high form characterized by a </w:t>
      </w:r>
      <w:r w:rsidR="00EF3474">
        <w:rPr>
          <w:rFonts w:ascii="Times New Roman" w:eastAsia="Times New Roman" w:hAnsi="Times New Roman" w:cs="Times New Roman"/>
        </w:rPr>
        <w:t xml:space="preserve">sophisticated </w:t>
      </w:r>
      <w:proofErr w:type="spellStart"/>
      <w:r w:rsidR="00EF3474">
        <w:rPr>
          <w:rFonts w:ascii="Times New Roman" w:eastAsia="Times New Roman" w:hAnsi="Times New Roman" w:cs="Times New Roman"/>
          <w:i/>
        </w:rPr>
        <w:t>Umwelt</w:t>
      </w:r>
      <w:proofErr w:type="spellEnd"/>
      <w:r w:rsidR="001D5234">
        <w:rPr>
          <w:rFonts w:ascii="Times New Roman" w:eastAsia="Times New Roman" w:hAnsi="Times New Roman" w:cs="Times New Roman"/>
        </w:rPr>
        <w:t>,</w:t>
      </w:r>
      <w:r w:rsidR="00EF3474">
        <w:rPr>
          <w:rFonts w:ascii="Times New Roman" w:eastAsia="Times New Roman" w:hAnsi="Times New Roman" w:cs="Times New Roman"/>
        </w:rPr>
        <w:t xml:space="preserve"> but because of the </w:t>
      </w:r>
      <w:proofErr w:type="spellStart"/>
      <w:r w:rsidR="00EF3474">
        <w:rPr>
          <w:rFonts w:ascii="Times New Roman" w:eastAsia="Times New Roman" w:hAnsi="Times New Roman" w:cs="Times New Roman"/>
        </w:rPr>
        <w:t>suprasubjectivity</w:t>
      </w:r>
      <w:proofErr w:type="spellEnd"/>
      <w:r w:rsidR="00EF3474">
        <w:rPr>
          <w:rFonts w:ascii="Times New Roman" w:eastAsia="Times New Roman" w:hAnsi="Times New Roman" w:cs="Times New Roman"/>
        </w:rPr>
        <w:t xml:space="preserve"> of the sign relation.</w:t>
      </w:r>
      <w:r w:rsidR="001D5234">
        <w:rPr>
          <w:rFonts w:ascii="Times New Roman" w:eastAsia="Times New Roman" w:hAnsi="Times New Roman" w:cs="Times New Roman"/>
        </w:rPr>
        <w:t xml:space="preserve"> Put another way, first-person experience is no guarantee of dominion over the sign, even the variegated experience of the speaker.</w:t>
      </w:r>
    </w:p>
    <w:p w14:paraId="1FC129C5" w14:textId="76FBECCC" w:rsidR="002E67DE" w:rsidRPr="00C36B48" w:rsidRDefault="002E67DE" w:rsidP="00C07D94">
      <w:pPr>
        <w:rPr>
          <w:rFonts w:ascii="Times New Roman" w:hAnsi="Times New Roman" w:cs="Times New Roman"/>
        </w:rPr>
      </w:pPr>
    </w:p>
    <w:p w14:paraId="00E53521" w14:textId="58F1E9B0" w:rsidR="00C07D94" w:rsidRPr="00C36B48" w:rsidRDefault="00E720E6" w:rsidP="00C07D94">
      <w:pPr>
        <w:rPr>
          <w:rFonts w:ascii="Times New Roman" w:hAnsi="Times New Roman" w:cs="Times New Roman"/>
          <w:u w:val="single"/>
        </w:rPr>
      </w:pPr>
      <w:r w:rsidRPr="00C36B48">
        <w:rPr>
          <w:rFonts w:ascii="Times New Roman" w:hAnsi="Times New Roman" w:cs="Times New Roman"/>
          <w:u w:val="single"/>
        </w:rPr>
        <w:t>Conclusion</w:t>
      </w:r>
    </w:p>
    <w:p w14:paraId="146825CA" w14:textId="77777777" w:rsidR="00C07D94" w:rsidRPr="00C36B48" w:rsidRDefault="00C07D94" w:rsidP="00C07D94">
      <w:pPr>
        <w:rPr>
          <w:rFonts w:ascii="Times New Roman" w:hAnsi="Times New Roman" w:cs="Times New Roman"/>
        </w:rPr>
      </w:pPr>
    </w:p>
    <w:p w14:paraId="296775A4" w14:textId="77777777" w:rsidR="003D5A42" w:rsidRDefault="001D5234" w:rsidP="00CD211E">
      <w:pPr>
        <w:rPr>
          <w:rFonts w:ascii="Times New Roman" w:hAnsi="Times New Roman" w:cs="Times New Roman"/>
        </w:rPr>
      </w:pPr>
      <w:r w:rsidRPr="001D5234">
        <w:rPr>
          <w:rFonts w:ascii="Times New Roman" w:hAnsi="Times New Roman" w:cs="Times New Roman"/>
        </w:rPr>
        <w:t>The contemplation of ‘bedrock concepts’ that the contributions to this volume have afforded has been extremely fruitful. It has amounted</w:t>
      </w:r>
      <w:r w:rsidR="008F18EF">
        <w:rPr>
          <w:rFonts w:ascii="Times New Roman" w:hAnsi="Times New Roman" w:cs="Times New Roman"/>
        </w:rPr>
        <w:t>, as I have suggested,</w:t>
      </w:r>
      <w:r w:rsidRPr="001D5234">
        <w:rPr>
          <w:rFonts w:ascii="Times New Roman" w:hAnsi="Times New Roman" w:cs="Times New Roman"/>
        </w:rPr>
        <w:t xml:space="preserve"> to a grasping of the nettle on the part of </w:t>
      </w:r>
      <w:proofErr w:type="spellStart"/>
      <w:r w:rsidRPr="001D5234">
        <w:rPr>
          <w:rFonts w:ascii="Times New Roman" w:hAnsi="Times New Roman" w:cs="Times New Roman"/>
        </w:rPr>
        <w:t>integrationism</w:t>
      </w:r>
      <w:proofErr w:type="spellEnd"/>
      <w:r w:rsidRPr="001D5234">
        <w:rPr>
          <w:rFonts w:ascii="Times New Roman" w:hAnsi="Times New Roman" w:cs="Times New Roman"/>
        </w:rPr>
        <w:t xml:space="preserve">. Given that “the self is the bedrock concept for </w:t>
      </w:r>
      <w:proofErr w:type="spellStart"/>
      <w:r w:rsidRPr="001D5234">
        <w:rPr>
          <w:rFonts w:ascii="Times New Roman" w:hAnsi="Times New Roman" w:cs="Times New Roman"/>
        </w:rPr>
        <w:t>integrationism</w:t>
      </w:r>
      <w:proofErr w:type="spellEnd"/>
      <w:r w:rsidRPr="001D5234">
        <w:rPr>
          <w:rFonts w:ascii="Times New Roman" w:hAnsi="Times New Roman" w:cs="Times New Roman"/>
        </w:rPr>
        <w:t xml:space="preserve">” (Hutton pp.    ), </w:t>
      </w:r>
      <w:proofErr w:type="gramStart"/>
      <w:r w:rsidRPr="001D5234">
        <w:rPr>
          <w:rFonts w:ascii="Times New Roman" w:hAnsi="Times New Roman" w:cs="Times New Roman"/>
        </w:rPr>
        <w:t>this</w:t>
      </w:r>
      <w:proofErr w:type="gramEnd"/>
      <w:r w:rsidRPr="001D5234">
        <w:rPr>
          <w:rFonts w:ascii="Times New Roman" w:hAnsi="Times New Roman" w:cs="Times New Roman"/>
        </w:rPr>
        <w:t xml:space="preserve"> volume is timely and crucial.</w:t>
      </w:r>
      <w:r w:rsidR="00FF31FD">
        <w:rPr>
          <w:rFonts w:ascii="Times New Roman" w:hAnsi="Times New Roman" w:cs="Times New Roman"/>
        </w:rPr>
        <w:t xml:space="preserve"> The idea of ‘humanism’ that seems commensurate</w:t>
      </w:r>
      <w:r>
        <w:rPr>
          <w:rFonts w:ascii="Times New Roman" w:hAnsi="Times New Roman" w:cs="Times New Roman"/>
        </w:rPr>
        <w:t xml:space="preserve"> with the speaker</w:t>
      </w:r>
      <w:r w:rsidR="00FF31FD">
        <w:rPr>
          <w:rFonts w:ascii="Times New Roman" w:hAnsi="Times New Roman" w:cs="Times New Roman"/>
        </w:rPr>
        <w:t>’s agency cried out for interrogation. Such interrogation is an indication of the rude health of the integrationist perspective since the uncertainties and criticisms around what humanism may entail in this context by no means erode the broad project of integration. Indeed, the importance of first-person experience in communication has been underlined.</w:t>
      </w:r>
    </w:p>
    <w:p w14:paraId="141B89A3" w14:textId="77777777" w:rsidR="003D5A42" w:rsidRDefault="00FF31FD" w:rsidP="003D5A42">
      <w:pPr>
        <w:ind w:firstLine="720"/>
        <w:rPr>
          <w:rFonts w:ascii="Times New Roman" w:hAnsi="Times New Roman" w:cs="Times New Roman"/>
        </w:rPr>
      </w:pPr>
      <w:r>
        <w:rPr>
          <w:rFonts w:ascii="Times New Roman" w:hAnsi="Times New Roman" w:cs="Times New Roman"/>
        </w:rPr>
        <w:t>For my part, I consider the paraphernalia of humanism to be a problem. The themes of autonomy and unity characterizing the humanist project as a whole seem</w:t>
      </w:r>
      <w:r w:rsidR="008F18EF">
        <w:rPr>
          <w:rFonts w:ascii="Times New Roman" w:hAnsi="Times New Roman" w:cs="Times New Roman"/>
        </w:rPr>
        <w:t xml:space="preserve"> to be theological in character - as Hutton suggests -</w:t>
      </w:r>
      <w:r>
        <w:rPr>
          <w:rFonts w:ascii="Times New Roman" w:hAnsi="Times New Roman" w:cs="Times New Roman"/>
        </w:rPr>
        <w:t xml:space="preserve"> as well as Munchausen-like in their lack of foundations. Moreover, they have had a long history in ideology, not just in promoting the bourgeois </w:t>
      </w:r>
      <w:proofErr w:type="spellStart"/>
      <w:r>
        <w:rPr>
          <w:rFonts w:ascii="Times New Roman" w:hAnsi="Times New Roman" w:cs="Times New Roman"/>
        </w:rPr>
        <w:t>mindset</w:t>
      </w:r>
      <w:proofErr w:type="spellEnd"/>
      <w:r>
        <w:rPr>
          <w:rFonts w:ascii="Times New Roman" w:hAnsi="Times New Roman" w:cs="Times New Roman"/>
        </w:rPr>
        <w:t xml:space="preserve"> </w:t>
      </w:r>
      <w:r w:rsidRPr="00CD211E">
        <w:rPr>
          <w:rFonts w:ascii="Times New Roman" w:hAnsi="Times New Roman" w:cs="Times New Roman"/>
          <w:i/>
        </w:rPr>
        <w:t>per se</w:t>
      </w:r>
      <w:r>
        <w:rPr>
          <w:rFonts w:ascii="Times New Roman" w:hAnsi="Times New Roman" w:cs="Times New Roman"/>
        </w:rPr>
        <w:t xml:space="preserve">, but also fixing </w:t>
      </w:r>
      <w:r w:rsidR="00CD211E">
        <w:rPr>
          <w:rFonts w:ascii="Times New Roman" w:hAnsi="Times New Roman" w:cs="Times New Roman"/>
        </w:rPr>
        <w:t>liberal-humanism as common sense, even in some brands of critique such as Marxism</w:t>
      </w:r>
      <w:r w:rsidR="00CD211E">
        <w:rPr>
          <w:rFonts w:ascii="Times New Roman" w:hAnsi="Times New Roman" w:cs="Times New Roman"/>
          <w:lang w:val="en-US"/>
        </w:rPr>
        <w:t xml:space="preserve">. As long ago as </w:t>
      </w:r>
      <w:r w:rsidR="00BA43D3">
        <w:rPr>
          <w:rFonts w:ascii="Times New Roman" w:hAnsi="Times New Roman" w:cs="Times New Roman"/>
          <w:lang w:val="en-US"/>
        </w:rPr>
        <w:t xml:space="preserve">1963, </w:t>
      </w:r>
      <w:proofErr w:type="spellStart"/>
      <w:r w:rsidR="00CD211E">
        <w:rPr>
          <w:rFonts w:ascii="Times New Roman" w:hAnsi="Times New Roman" w:cs="Times New Roman"/>
          <w:lang w:val="en-US"/>
        </w:rPr>
        <w:t>Althusser</w:t>
      </w:r>
      <w:proofErr w:type="spellEnd"/>
      <w:r w:rsidR="00CD211E">
        <w:rPr>
          <w:rFonts w:ascii="Times New Roman" w:hAnsi="Times New Roman" w:cs="Times New Roman"/>
          <w:lang w:val="en-US"/>
        </w:rPr>
        <w:t xml:space="preserve"> warned against the</w:t>
      </w:r>
      <w:r w:rsidR="00BA43D3">
        <w:rPr>
          <w:rFonts w:ascii="Times New Roman" w:hAnsi="Times New Roman" w:cs="Times New Roman"/>
          <w:lang w:val="en-US"/>
        </w:rPr>
        <w:t xml:space="preserve"> </w:t>
      </w:r>
      <w:r w:rsidR="00CD211E">
        <w:rPr>
          <w:rFonts w:ascii="Times New Roman" w:hAnsi="Times New Roman" w:cs="Times New Roman"/>
          <w:lang w:val="en-US"/>
        </w:rPr>
        <w:t>“</w:t>
      </w:r>
      <w:r w:rsidR="00BA43D3">
        <w:rPr>
          <w:rFonts w:ascii="Times New Roman" w:hAnsi="Times New Roman" w:cs="Times New Roman"/>
          <w:lang w:val="en-US"/>
        </w:rPr>
        <w:t>inflation of the t</w:t>
      </w:r>
      <w:r w:rsidR="00CD211E">
        <w:rPr>
          <w:rFonts w:ascii="Times New Roman" w:hAnsi="Times New Roman" w:cs="Times New Roman"/>
          <w:lang w:val="en-US"/>
        </w:rPr>
        <w:t xml:space="preserve">hemes of Marxist or socialist ‘Humanism’ </w:t>
      </w:r>
      <w:r w:rsidR="00BA43D3">
        <w:rPr>
          <w:rFonts w:ascii="Times New Roman" w:hAnsi="Times New Roman" w:cs="Times New Roman"/>
          <w:lang w:val="en-US"/>
        </w:rPr>
        <w:t>as an ideological phenomenon</w:t>
      </w:r>
      <w:r w:rsidR="00772B6E">
        <w:rPr>
          <w:rFonts w:ascii="Times New Roman" w:hAnsi="Times New Roman" w:cs="Times New Roman"/>
          <w:lang w:val="en-US"/>
        </w:rPr>
        <w:t>” (1969: 219-48</w:t>
      </w:r>
      <w:r w:rsidR="00CD211E">
        <w:rPr>
          <w:rFonts w:ascii="Times New Roman" w:hAnsi="Times New Roman" w:cs="Times New Roman"/>
          <w:lang w:val="en-US"/>
        </w:rPr>
        <w:t>)</w:t>
      </w:r>
      <w:r w:rsidR="00BA43D3">
        <w:rPr>
          <w:rFonts w:ascii="Times New Roman" w:hAnsi="Times New Roman" w:cs="Times New Roman"/>
          <w:lang w:val="en-US"/>
        </w:rPr>
        <w:t>. I</w:t>
      </w:r>
      <w:r w:rsidR="00CD211E">
        <w:rPr>
          <w:rFonts w:ascii="Times New Roman" w:hAnsi="Times New Roman" w:cs="Times New Roman"/>
          <w:lang w:val="en-US"/>
        </w:rPr>
        <w:t xml:space="preserve">t was not so much that </w:t>
      </w:r>
      <w:proofErr w:type="spellStart"/>
      <w:r w:rsidR="00CD211E">
        <w:rPr>
          <w:rFonts w:ascii="Times New Roman" w:hAnsi="Times New Roman" w:cs="Times New Roman"/>
          <w:lang w:val="en-US"/>
        </w:rPr>
        <w:t>Althusser</w:t>
      </w:r>
      <w:proofErr w:type="spellEnd"/>
      <w:r w:rsidR="00CD211E">
        <w:rPr>
          <w:rFonts w:ascii="Times New Roman" w:hAnsi="Times New Roman" w:cs="Times New Roman"/>
          <w:lang w:val="en-US"/>
        </w:rPr>
        <w:t xml:space="preserve"> was</w:t>
      </w:r>
      <w:r w:rsidR="00BA43D3">
        <w:rPr>
          <w:rFonts w:ascii="Times New Roman" w:hAnsi="Times New Roman" w:cs="Times New Roman"/>
          <w:lang w:val="en-US"/>
        </w:rPr>
        <w:t xml:space="preserve"> condemning </w:t>
      </w:r>
      <w:proofErr w:type="gramStart"/>
      <w:r w:rsidR="00CD211E">
        <w:rPr>
          <w:rFonts w:ascii="Times New Roman" w:hAnsi="Times New Roman" w:cs="Times New Roman"/>
          <w:lang w:val="en-US"/>
        </w:rPr>
        <w:t>ideology,</w:t>
      </w:r>
      <w:proofErr w:type="gramEnd"/>
      <w:r w:rsidR="00CD211E">
        <w:rPr>
          <w:rFonts w:ascii="Times New Roman" w:hAnsi="Times New Roman" w:cs="Times New Roman"/>
          <w:lang w:val="en-US"/>
        </w:rPr>
        <w:t xml:space="preserve"> so much as he was concerned with the way in which ideology – in which humanism was firmly embedded - threatened rigorous thinking. The situation which this edited collection addresses might be analogous. The first-person, agentive </w:t>
      </w:r>
      <w:r w:rsidR="008F18EF">
        <w:rPr>
          <w:rFonts w:ascii="Times New Roman" w:hAnsi="Times New Roman" w:cs="Times New Roman"/>
          <w:lang w:val="en-US"/>
        </w:rPr>
        <w:t>proposition</w:t>
      </w:r>
      <w:r w:rsidR="00CD211E">
        <w:rPr>
          <w:rFonts w:ascii="Times New Roman" w:hAnsi="Times New Roman" w:cs="Times New Roman"/>
          <w:lang w:val="en-US"/>
        </w:rPr>
        <w:t xml:space="preserve"> that is key to </w:t>
      </w:r>
      <w:proofErr w:type="spellStart"/>
      <w:r w:rsidR="00CD211E">
        <w:rPr>
          <w:rFonts w:ascii="Times New Roman" w:hAnsi="Times New Roman" w:cs="Times New Roman"/>
          <w:lang w:val="en-US"/>
        </w:rPr>
        <w:t>integrationism</w:t>
      </w:r>
      <w:proofErr w:type="spellEnd"/>
      <w:r w:rsidR="00CD211E">
        <w:rPr>
          <w:rFonts w:ascii="Times New Roman" w:hAnsi="Times New Roman" w:cs="Times New Roman"/>
          <w:lang w:val="en-US"/>
        </w:rPr>
        <w:t xml:space="preserve"> leads us towards a position on the self and the mind that </w:t>
      </w:r>
      <w:r w:rsidR="00423819">
        <w:rPr>
          <w:rFonts w:ascii="Times New Roman" w:hAnsi="Times New Roman" w:cs="Times New Roman"/>
          <w:lang w:val="en-US"/>
        </w:rPr>
        <w:t>may seem inevi</w:t>
      </w:r>
      <w:r w:rsidR="008F18EF">
        <w:rPr>
          <w:rFonts w:ascii="Times New Roman" w:hAnsi="Times New Roman" w:cs="Times New Roman"/>
          <w:lang w:val="en-US"/>
        </w:rPr>
        <w:t>table even while it is unsound</w:t>
      </w:r>
      <w:r w:rsidR="00423819">
        <w:rPr>
          <w:rFonts w:ascii="Times New Roman" w:hAnsi="Times New Roman" w:cs="Times New Roman"/>
          <w:lang w:val="en-US"/>
        </w:rPr>
        <w:t xml:space="preserve">. Scientism, as </w:t>
      </w:r>
      <w:proofErr w:type="spellStart"/>
      <w:r w:rsidR="00423819">
        <w:rPr>
          <w:rFonts w:ascii="Times New Roman" w:hAnsi="Times New Roman" w:cs="Times New Roman"/>
          <w:lang w:val="en-US"/>
        </w:rPr>
        <w:t>Orman</w:t>
      </w:r>
      <w:proofErr w:type="spellEnd"/>
      <w:r w:rsidR="00423819">
        <w:rPr>
          <w:rFonts w:ascii="Times New Roman" w:hAnsi="Times New Roman" w:cs="Times New Roman"/>
          <w:lang w:val="en-US"/>
        </w:rPr>
        <w:t xml:space="preserve"> (2016) attests, with its de-humanized principles, pushes </w:t>
      </w:r>
      <w:proofErr w:type="spellStart"/>
      <w:r w:rsidR="00423819">
        <w:rPr>
          <w:rFonts w:ascii="Times New Roman" w:hAnsi="Times New Roman" w:cs="Times New Roman"/>
          <w:lang w:val="en-US"/>
        </w:rPr>
        <w:t>integrationism</w:t>
      </w:r>
      <w:proofErr w:type="spellEnd"/>
      <w:r w:rsidR="00423819">
        <w:rPr>
          <w:rFonts w:ascii="Times New Roman" w:hAnsi="Times New Roman" w:cs="Times New Roman"/>
          <w:lang w:val="en-US"/>
        </w:rPr>
        <w:t xml:space="preserve"> in the general direction of humanism. Yet not all science is the same – </w:t>
      </w:r>
      <w:proofErr w:type="spellStart"/>
      <w:r w:rsidR="00423819">
        <w:rPr>
          <w:rFonts w:ascii="Times New Roman" w:hAnsi="Times New Roman" w:cs="Times New Roman"/>
          <w:lang w:val="en-US"/>
        </w:rPr>
        <w:t>biosemiotics</w:t>
      </w:r>
      <w:proofErr w:type="spellEnd"/>
      <w:r w:rsidR="00423819">
        <w:rPr>
          <w:rFonts w:ascii="Times New Roman" w:hAnsi="Times New Roman" w:cs="Times New Roman"/>
          <w:lang w:val="en-US"/>
        </w:rPr>
        <w:t xml:space="preserve">, for example, while currently marginal within the scientific establishment, demonstrates that scientific </w:t>
      </w:r>
      <w:proofErr w:type="spellStart"/>
      <w:r w:rsidR="00423819">
        <w:rPr>
          <w:rFonts w:ascii="Times New Roman" w:hAnsi="Times New Roman" w:cs="Times New Roman"/>
          <w:lang w:val="en-US"/>
        </w:rPr>
        <w:t>endeavour</w:t>
      </w:r>
      <w:proofErr w:type="spellEnd"/>
      <w:r w:rsidR="00423819">
        <w:rPr>
          <w:rFonts w:ascii="Times New Roman" w:hAnsi="Times New Roman" w:cs="Times New Roman"/>
          <w:lang w:val="en-US"/>
        </w:rPr>
        <w:t xml:space="preserve"> can have an interpretative disposition at its heart. The same can be said for some areas of cognitive science and philosophy of mind. The recovery of agency and communication in the </w:t>
      </w:r>
      <w:proofErr w:type="spellStart"/>
      <w:r w:rsidR="00423819">
        <w:rPr>
          <w:rFonts w:ascii="Times New Roman" w:hAnsi="Times New Roman" w:cs="Times New Roman"/>
          <w:lang w:val="en-US"/>
        </w:rPr>
        <w:t>integrational</w:t>
      </w:r>
      <w:proofErr w:type="spellEnd"/>
      <w:r w:rsidR="00423819">
        <w:rPr>
          <w:rFonts w:ascii="Times New Roman" w:hAnsi="Times New Roman" w:cs="Times New Roman"/>
          <w:lang w:val="en-US"/>
        </w:rPr>
        <w:t xml:space="preserve"> imperative might yet be ample in ameliorating some of the </w:t>
      </w:r>
      <w:r w:rsidR="00327628">
        <w:rPr>
          <w:rFonts w:ascii="Times New Roman" w:hAnsi="Times New Roman" w:cs="Times New Roman"/>
          <w:lang w:val="en-US"/>
        </w:rPr>
        <w:t>parlous</w:t>
      </w:r>
      <w:r w:rsidR="00423819">
        <w:rPr>
          <w:rFonts w:ascii="Times New Roman" w:hAnsi="Times New Roman" w:cs="Times New Roman"/>
          <w:lang w:val="en-US"/>
        </w:rPr>
        <w:t xml:space="preserve"> consequences of the language myth.</w:t>
      </w:r>
    </w:p>
    <w:p w14:paraId="7277F479" w14:textId="7F7BFAEE" w:rsidR="00423819" w:rsidRPr="003D5A42" w:rsidRDefault="00423819" w:rsidP="003D5A42">
      <w:pPr>
        <w:ind w:firstLine="720"/>
        <w:rPr>
          <w:rFonts w:ascii="Times New Roman" w:hAnsi="Times New Roman" w:cs="Times New Roman"/>
        </w:rPr>
      </w:pPr>
      <w:r>
        <w:rPr>
          <w:rFonts w:ascii="Times New Roman" w:hAnsi="Times New Roman" w:cs="Times New Roman"/>
          <w:lang w:val="en-US"/>
        </w:rPr>
        <w:t>Of course, in the meantime, integrationist scholars face challenges in the contemporary global a</w:t>
      </w:r>
      <w:r w:rsidR="00642D42">
        <w:rPr>
          <w:rFonts w:ascii="Times New Roman" w:hAnsi="Times New Roman" w:cs="Times New Roman"/>
          <w:lang w:val="en-US"/>
        </w:rPr>
        <w:t>cademy. Alongside research that</w:t>
      </w:r>
      <w:r>
        <w:rPr>
          <w:rFonts w:ascii="Times New Roman" w:hAnsi="Times New Roman" w:cs="Times New Roman"/>
          <w:lang w:val="en-US"/>
        </w:rPr>
        <w:t xml:space="preserve"> </w:t>
      </w:r>
      <w:r w:rsidR="00642D42">
        <w:rPr>
          <w:rFonts w:ascii="Times New Roman" w:hAnsi="Times New Roman" w:cs="Times New Roman"/>
          <w:lang w:val="en-US"/>
        </w:rPr>
        <w:t xml:space="preserve">credulously </w:t>
      </w:r>
      <w:r>
        <w:rPr>
          <w:rFonts w:ascii="Times New Roman" w:hAnsi="Times New Roman" w:cs="Times New Roman"/>
          <w:lang w:val="en-US"/>
        </w:rPr>
        <w:t>uses codes or relies wholeheartedly on the language myth,</w:t>
      </w:r>
      <w:r w:rsidR="00642D42">
        <w:rPr>
          <w:rFonts w:ascii="Times New Roman" w:hAnsi="Times New Roman" w:cs="Times New Roman"/>
          <w:lang w:val="en-US"/>
        </w:rPr>
        <w:t xml:space="preserve"> it is difficult to gain ground in writing convincing ‘methodology’ sections in applications for grants. So, as </w:t>
      </w:r>
      <w:proofErr w:type="spellStart"/>
      <w:r w:rsidR="00642D42">
        <w:rPr>
          <w:rFonts w:ascii="Times New Roman" w:hAnsi="Times New Roman" w:cs="Times New Roman"/>
          <w:lang w:val="en-US"/>
        </w:rPr>
        <w:t>Toolan</w:t>
      </w:r>
      <w:proofErr w:type="spellEnd"/>
      <w:r w:rsidR="00642D42">
        <w:rPr>
          <w:rFonts w:ascii="Times New Roman" w:hAnsi="Times New Roman" w:cs="Times New Roman"/>
          <w:lang w:val="en-US"/>
        </w:rPr>
        <w:t xml:space="preserve"> suggests, it might be time for </w:t>
      </w:r>
      <w:proofErr w:type="spellStart"/>
      <w:r w:rsidR="00642D42">
        <w:rPr>
          <w:rFonts w:ascii="Times New Roman" w:hAnsi="Times New Roman" w:cs="Times New Roman"/>
          <w:lang w:val="en-US"/>
        </w:rPr>
        <w:t>integrationism</w:t>
      </w:r>
      <w:proofErr w:type="spellEnd"/>
      <w:r w:rsidR="00642D42">
        <w:rPr>
          <w:rFonts w:ascii="Times New Roman" w:hAnsi="Times New Roman" w:cs="Times New Roman"/>
          <w:lang w:val="en-US"/>
        </w:rPr>
        <w:t xml:space="preserve"> to consider what can be taken (having already ascertained what can be rejected) from the examples of our bedmates. After the period of punk and post-punk, I cannot remember how long it was before I went back and started to listen to progressive rock again. Certainly, that happened a little before </w:t>
      </w:r>
      <w:proofErr w:type="spellStart"/>
      <w:r w:rsidR="00642D42">
        <w:rPr>
          <w:rFonts w:ascii="Times New Roman" w:hAnsi="Times New Roman" w:cs="Times New Roman"/>
          <w:lang w:val="en-US"/>
        </w:rPr>
        <w:t>prog</w:t>
      </w:r>
      <w:proofErr w:type="spellEnd"/>
      <w:r w:rsidR="00642D42">
        <w:rPr>
          <w:rFonts w:ascii="Times New Roman" w:hAnsi="Times New Roman" w:cs="Times New Roman"/>
          <w:lang w:val="en-US"/>
        </w:rPr>
        <w:t xml:space="preserve"> became acceptable once</w:t>
      </w:r>
      <w:r w:rsidR="00CA59B6">
        <w:rPr>
          <w:rFonts w:ascii="Times New Roman" w:hAnsi="Times New Roman" w:cs="Times New Roman"/>
          <w:lang w:val="en-US"/>
        </w:rPr>
        <w:t xml:space="preserve"> more</w:t>
      </w:r>
      <w:r w:rsidR="00642D42">
        <w:rPr>
          <w:rFonts w:ascii="Times New Roman" w:hAnsi="Times New Roman" w:cs="Times New Roman"/>
          <w:lang w:val="en-US"/>
        </w:rPr>
        <w:t xml:space="preserve">. Moreover, I had not anticipated that </w:t>
      </w:r>
      <w:proofErr w:type="spellStart"/>
      <w:r w:rsidR="00642D42">
        <w:rPr>
          <w:rFonts w:ascii="Times New Roman" w:hAnsi="Times New Roman" w:cs="Times New Roman"/>
          <w:lang w:val="en-US"/>
        </w:rPr>
        <w:t>prog</w:t>
      </w:r>
      <w:proofErr w:type="spellEnd"/>
      <w:r w:rsidR="00642D42">
        <w:rPr>
          <w:rFonts w:ascii="Times New Roman" w:hAnsi="Times New Roman" w:cs="Times New Roman"/>
          <w:lang w:val="en-US"/>
        </w:rPr>
        <w:t xml:space="preserve"> would become </w:t>
      </w:r>
      <w:r w:rsidR="00642D42" w:rsidRPr="00CA59B6">
        <w:rPr>
          <w:rFonts w:ascii="Times New Roman" w:hAnsi="Times New Roman" w:cs="Times New Roman"/>
          <w:i/>
          <w:lang w:val="en-US"/>
        </w:rPr>
        <w:t>more than</w:t>
      </w:r>
      <w:r w:rsidR="00642D42">
        <w:rPr>
          <w:rFonts w:ascii="Times New Roman" w:hAnsi="Times New Roman" w:cs="Times New Roman"/>
          <w:lang w:val="en-US"/>
        </w:rPr>
        <w:t xml:space="preserve"> acceptable, with a firm cross-generational international following and even a high profile </w:t>
      </w:r>
      <w:r w:rsidR="008652E1">
        <w:rPr>
          <w:rFonts w:ascii="Times New Roman" w:hAnsi="Times New Roman" w:cs="Times New Roman"/>
          <w:lang w:val="en-US"/>
        </w:rPr>
        <w:t>awards ceremony (</w:t>
      </w:r>
      <w:r w:rsidR="008652E1" w:rsidRPr="008652E1">
        <w:rPr>
          <w:rFonts w:ascii="Times New Roman" w:hAnsi="Times New Roman" w:cs="Times New Roman"/>
          <w:lang w:val="en-US"/>
        </w:rPr>
        <w:t>http://teamrock.com/feature/2016-09-23/prog-awards-2016-the-winners-in-full</w:t>
      </w:r>
      <w:r w:rsidR="00642D42">
        <w:rPr>
          <w:rFonts w:ascii="Times New Roman" w:hAnsi="Times New Roman" w:cs="Times New Roman"/>
          <w:lang w:val="en-US"/>
        </w:rPr>
        <w:t xml:space="preserve">). Among some outcomes that were admittedly less desirable, punk contributed </w:t>
      </w:r>
      <w:r w:rsidR="004C336C">
        <w:rPr>
          <w:rFonts w:ascii="Times New Roman" w:hAnsi="Times New Roman" w:cs="Times New Roman"/>
          <w:lang w:val="en-US"/>
        </w:rPr>
        <w:t xml:space="preserve">not to suppressing </w:t>
      </w:r>
      <w:proofErr w:type="spellStart"/>
      <w:r w:rsidR="004C336C">
        <w:rPr>
          <w:rFonts w:ascii="Times New Roman" w:hAnsi="Times New Roman" w:cs="Times New Roman"/>
          <w:lang w:val="en-US"/>
        </w:rPr>
        <w:t>prog</w:t>
      </w:r>
      <w:proofErr w:type="spellEnd"/>
      <w:r w:rsidR="004C336C">
        <w:rPr>
          <w:rFonts w:ascii="Times New Roman" w:hAnsi="Times New Roman" w:cs="Times New Roman"/>
          <w:lang w:val="en-US"/>
        </w:rPr>
        <w:t xml:space="preserve"> but </w:t>
      </w:r>
      <w:r w:rsidR="00642D42">
        <w:rPr>
          <w:rFonts w:ascii="Times New Roman" w:hAnsi="Times New Roman" w:cs="Times New Roman"/>
          <w:lang w:val="en-US"/>
        </w:rPr>
        <w:t xml:space="preserve">to </w:t>
      </w:r>
      <w:r w:rsidR="004C336C">
        <w:rPr>
          <w:rFonts w:ascii="Times New Roman" w:hAnsi="Times New Roman" w:cs="Times New Roman"/>
          <w:lang w:val="en-US"/>
        </w:rPr>
        <w:t>forcing it to co-exist in</w:t>
      </w:r>
      <w:r w:rsidR="00642D42">
        <w:rPr>
          <w:rFonts w:ascii="Times New Roman" w:hAnsi="Times New Roman" w:cs="Times New Roman"/>
          <w:lang w:val="en-US"/>
        </w:rPr>
        <w:t xml:space="preserve"> a much more diverse popular musical landscape in the decades that ensued. My contention in this discussion is that </w:t>
      </w:r>
      <w:proofErr w:type="spellStart"/>
      <w:r w:rsidR="004C336C">
        <w:rPr>
          <w:rFonts w:ascii="Times New Roman" w:hAnsi="Times New Roman" w:cs="Times New Roman"/>
          <w:lang w:val="en-US"/>
        </w:rPr>
        <w:t>integrationism</w:t>
      </w:r>
      <w:proofErr w:type="spellEnd"/>
      <w:r w:rsidR="004C336C">
        <w:rPr>
          <w:rFonts w:ascii="Times New Roman" w:hAnsi="Times New Roman" w:cs="Times New Roman"/>
          <w:lang w:val="en-US"/>
        </w:rPr>
        <w:t xml:space="preserve"> </w:t>
      </w:r>
      <w:proofErr w:type="spellStart"/>
      <w:r w:rsidR="004C336C">
        <w:rPr>
          <w:rFonts w:ascii="Times New Roman" w:hAnsi="Times New Roman" w:cs="Times New Roman"/>
          <w:lang w:val="en-US"/>
        </w:rPr>
        <w:t>harbouring</w:t>
      </w:r>
      <w:proofErr w:type="spellEnd"/>
      <w:r w:rsidR="004C336C">
        <w:rPr>
          <w:rFonts w:ascii="Times New Roman" w:hAnsi="Times New Roman" w:cs="Times New Roman"/>
          <w:lang w:val="en-US"/>
        </w:rPr>
        <w:t xml:space="preserve"> </w:t>
      </w:r>
      <w:r w:rsidR="00642D42">
        <w:rPr>
          <w:rFonts w:ascii="Times New Roman" w:hAnsi="Times New Roman" w:cs="Times New Roman"/>
          <w:lang w:val="en-US"/>
        </w:rPr>
        <w:t>a critical perspective on</w:t>
      </w:r>
      <w:r w:rsidR="004C336C">
        <w:rPr>
          <w:rFonts w:ascii="Times New Roman" w:hAnsi="Times New Roman" w:cs="Times New Roman"/>
          <w:lang w:val="en-US"/>
        </w:rPr>
        <w:t xml:space="preserve"> humanism might perform an analogous task, challenging the bloated sovereignty of the language myth without being forced into interminable reaction.</w:t>
      </w:r>
    </w:p>
    <w:p w14:paraId="4A038A94" w14:textId="77777777" w:rsidR="00CD211E" w:rsidRDefault="00CD211E" w:rsidP="00CD211E">
      <w:pPr>
        <w:rPr>
          <w:rFonts w:ascii="Times New Roman" w:hAnsi="Times New Roman" w:cs="Times New Roman"/>
          <w:lang w:val="en-US"/>
        </w:rPr>
      </w:pPr>
    </w:p>
    <w:p w14:paraId="5242DEAE" w14:textId="77777777" w:rsidR="00CF5503" w:rsidRPr="00642D42" w:rsidRDefault="00CF5503" w:rsidP="00642D42">
      <w:pPr>
        <w:jc w:val="both"/>
        <w:rPr>
          <w:rFonts w:ascii="Baskerville" w:hAnsi="Baskerville"/>
          <w:sz w:val="22"/>
          <w:szCs w:val="22"/>
        </w:rPr>
      </w:pPr>
    </w:p>
    <w:p w14:paraId="3DCB94A7" w14:textId="77777777" w:rsidR="0073786C" w:rsidRDefault="0073786C" w:rsidP="00F55E7D"/>
    <w:p w14:paraId="2F1E509D" w14:textId="6CC73B73" w:rsidR="006874ED" w:rsidRPr="009C3001" w:rsidRDefault="006874ED" w:rsidP="00F55E7D">
      <w:pPr>
        <w:rPr>
          <w:b/>
        </w:rPr>
      </w:pPr>
      <w:r w:rsidRPr="009C3001">
        <w:rPr>
          <w:b/>
        </w:rPr>
        <w:t>References</w:t>
      </w:r>
    </w:p>
    <w:p w14:paraId="39076C01" w14:textId="77777777" w:rsidR="006874ED" w:rsidRDefault="006874ED" w:rsidP="00F55E7D"/>
    <w:p w14:paraId="59B8D5E3" w14:textId="5DF0D5F2" w:rsidR="003D5A42" w:rsidRPr="003D5A42" w:rsidRDefault="003D5A42" w:rsidP="004979F7">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Althusser</w:t>
      </w:r>
      <w:proofErr w:type="spellEnd"/>
      <w:r>
        <w:rPr>
          <w:rFonts w:ascii="Times New Roman" w:hAnsi="Times New Roman" w:cs="Times New Roman"/>
        </w:rPr>
        <w:t xml:space="preserve">, Louis (1969) </w:t>
      </w:r>
      <w:r>
        <w:rPr>
          <w:rFonts w:ascii="Times New Roman" w:hAnsi="Times New Roman" w:cs="Times New Roman"/>
          <w:i/>
        </w:rPr>
        <w:t>For Marx</w:t>
      </w:r>
      <w:r>
        <w:rPr>
          <w:rFonts w:ascii="Times New Roman" w:hAnsi="Times New Roman" w:cs="Times New Roman"/>
        </w:rPr>
        <w:t xml:space="preserve">, trans. Ben Brewster, </w:t>
      </w:r>
      <w:proofErr w:type="gramStart"/>
      <w:r>
        <w:rPr>
          <w:rFonts w:ascii="Times New Roman" w:hAnsi="Times New Roman" w:cs="Times New Roman"/>
        </w:rPr>
        <w:t>London</w:t>
      </w:r>
      <w:proofErr w:type="gramEnd"/>
      <w:r>
        <w:rPr>
          <w:rFonts w:ascii="Times New Roman" w:hAnsi="Times New Roman" w:cs="Times New Roman"/>
        </w:rPr>
        <w:t>: New Left Books.</w:t>
      </w:r>
    </w:p>
    <w:p w14:paraId="42C6C142" w14:textId="77777777" w:rsidR="003D5A42" w:rsidRDefault="003D5A42" w:rsidP="004979F7">
      <w:pPr>
        <w:widowControl w:val="0"/>
        <w:autoSpaceDE w:val="0"/>
        <w:autoSpaceDN w:val="0"/>
        <w:adjustRightInd w:val="0"/>
        <w:rPr>
          <w:rFonts w:ascii="Times New Roman" w:hAnsi="Times New Roman" w:cs="Times New Roman"/>
          <w:i/>
        </w:rPr>
      </w:pPr>
    </w:p>
    <w:p w14:paraId="4B78FDCF" w14:textId="22F2417B" w:rsidR="006F73F5" w:rsidRPr="004979F7" w:rsidRDefault="006F73F5" w:rsidP="004979F7">
      <w:pPr>
        <w:widowControl w:val="0"/>
        <w:autoSpaceDE w:val="0"/>
        <w:autoSpaceDN w:val="0"/>
        <w:adjustRightInd w:val="0"/>
        <w:rPr>
          <w:rFonts w:ascii="Times New Roman" w:hAnsi="Times New Roman" w:cs="Times New Roman"/>
        </w:rPr>
      </w:pPr>
      <w:proofErr w:type="spellStart"/>
      <w:r w:rsidRPr="004979F7">
        <w:rPr>
          <w:rFonts w:ascii="Times New Roman" w:hAnsi="Times New Roman" w:cs="Times New Roman"/>
        </w:rPr>
        <w:t>Cobley</w:t>
      </w:r>
      <w:proofErr w:type="spellEnd"/>
      <w:r w:rsidRPr="004979F7">
        <w:rPr>
          <w:rFonts w:ascii="Times New Roman" w:hAnsi="Times New Roman" w:cs="Times New Roman"/>
        </w:rPr>
        <w:t>, Paul (2014) ‘</w:t>
      </w:r>
      <w:r w:rsidRPr="004979F7">
        <w:rPr>
          <w:rFonts w:ascii="Times New Roman" w:hAnsi="Times New Roman" w:cs="Times New Roman"/>
          <w:bCs/>
        </w:rPr>
        <w:t xml:space="preserve">Codes and coding: </w:t>
      </w:r>
      <w:proofErr w:type="spellStart"/>
      <w:r w:rsidRPr="004979F7">
        <w:rPr>
          <w:rFonts w:ascii="Times New Roman" w:hAnsi="Times New Roman" w:cs="Times New Roman"/>
          <w:bCs/>
        </w:rPr>
        <w:t>Sebeok’s</w:t>
      </w:r>
      <w:proofErr w:type="spellEnd"/>
      <w:r w:rsidRPr="004979F7">
        <w:rPr>
          <w:rFonts w:ascii="Times New Roman" w:hAnsi="Times New Roman" w:cs="Times New Roman"/>
          <w:bCs/>
        </w:rPr>
        <w:t xml:space="preserve"> </w:t>
      </w:r>
      <w:proofErr w:type="spellStart"/>
      <w:r w:rsidRPr="004979F7">
        <w:rPr>
          <w:rFonts w:ascii="Times New Roman" w:hAnsi="Times New Roman" w:cs="Times New Roman"/>
          <w:bCs/>
        </w:rPr>
        <w:t>zoosemiotics</w:t>
      </w:r>
      <w:proofErr w:type="spellEnd"/>
      <w:r w:rsidRPr="004979F7">
        <w:rPr>
          <w:rFonts w:ascii="Times New Roman" w:hAnsi="Times New Roman" w:cs="Times New Roman"/>
          <w:bCs/>
        </w:rPr>
        <w:t xml:space="preserve"> and the dismantling of the fixed-code fallacy’,</w:t>
      </w:r>
      <w:r w:rsidRPr="004979F7">
        <w:rPr>
          <w:rFonts w:ascii="Times New Roman" w:hAnsi="Times New Roman" w:cs="Times New Roman"/>
        </w:rPr>
        <w:t xml:space="preserve"> </w:t>
      </w:r>
      <w:proofErr w:type="spellStart"/>
      <w:r w:rsidRPr="004979F7">
        <w:rPr>
          <w:rFonts w:ascii="Times New Roman" w:hAnsi="Times New Roman" w:cs="Times New Roman"/>
          <w:i/>
        </w:rPr>
        <w:t>Semiotica</w:t>
      </w:r>
      <w:proofErr w:type="spellEnd"/>
      <w:r w:rsidRPr="004979F7">
        <w:rPr>
          <w:rFonts w:ascii="Times New Roman" w:hAnsi="Times New Roman" w:cs="Times New Roman"/>
        </w:rPr>
        <w:t xml:space="preserve"> 198: 32-45. </w:t>
      </w:r>
    </w:p>
    <w:p w14:paraId="567826F0" w14:textId="77777777" w:rsidR="006F73F5" w:rsidRPr="004979F7" w:rsidRDefault="006F73F5" w:rsidP="004979F7">
      <w:pPr>
        <w:widowControl w:val="0"/>
        <w:autoSpaceDE w:val="0"/>
        <w:autoSpaceDN w:val="0"/>
        <w:adjustRightInd w:val="0"/>
        <w:rPr>
          <w:rFonts w:ascii="Times New Roman" w:hAnsi="Times New Roman" w:cs="Times New Roman"/>
        </w:rPr>
      </w:pPr>
    </w:p>
    <w:p w14:paraId="6F783798" w14:textId="7BADD2AD" w:rsidR="006568CE" w:rsidRPr="004979F7" w:rsidRDefault="006568CE" w:rsidP="004979F7">
      <w:pPr>
        <w:widowControl w:val="0"/>
        <w:autoSpaceDE w:val="0"/>
        <w:autoSpaceDN w:val="0"/>
        <w:adjustRightInd w:val="0"/>
        <w:rPr>
          <w:rFonts w:ascii="Times New Roman" w:hAnsi="Times New Roman" w:cs="Times New Roman"/>
          <w:bCs/>
          <w:lang w:val="en-US"/>
        </w:rPr>
      </w:pPr>
      <w:proofErr w:type="spellStart"/>
      <w:proofErr w:type="gramStart"/>
      <w:r w:rsidRPr="004979F7">
        <w:rPr>
          <w:rFonts w:ascii="Times New Roman" w:hAnsi="Times New Roman" w:cs="Times New Roman"/>
          <w:bCs/>
          <w:lang w:val="en-US"/>
        </w:rPr>
        <w:t>Cobley</w:t>
      </w:r>
      <w:proofErr w:type="spellEnd"/>
      <w:r w:rsidRPr="004979F7">
        <w:rPr>
          <w:rFonts w:ascii="Times New Roman" w:hAnsi="Times New Roman" w:cs="Times New Roman"/>
          <w:bCs/>
          <w:lang w:val="en-US"/>
        </w:rPr>
        <w:t xml:space="preserve">, Paul (2016) </w:t>
      </w:r>
      <w:r w:rsidRPr="004979F7">
        <w:rPr>
          <w:rFonts w:ascii="Times New Roman" w:hAnsi="Times New Roman" w:cs="Times New Roman"/>
          <w:bCs/>
          <w:i/>
          <w:lang w:val="en-US"/>
        </w:rPr>
        <w:t xml:space="preserve">Cultural Implications of </w:t>
      </w:r>
      <w:proofErr w:type="spellStart"/>
      <w:r w:rsidRPr="004979F7">
        <w:rPr>
          <w:rFonts w:ascii="Times New Roman" w:hAnsi="Times New Roman" w:cs="Times New Roman"/>
          <w:bCs/>
          <w:i/>
          <w:lang w:val="en-US"/>
        </w:rPr>
        <w:t>Biosemiotics</w:t>
      </w:r>
      <w:proofErr w:type="spellEnd"/>
      <w:r w:rsidRPr="004979F7">
        <w:rPr>
          <w:rFonts w:ascii="Times New Roman" w:hAnsi="Times New Roman" w:cs="Times New Roman"/>
          <w:bCs/>
          <w:lang w:val="en-US"/>
        </w:rPr>
        <w:t>.</w:t>
      </w:r>
      <w:proofErr w:type="gramEnd"/>
      <w:r w:rsidRPr="004979F7">
        <w:rPr>
          <w:rFonts w:ascii="Times New Roman" w:hAnsi="Times New Roman" w:cs="Times New Roman"/>
          <w:bCs/>
          <w:lang w:val="en-US"/>
        </w:rPr>
        <w:t xml:space="preserve"> Dordrecht: Springer.</w:t>
      </w:r>
    </w:p>
    <w:p w14:paraId="0305F85E" w14:textId="77777777" w:rsidR="00F942CB" w:rsidRPr="004979F7" w:rsidRDefault="00F942CB" w:rsidP="004979F7">
      <w:pPr>
        <w:widowControl w:val="0"/>
        <w:autoSpaceDE w:val="0"/>
        <w:autoSpaceDN w:val="0"/>
        <w:adjustRightInd w:val="0"/>
        <w:rPr>
          <w:rFonts w:ascii="Times New Roman" w:hAnsi="Times New Roman" w:cs="Times New Roman"/>
          <w:bCs/>
          <w:lang w:val="en-US"/>
        </w:rPr>
      </w:pPr>
    </w:p>
    <w:p w14:paraId="7B827269" w14:textId="036688EC" w:rsidR="006A032E" w:rsidRDefault="006A032E" w:rsidP="004979F7">
      <w:pPr>
        <w:rPr>
          <w:rFonts w:ascii="Times New Roman" w:hAnsi="Times New Roman" w:cs="Times New Roman"/>
        </w:rPr>
      </w:pPr>
      <w:r w:rsidRPr="004979F7">
        <w:rPr>
          <w:rFonts w:ascii="Times New Roman" w:hAnsi="Times New Roman" w:cs="Times New Roman"/>
        </w:rPr>
        <w:t xml:space="preserve">Deacon, Terrence W. (2012) </w:t>
      </w:r>
      <w:r w:rsidRPr="004979F7">
        <w:rPr>
          <w:rFonts w:ascii="Times New Roman" w:hAnsi="Times New Roman" w:cs="Times New Roman"/>
          <w:i/>
        </w:rPr>
        <w:t>Incomplete Nature: How Mind Emerged from Matter</w:t>
      </w:r>
      <w:r w:rsidRPr="004979F7">
        <w:rPr>
          <w:rFonts w:ascii="Times New Roman" w:hAnsi="Times New Roman" w:cs="Times New Roman"/>
        </w:rPr>
        <w:t>. New York: Norton.</w:t>
      </w:r>
    </w:p>
    <w:p w14:paraId="58311857" w14:textId="77777777" w:rsidR="004979F7" w:rsidRPr="004979F7" w:rsidRDefault="004979F7" w:rsidP="004979F7">
      <w:pPr>
        <w:rPr>
          <w:rFonts w:ascii="Times New Roman" w:hAnsi="Times New Roman" w:cs="Times New Roman"/>
        </w:rPr>
      </w:pPr>
    </w:p>
    <w:p w14:paraId="3E2E50D9" w14:textId="53C18628" w:rsidR="00F942CB" w:rsidRPr="004979F7" w:rsidRDefault="00F942CB" w:rsidP="004979F7">
      <w:pPr>
        <w:rPr>
          <w:rFonts w:ascii="Times New Roman" w:hAnsi="Times New Roman" w:cs="Times New Roman"/>
          <w:lang w:val="en-US"/>
        </w:rPr>
      </w:pPr>
      <w:r w:rsidRPr="004979F7">
        <w:rPr>
          <w:rFonts w:ascii="Times New Roman" w:hAnsi="Times New Roman" w:cs="Times New Roman"/>
          <w:lang w:val="en-US"/>
        </w:rPr>
        <w:t>Deacon, Terrence W. (2016)</w:t>
      </w:r>
      <w:r w:rsidR="004979F7">
        <w:rPr>
          <w:rFonts w:ascii="Times New Roman" w:hAnsi="Times New Roman" w:cs="Times New Roman"/>
          <w:lang w:val="en-US"/>
        </w:rPr>
        <w:t xml:space="preserve"> ‘</w:t>
      </w:r>
      <w:r w:rsidRPr="004979F7">
        <w:rPr>
          <w:rFonts w:ascii="Times New Roman" w:hAnsi="Times New Roman" w:cs="Times New Roman"/>
          <w:lang w:val="en-US"/>
        </w:rPr>
        <w:t>The emergent process of thinking as reflected in language processing</w:t>
      </w:r>
      <w:r w:rsidR="004979F7">
        <w:rPr>
          <w:rFonts w:ascii="Times New Roman" w:hAnsi="Times New Roman" w:cs="Times New Roman"/>
          <w:lang w:val="en-US"/>
        </w:rPr>
        <w:t>’</w:t>
      </w:r>
      <w:r w:rsidRPr="004979F7">
        <w:rPr>
          <w:rFonts w:ascii="Times New Roman" w:hAnsi="Times New Roman" w:cs="Times New Roman"/>
          <w:lang w:val="en-US"/>
        </w:rPr>
        <w:t xml:space="preserve"> (not yet published).</w:t>
      </w:r>
    </w:p>
    <w:p w14:paraId="14400B05" w14:textId="77777777" w:rsidR="006568CE" w:rsidRPr="004979F7" w:rsidRDefault="006568CE" w:rsidP="004979F7">
      <w:pPr>
        <w:widowControl w:val="0"/>
        <w:autoSpaceDE w:val="0"/>
        <w:autoSpaceDN w:val="0"/>
        <w:adjustRightInd w:val="0"/>
        <w:rPr>
          <w:rFonts w:ascii="Times New Roman" w:hAnsi="Times New Roman" w:cs="Times New Roman"/>
          <w:bCs/>
          <w:i/>
          <w:lang w:val="en-US"/>
        </w:rPr>
      </w:pPr>
    </w:p>
    <w:p w14:paraId="3240A9DB" w14:textId="1C0B147B" w:rsidR="006874ED" w:rsidRPr="004979F7" w:rsidRDefault="00126528" w:rsidP="004979F7">
      <w:pPr>
        <w:widowControl w:val="0"/>
        <w:autoSpaceDE w:val="0"/>
        <w:autoSpaceDN w:val="0"/>
        <w:adjustRightInd w:val="0"/>
        <w:rPr>
          <w:rFonts w:ascii="Times New Roman" w:hAnsi="Times New Roman" w:cs="Times New Roman"/>
          <w:bCs/>
          <w:lang w:val="en-US"/>
        </w:rPr>
      </w:pPr>
      <w:proofErr w:type="spellStart"/>
      <w:r w:rsidRPr="004979F7">
        <w:rPr>
          <w:rFonts w:ascii="Times New Roman" w:hAnsi="Times New Roman" w:cs="Times New Roman"/>
          <w:bCs/>
          <w:lang w:val="en-US"/>
        </w:rPr>
        <w:t>Deely</w:t>
      </w:r>
      <w:proofErr w:type="spellEnd"/>
      <w:r w:rsidRPr="004979F7">
        <w:rPr>
          <w:rFonts w:ascii="Times New Roman" w:hAnsi="Times New Roman" w:cs="Times New Roman"/>
          <w:bCs/>
          <w:lang w:val="en-US"/>
        </w:rPr>
        <w:t xml:space="preserve">, John (2002) </w:t>
      </w:r>
      <w:r w:rsidR="007226C3" w:rsidRPr="004979F7">
        <w:rPr>
          <w:rFonts w:ascii="Times New Roman" w:hAnsi="Times New Roman" w:cs="Times New Roman"/>
          <w:bCs/>
          <w:lang w:val="en-US"/>
        </w:rPr>
        <w:t>‘</w:t>
      </w:r>
      <w:proofErr w:type="gramStart"/>
      <w:r w:rsidR="006874ED" w:rsidRPr="004979F7">
        <w:rPr>
          <w:rFonts w:ascii="Times New Roman" w:hAnsi="Times New Roman" w:cs="Times New Roman"/>
          <w:bCs/>
          <w:lang w:val="en-US"/>
        </w:rPr>
        <w:t>Why</w:t>
      </w:r>
      <w:proofErr w:type="gramEnd"/>
      <w:r w:rsidR="006874ED" w:rsidRPr="004979F7">
        <w:rPr>
          <w:rFonts w:ascii="Times New Roman" w:hAnsi="Times New Roman" w:cs="Times New Roman"/>
          <w:bCs/>
          <w:lang w:val="en-US"/>
        </w:rPr>
        <w:t xml:space="preserve"> </w:t>
      </w:r>
      <w:proofErr w:type="spellStart"/>
      <w:r w:rsidR="007226C3" w:rsidRPr="004979F7">
        <w:rPr>
          <w:rFonts w:ascii="Times New Roman" w:hAnsi="Times New Roman" w:cs="Times New Roman"/>
          <w:bCs/>
          <w:lang w:val="en-US"/>
        </w:rPr>
        <w:t>intersubjectivity</w:t>
      </w:r>
      <w:proofErr w:type="spellEnd"/>
      <w:r w:rsidR="007226C3" w:rsidRPr="004979F7">
        <w:rPr>
          <w:rFonts w:ascii="Times New Roman" w:hAnsi="Times New Roman" w:cs="Times New Roman"/>
          <w:bCs/>
          <w:lang w:val="en-US"/>
        </w:rPr>
        <w:t xml:space="preserve"> is not e</w:t>
      </w:r>
      <w:r w:rsidRPr="004979F7">
        <w:rPr>
          <w:rFonts w:ascii="Times New Roman" w:hAnsi="Times New Roman" w:cs="Times New Roman"/>
          <w:bCs/>
          <w:lang w:val="en-US"/>
        </w:rPr>
        <w:t>nough’</w:t>
      </w:r>
      <w:r w:rsidR="006874ED" w:rsidRPr="004979F7">
        <w:rPr>
          <w:rFonts w:ascii="Times New Roman" w:hAnsi="Times New Roman" w:cs="Times New Roman"/>
          <w:bCs/>
          <w:lang w:val="en-US"/>
        </w:rPr>
        <w:t>,</w:t>
      </w:r>
      <w:r w:rsidR="006874ED" w:rsidRPr="004979F7">
        <w:rPr>
          <w:rFonts w:ascii="Times New Roman" w:hAnsi="Times New Roman" w:cs="Times New Roman"/>
          <w:i/>
          <w:lang w:val="en-US"/>
        </w:rPr>
        <w:t xml:space="preserve"> Early Fall School in Semiotics 2002 Tom VIII </w:t>
      </w:r>
      <w:r w:rsidR="006874ED" w:rsidRPr="004979F7">
        <w:rPr>
          <w:rFonts w:ascii="Times New Roman" w:hAnsi="Times New Roman" w:cs="Times New Roman"/>
          <w:bCs/>
          <w:lang w:val="en-US"/>
        </w:rPr>
        <w:t xml:space="preserve">(the </w:t>
      </w:r>
      <w:r w:rsidR="006874ED" w:rsidRPr="004979F7">
        <w:rPr>
          <w:rFonts w:ascii="Times New Roman" w:hAnsi="Times New Roman" w:cs="Times New Roman"/>
          <w:lang w:val="en-US"/>
        </w:rPr>
        <w:t xml:space="preserve">Proceedings </w:t>
      </w:r>
      <w:r w:rsidR="006874ED" w:rsidRPr="004979F7">
        <w:rPr>
          <w:rFonts w:ascii="Times New Roman" w:hAnsi="Times New Roman" w:cs="Times New Roman"/>
          <w:bCs/>
          <w:lang w:val="en-US"/>
        </w:rPr>
        <w:t>of the International Early Fall School in Semiotics</w:t>
      </w:r>
      <w:r w:rsidR="006568CE" w:rsidRPr="004979F7">
        <w:rPr>
          <w:rFonts w:ascii="Times New Roman" w:hAnsi="Times New Roman" w:cs="Times New Roman"/>
          <w:bCs/>
          <w:lang w:val="en-US"/>
        </w:rPr>
        <w:t xml:space="preserve"> o</w:t>
      </w:r>
      <w:r w:rsidR="006874ED" w:rsidRPr="004979F7">
        <w:rPr>
          <w:rFonts w:ascii="Times New Roman" w:hAnsi="Times New Roman" w:cs="Times New Roman"/>
          <w:bCs/>
          <w:lang w:val="en-US"/>
        </w:rPr>
        <w:t>f the Southeast European Center for Semiotic Stu</w:t>
      </w:r>
      <w:r w:rsidR="006568CE" w:rsidRPr="004979F7">
        <w:rPr>
          <w:rFonts w:ascii="Times New Roman" w:hAnsi="Times New Roman" w:cs="Times New Roman"/>
          <w:bCs/>
          <w:lang w:val="en-US"/>
        </w:rPr>
        <w:t xml:space="preserve">dies of </w:t>
      </w:r>
      <w:r w:rsidR="006874ED" w:rsidRPr="004979F7">
        <w:rPr>
          <w:rFonts w:ascii="Times New Roman" w:hAnsi="Times New Roman" w:cs="Times New Roman"/>
          <w:bCs/>
          <w:lang w:val="en-US"/>
        </w:rPr>
        <w:t>New Bulga</w:t>
      </w:r>
      <w:r w:rsidR="006568CE" w:rsidRPr="004979F7">
        <w:rPr>
          <w:rFonts w:ascii="Times New Roman" w:hAnsi="Times New Roman" w:cs="Times New Roman"/>
          <w:bCs/>
          <w:lang w:val="en-US"/>
        </w:rPr>
        <w:t>rian University</w:t>
      </w:r>
      <w:r w:rsidR="006874ED" w:rsidRPr="004979F7">
        <w:rPr>
          <w:rFonts w:ascii="Times New Roman" w:hAnsi="Times New Roman" w:cs="Times New Roman"/>
          <w:bCs/>
          <w:lang w:val="en-US"/>
        </w:rPr>
        <w:t>),</w:t>
      </w:r>
      <w:r w:rsidR="006568CE" w:rsidRPr="004979F7">
        <w:rPr>
          <w:rFonts w:ascii="Times New Roman" w:hAnsi="Times New Roman" w:cs="Times New Roman"/>
          <w:bCs/>
          <w:lang w:val="en-US"/>
        </w:rPr>
        <w:t xml:space="preserve"> Sofia: New Bulgarian University. </w:t>
      </w:r>
      <w:proofErr w:type="gramStart"/>
      <w:r w:rsidR="006568CE" w:rsidRPr="004979F7">
        <w:rPr>
          <w:rFonts w:ascii="Times New Roman" w:hAnsi="Times New Roman" w:cs="Times New Roman"/>
          <w:bCs/>
          <w:lang w:val="en-US"/>
        </w:rPr>
        <w:t>[In Bulgarian].</w:t>
      </w:r>
      <w:proofErr w:type="gramEnd"/>
    </w:p>
    <w:p w14:paraId="69C60D06" w14:textId="77777777" w:rsidR="00772B6E" w:rsidRPr="004979F7" w:rsidRDefault="00772B6E" w:rsidP="004979F7">
      <w:pPr>
        <w:widowControl w:val="0"/>
        <w:autoSpaceDE w:val="0"/>
        <w:autoSpaceDN w:val="0"/>
        <w:adjustRightInd w:val="0"/>
        <w:rPr>
          <w:rFonts w:ascii="Times New Roman" w:hAnsi="Times New Roman" w:cs="Times New Roman"/>
          <w:bCs/>
          <w:lang w:val="en-US"/>
        </w:rPr>
      </w:pPr>
    </w:p>
    <w:p w14:paraId="6DEE7E09" w14:textId="227C5E3B" w:rsidR="00772B6E" w:rsidRPr="004979F7" w:rsidRDefault="00772B6E" w:rsidP="004979F7">
      <w:pPr>
        <w:widowControl w:val="0"/>
        <w:autoSpaceDE w:val="0"/>
        <w:autoSpaceDN w:val="0"/>
        <w:adjustRightInd w:val="0"/>
        <w:rPr>
          <w:rFonts w:ascii="Times New Roman" w:hAnsi="Times New Roman" w:cs="Times New Roman"/>
          <w:bCs/>
          <w:lang w:val="en-US"/>
        </w:rPr>
      </w:pPr>
      <w:proofErr w:type="spellStart"/>
      <w:proofErr w:type="gramStart"/>
      <w:r w:rsidRPr="004979F7">
        <w:rPr>
          <w:rFonts w:ascii="Times New Roman" w:hAnsi="Times New Roman" w:cs="Times New Roman"/>
          <w:bCs/>
          <w:lang w:val="en-US"/>
        </w:rPr>
        <w:t>Deely</w:t>
      </w:r>
      <w:proofErr w:type="spellEnd"/>
      <w:r w:rsidRPr="004979F7">
        <w:rPr>
          <w:rFonts w:ascii="Times New Roman" w:hAnsi="Times New Roman" w:cs="Times New Roman"/>
          <w:bCs/>
          <w:lang w:val="en-US"/>
        </w:rPr>
        <w:t xml:space="preserve">, John (2009) </w:t>
      </w:r>
      <w:r w:rsidRPr="004979F7">
        <w:rPr>
          <w:rFonts w:ascii="Times New Roman" w:hAnsi="Times New Roman" w:cs="Times New Roman"/>
          <w:bCs/>
          <w:i/>
          <w:lang w:val="en-US"/>
        </w:rPr>
        <w:t>Purely Objective Reality</w:t>
      </w:r>
      <w:r w:rsidRPr="004979F7">
        <w:rPr>
          <w:rFonts w:ascii="Times New Roman" w:hAnsi="Times New Roman" w:cs="Times New Roman"/>
          <w:bCs/>
          <w:lang w:val="en-US"/>
        </w:rPr>
        <w:t>.</w:t>
      </w:r>
      <w:proofErr w:type="gramEnd"/>
      <w:r w:rsidRPr="004979F7">
        <w:rPr>
          <w:rFonts w:ascii="Times New Roman" w:hAnsi="Times New Roman" w:cs="Times New Roman"/>
          <w:bCs/>
          <w:lang w:val="en-US"/>
        </w:rPr>
        <w:t xml:space="preserve"> Berlin: de </w:t>
      </w:r>
      <w:proofErr w:type="spellStart"/>
      <w:r w:rsidRPr="004979F7">
        <w:rPr>
          <w:rFonts w:ascii="Times New Roman" w:hAnsi="Times New Roman" w:cs="Times New Roman"/>
          <w:bCs/>
          <w:lang w:val="en-US"/>
        </w:rPr>
        <w:t>Gruyter</w:t>
      </w:r>
      <w:proofErr w:type="spellEnd"/>
      <w:r w:rsidRPr="004979F7">
        <w:rPr>
          <w:rFonts w:ascii="Times New Roman" w:hAnsi="Times New Roman" w:cs="Times New Roman"/>
          <w:bCs/>
          <w:lang w:val="en-US"/>
        </w:rPr>
        <w:t xml:space="preserve"> Mouton.</w:t>
      </w:r>
    </w:p>
    <w:p w14:paraId="34ABC58C" w14:textId="77777777" w:rsidR="00372EC0" w:rsidRPr="004979F7" w:rsidRDefault="00372EC0" w:rsidP="004979F7">
      <w:pPr>
        <w:widowControl w:val="0"/>
        <w:autoSpaceDE w:val="0"/>
        <w:autoSpaceDN w:val="0"/>
        <w:adjustRightInd w:val="0"/>
        <w:rPr>
          <w:rFonts w:ascii="Times New Roman" w:hAnsi="Times New Roman" w:cs="Times New Roman"/>
          <w:bCs/>
          <w:lang w:val="en-US"/>
        </w:rPr>
      </w:pPr>
    </w:p>
    <w:p w14:paraId="3CC65225" w14:textId="1540BFF1" w:rsidR="00372EC0" w:rsidRPr="004979F7" w:rsidRDefault="00372EC0" w:rsidP="004979F7">
      <w:pPr>
        <w:widowControl w:val="0"/>
        <w:autoSpaceDE w:val="0"/>
        <w:autoSpaceDN w:val="0"/>
        <w:adjustRightInd w:val="0"/>
        <w:rPr>
          <w:rFonts w:ascii="Times New Roman" w:hAnsi="Times New Roman" w:cs="Times New Roman"/>
          <w:bCs/>
          <w:lang w:val="en-US"/>
        </w:rPr>
      </w:pPr>
      <w:proofErr w:type="spellStart"/>
      <w:r w:rsidRPr="004979F7">
        <w:rPr>
          <w:rFonts w:ascii="Times New Roman" w:hAnsi="Times New Roman" w:cs="Times New Roman"/>
          <w:bCs/>
          <w:lang w:val="en-US"/>
        </w:rPr>
        <w:t>Deely</w:t>
      </w:r>
      <w:proofErr w:type="spellEnd"/>
      <w:r w:rsidRPr="004979F7">
        <w:rPr>
          <w:rFonts w:ascii="Times New Roman" w:hAnsi="Times New Roman" w:cs="Times New Roman"/>
          <w:bCs/>
          <w:lang w:val="en-US"/>
        </w:rPr>
        <w:t xml:space="preserve">, John (2017) ‘Ethics and the </w:t>
      </w:r>
      <w:proofErr w:type="spellStart"/>
      <w:r w:rsidRPr="004979F7">
        <w:rPr>
          <w:rFonts w:ascii="Times New Roman" w:hAnsi="Times New Roman" w:cs="Times New Roman"/>
          <w:bCs/>
          <w:lang w:val="en-US"/>
        </w:rPr>
        <w:t>semiosis</w:t>
      </w:r>
      <w:proofErr w:type="spellEnd"/>
      <w:r w:rsidRPr="004979F7">
        <w:rPr>
          <w:rFonts w:ascii="Times New Roman" w:hAnsi="Times New Roman" w:cs="Times New Roman"/>
          <w:bCs/>
          <w:lang w:val="en-US"/>
        </w:rPr>
        <w:t xml:space="preserve">-semiotics distinction’, Special issue of </w:t>
      </w:r>
      <w:proofErr w:type="spellStart"/>
      <w:r w:rsidRPr="004979F7">
        <w:rPr>
          <w:rFonts w:ascii="Times New Roman" w:hAnsi="Times New Roman" w:cs="Times New Roman"/>
          <w:bCs/>
          <w:i/>
          <w:lang w:val="en-US"/>
        </w:rPr>
        <w:t>Zeitschrift</w:t>
      </w:r>
      <w:proofErr w:type="spellEnd"/>
      <w:r w:rsidRPr="004979F7">
        <w:rPr>
          <w:rFonts w:ascii="Times New Roman" w:hAnsi="Times New Roman" w:cs="Times New Roman"/>
          <w:bCs/>
          <w:i/>
          <w:lang w:val="en-US"/>
        </w:rPr>
        <w:t xml:space="preserve"> f</w:t>
      </w:r>
      <w:proofErr w:type="spellStart"/>
      <w:r w:rsidRPr="004979F7">
        <w:rPr>
          <w:rFonts w:ascii="Times New Roman" w:hAnsi="Times New Roman" w:cs="Times New Roman"/>
          <w:i/>
          <w:color w:val="000000"/>
        </w:rPr>
        <w:t>ür</w:t>
      </w:r>
      <w:proofErr w:type="spellEnd"/>
      <w:r w:rsidRPr="004979F7">
        <w:rPr>
          <w:rFonts w:ascii="Times New Roman" w:hAnsi="Times New Roman" w:cs="Times New Roman"/>
          <w:i/>
          <w:color w:val="000000"/>
        </w:rPr>
        <w:t xml:space="preserve"> </w:t>
      </w:r>
      <w:proofErr w:type="spellStart"/>
      <w:r w:rsidRPr="004979F7">
        <w:rPr>
          <w:rFonts w:ascii="Times New Roman" w:hAnsi="Times New Roman" w:cs="Times New Roman"/>
          <w:i/>
          <w:color w:val="000000"/>
        </w:rPr>
        <w:t>Semiotik</w:t>
      </w:r>
      <w:proofErr w:type="spellEnd"/>
      <w:r w:rsidRPr="004979F7">
        <w:rPr>
          <w:rFonts w:ascii="Times New Roman" w:hAnsi="Times New Roman" w:cs="Times New Roman"/>
          <w:color w:val="000000"/>
        </w:rPr>
        <w:t xml:space="preserve"> ed. Morten </w:t>
      </w:r>
      <w:proofErr w:type="spellStart"/>
      <w:r w:rsidRPr="004979F7">
        <w:rPr>
          <w:rFonts w:ascii="Times New Roman" w:hAnsi="Times New Roman" w:cs="Times New Roman"/>
          <w:color w:val="000000"/>
        </w:rPr>
        <w:t>Tønnessen</w:t>
      </w:r>
      <w:proofErr w:type="spellEnd"/>
      <w:r w:rsidRPr="004979F7">
        <w:rPr>
          <w:rFonts w:ascii="Times New Roman" w:hAnsi="Times New Roman" w:cs="Times New Roman"/>
          <w:color w:val="000000"/>
        </w:rPr>
        <w:t xml:space="preserve"> and Jonathan </w:t>
      </w:r>
      <w:proofErr w:type="spellStart"/>
      <w:r w:rsidRPr="004979F7">
        <w:rPr>
          <w:rFonts w:ascii="Times New Roman" w:hAnsi="Times New Roman" w:cs="Times New Roman"/>
          <w:color w:val="000000"/>
        </w:rPr>
        <w:t>Beevor</w:t>
      </w:r>
      <w:proofErr w:type="spellEnd"/>
      <w:r w:rsidRPr="004979F7">
        <w:rPr>
          <w:rFonts w:ascii="Times New Roman" w:hAnsi="Times New Roman" w:cs="Times New Roman"/>
          <w:color w:val="000000"/>
        </w:rPr>
        <w:t xml:space="preserve"> (forthcoming)</w:t>
      </w:r>
    </w:p>
    <w:p w14:paraId="1FF76051" w14:textId="77777777" w:rsidR="006A0EA6" w:rsidRPr="004979F7" w:rsidRDefault="006A0EA6" w:rsidP="004979F7">
      <w:pPr>
        <w:widowControl w:val="0"/>
        <w:autoSpaceDE w:val="0"/>
        <w:autoSpaceDN w:val="0"/>
        <w:adjustRightInd w:val="0"/>
        <w:rPr>
          <w:rFonts w:ascii="Times New Roman" w:hAnsi="Times New Roman" w:cs="Times New Roman"/>
          <w:bCs/>
          <w:lang w:val="en-US"/>
        </w:rPr>
      </w:pPr>
    </w:p>
    <w:p w14:paraId="7036BDB8" w14:textId="42449F3F" w:rsidR="006A0EA6" w:rsidRPr="004979F7" w:rsidRDefault="006A0EA6" w:rsidP="004979F7">
      <w:pPr>
        <w:rPr>
          <w:rFonts w:ascii="Times New Roman" w:hAnsi="Times New Roman" w:cs="Times New Roman"/>
        </w:rPr>
      </w:pPr>
      <w:r w:rsidRPr="004979F7">
        <w:rPr>
          <w:rFonts w:ascii="Times New Roman" w:hAnsi="Times New Roman" w:cs="Times New Roman"/>
        </w:rPr>
        <w:t xml:space="preserve">Dunant, Sarah (1994) (ed.) </w:t>
      </w:r>
      <w:r w:rsidRPr="004979F7">
        <w:rPr>
          <w:rFonts w:ascii="Times New Roman" w:hAnsi="Times New Roman" w:cs="Times New Roman"/>
          <w:i/>
        </w:rPr>
        <w:t>The War of the Words: The Political Correctness Debate</w:t>
      </w:r>
      <w:r w:rsidR="004979F7">
        <w:rPr>
          <w:rFonts w:ascii="Times New Roman" w:hAnsi="Times New Roman" w:cs="Times New Roman"/>
        </w:rPr>
        <w:t>.</w:t>
      </w:r>
      <w:r w:rsidRPr="004979F7">
        <w:rPr>
          <w:rFonts w:ascii="Times New Roman" w:hAnsi="Times New Roman" w:cs="Times New Roman"/>
        </w:rPr>
        <w:t xml:space="preserve"> London: Virago</w:t>
      </w:r>
    </w:p>
    <w:p w14:paraId="3B691AC4" w14:textId="77777777" w:rsidR="009C3001" w:rsidRPr="004979F7" w:rsidRDefault="009C3001" w:rsidP="004979F7">
      <w:pPr>
        <w:rPr>
          <w:rFonts w:ascii="Times New Roman" w:hAnsi="Times New Roman" w:cs="Times New Roman"/>
          <w:bCs/>
          <w:lang w:val="en-US"/>
        </w:rPr>
      </w:pPr>
    </w:p>
    <w:p w14:paraId="6B31AA48" w14:textId="5D9E113F" w:rsidR="006779D9" w:rsidRPr="004979F7" w:rsidRDefault="006779D9" w:rsidP="004979F7">
      <w:pPr>
        <w:rPr>
          <w:rFonts w:ascii="Times New Roman" w:hAnsi="Times New Roman" w:cs="Times New Roman"/>
          <w:lang w:val="en-US"/>
        </w:rPr>
      </w:pPr>
      <w:r w:rsidRPr="004979F7">
        <w:rPr>
          <w:rFonts w:ascii="Times New Roman" w:hAnsi="Times New Roman" w:cs="Times New Roman"/>
          <w:lang w:val="en-US"/>
        </w:rPr>
        <w:t xml:space="preserve">Harris, Roy (1978) </w:t>
      </w:r>
      <w:r w:rsidRPr="004979F7">
        <w:rPr>
          <w:rFonts w:ascii="Times New Roman" w:hAnsi="Times New Roman" w:cs="Times New Roman"/>
          <w:i/>
          <w:lang w:val="en-US"/>
        </w:rPr>
        <w:t>Communication and Language</w:t>
      </w:r>
      <w:r w:rsidRPr="004979F7">
        <w:rPr>
          <w:rFonts w:ascii="Times New Roman" w:hAnsi="Times New Roman" w:cs="Times New Roman"/>
          <w:lang w:val="en-US"/>
        </w:rPr>
        <w:t xml:space="preserve"> (Inaugural Lecture delivered before the University of Oxford on 24 February 2008)</w:t>
      </w:r>
      <w:r w:rsidR="004979F7">
        <w:rPr>
          <w:rFonts w:ascii="Times New Roman" w:hAnsi="Times New Roman" w:cs="Times New Roman"/>
          <w:lang w:val="en-US"/>
        </w:rPr>
        <w:t>,</w:t>
      </w:r>
      <w:r w:rsidRPr="004979F7">
        <w:rPr>
          <w:rFonts w:ascii="Times New Roman" w:hAnsi="Times New Roman" w:cs="Times New Roman"/>
          <w:lang w:val="en-US"/>
        </w:rPr>
        <w:t xml:space="preserve"> </w:t>
      </w:r>
      <w:proofErr w:type="gramStart"/>
      <w:r w:rsidRPr="004979F7">
        <w:rPr>
          <w:rFonts w:ascii="Times New Roman" w:hAnsi="Times New Roman" w:cs="Times New Roman"/>
          <w:lang w:val="en-US"/>
        </w:rPr>
        <w:t>Oxford</w:t>
      </w:r>
      <w:proofErr w:type="gramEnd"/>
      <w:r w:rsidRPr="004979F7">
        <w:rPr>
          <w:rFonts w:ascii="Times New Roman" w:hAnsi="Times New Roman" w:cs="Times New Roman"/>
          <w:lang w:val="en-US"/>
        </w:rPr>
        <w:t>: Clarendon Press</w:t>
      </w:r>
    </w:p>
    <w:p w14:paraId="6B5E8CA8" w14:textId="77777777" w:rsidR="006779D9" w:rsidRPr="004979F7" w:rsidRDefault="006779D9" w:rsidP="004979F7">
      <w:pPr>
        <w:rPr>
          <w:rFonts w:ascii="Times New Roman" w:hAnsi="Times New Roman" w:cs="Times New Roman"/>
        </w:rPr>
      </w:pPr>
    </w:p>
    <w:p w14:paraId="56D20369" w14:textId="77777777" w:rsidR="00AA1D08" w:rsidRPr="004979F7" w:rsidRDefault="009C3001" w:rsidP="004979F7">
      <w:pPr>
        <w:rPr>
          <w:rFonts w:ascii="Times New Roman" w:hAnsi="Times New Roman" w:cs="Times New Roman"/>
        </w:rPr>
      </w:pPr>
      <w:proofErr w:type="gramStart"/>
      <w:r w:rsidRPr="004979F7">
        <w:rPr>
          <w:rFonts w:ascii="Times New Roman" w:hAnsi="Times New Roman" w:cs="Times New Roman"/>
        </w:rPr>
        <w:t xml:space="preserve">Harris, Roy (1996) </w:t>
      </w:r>
      <w:r w:rsidRPr="004979F7">
        <w:rPr>
          <w:rFonts w:ascii="Times New Roman" w:hAnsi="Times New Roman" w:cs="Times New Roman"/>
          <w:i/>
        </w:rPr>
        <w:t>The Language Connection</w:t>
      </w:r>
      <w:r w:rsidRPr="004979F7">
        <w:rPr>
          <w:rFonts w:ascii="Times New Roman" w:hAnsi="Times New Roman" w:cs="Times New Roman"/>
        </w:rPr>
        <w:t>.</w:t>
      </w:r>
      <w:proofErr w:type="gramEnd"/>
      <w:r w:rsidRPr="004979F7">
        <w:rPr>
          <w:rFonts w:ascii="Times New Roman" w:hAnsi="Times New Roman" w:cs="Times New Roman"/>
        </w:rPr>
        <w:t xml:space="preserve"> Bristol: </w:t>
      </w:r>
      <w:proofErr w:type="spellStart"/>
      <w:r w:rsidRPr="004979F7">
        <w:rPr>
          <w:rFonts w:ascii="Times New Roman" w:hAnsi="Times New Roman" w:cs="Times New Roman"/>
        </w:rPr>
        <w:t>Thoemmes</w:t>
      </w:r>
      <w:proofErr w:type="spellEnd"/>
      <w:r w:rsidRPr="004979F7">
        <w:rPr>
          <w:rFonts w:ascii="Times New Roman" w:hAnsi="Times New Roman" w:cs="Times New Roman"/>
        </w:rPr>
        <w:t>.</w:t>
      </w:r>
    </w:p>
    <w:p w14:paraId="2CF56111" w14:textId="77777777" w:rsidR="009F4A48" w:rsidRPr="004979F7" w:rsidRDefault="009F4A48" w:rsidP="004979F7">
      <w:pPr>
        <w:rPr>
          <w:rFonts w:ascii="Times New Roman" w:hAnsi="Times New Roman" w:cs="Times New Roman"/>
        </w:rPr>
      </w:pPr>
    </w:p>
    <w:p w14:paraId="5C9996F3" w14:textId="1E923348" w:rsidR="009F4A48" w:rsidRPr="004979F7" w:rsidRDefault="009F4A48" w:rsidP="004979F7">
      <w:pPr>
        <w:rPr>
          <w:rFonts w:ascii="Times New Roman" w:hAnsi="Times New Roman" w:cs="Times New Roman"/>
        </w:rPr>
      </w:pPr>
      <w:r w:rsidRPr="004979F7">
        <w:rPr>
          <w:rFonts w:ascii="Times New Roman" w:hAnsi="Times New Roman" w:cs="Times New Roman"/>
        </w:rPr>
        <w:t xml:space="preserve">Harris, Roy (2001) ‘Linguistics after Saussure’ in </w:t>
      </w:r>
      <w:r w:rsidRPr="004979F7">
        <w:rPr>
          <w:rFonts w:ascii="Times New Roman" w:hAnsi="Times New Roman" w:cs="Times New Roman"/>
          <w:i/>
        </w:rPr>
        <w:t xml:space="preserve">The </w:t>
      </w:r>
      <w:proofErr w:type="spellStart"/>
      <w:r w:rsidRPr="004979F7">
        <w:rPr>
          <w:rFonts w:ascii="Times New Roman" w:hAnsi="Times New Roman" w:cs="Times New Roman"/>
          <w:i/>
        </w:rPr>
        <w:t>Routledge</w:t>
      </w:r>
      <w:proofErr w:type="spellEnd"/>
      <w:r w:rsidRPr="004979F7">
        <w:rPr>
          <w:rFonts w:ascii="Times New Roman" w:hAnsi="Times New Roman" w:cs="Times New Roman"/>
          <w:i/>
        </w:rPr>
        <w:t xml:space="preserve"> Companion to Semiotics</w:t>
      </w:r>
      <w:r w:rsidR="00772B6E" w:rsidRPr="004979F7">
        <w:rPr>
          <w:rFonts w:ascii="Times New Roman" w:hAnsi="Times New Roman" w:cs="Times New Roman"/>
          <w:i/>
        </w:rPr>
        <w:t xml:space="preserve"> and Linguistics</w:t>
      </w:r>
      <w:r w:rsidRPr="004979F7">
        <w:rPr>
          <w:rFonts w:ascii="Times New Roman" w:hAnsi="Times New Roman" w:cs="Times New Roman"/>
        </w:rPr>
        <w:t>, ed.</w:t>
      </w:r>
      <w:r w:rsidRPr="004979F7">
        <w:rPr>
          <w:rFonts w:ascii="Times New Roman" w:hAnsi="Times New Roman" w:cs="Times New Roman"/>
          <w:i/>
        </w:rPr>
        <w:t xml:space="preserve"> </w:t>
      </w:r>
      <w:proofErr w:type="spellStart"/>
      <w:r w:rsidRPr="004979F7">
        <w:rPr>
          <w:rFonts w:ascii="Times New Roman" w:hAnsi="Times New Roman" w:cs="Times New Roman"/>
        </w:rPr>
        <w:t>Co</w:t>
      </w:r>
      <w:r w:rsidR="00772B6E" w:rsidRPr="004979F7">
        <w:rPr>
          <w:rFonts w:ascii="Times New Roman" w:hAnsi="Times New Roman" w:cs="Times New Roman"/>
        </w:rPr>
        <w:t>bley</w:t>
      </w:r>
      <w:proofErr w:type="spellEnd"/>
      <w:r w:rsidR="00772B6E" w:rsidRPr="004979F7">
        <w:rPr>
          <w:rFonts w:ascii="Times New Roman" w:hAnsi="Times New Roman" w:cs="Times New Roman"/>
        </w:rPr>
        <w:t>, Paul, 118-33,</w:t>
      </w:r>
      <w:r w:rsidRPr="004979F7">
        <w:rPr>
          <w:rFonts w:ascii="Times New Roman" w:hAnsi="Times New Roman" w:cs="Times New Roman"/>
        </w:rPr>
        <w:t xml:space="preserve"> London: </w:t>
      </w:r>
      <w:proofErr w:type="spellStart"/>
      <w:r w:rsidRPr="004979F7">
        <w:rPr>
          <w:rFonts w:ascii="Times New Roman" w:hAnsi="Times New Roman" w:cs="Times New Roman"/>
        </w:rPr>
        <w:t>Routledge</w:t>
      </w:r>
      <w:proofErr w:type="spellEnd"/>
      <w:r w:rsidRPr="004979F7">
        <w:rPr>
          <w:rFonts w:ascii="Times New Roman" w:hAnsi="Times New Roman" w:cs="Times New Roman"/>
        </w:rPr>
        <w:t>.</w:t>
      </w:r>
    </w:p>
    <w:p w14:paraId="25979F30" w14:textId="77777777" w:rsidR="00AA1D08" w:rsidRPr="004979F7" w:rsidRDefault="00AA1D08" w:rsidP="004979F7">
      <w:pPr>
        <w:rPr>
          <w:rFonts w:ascii="Times New Roman" w:hAnsi="Times New Roman" w:cs="Times New Roman"/>
        </w:rPr>
      </w:pPr>
    </w:p>
    <w:p w14:paraId="2FF13C4B" w14:textId="5D6B9601" w:rsidR="004979F7" w:rsidRDefault="009C3001" w:rsidP="004979F7">
      <w:pPr>
        <w:rPr>
          <w:rFonts w:ascii="Times New Roman" w:hAnsi="Times New Roman" w:cs="Times New Roman"/>
        </w:rPr>
      </w:pPr>
      <w:r w:rsidRPr="004979F7">
        <w:rPr>
          <w:rFonts w:ascii="Times New Roman" w:hAnsi="Times New Roman" w:cs="Times New Roman"/>
        </w:rPr>
        <w:t xml:space="preserve">Harris, Roy (2003) ‘On redefining linguistics’ in </w:t>
      </w:r>
      <w:r w:rsidRPr="004979F7">
        <w:rPr>
          <w:rFonts w:ascii="Times New Roman" w:hAnsi="Times New Roman" w:cs="Times New Roman"/>
          <w:i/>
        </w:rPr>
        <w:t>Rethinking Linguistics</w:t>
      </w:r>
      <w:r w:rsidR="009F4A48" w:rsidRPr="004979F7">
        <w:rPr>
          <w:rFonts w:ascii="Times New Roman" w:hAnsi="Times New Roman" w:cs="Times New Roman"/>
        </w:rPr>
        <w:t xml:space="preserve"> ed. Davis, Hayley G. and Taylor, Talbot J.</w:t>
      </w:r>
      <w:r w:rsidR="004979F7">
        <w:rPr>
          <w:rFonts w:ascii="Times New Roman" w:hAnsi="Times New Roman" w:cs="Times New Roman"/>
        </w:rPr>
        <w:t>, 17-68,</w:t>
      </w:r>
      <w:r w:rsidR="009F4A48" w:rsidRPr="004979F7">
        <w:rPr>
          <w:rFonts w:ascii="Times New Roman" w:hAnsi="Times New Roman" w:cs="Times New Roman"/>
        </w:rPr>
        <w:t xml:space="preserve"> </w:t>
      </w:r>
      <w:r w:rsidRPr="004979F7">
        <w:rPr>
          <w:rFonts w:ascii="Times New Roman" w:hAnsi="Times New Roman" w:cs="Times New Roman"/>
        </w:rPr>
        <w:t xml:space="preserve">London: </w:t>
      </w:r>
      <w:proofErr w:type="spellStart"/>
      <w:r w:rsidRPr="004979F7">
        <w:rPr>
          <w:rFonts w:ascii="Times New Roman" w:hAnsi="Times New Roman" w:cs="Times New Roman"/>
        </w:rPr>
        <w:t>Routledge</w:t>
      </w:r>
      <w:r w:rsidR="00AA1D08" w:rsidRPr="004979F7">
        <w:rPr>
          <w:rFonts w:ascii="Times New Roman" w:hAnsi="Times New Roman" w:cs="Times New Roman"/>
        </w:rPr>
        <w:t>.</w:t>
      </w:r>
    </w:p>
    <w:p w14:paraId="08C90AD7" w14:textId="77777777" w:rsidR="004979F7" w:rsidRDefault="004979F7" w:rsidP="004979F7">
      <w:pPr>
        <w:rPr>
          <w:rFonts w:ascii="Times New Roman" w:hAnsi="Times New Roman" w:cs="Times New Roman"/>
        </w:rPr>
      </w:pPr>
      <w:proofErr w:type="spellEnd"/>
    </w:p>
    <w:p w14:paraId="1BA9CA8E" w14:textId="54A2E8C7" w:rsidR="00BB7B5B" w:rsidRPr="004979F7" w:rsidRDefault="00BB7B5B" w:rsidP="004979F7">
      <w:pPr>
        <w:rPr>
          <w:rFonts w:ascii="Times New Roman" w:hAnsi="Times New Roman" w:cs="Times New Roman"/>
        </w:rPr>
      </w:pPr>
      <w:r w:rsidRPr="004979F7">
        <w:rPr>
          <w:rFonts w:ascii="Times New Roman" w:hAnsi="Times New Roman" w:cs="Times New Roman"/>
        </w:rPr>
        <w:t xml:space="preserve">Harris, Roy (2008). </w:t>
      </w:r>
      <w:r w:rsidRPr="004979F7">
        <w:rPr>
          <w:rFonts w:ascii="Times New Roman" w:hAnsi="Times New Roman" w:cs="Times New Roman"/>
          <w:i/>
        </w:rPr>
        <w:t>Mindboggling: Preliminaries to a Science of Mind</w:t>
      </w:r>
      <w:r w:rsidRPr="004979F7">
        <w:rPr>
          <w:rFonts w:ascii="Times New Roman" w:hAnsi="Times New Roman" w:cs="Times New Roman"/>
        </w:rPr>
        <w:t xml:space="preserve">. Luton: The </w:t>
      </w:r>
      <w:proofErr w:type="spellStart"/>
      <w:r w:rsidRPr="004979F7">
        <w:rPr>
          <w:rFonts w:ascii="Times New Roman" w:hAnsi="Times New Roman" w:cs="Times New Roman"/>
        </w:rPr>
        <w:t>Pantaneto</w:t>
      </w:r>
      <w:proofErr w:type="spellEnd"/>
      <w:r w:rsidRPr="004979F7">
        <w:rPr>
          <w:rFonts w:ascii="Times New Roman" w:hAnsi="Times New Roman" w:cs="Times New Roman"/>
        </w:rPr>
        <w:t xml:space="preserve"> Press.</w:t>
      </w:r>
    </w:p>
    <w:p w14:paraId="6BC977CF" w14:textId="77777777" w:rsidR="00AA1D08" w:rsidRPr="004979F7" w:rsidRDefault="00AA1D08" w:rsidP="004979F7">
      <w:pPr>
        <w:rPr>
          <w:rFonts w:ascii="Times New Roman" w:hAnsi="Times New Roman" w:cs="Times New Roman"/>
        </w:rPr>
      </w:pPr>
    </w:p>
    <w:p w14:paraId="62146FFF" w14:textId="356D2796" w:rsidR="006A032E" w:rsidRPr="004979F7" w:rsidRDefault="00AA1D08" w:rsidP="004979F7">
      <w:pPr>
        <w:rPr>
          <w:rFonts w:ascii="Times New Roman" w:hAnsi="Times New Roman" w:cs="Times New Roman"/>
          <w:lang w:val="en-US"/>
        </w:rPr>
      </w:pPr>
      <w:proofErr w:type="spellStart"/>
      <w:r w:rsidRPr="004979F7">
        <w:rPr>
          <w:rFonts w:ascii="Times New Roman" w:hAnsi="Times New Roman" w:cs="Times New Roman"/>
          <w:lang w:val="en-US"/>
        </w:rPr>
        <w:t>Hockett</w:t>
      </w:r>
      <w:proofErr w:type="spellEnd"/>
      <w:r w:rsidRPr="004979F7">
        <w:rPr>
          <w:rFonts w:ascii="Times New Roman" w:hAnsi="Times New Roman" w:cs="Times New Roman"/>
          <w:lang w:val="en-US"/>
        </w:rPr>
        <w:t xml:space="preserve">, Charles R. (1963) ‘The problem of universals in language’ in </w:t>
      </w:r>
      <w:r w:rsidRPr="004979F7">
        <w:rPr>
          <w:rFonts w:ascii="Times New Roman" w:hAnsi="Times New Roman" w:cs="Times New Roman"/>
          <w:i/>
          <w:lang w:val="en-US"/>
        </w:rPr>
        <w:t xml:space="preserve">Universals of Language, </w:t>
      </w:r>
      <w:r w:rsidRPr="004979F7">
        <w:rPr>
          <w:rFonts w:ascii="Times New Roman" w:hAnsi="Times New Roman" w:cs="Times New Roman"/>
          <w:lang w:val="en-US"/>
        </w:rPr>
        <w:t xml:space="preserve">ed. </w:t>
      </w:r>
      <w:r w:rsidR="004979F7">
        <w:rPr>
          <w:rFonts w:ascii="Times New Roman" w:hAnsi="Times New Roman" w:cs="Times New Roman"/>
          <w:lang w:val="en-US"/>
        </w:rPr>
        <w:t>Greenberg, Joseph, 1-22,</w:t>
      </w:r>
      <w:r w:rsidRPr="004979F7">
        <w:rPr>
          <w:rFonts w:ascii="Times New Roman" w:hAnsi="Times New Roman" w:cs="Times New Roman"/>
          <w:lang w:val="en-US"/>
        </w:rPr>
        <w:t xml:space="preserve"> Cambridge, MA</w:t>
      </w:r>
      <w:proofErr w:type="gramStart"/>
      <w:r w:rsidRPr="004979F7">
        <w:rPr>
          <w:rFonts w:ascii="Times New Roman" w:hAnsi="Times New Roman" w:cs="Times New Roman"/>
          <w:lang w:val="en-US"/>
        </w:rPr>
        <w:t>.:</w:t>
      </w:r>
      <w:proofErr w:type="gramEnd"/>
      <w:r w:rsidRPr="004979F7">
        <w:rPr>
          <w:rFonts w:ascii="Times New Roman" w:hAnsi="Times New Roman" w:cs="Times New Roman"/>
          <w:lang w:val="en-US"/>
        </w:rPr>
        <w:t xml:space="preserve"> MIT Press.</w:t>
      </w:r>
    </w:p>
    <w:p w14:paraId="4176FDA9" w14:textId="77777777" w:rsidR="00772B6E" w:rsidRPr="004979F7" w:rsidRDefault="00772B6E" w:rsidP="004979F7">
      <w:pPr>
        <w:rPr>
          <w:rFonts w:ascii="Times New Roman" w:hAnsi="Times New Roman" w:cs="Times New Roman"/>
          <w:lang w:val="en-US"/>
        </w:rPr>
      </w:pPr>
    </w:p>
    <w:p w14:paraId="6C8EAA70" w14:textId="77777777" w:rsidR="004979F7" w:rsidRDefault="00772B6E" w:rsidP="004979F7">
      <w:pPr>
        <w:rPr>
          <w:rFonts w:ascii="Times New Roman" w:hAnsi="Times New Roman" w:cs="Times New Roman"/>
          <w:lang w:val="en-US"/>
        </w:rPr>
      </w:pPr>
      <w:proofErr w:type="spellStart"/>
      <w:r w:rsidRPr="004979F7">
        <w:rPr>
          <w:rFonts w:ascii="Times New Roman" w:hAnsi="Times New Roman" w:cs="Times New Roman"/>
          <w:lang w:val="en-US"/>
        </w:rPr>
        <w:t>Hoffmeyer</w:t>
      </w:r>
      <w:proofErr w:type="spellEnd"/>
      <w:r w:rsidRPr="004979F7">
        <w:rPr>
          <w:rFonts w:ascii="Times New Roman" w:hAnsi="Times New Roman" w:cs="Times New Roman"/>
          <w:lang w:val="en-US"/>
        </w:rPr>
        <w:t xml:space="preserve">, </w:t>
      </w:r>
      <w:proofErr w:type="spellStart"/>
      <w:r w:rsidRPr="004979F7">
        <w:rPr>
          <w:rFonts w:ascii="Times New Roman" w:hAnsi="Times New Roman" w:cs="Times New Roman"/>
          <w:lang w:val="en-US"/>
        </w:rPr>
        <w:t>Jesper</w:t>
      </w:r>
      <w:proofErr w:type="spellEnd"/>
      <w:r w:rsidRPr="004979F7">
        <w:rPr>
          <w:rFonts w:ascii="Times New Roman" w:hAnsi="Times New Roman" w:cs="Times New Roman"/>
          <w:lang w:val="en-US"/>
        </w:rPr>
        <w:t xml:space="preserve"> (2010) ‘Semiotics of nature’ in</w:t>
      </w:r>
      <w:r w:rsidRPr="004979F7">
        <w:rPr>
          <w:rFonts w:ascii="Times New Roman" w:hAnsi="Times New Roman" w:cs="Times New Roman"/>
        </w:rPr>
        <w:t xml:space="preserve"> </w:t>
      </w:r>
      <w:r w:rsidRPr="004979F7">
        <w:rPr>
          <w:rFonts w:ascii="Times New Roman" w:hAnsi="Times New Roman" w:cs="Times New Roman"/>
          <w:i/>
        </w:rPr>
        <w:t xml:space="preserve">The </w:t>
      </w:r>
      <w:proofErr w:type="spellStart"/>
      <w:r w:rsidRPr="004979F7">
        <w:rPr>
          <w:rFonts w:ascii="Times New Roman" w:hAnsi="Times New Roman" w:cs="Times New Roman"/>
          <w:i/>
        </w:rPr>
        <w:t>Routledge</w:t>
      </w:r>
      <w:proofErr w:type="spellEnd"/>
      <w:r w:rsidRPr="004979F7">
        <w:rPr>
          <w:rFonts w:ascii="Times New Roman" w:hAnsi="Times New Roman" w:cs="Times New Roman"/>
          <w:i/>
        </w:rPr>
        <w:t xml:space="preserve"> Companion to Semiotics</w:t>
      </w:r>
      <w:r w:rsidRPr="004979F7">
        <w:rPr>
          <w:rFonts w:ascii="Times New Roman" w:hAnsi="Times New Roman" w:cs="Times New Roman"/>
        </w:rPr>
        <w:t>, ed.</w:t>
      </w:r>
      <w:r w:rsidRPr="004979F7">
        <w:rPr>
          <w:rFonts w:ascii="Times New Roman" w:hAnsi="Times New Roman" w:cs="Times New Roman"/>
          <w:i/>
        </w:rPr>
        <w:t xml:space="preserve"> </w:t>
      </w:r>
      <w:proofErr w:type="spellStart"/>
      <w:r w:rsidRPr="004979F7">
        <w:rPr>
          <w:rFonts w:ascii="Times New Roman" w:hAnsi="Times New Roman" w:cs="Times New Roman"/>
        </w:rPr>
        <w:t>Cobley</w:t>
      </w:r>
      <w:proofErr w:type="spellEnd"/>
      <w:r w:rsidRPr="004979F7">
        <w:rPr>
          <w:rFonts w:ascii="Times New Roman" w:hAnsi="Times New Roman" w:cs="Times New Roman"/>
        </w:rPr>
        <w:t xml:space="preserve">, Paul, 29-42, London: </w:t>
      </w:r>
      <w:proofErr w:type="spellStart"/>
      <w:r w:rsidRPr="004979F7">
        <w:rPr>
          <w:rFonts w:ascii="Times New Roman" w:hAnsi="Times New Roman" w:cs="Times New Roman"/>
        </w:rPr>
        <w:t>Routledge.</w:t>
      </w:r>
    </w:p>
    <w:p w14:paraId="443C3556" w14:textId="77777777" w:rsidR="004979F7" w:rsidRDefault="004979F7" w:rsidP="004979F7">
      <w:pPr>
        <w:rPr>
          <w:rFonts w:ascii="Times New Roman" w:hAnsi="Times New Roman" w:cs="Times New Roman"/>
          <w:lang w:val="en-US"/>
        </w:rPr>
      </w:pPr>
      <w:proofErr w:type="spellEnd"/>
    </w:p>
    <w:p w14:paraId="25F1FDA4" w14:textId="7AB3DF7C" w:rsidR="006A032E" w:rsidRPr="004979F7" w:rsidRDefault="006A032E" w:rsidP="004979F7">
      <w:pPr>
        <w:rPr>
          <w:rFonts w:ascii="Times New Roman" w:hAnsi="Times New Roman" w:cs="Times New Roman"/>
          <w:lang w:val="en-US"/>
        </w:rPr>
      </w:pPr>
      <w:proofErr w:type="spellStart"/>
      <w:r w:rsidRPr="004979F7">
        <w:rPr>
          <w:rFonts w:ascii="Times New Roman" w:hAnsi="Times New Roman" w:cs="Times New Roman"/>
        </w:rPr>
        <w:t>Hutto</w:t>
      </w:r>
      <w:proofErr w:type="spellEnd"/>
      <w:r w:rsidRPr="004979F7">
        <w:rPr>
          <w:rFonts w:ascii="Times New Roman" w:hAnsi="Times New Roman" w:cs="Times New Roman"/>
        </w:rPr>
        <w:t xml:space="preserve">, Daniel D. (2006). ‘Narrative practice and understanding reasons: Reply to Gallagher’, in </w:t>
      </w:r>
      <w:r w:rsidRPr="004979F7">
        <w:rPr>
          <w:rFonts w:ascii="Times New Roman" w:hAnsi="Times New Roman" w:cs="Times New Roman"/>
          <w:i/>
          <w:iCs/>
        </w:rPr>
        <w:t xml:space="preserve">Radical </w:t>
      </w:r>
      <w:proofErr w:type="spellStart"/>
      <w:r w:rsidRPr="004979F7">
        <w:rPr>
          <w:rFonts w:ascii="Times New Roman" w:hAnsi="Times New Roman" w:cs="Times New Roman"/>
          <w:i/>
          <w:iCs/>
        </w:rPr>
        <w:t>Enactivism</w:t>
      </w:r>
      <w:proofErr w:type="spellEnd"/>
      <w:r w:rsidRPr="004979F7">
        <w:rPr>
          <w:rFonts w:ascii="Times New Roman" w:hAnsi="Times New Roman" w:cs="Times New Roman"/>
          <w:i/>
          <w:iCs/>
        </w:rPr>
        <w:t xml:space="preserve">: Intentionality, Phenomenology, and Narrative: Focus on the Philosophy of Daniel D. </w:t>
      </w:r>
      <w:proofErr w:type="spellStart"/>
      <w:r w:rsidRPr="004979F7">
        <w:rPr>
          <w:rFonts w:ascii="Times New Roman" w:hAnsi="Times New Roman" w:cs="Times New Roman"/>
          <w:i/>
          <w:iCs/>
        </w:rPr>
        <w:t>Hutto</w:t>
      </w:r>
      <w:proofErr w:type="spellEnd"/>
      <w:r w:rsidR="004979F7">
        <w:rPr>
          <w:rFonts w:ascii="Times New Roman" w:hAnsi="Times New Roman" w:cs="Times New Roman"/>
          <w:i/>
          <w:iCs/>
        </w:rPr>
        <w:t xml:space="preserve"> </w:t>
      </w:r>
      <w:r w:rsidR="004979F7">
        <w:rPr>
          <w:rFonts w:ascii="Times New Roman" w:hAnsi="Times New Roman" w:cs="Times New Roman"/>
          <w:iCs/>
        </w:rPr>
        <w:t xml:space="preserve">ed. </w:t>
      </w:r>
      <w:proofErr w:type="spellStart"/>
      <w:r w:rsidR="004979F7">
        <w:rPr>
          <w:rFonts w:ascii="Times New Roman" w:hAnsi="Times New Roman" w:cs="Times New Roman"/>
          <w:iCs/>
        </w:rPr>
        <w:t>Menary</w:t>
      </w:r>
      <w:proofErr w:type="spellEnd"/>
      <w:r w:rsidR="004979F7">
        <w:rPr>
          <w:rFonts w:ascii="Times New Roman" w:hAnsi="Times New Roman" w:cs="Times New Roman"/>
          <w:iCs/>
        </w:rPr>
        <w:t xml:space="preserve">, Richard, </w:t>
      </w:r>
      <w:r w:rsidR="004979F7">
        <w:rPr>
          <w:rFonts w:ascii="Times New Roman" w:hAnsi="Times New Roman" w:cs="Times New Roman"/>
        </w:rPr>
        <w:t xml:space="preserve">231-48, </w:t>
      </w:r>
      <w:r w:rsidRPr="004979F7">
        <w:rPr>
          <w:rFonts w:ascii="Times New Roman" w:hAnsi="Times New Roman" w:cs="Times New Roman"/>
        </w:rPr>
        <w:t xml:space="preserve">Amsterdam: John </w:t>
      </w:r>
      <w:proofErr w:type="spellStart"/>
      <w:r w:rsidRPr="004979F7">
        <w:rPr>
          <w:rFonts w:ascii="Times New Roman" w:hAnsi="Times New Roman" w:cs="Times New Roman"/>
        </w:rPr>
        <w:t>Benjamins</w:t>
      </w:r>
      <w:proofErr w:type="spellEnd"/>
      <w:r w:rsidRPr="004979F7">
        <w:rPr>
          <w:rFonts w:ascii="Times New Roman" w:hAnsi="Times New Roman" w:cs="Times New Roman"/>
        </w:rPr>
        <w:t>.</w:t>
      </w:r>
    </w:p>
    <w:p w14:paraId="54D70101" w14:textId="77777777" w:rsidR="004979F7" w:rsidRDefault="004979F7" w:rsidP="004979F7">
      <w:pPr>
        <w:rPr>
          <w:rFonts w:ascii="Times New Roman" w:hAnsi="Times New Roman" w:cs="Times New Roman"/>
          <w:lang w:val="en-US"/>
        </w:rPr>
      </w:pPr>
    </w:p>
    <w:p w14:paraId="7326F0C8" w14:textId="22863D39" w:rsidR="006A032E" w:rsidRPr="004979F7" w:rsidRDefault="006A032E" w:rsidP="004979F7">
      <w:pPr>
        <w:rPr>
          <w:rFonts w:ascii="Times New Roman" w:hAnsi="Times New Roman" w:cs="Times New Roman"/>
          <w:lang w:val="en-US"/>
        </w:rPr>
      </w:pPr>
      <w:proofErr w:type="spellStart"/>
      <w:r w:rsidRPr="004979F7">
        <w:rPr>
          <w:rFonts w:ascii="Times New Roman" w:hAnsi="Times New Roman" w:cs="Times New Roman"/>
          <w:lang w:val="en-US"/>
        </w:rPr>
        <w:t>Hutto</w:t>
      </w:r>
      <w:proofErr w:type="spellEnd"/>
      <w:r w:rsidRPr="004979F7">
        <w:rPr>
          <w:rFonts w:ascii="Times New Roman" w:hAnsi="Times New Roman" w:cs="Times New Roman"/>
          <w:lang w:val="en-US"/>
        </w:rPr>
        <w:t>, Daniel D.</w:t>
      </w:r>
      <w:r w:rsidRPr="004979F7">
        <w:rPr>
          <w:rFonts w:ascii="Times New Roman" w:hAnsi="Times New Roman" w:cs="Times New Roman"/>
        </w:rPr>
        <w:t xml:space="preserve"> (2007) ‘The narrative practice hypothesis: origins and applications of folk psychology’ in </w:t>
      </w:r>
      <w:r w:rsidRPr="004979F7">
        <w:rPr>
          <w:rFonts w:ascii="Times New Roman" w:hAnsi="Times New Roman" w:cs="Times New Roman"/>
          <w:i/>
          <w:iCs/>
        </w:rPr>
        <w:t>Narr</w:t>
      </w:r>
      <w:r w:rsidR="004979F7">
        <w:rPr>
          <w:rFonts w:ascii="Times New Roman" w:hAnsi="Times New Roman" w:cs="Times New Roman"/>
          <w:i/>
          <w:iCs/>
        </w:rPr>
        <w:t>ative and Understanding Persons</w:t>
      </w:r>
      <w:r w:rsidR="004979F7">
        <w:rPr>
          <w:rFonts w:ascii="Times New Roman" w:hAnsi="Times New Roman" w:cs="Times New Roman"/>
          <w:iCs/>
        </w:rPr>
        <w:t xml:space="preserve"> </w:t>
      </w:r>
      <w:r w:rsidR="004979F7">
        <w:rPr>
          <w:rFonts w:ascii="Times New Roman" w:hAnsi="Times New Roman" w:cs="Times New Roman"/>
        </w:rPr>
        <w:t xml:space="preserve">ed. </w:t>
      </w:r>
      <w:proofErr w:type="spellStart"/>
      <w:r w:rsidR="004979F7">
        <w:rPr>
          <w:rFonts w:ascii="Times New Roman" w:hAnsi="Times New Roman" w:cs="Times New Roman"/>
        </w:rPr>
        <w:t>Hutto</w:t>
      </w:r>
      <w:proofErr w:type="spellEnd"/>
      <w:r w:rsidR="004979F7">
        <w:rPr>
          <w:rFonts w:ascii="Times New Roman" w:hAnsi="Times New Roman" w:cs="Times New Roman"/>
        </w:rPr>
        <w:t>, 43-68</w:t>
      </w:r>
      <w:proofErr w:type="gramStart"/>
      <w:r w:rsidR="004979F7">
        <w:rPr>
          <w:rFonts w:ascii="Times New Roman" w:hAnsi="Times New Roman" w:cs="Times New Roman"/>
        </w:rPr>
        <w:t>,</w:t>
      </w:r>
      <w:r w:rsidR="004979F7" w:rsidRPr="004979F7">
        <w:rPr>
          <w:rFonts w:ascii="Times New Roman" w:hAnsi="Times New Roman" w:cs="Times New Roman"/>
        </w:rPr>
        <w:t xml:space="preserve"> </w:t>
      </w:r>
      <w:r w:rsidRPr="004979F7">
        <w:rPr>
          <w:rFonts w:ascii="Times New Roman" w:hAnsi="Times New Roman" w:cs="Times New Roman"/>
          <w:i/>
          <w:iCs/>
        </w:rPr>
        <w:t xml:space="preserve"> </w:t>
      </w:r>
      <w:r w:rsidRPr="004979F7">
        <w:rPr>
          <w:rFonts w:ascii="Times New Roman" w:hAnsi="Times New Roman" w:cs="Times New Roman"/>
        </w:rPr>
        <w:t>Cambridge</w:t>
      </w:r>
      <w:proofErr w:type="gramEnd"/>
      <w:r w:rsidRPr="004979F7">
        <w:rPr>
          <w:rFonts w:ascii="Times New Roman" w:hAnsi="Times New Roman" w:cs="Times New Roman"/>
        </w:rPr>
        <w:t>: Cambridge University Press.</w:t>
      </w:r>
    </w:p>
    <w:p w14:paraId="574E5842" w14:textId="77777777" w:rsidR="004979F7" w:rsidRDefault="004979F7" w:rsidP="004979F7">
      <w:pPr>
        <w:rPr>
          <w:rFonts w:ascii="Times New Roman" w:hAnsi="Times New Roman" w:cs="Times New Roman"/>
          <w:lang w:val="en-US"/>
        </w:rPr>
      </w:pPr>
    </w:p>
    <w:p w14:paraId="1ACA033F" w14:textId="40B2C66F" w:rsidR="006A032E" w:rsidRPr="004979F7" w:rsidRDefault="006A032E" w:rsidP="004979F7">
      <w:pPr>
        <w:rPr>
          <w:rFonts w:ascii="Times New Roman" w:hAnsi="Times New Roman" w:cs="Times New Roman"/>
          <w:lang w:val="en-US"/>
        </w:rPr>
      </w:pPr>
      <w:proofErr w:type="spellStart"/>
      <w:r w:rsidRPr="004979F7">
        <w:rPr>
          <w:rFonts w:ascii="Times New Roman" w:hAnsi="Times New Roman" w:cs="Times New Roman"/>
          <w:lang w:val="en-US"/>
        </w:rPr>
        <w:t>Hutto</w:t>
      </w:r>
      <w:proofErr w:type="spellEnd"/>
      <w:r w:rsidRPr="004979F7">
        <w:rPr>
          <w:rFonts w:ascii="Times New Roman" w:hAnsi="Times New Roman" w:cs="Times New Roman"/>
          <w:lang w:val="en-US"/>
        </w:rPr>
        <w:t>, Daniel D.</w:t>
      </w:r>
      <w:r w:rsidRPr="004979F7">
        <w:rPr>
          <w:rFonts w:ascii="Times New Roman" w:hAnsi="Times New Roman" w:cs="Times New Roman"/>
        </w:rPr>
        <w:t xml:space="preserve"> (2008) </w:t>
      </w:r>
      <w:r w:rsidRPr="004979F7">
        <w:rPr>
          <w:rFonts w:ascii="Times New Roman" w:hAnsi="Times New Roman" w:cs="Times New Roman"/>
          <w:i/>
          <w:iCs/>
        </w:rPr>
        <w:t>Folk Psychological Narratives: The Sociocultural Basis of Understanding Reasons</w:t>
      </w:r>
      <w:r w:rsidRPr="004979F7">
        <w:rPr>
          <w:rFonts w:ascii="Times New Roman" w:hAnsi="Times New Roman" w:cs="Times New Roman"/>
        </w:rPr>
        <w:t>, Cambridge, MA: MIT Press.</w:t>
      </w:r>
    </w:p>
    <w:p w14:paraId="365F741B" w14:textId="77777777" w:rsidR="006A032E" w:rsidRPr="004979F7" w:rsidRDefault="006A032E" w:rsidP="004979F7">
      <w:pPr>
        <w:rPr>
          <w:rFonts w:ascii="Times New Roman" w:hAnsi="Times New Roman" w:cs="Times New Roman"/>
          <w:lang w:val="en-US"/>
        </w:rPr>
      </w:pPr>
    </w:p>
    <w:p w14:paraId="6C59AE6D" w14:textId="77777777" w:rsidR="006A0EA6" w:rsidRPr="004979F7" w:rsidRDefault="00002F1F" w:rsidP="004979F7">
      <w:pPr>
        <w:rPr>
          <w:rFonts w:ascii="Times New Roman" w:hAnsi="Times New Roman" w:cs="Times New Roman"/>
        </w:rPr>
      </w:pPr>
      <w:r w:rsidRPr="004979F7">
        <w:rPr>
          <w:rFonts w:ascii="Times New Roman" w:hAnsi="Times New Roman" w:cs="Times New Roman"/>
        </w:rPr>
        <w:t xml:space="preserve">Hutton, Christopher (1990) </w:t>
      </w:r>
      <w:r w:rsidRPr="004979F7">
        <w:rPr>
          <w:rFonts w:ascii="Times New Roman" w:hAnsi="Times New Roman" w:cs="Times New Roman"/>
          <w:i/>
        </w:rPr>
        <w:t>Abstraction and Instance: the Type-Token Relation in Linguistic Theory</w:t>
      </w:r>
      <w:r w:rsidRPr="004979F7">
        <w:rPr>
          <w:rFonts w:ascii="Times New Roman" w:hAnsi="Times New Roman" w:cs="Times New Roman"/>
        </w:rPr>
        <w:t xml:space="preserve">. Oxford: </w:t>
      </w:r>
      <w:proofErr w:type="spellStart"/>
      <w:r w:rsidRPr="004979F7">
        <w:rPr>
          <w:rFonts w:ascii="Times New Roman" w:hAnsi="Times New Roman" w:cs="Times New Roman"/>
        </w:rPr>
        <w:t>Pergamon</w:t>
      </w:r>
      <w:proofErr w:type="spellEnd"/>
      <w:r w:rsidRPr="004979F7">
        <w:rPr>
          <w:rFonts w:ascii="Times New Roman" w:hAnsi="Times New Roman" w:cs="Times New Roman"/>
        </w:rPr>
        <w:t xml:space="preserve"> Press.</w:t>
      </w:r>
    </w:p>
    <w:p w14:paraId="6998E5E9" w14:textId="77777777" w:rsidR="006A0EA6" w:rsidRPr="004979F7" w:rsidRDefault="006A0EA6" w:rsidP="004979F7">
      <w:pPr>
        <w:rPr>
          <w:rFonts w:ascii="Times New Roman" w:hAnsi="Times New Roman" w:cs="Times New Roman"/>
        </w:rPr>
      </w:pPr>
    </w:p>
    <w:p w14:paraId="50473B40" w14:textId="76237FBC" w:rsidR="006A0EA6" w:rsidRPr="004979F7" w:rsidRDefault="006A0EA6" w:rsidP="004979F7">
      <w:pPr>
        <w:rPr>
          <w:rFonts w:ascii="Times New Roman" w:hAnsi="Times New Roman" w:cs="Times New Roman"/>
        </w:rPr>
      </w:pPr>
      <w:r w:rsidRPr="004979F7">
        <w:rPr>
          <w:rFonts w:ascii="Times New Roman" w:hAnsi="Times New Roman" w:cs="Times New Roman"/>
        </w:rPr>
        <w:t xml:space="preserve">Kull, </w:t>
      </w:r>
      <w:proofErr w:type="spellStart"/>
      <w:r w:rsidRPr="004979F7">
        <w:rPr>
          <w:rFonts w:ascii="Times New Roman" w:hAnsi="Times New Roman" w:cs="Times New Roman"/>
        </w:rPr>
        <w:t>Kalevi</w:t>
      </w:r>
      <w:proofErr w:type="spellEnd"/>
      <w:r w:rsidRPr="004979F7">
        <w:rPr>
          <w:rFonts w:ascii="Times New Roman" w:hAnsi="Times New Roman" w:cs="Times New Roman"/>
        </w:rPr>
        <w:t xml:space="preserve"> and </w:t>
      </w:r>
      <w:proofErr w:type="spellStart"/>
      <w:r w:rsidRPr="004979F7">
        <w:rPr>
          <w:rFonts w:ascii="Times New Roman" w:hAnsi="Times New Roman" w:cs="Times New Roman"/>
        </w:rPr>
        <w:t>Velmezova</w:t>
      </w:r>
      <w:proofErr w:type="spellEnd"/>
      <w:r w:rsidRPr="004979F7">
        <w:rPr>
          <w:rFonts w:ascii="Times New Roman" w:hAnsi="Times New Roman" w:cs="Times New Roman"/>
        </w:rPr>
        <w:t xml:space="preserve">, Ekaterina (2016) ‘Umberto Eco on </w:t>
      </w:r>
      <w:proofErr w:type="spellStart"/>
      <w:r w:rsidRPr="004979F7">
        <w:rPr>
          <w:rFonts w:ascii="Times New Roman" w:hAnsi="Times New Roman" w:cs="Times New Roman"/>
        </w:rPr>
        <w:t>biosemiotics</w:t>
      </w:r>
      <w:proofErr w:type="spellEnd"/>
      <w:r w:rsidRPr="004979F7">
        <w:rPr>
          <w:rFonts w:ascii="Times New Roman" w:hAnsi="Times New Roman" w:cs="Times New Roman"/>
        </w:rPr>
        <w:t>’, paper presented at the 16</w:t>
      </w:r>
      <w:r w:rsidRPr="004979F7">
        <w:rPr>
          <w:rFonts w:ascii="Times New Roman" w:hAnsi="Times New Roman" w:cs="Times New Roman"/>
          <w:vertAlign w:val="superscript"/>
        </w:rPr>
        <w:t>th</w:t>
      </w:r>
      <w:r w:rsidRPr="004979F7">
        <w:rPr>
          <w:rFonts w:ascii="Times New Roman" w:hAnsi="Times New Roman" w:cs="Times New Roman"/>
        </w:rPr>
        <w:t xml:space="preserve"> Gatherings in </w:t>
      </w:r>
      <w:proofErr w:type="spellStart"/>
      <w:r w:rsidRPr="004979F7">
        <w:rPr>
          <w:rFonts w:ascii="Times New Roman" w:hAnsi="Times New Roman" w:cs="Times New Roman"/>
        </w:rPr>
        <w:t>Biosemiotics</w:t>
      </w:r>
      <w:proofErr w:type="spellEnd"/>
      <w:r w:rsidRPr="004979F7">
        <w:rPr>
          <w:rFonts w:ascii="Times New Roman" w:hAnsi="Times New Roman" w:cs="Times New Roman"/>
        </w:rPr>
        <w:t>, Charles University, Prague, 7 July.</w:t>
      </w:r>
    </w:p>
    <w:p w14:paraId="7292305B" w14:textId="77777777" w:rsidR="006A0EA6" w:rsidRPr="004979F7" w:rsidRDefault="006A0EA6" w:rsidP="004979F7">
      <w:pPr>
        <w:rPr>
          <w:rFonts w:ascii="Times New Roman" w:hAnsi="Times New Roman" w:cs="Times New Roman"/>
        </w:rPr>
      </w:pPr>
    </w:p>
    <w:p w14:paraId="6D560B17" w14:textId="70A49271" w:rsidR="006A0EA6" w:rsidRPr="004979F7" w:rsidRDefault="006A0EA6" w:rsidP="004979F7">
      <w:pPr>
        <w:rPr>
          <w:rFonts w:ascii="Times New Roman" w:hAnsi="Times New Roman" w:cs="Times New Roman"/>
          <w:lang w:val="en-US"/>
        </w:rPr>
      </w:pPr>
      <w:proofErr w:type="spellStart"/>
      <w:proofErr w:type="gramStart"/>
      <w:r w:rsidRPr="004979F7">
        <w:rPr>
          <w:rFonts w:ascii="Times New Roman" w:hAnsi="Times New Roman" w:cs="Times New Roman"/>
        </w:rPr>
        <w:t>Orman</w:t>
      </w:r>
      <w:proofErr w:type="spellEnd"/>
      <w:r w:rsidRPr="004979F7">
        <w:rPr>
          <w:rFonts w:ascii="Times New Roman" w:hAnsi="Times New Roman" w:cs="Times New Roman"/>
        </w:rPr>
        <w:t xml:space="preserve">, Jon (2016) ‘Scientism in the linguistic sciences’ </w:t>
      </w:r>
      <w:r w:rsidRPr="004979F7">
        <w:rPr>
          <w:rFonts w:ascii="Times New Roman" w:hAnsi="Times New Roman" w:cs="Times New Roman"/>
          <w:i/>
        </w:rPr>
        <w:t>Language and Communication</w:t>
      </w:r>
      <w:r w:rsidRPr="004979F7">
        <w:rPr>
          <w:rFonts w:ascii="Times New Roman" w:hAnsi="Times New Roman" w:cs="Times New Roman"/>
        </w:rPr>
        <w:t xml:space="preserve"> 48: 28-40.</w:t>
      </w:r>
      <w:proofErr w:type="gramEnd"/>
    </w:p>
    <w:p w14:paraId="1011E1C4" w14:textId="77777777" w:rsidR="00002F1F" w:rsidRPr="004979F7" w:rsidRDefault="00002F1F" w:rsidP="004979F7">
      <w:pPr>
        <w:rPr>
          <w:rFonts w:ascii="Times New Roman" w:hAnsi="Times New Roman" w:cs="Times New Roman"/>
          <w:lang w:val="en-US"/>
        </w:rPr>
      </w:pPr>
    </w:p>
    <w:p w14:paraId="49BE4CF3" w14:textId="181E371A" w:rsidR="00DF3EC1" w:rsidRPr="004979F7" w:rsidRDefault="00DF3EC1" w:rsidP="004979F7">
      <w:pPr>
        <w:rPr>
          <w:rFonts w:ascii="Times New Roman" w:hAnsi="Times New Roman" w:cs="Times New Roman"/>
        </w:rPr>
      </w:pPr>
      <w:proofErr w:type="spellStart"/>
      <w:r w:rsidRPr="004979F7">
        <w:rPr>
          <w:rFonts w:ascii="Times New Roman" w:hAnsi="Times New Roman" w:cs="Times New Roman"/>
        </w:rPr>
        <w:t>Pablé</w:t>
      </w:r>
      <w:proofErr w:type="spellEnd"/>
      <w:r w:rsidRPr="004979F7">
        <w:rPr>
          <w:rFonts w:ascii="Times New Roman" w:hAnsi="Times New Roman" w:cs="Times New Roman"/>
        </w:rPr>
        <w:t xml:space="preserve">, Adrian and Hutton, Christopher (2015) </w:t>
      </w:r>
      <w:r w:rsidRPr="004979F7">
        <w:rPr>
          <w:rFonts w:ascii="Times New Roman" w:hAnsi="Times New Roman" w:cs="Times New Roman"/>
          <w:i/>
        </w:rPr>
        <w:t xml:space="preserve">Signs, Meaning and Experience: </w:t>
      </w:r>
      <w:proofErr w:type="spellStart"/>
      <w:r w:rsidRPr="004979F7">
        <w:rPr>
          <w:rFonts w:ascii="Times New Roman" w:hAnsi="Times New Roman" w:cs="Times New Roman"/>
          <w:i/>
        </w:rPr>
        <w:t>Integrational</w:t>
      </w:r>
      <w:proofErr w:type="spellEnd"/>
      <w:r w:rsidRPr="004979F7">
        <w:rPr>
          <w:rFonts w:ascii="Times New Roman" w:hAnsi="Times New Roman" w:cs="Times New Roman"/>
          <w:i/>
        </w:rPr>
        <w:t xml:space="preserve"> Approaches to Linguistics and Semiotics</w:t>
      </w:r>
      <w:r w:rsidRPr="004979F7">
        <w:rPr>
          <w:rFonts w:ascii="Times New Roman" w:hAnsi="Times New Roman" w:cs="Times New Roman"/>
        </w:rPr>
        <w:t xml:space="preserve">, Berlin: de </w:t>
      </w:r>
      <w:proofErr w:type="spellStart"/>
      <w:r w:rsidRPr="004979F7">
        <w:rPr>
          <w:rFonts w:ascii="Times New Roman" w:hAnsi="Times New Roman" w:cs="Times New Roman"/>
        </w:rPr>
        <w:t>Gruyter</w:t>
      </w:r>
      <w:proofErr w:type="spellEnd"/>
      <w:r w:rsidRPr="004979F7">
        <w:rPr>
          <w:rFonts w:ascii="Times New Roman" w:hAnsi="Times New Roman" w:cs="Times New Roman"/>
        </w:rPr>
        <w:t xml:space="preserve"> Mouton.</w:t>
      </w:r>
    </w:p>
    <w:p w14:paraId="6391FC35" w14:textId="77777777" w:rsidR="00DF3EC1" w:rsidRPr="004979F7" w:rsidRDefault="00DF3EC1" w:rsidP="004979F7">
      <w:pPr>
        <w:rPr>
          <w:rFonts w:ascii="Times New Roman" w:hAnsi="Times New Roman" w:cs="Times New Roman"/>
          <w:lang w:val="en-US"/>
        </w:rPr>
      </w:pPr>
    </w:p>
    <w:p w14:paraId="190EE902" w14:textId="391AB4A6" w:rsidR="00002F1F" w:rsidRPr="004979F7" w:rsidRDefault="00002F1F" w:rsidP="004979F7">
      <w:pPr>
        <w:rPr>
          <w:rFonts w:ascii="Times New Roman" w:hAnsi="Times New Roman" w:cs="Times New Roman"/>
        </w:rPr>
      </w:pPr>
      <w:proofErr w:type="gramStart"/>
      <w:r w:rsidRPr="004979F7">
        <w:rPr>
          <w:rFonts w:ascii="Times New Roman" w:hAnsi="Times New Roman" w:cs="Times New Roman"/>
          <w:caps/>
        </w:rPr>
        <w:t>P</w:t>
      </w:r>
      <w:r w:rsidRPr="004979F7">
        <w:rPr>
          <w:rFonts w:ascii="Times New Roman" w:hAnsi="Times New Roman" w:cs="Times New Roman"/>
        </w:rPr>
        <w:t xml:space="preserve">eirce, Charles Sanders (1931–58) </w:t>
      </w:r>
      <w:r w:rsidRPr="004979F7">
        <w:rPr>
          <w:rFonts w:ascii="Times New Roman" w:hAnsi="Times New Roman" w:cs="Times New Roman"/>
          <w:i/>
        </w:rPr>
        <w:t>The Collected Papers of Charles Sanders Peirce</w:t>
      </w:r>
      <w:r w:rsidRPr="004979F7">
        <w:rPr>
          <w:rFonts w:ascii="Times New Roman" w:hAnsi="Times New Roman" w:cs="Times New Roman"/>
        </w:rPr>
        <w:t>.</w:t>
      </w:r>
      <w:proofErr w:type="gramEnd"/>
      <w:r w:rsidRPr="004979F7">
        <w:rPr>
          <w:rFonts w:ascii="Times New Roman" w:hAnsi="Times New Roman" w:cs="Times New Roman"/>
        </w:rPr>
        <w:t xml:space="preserve"> Vols. </w:t>
      </w:r>
      <w:proofErr w:type="gramStart"/>
      <w:r w:rsidRPr="004979F7">
        <w:rPr>
          <w:rFonts w:ascii="Times New Roman" w:hAnsi="Times New Roman" w:cs="Times New Roman"/>
        </w:rPr>
        <w:t>I-VI [Charles Hartshorne and Paul Weiss eds.], Vols.</w:t>
      </w:r>
      <w:proofErr w:type="gramEnd"/>
      <w:r w:rsidRPr="004979F7">
        <w:rPr>
          <w:rFonts w:ascii="Times New Roman" w:hAnsi="Times New Roman" w:cs="Times New Roman"/>
        </w:rPr>
        <w:t xml:space="preserve"> VII–VIII [Arthur W. Burks ed.] Cambridge, MA</w:t>
      </w:r>
      <w:proofErr w:type="gramStart"/>
      <w:r w:rsidRPr="004979F7">
        <w:rPr>
          <w:rFonts w:ascii="Times New Roman" w:hAnsi="Times New Roman" w:cs="Times New Roman"/>
        </w:rPr>
        <w:t>.:</w:t>
      </w:r>
      <w:proofErr w:type="gramEnd"/>
      <w:r w:rsidRPr="004979F7">
        <w:rPr>
          <w:rFonts w:ascii="Times New Roman" w:hAnsi="Times New Roman" w:cs="Times New Roman"/>
        </w:rPr>
        <w:t xml:space="preserve"> Harvard University Press.</w:t>
      </w:r>
    </w:p>
    <w:p w14:paraId="457F716B" w14:textId="77777777" w:rsidR="00DF3EC1" w:rsidRPr="004979F7" w:rsidRDefault="00DF3EC1" w:rsidP="004979F7">
      <w:pPr>
        <w:rPr>
          <w:rFonts w:ascii="Times New Roman" w:hAnsi="Times New Roman" w:cs="Times New Roman"/>
        </w:rPr>
      </w:pPr>
    </w:p>
    <w:p w14:paraId="452EF3E8" w14:textId="0E4459AC" w:rsidR="00DF3EC1" w:rsidRPr="004979F7" w:rsidRDefault="00DF3EC1" w:rsidP="004979F7">
      <w:pPr>
        <w:rPr>
          <w:rFonts w:ascii="Times New Roman" w:hAnsi="Times New Roman" w:cs="Times New Roman"/>
        </w:rPr>
      </w:pPr>
      <w:proofErr w:type="spellStart"/>
      <w:r w:rsidRPr="004979F7">
        <w:rPr>
          <w:rFonts w:ascii="Times New Roman" w:hAnsi="Times New Roman" w:cs="Times New Roman"/>
        </w:rPr>
        <w:t>Petrilli</w:t>
      </w:r>
      <w:proofErr w:type="spellEnd"/>
      <w:r w:rsidRPr="004979F7">
        <w:rPr>
          <w:rFonts w:ascii="Times New Roman" w:hAnsi="Times New Roman" w:cs="Times New Roman"/>
        </w:rPr>
        <w:t xml:space="preserve">, Susan and </w:t>
      </w:r>
      <w:proofErr w:type="spellStart"/>
      <w:r w:rsidRPr="004979F7">
        <w:rPr>
          <w:rFonts w:ascii="Times New Roman" w:hAnsi="Times New Roman" w:cs="Times New Roman"/>
        </w:rPr>
        <w:t>Ponzio</w:t>
      </w:r>
      <w:proofErr w:type="spellEnd"/>
      <w:r w:rsidRPr="004979F7">
        <w:rPr>
          <w:rFonts w:ascii="Times New Roman" w:hAnsi="Times New Roman" w:cs="Times New Roman"/>
        </w:rPr>
        <w:t xml:space="preserve">, Augusto (1998) </w:t>
      </w:r>
      <w:r w:rsidRPr="004979F7">
        <w:rPr>
          <w:rFonts w:ascii="Times New Roman" w:hAnsi="Times New Roman" w:cs="Times New Roman"/>
          <w:i/>
        </w:rPr>
        <w:t>Signs of Research on Signs</w:t>
      </w:r>
      <w:r w:rsidRPr="004979F7">
        <w:rPr>
          <w:rFonts w:ascii="Times New Roman" w:hAnsi="Times New Roman" w:cs="Times New Roman"/>
        </w:rPr>
        <w:t xml:space="preserve">, special issue of </w:t>
      </w:r>
      <w:proofErr w:type="spellStart"/>
      <w:r w:rsidRPr="004979F7">
        <w:rPr>
          <w:rFonts w:ascii="Times New Roman" w:hAnsi="Times New Roman" w:cs="Times New Roman"/>
          <w:i/>
        </w:rPr>
        <w:t>Semiotische</w:t>
      </w:r>
      <w:proofErr w:type="spellEnd"/>
      <w:r w:rsidRPr="004979F7">
        <w:rPr>
          <w:rFonts w:ascii="Times New Roman" w:hAnsi="Times New Roman" w:cs="Times New Roman"/>
          <w:i/>
        </w:rPr>
        <w:t xml:space="preserve"> </w:t>
      </w:r>
      <w:proofErr w:type="spellStart"/>
      <w:r w:rsidRPr="004979F7">
        <w:rPr>
          <w:rFonts w:ascii="Times New Roman" w:hAnsi="Times New Roman" w:cs="Times New Roman"/>
          <w:i/>
        </w:rPr>
        <w:t>Berichte</w:t>
      </w:r>
      <w:proofErr w:type="spellEnd"/>
      <w:r w:rsidRPr="004979F7">
        <w:rPr>
          <w:rFonts w:ascii="Times New Roman" w:hAnsi="Times New Roman" w:cs="Times New Roman"/>
        </w:rPr>
        <w:t xml:space="preserve"> 22 (3/4)</w:t>
      </w:r>
    </w:p>
    <w:p w14:paraId="47686E0B" w14:textId="77777777" w:rsidR="00AA1D08" w:rsidRPr="004979F7" w:rsidRDefault="00AA1D08" w:rsidP="004979F7">
      <w:pPr>
        <w:rPr>
          <w:rFonts w:ascii="Times New Roman" w:hAnsi="Times New Roman" w:cs="Times New Roman"/>
        </w:rPr>
      </w:pPr>
    </w:p>
    <w:p w14:paraId="1A1AD437" w14:textId="68C5324F" w:rsidR="007D09F6" w:rsidRPr="004979F7" w:rsidRDefault="007D09F6" w:rsidP="004979F7">
      <w:pPr>
        <w:rPr>
          <w:rFonts w:ascii="Times New Roman" w:hAnsi="Times New Roman" w:cs="Times New Roman"/>
        </w:rPr>
      </w:pPr>
      <w:proofErr w:type="spellStart"/>
      <w:r w:rsidRPr="004979F7">
        <w:rPr>
          <w:rFonts w:ascii="Times New Roman" w:hAnsi="Times New Roman" w:cs="Times New Roman"/>
        </w:rPr>
        <w:t>Rorty</w:t>
      </w:r>
      <w:proofErr w:type="spellEnd"/>
      <w:r w:rsidRPr="004979F7">
        <w:rPr>
          <w:rFonts w:ascii="Times New Roman" w:hAnsi="Times New Roman" w:cs="Times New Roman"/>
        </w:rPr>
        <w:t xml:space="preserve">, Richard M. (1967) (ed.) </w:t>
      </w:r>
      <w:r w:rsidRPr="004979F7">
        <w:rPr>
          <w:rFonts w:ascii="Times New Roman" w:hAnsi="Times New Roman" w:cs="Times New Roman"/>
          <w:i/>
        </w:rPr>
        <w:t>The Linguistic Turn: Essays in Philosophical Method with Two Retrospective Essays</w:t>
      </w:r>
      <w:r w:rsidRPr="004979F7">
        <w:rPr>
          <w:rFonts w:ascii="Times New Roman" w:hAnsi="Times New Roman" w:cs="Times New Roman"/>
        </w:rPr>
        <w:t>. Chicago and London: University of Chicago Press.</w:t>
      </w:r>
    </w:p>
    <w:p w14:paraId="7CF690B8" w14:textId="77777777" w:rsidR="007D09F6" w:rsidRPr="004979F7" w:rsidRDefault="007D09F6" w:rsidP="004979F7">
      <w:pPr>
        <w:rPr>
          <w:rFonts w:ascii="Times New Roman" w:hAnsi="Times New Roman" w:cs="Times New Roman"/>
        </w:rPr>
      </w:pPr>
    </w:p>
    <w:p w14:paraId="63CA393C" w14:textId="0BE96811" w:rsidR="00FF1B5A" w:rsidRPr="004979F7" w:rsidRDefault="00FF1B5A" w:rsidP="004979F7">
      <w:pPr>
        <w:rPr>
          <w:rFonts w:ascii="Times New Roman" w:hAnsi="Times New Roman" w:cs="Times New Roman"/>
        </w:rPr>
      </w:pPr>
      <w:proofErr w:type="spellStart"/>
      <w:proofErr w:type="gramStart"/>
      <w:r w:rsidRPr="004979F7">
        <w:rPr>
          <w:rFonts w:ascii="Times New Roman" w:hAnsi="Times New Roman" w:cs="Times New Roman"/>
        </w:rPr>
        <w:t>Sebeok</w:t>
      </w:r>
      <w:proofErr w:type="spellEnd"/>
      <w:r w:rsidRPr="004979F7">
        <w:rPr>
          <w:rFonts w:ascii="Times New Roman" w:hAnsi="Times New Roman" w:cs="Times New Roman"/>
        </w:rPr>
        <w:t xml:space="preserve">, </w:t>
      </w:r>
      <w:r w:rsidRPr="004979F7">
        <w:rPr>
          <w:rFonts w:ascii="Times New Roman" w:hAnsi="Times New Roman" w:cs="Times New Roman"/>
          <w:color w:val="000000"/>
        </w:rPr>
        <w:t>Thomas</w:t>
      </w:r>
      <w:r w:rsidRPr="004979F7">
        <w:rPr>
          <w:rFonts w:ascii="Times New Roman" w:hAnsi="Times New Roman" w:cs="Times New Roman"/>
        </w:rPr>
        <w:t xml:space="preserve"> A. (1979a) ‘</w:t>
      </w:r>
      <w:proofErr w:type="spellStart"/>
      <w:r w:rsidRPr="004979F7">
        <w:rPr>
          <w:rFonts w:ascii="Times New Roman" w:hAnsi="Times New Roman" w:cs="Times New Roman"/>
        </w:rPr>
        <w:t>Prefigurements</w:t>
      </w:r>
      <w:proofErr w:type="spellEnd"/>
      <w:r w:rsidRPr="004979F7">
        <w:rPr>
          <w:rFonts w:ascii="Times New Roman" w:hAnsi="Times New Roman" w:cs="Times New Roman"/>
        </w:rPr>
        <w:t xml:space="preserve"> of art’, </w:t>
      </w:r>
      <w:proofErr w:type="spellStart"/>
      <w:r w:rsidRPr="004979F7">
        <w:rPr>
          <w:rFonts w:ascii="Times New Roman" w:hAnsi="Times New Roman" w:cs="Times New Roman"/>
          <w:i/>
        </w:rPr>
        <w:t>Semiotica</w:t>
      </w:r>
      <w:proofErr w:type="spellEnd"/>
      <w:r w:rsidRPr="004979F7">
        <w:rPr>
          <w:rFonts w:ascii="Times New Roman" w:hAnsi="Times New Roman" w:cs="Times New Roman"/>
          <w:i/>
        </w:rPr>
        <w:t xml:space="preserve"> </w:t>
      </w:r>
      <w:r w:rsidRPr="004979F7">
        <w:rPr>
          <w:rFonts w:ascii="Times New Roman" w:hAnsi="Times New Roman" w:cs="Times New Roman"/>
        </w:rPr>
        <w:t>27: 3-73.</w:t>
      </w:r>
      <w:proofErr w:type="gramEnd"/>
    </w:p>
    <w:p w14:paraId="753738CE" w14:textId="77777777" w:rsidR="00FF1B5A" w:rsidRPr="004979F7" w:rsidRDefault="00FF1B5A" w:rsidP="004979F7">
      <w:pPr>
        <w:rPr>
          <w:rFonts w:ascii="Times New Roman" w:hAnsi="Times New Roman" w:cs="Times New Roman"/>
        </w:rPr>
      </w:pPr>
    </w:p>
    <w:p w14:paraId="72EE1269" w14:textId="463C1254" w:rsidR="00DA34D5" w:rsidRPr="004979F7" w:rsidRDefault="00FF1B5A" w:rsidP="004979F7">
      <w:pPr>
        <w:rPr>
          <w:rFonts w:ascii="Times New Roman" w:hAnsi="Times New Roman" w:cs="Times New Roman"/>
        </w:rPr>
      </w:pPr>
      <w:proofErr w:type="spellStart"/>
      <w:r w:rsidRPr="004979F7">
        <w:rPr>
          <w:rFonts w:ascii="Times New Roman" w:hAnsi="Times New Roman" w:cs="Times New Roman"/>
        </w:rPr>
        <w:t>Sebeok</w:t>
      </w:r>
      <w:proofErr w:type="spellEnd"/>
      <w:r w:rsidRPr="004979F7">
        <w:rPr>
          <w:rFonts w:ascii="Times New Roman" w:hAnsi="Times New Roman" w:cs="Times New Roman"/>
        </w:rPr>
        <w:t>, Thomas A. (1979</w:t>
      </w:r>
      <w:r w:rsidR="00DA34D5" w:rsidRPr="004979F7">
        <w:rPr>
          <w:rFonts w:ascii="Times New Roman" w:hAnsi="Times New Roman" w:cs="Times New Roman"/>
        </w:rPr>
        <w:t>b</w:t>
      </w:r>
      <w:r w:rsidRPr="004979F7">
        <w:rPr>
          <w:rFonts w:ascii="Times New Roman" w:hAnsi="Times New Roman" w:cs="Times New Roman"/>
        </w:rPr>
        <w:t xml:space="preserve">) ‘The semiotic self’ in </w:t>
      </w:r>
      <w:r w:rsidRPr="004979F7">
        <w:rPr>
          <w:rFonts w:ascii="Times New Roman" w:hAnsi="Times New Roman" w:cs="Times New Roman"/>
          <w:i/>
        </w:rPr>
        <w:t>The Sign and Its Masters</w:t>
      </w:r>
      <w:r w:rsidRPr="004979F7">
        <w:rPr>
          <w:rFonts w:ascii="Times New Roman" w:hAnsi="Times New Roman" w:cs="Times New Roman"/>
        </w:rPr>
        <w:t>, Austin: University of Texas Press.</w:t>
      </w:r>
    </w:p>
    <w:p w14:paraId="2241C8C7" w14:textId="77777777" w:rsidR="00DA34D5" w:rsidRPr="004979F7" w:rsidRDefault="00DA34D5" w:rsidP="004979F7">
      <w:pPr>
        <w:rPr>
          <w:rFonts w:ascii="Times New Roman" w:hAnsi="Times New Roman" w:cs="Times New Roman"/>
        </w:rPr>
      </w:pPr>
    </w:p>
    <w:p w14:paraId="1BF11027" w14:textId="4DE495F4" w:rsidR="00DA34D5" w:rsidRPr="004979F7" w:rsidRDefault="00DA34D5" w:rsidP="004979F7">
      <w:pPr>
        <w:rPr>
          <w:rFonts w:ascii="Times New Roman" w:hAnsi="Times New Roman" w:cs="Times New Roman"/>
        </w:rPr>
      </w:pPr>
      <w:r w:rsidRPr="004979F7">
        <w:rPr>
          <w:rFonts w:ascii="Times New Roman" w:hAnsi="Times New Roman" w:cs="Times New Roman"/>
        </w:rPr>
        <w:t xml:space="preserve">Thomas A. </w:t>
      </w:r>
      <w:proofErr w:type="spellStart"/>
      <w:r w:rsidRPr="004979F7">
        <w:rPr>
          <w:rFonts w:ascii="Times New Roman" w:hAnsi="Times New Roman" w:cs="Times New Roman"/>
        </w:rPr>
        <w:t>Sebeok</w:t>
      </w:r>
      <w:proofErr w:type="spellEnd"/>
      <w:r w:rsidRPr="004979F7">
        <w:rPr>
          <w:rFonts w:ascii="Times New Roman" w:hAnsi="Times New Roman" w:cs="Times New Roman"/>
        </w:rPr>
        <w:t xml:space="preserve"> (1989) ‘</w:t>
      </w:r>
      <w:proofErr w:type="gramStart"/>
      <w:r w:rsidRPr="004979F7">
        <w:rPr>
          <w:rFonts w:ascii="Times New Roman" w:hAnsi="Times New Roman" w:cs="Times New Roman"/>
        </w:rPr>
        <w:t>The</w:t>
      </w:r>
      <w:proofErr w:type="gramEnd"/>
      <w:r w:rsidRPr="004979F7">
        <w:rPr>
          <w:rFonts w:ascii="Times New Roman" w:hAnsi="Times New Roman" w:cs="Times New Roman"/>
        </w:rPr>
        <w:t xml:space="preserve"> semiotic self revisited. Foreword to </w:t>
      </w:r>
      <w:r w:rsidRPr="004979F7">
        <w:rPr>
          <w:rFonts w:ascii="Times New Roman" w:hAnsi="Times New Roman" w:cs="Times New Roman"/>
          <w:i/>
        </w:rPr>
        <w:t>Sign, Self, Society</w:t>
      </w:r>
      <w:r w:rsidRPr="004979F7">
        <w:rPr>
          <w:rFonts w:ascii="Times New Roman" w:hAnsi="Times New Roman" w:cs="Times New Roman"/>
        </w:rPr>
        <w:t xml:space="preserve">, ed. B. Lee and G. Urban’, v-xiv, Berlin: Mouton de </w:t>
      </w:r>
      <w:proofErr w:type="spellStart"/>
      <w:r w:rsidRPr="004979F7">
        <w:rPr>
          <w:rFonts w:ascii="Times New Roman" w:hAnsi="Times New Roman" w:cs="Times New Roman"/>
        </w:rPr>
        <w:t>Gruyter</w:t>
      </w:r>
      <w:proofErr w:type="spellEnd"/>
      <w:r w:rsidRPr="004979F7">
        <w:rPr>
          <w:rFonts w:ascii="Times New Roman" w:hAnsi="Times New Roman" w:cs="Times New Roman"/>
        </w:rPr>
        <w:t xml:space="preserve">. </w:t>
      </w:r>
      <w:r w:rsidRPr="004979F7">
        <w:rPr>
          <w:rFonts w:ascii="Times New Roman" w:hAnsi="Times New Roman" w:cs="Times New Roman"/>
          <w:b/>
        </w:rPr>
        <w:t xml:space="preserve"> </w:t>
      </w:r>
    </w:p>
    <w:p w14:paraId="3C9785B4" w14:textId="77777777" w:rsidR="00DA34D5" w:rsidRPr="004979F7" w:rsidRDefault="00DA34D5" w:rsidP="004979F7">
      <w:pPr>
        <w:rPr>
          <w:rFonts w:ascii="Times New Roman" w:hAnsi="Times New Roman" w:cs="Times New Roman"/>
        </w:rPr>
      </w:pPr>
    </w:p>
    <w:p w14:paraId="57F6AECD" w14:textId="279509E4" w:rsidR="00DA34D5" w:rsidRPr="004979F7" w:rsidRDefault="00DA34D5" w:rsidP="004979F7">
      <w:pPr>
        <w:rPr>
          <w:rFonts w:ascii="Times New Roman" w:hAnsi="Times New Roman" w:cs="Times New Roman"/>
        </w:rPr>
      </w:pPr>
      <w:proofErr w:type="spellStart"/>
      <w:r w:rsidRPr="004979F7">
        <w:rPr>
          <w:rFonts w:ascii="Times New Roman" w:hAnsi="Times New Roman" w:cs="Times New Roman"/>
        </w:rPr>
        <w:t>Sebeok</w:t>
      </w:r>
      <w:proofErr w:type="spellEnd"/>
      <w:r w:rsidRPr="004979F7">
        <w:rPr>
          <w:rFonts w:ascii="Times New Roman" w:hAnsi="Times New Roman" w:cs="Times New Roman"/>
        </w:rPr>
        <w:t>, Thomas A. (</w:t>
      </w:r>
      <w:r w:rsidRPr="004979F7">
        <w:rPr>
          <w:rFonts w:ascii="Times New Roman" w:hAnsi="Times New Roman" w:cs="Times New Roman"/>
          <w:snapToGrid w:val="0"/>
        </w:rPr>
        <w:t>1992) ‘Tell me, where is fancy</w:t>
      </w:r>
      <w:r w:rsidR="009F4A48" w:rsidRPr="004979F7">
        <w:rPr>
          <w:rFonts w:ascii="Times New Roman" w:hAnsi="Times New Roman" w:cs="Times New Roman"/>
          <w:snapToGrid w:val="0"/>
        </w:rPr>
        <w:t xml:space="preserve"> bred: The </w:t>
      </w:r>
      <w:proofErr w:type="spellStart"/>
      <w:r w:rsidR="009F4A48" w:rsidRPr="004979F7">
        <w:rPr>
          <w:rFonts w:ascii="Times New Roman" w:hAnsi="Times New Roman" w:cs="Times New Roman"/>
          <w:snapToGrid w:val="0"/>
        </w:rPr>
        <w:t>biosemiotic</w:t>
      </w:r>
      <w:proofErr w:type="spellEnd"/>
      <w:r w:rsidR="009F4A48" w:rsidRPr="004979F7">
        <w:rPr>
          <w:rFonts w:ascii="Times New Roman" w:hAnsi="Times New Roman" w:cs="Times New Roman"/>
          <w:snapToGrid w:val="0"/>
        </w:rPr>
        <w:t xml:space="preserve"> self’ in</w:t>
      </w:r>
      <w:r w:rsidRPr="004979F7">
        <w:rPr>
          <w:rFonts w:ascii="Times New Roman" w:hAnsi="Times New Roman" w:cs="Times New Roman"/>
          <w:snapToGrid w:val="0"/>
        </w:rPr>
        <w:t xml:space="preserve"> </w:t>
      </w:r>
      <w:proofErr w:type="spellStart"/>
      <w:r w:rsidRPr="004979F7">
        <w:rPr>
          <w:rFonts w:ascii="Times New Roman" w:hAnsi="Times New Roman" w:cs="Times New Roman"/>
          <w:i/>
          <w:snapToGrid w:val="0"/>
        </w:rPr>
        <w:t>Biosemiotics</w:t>
      </w:r>
      <w:proofErr w:type="spellEnd"/>
      <w:r w:rsidRPr="004979F7">
        <w:rPr>
          <w:rFonts w:ascii="Times New Roman" w:hAnsi="Times New Roman" w:cs="Times New Roman"/>
          <w:i/>
          <w:snapToGrid w:val="0"/>
        </w:rPr>
        <w:t>: The Semiotic Web 1991,</w:t>
      </w:r>
      <w:r w:rsidR="009F4A48" w:rsidRPr="004979F7">
        <w:rPr>
          <w:rFonts w:ascii="Times New Roman" w:hAnsi="Times New Roman" w:cs="Times New Roman"/>
          <w:snapToGrid w:val="0"/>
        </w:rPr>
        <w:t xml:space="preserve"> (ed.</w:t>
      </w:r>
      <w:r w:rsidRPr="004979F7">
        <w:rPr>
          <w:rFonts w:ascii="Times New Roman" w:hAnsi="Times New Roman" w:cs="Times New Roman"/>
          <w:snapToGrid w:val="0"/>
        </w:rPr>
        <w:t>)</w:t>
      </w:r>
      <w:r w:rsidR="009F4A48" w:rsidRPr="004979F7">
        <w:rPr>
          <w:rFonts w:ascii="Times New Roman" w:hAnsi="Times New Roman" w:cs="Times New Roman"/>
          <w:snapToGrid w:val="0"/>
        </w:rPr>
        <w:t xml:space="preserve"> </w:t>
      </w:r>
      <w:r w:rsidRPr="004979F7">
        <w:rPr>
          <w:rFonts w:ascii="Times New Roman" w:hAnsi="Times New Roman" w:cs="Times New Roman"/>
          <w:snapToGrid w:val="0"/>
        </w:rPr>
        <w:t xml:space="preserve">T. A. </w:t>
      </w:r>
      <w:proofErr w:type="spellStart"/>
      <w:r w:rsidRPr="004979F7">
        <w:rPr>
          <w:rFonts w:ascii="Times New Roman" w:hAnsi="Times New Roman" w:cs="Times New Roman"/>
          <w:snapToGrid w:val="0"/>
        </w:rPr>
        <w:t>Sebeok</w:t>
      </w:r>
      <w:proofErr w:type="spellEnd"/>
      <w:r w:rsidRPr="004979F7">
        <w:rPr>
          <w:rFonts w:ascii="Times New Roman" w:hAnsi="Times New Roman" w:cs="Times New Roman"/>
          <w:snapToGrid w:val="0"/>
        </w:rPr>
        <w:t xml:space="preserve"> and J. </w:t>
      </w:r>
      <w:proofErr w:type="spellStart"/>
      <w:r w:rsidRPr="004979F7">
        <w:rPr>
          <w:rFonts w:ascii="Times New Roman" w:hAnsi="Times New Roman" w:cs="Times New Roman"/>
          <w:snapToGrid w:val="0"/>
        </w:rPr>
        <w:t>Umiker-Sebeok</w:t>
      </w:r>
      <w:proofErr w:type="spellEnd"/>
      <w:r w:rsidRPr="004979F7">
        <w:rPr>
          <w:rFonts w:ascii="Times New Roman" w:hAnsi="Times New Roman" w:cs="Times New Roman"/>
          <w:snapToGrid w:val="0"/>
        </w:rPr>
        <w:t xml:space="preserve">, 333-343, Berlin: Mouton de </w:t>
      </w:r>
      <w:proofErr w:type="spellStart"/>
      <w:r w:rsidRPr="004979F7">
        <w:rPr>
          <w:rFonts w:ascii="Times New Roman" w:hAnsi="Times New Roman" w:cs="Times New Roman"/>
          <w:snapToGrid w:val="0"/>
        </w:rPr>
        <w:t>Gruyter</w:t>
      </w:r>
      <w:proofErr w:type="spellEnd"/>
      <w:r w:rsidRPr="004979F7">
        <w:rPr>
          <w:rFonts w:ascii="Times New Roman" w:hAnsi="Times New Roman" w:cs="Times New Roman"/>
          <w:snapToGrid w:val="0"/>
        </w:rPr>
        <w:t>.</w:t>
      </w:r>
    </w:p>
    <w:p w14:paraId="6AEC9354" w14:textId="77777777" w:rsidR="00DA34D5" w:rsidRPr="004979F7" w:rsidRDefault="00DA34D5" w:rsidP="004979F7">
      <w:pPr>
        <w:rPr>
          <w:rFonts w:ascii="Times New Roman" w:hAnsi="Times New Roman" w:cs="Times New Roman"/>
        </w:rPr>
      </w:pPr>
    </w:p>
    <w:p w14:paraId="10DCE0A6" w14:textId="685968AD" w:rsidR="00DA34D5" w:rsidRPr="004979F7" w:rsidRDefault="00DA34D5" w:rsidP="004979F7">
      <w:pPr>
        <w:rPr>
          <w:rFonts w:ascii="Times New Roman" w:hAnsi="Times New Roman" w:cs="Times New Roman"/>
          <w:color w:val="000000"/>
        </w:rPr>
      </w:pPr>
      <w:proofErr w:type="spellStart"/>
      <w:proofErr w:type="gramStart"/>
      <w:r w:rsidRPr="004979F7">
        <w:rPr>
          <w:rFonts w:ascii="Times New Roman" w:hAnsi="Times New Roman" w:cs="Times New Roman"/>
          <w:color w:val="000000"/>
        </w:rPr>
        <w:t>Sebeok</w:t>
      </w:r>
      <w:proofErr w:type="spellEnd"/>
      <w:r w:rsidRPr="004979F7">
        <w:rPr>
          <w:rFonts w:ascii="Times New Roman" w:hAnsi="Times New Roman" w:cs="Times New Roman"/>
          <w:color w:val="000000"/>
        </w:rPr>
        <w:t xml:space="preserve">, Thomas A. (1991) </w:t>
      </w:r>
      <w:r w:rsidRPr="004979F7">
        <w:rPr>
          <w:rFonts w:ascii="Times New Roman" w:hAnsi="Times New Roman" w:cs="Times New Roman"/>
          <w:i/>
          <w:color w:val="000000"/>
        </w:rPr>
        <w:t>A Sign is Just a Sign</w:t>
      </w:r>
      <w:r w:rsidRPr="004979F7">
        <w:rPr>
          <w:rFonts w:ascii="Times New Roman" w:hAnsi="Times New Roman" w:cs="Times New Roman"/>
          <w:color w:val="000000"/>
        </w:rPr>
        <w:t>.</w:t>
      </w:r>
      <w:proofErr w:type="gramEnd"/>
      <w:r w:rsidRPr="004979F7">
        <w:rPr>
          <w:rFonts w:ascii="Times New Roman" w:hAnsi="Times New Roman" w:cs="Times New Roman"/>
          <w:color w:val="000000"/>
        </w:rPr>
        <w:t xml:space="preserve"> Bloomington: Indiana University Press.</w:t>
      </w:r>
    </w:p>
    <w:p w14:paraId="2C30B631" w14:textId="77777777" w:rsidR="00FF1B5A" w:rsidRPr="004979F7" w:rsidRDefault="00FF1B5A" w:rsidP="004979F7">
      <w:pPr>
        <w:rPr>
          <w:rFonts w:ascii="Times New Roman" w:hAnsi="Times New Roman" w:cs="Times New Roman"/>
        </w:rPr>
      </w:pPr>
    </w:p>
    <w:p w14:paraId="24444B76" w14:textId="4911AD8F" w:rsidR="00AA1D08" w:rsidRPr="004979F7" w:rsidRDefault="00AA1D08" w:rsidP="004979F7">
      <w:pPr>
        <w:rPr>
          <w:rFonts w:ascii="Times New Roman" w:hAnsi="Times New Roman" w:cs="Times New Roman"/>
        </w:rPr>
      </w:pPr>
      <w:proofErr w:type="spellStart"/>
      <w:r w:rsidRPr="004979F7">
        <w:rPr>
          <w:rFonts w:ascii="Times New Roman" w:hAnsi="Times New Roman" w:cs="Times New Roman"/>
        </w:rPr>
        <w:t>Sebeok</w:t>
      </w:r>
      <w:proofErr w:type="spellEnd"/>
      <w:r w:rsidRPr="004979F7">
        <w:rPr>
          <w:rFonts w:ascii="Times New Roman" w:hAnsi="Times New Roman" w:cs="Times New Roman"/>
        </w:rPr>
        <w:t xml:space="preserve">, Thomas. A. (2001) </w:t>
      </w:r>
      <w:r w:rsidRPr="004979F7">
        <w:rPr>
          <w:rFonts w:ascii="Times New Roman" w:hAnsi="Times New Roman" w:cs="Times New Roman"/>
          <w:i/>
        </w:rPr>
        <w:t>Global Semiotics</w:t>
      </w:r>
      <w:r w:rsidR="00DA34D5" w:rsidRPr="004979F7">
        <w:rPr>
          <w:rFonts w:ascii="Times New Roman" w:hAnsi="Times New Roman" w:cs="Times New Roman"/>
        </w:rPr>
        <w:t>.</w:t>
      </w:r>
      <w:r w:rsidRPr="004979F7">
        <w:rPr>
          <w:rFonts w:ascii="Times New Roman" w:hAnsi="Times New Roman" w:cs="Times New Roman"/>
        </w:rPr>
        <w:t xml:space="preserve"> Bloomington: Indiana University Press.</w:t>
      </w:r>
    </w:p>
    <w:p w14:paraId="26E7C383" w14:textId="77777777" w:rsidR="00AA1D08" w:rsidRPr="009C3001" w:rsidRDefault="00AA1D08" w:rsidP="006874ED">
      <w:pPr>
        <w:rPr>
          <w:rFonts w:ascii="Times New Roman" w:hAnsi="Times New Roman" w:cs="Times New Roman"/>
        </w:rPr>
      </w:pPr>
    </w:p>
    <w:sectPr w:rsidR="00AA1D08" w:rsidRPr="009C3001" w:rsidSect="0066158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87AA6" w14:textId="77777777" w:rsidR="003D5A42" w:rsidRDefault="003D5A42" w:rsidP="009249E2">
      <w:r>
        <w:separator/>
      </w:r>
    </w:p>
  </w:endnote>
  <w:endnote w:type="continuationSeparator" w:id="0">
    <w:p w14:paraId="7FEAC358" w14:textId="77777777" w:rsidR="003D5A42" w:rsidRDefault="003D5A42" w:rsidP="0092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Bembo">
    <w:altName w:val="Cambria"/>
    <w:panose1 w:val="00000000000000000000"/>
    <w:charset w:val="4D"/>
    <w:family w:val="roman"/>
    <w:notTrueType/>
    <w:pitch w:val="default"/>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84754" w14:textId="77777777" w:rsidR="003D5A42" w:rsidRDefault="003D5A42" w:rsidP="009249E2">
      <w:r>
        <w:separator/>
      </w:r>
    </w:p>
  </w:footnote>
  <w:footnote w:type="continuationSeparator" w:id="0">
    <w:p w14:paraId="09296212" w14:textId="77777777" w:rsidR="003D5A42" w:rsidRDefault="003D5A42" w:rsidP="009249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47"/>
        </w:tabs>
        <w:ind w:left="147" w:firstLine="0"/>
      </w:pPr>
      <w:rPr>
        <w:rFonts w:hint="default"/>
        <w:position w:val="0"/>
        <w:sz w:val="24"/>
      </w:rPr>
    </w:lvl>
    <w:lvl w:ilvl="1">
      <w:start w:val="1"/>
      <w:numFmt w:val="bullet"/>
      <w:suff w:val="nothing"/>
      <w:lvlText w:val="-"/>
      <w:lvlJc w:val="left"/>
      <w:pPr>
        <w:ind w:left="0" w:firstLine="867"/>
      </w:pPr>
      <w:rPr>
        <w:rFonts w:hint="default"/>
        <w:position w:val="0"/>
        <w:sz w:val="24"/>
      </w:rPr>
    </w:lvl>
    <w:lvl w:ilvl="2">
      <w:start w:val="1"/>
      <w:numFmt w:val="bullet"/>
      <w:suff w:val="nothing"/>
      <w:lvlText w:val="-"/>
      <w:lvlJc w:val="left"/>
      <w:pPr>
        <w:ind w:left="0" w:firstLine="1587"/>
      </w:pPr>
      <w:rPr>
        <w:rFonts w:hint="default"/>
        <w:position w:val="0"/>
        <w:sz w:val="24"/>
      </w:rPr>
    </w:lvl>
    <w:lvl w:ilvl="3">
      <w:start w:val="1"/>
      <w:numFmt w:val="bullet"/>
      <w:suff w:val="nothing"/>
      <w:lvlText w:val="-"/>
      <w:lvlJc w:val="left"/>
      <w:pPr>
        <w:ind w:left="0" w:firstLine="2307"/>
      </w:pPr>
      <w:rPr>
        <w:rFonts w:hint="default"/>
        <w:position w:val="0"/>
        <w:sz w:val="24"/>
      </w:rPr>
    </w:lvl>
    <w:lvl w:ilvl="4">
      <w:start w:val="1"/>
      <w:numFmt w:val="bullet"/>
      <w:suff w:val="nothing"/>
      <w:lvlText w:val="-"/>
      <w:lvlJc w:val="left"/>
      <w:pPr>
        <w:ind w:left="0" w:firstLine="3027"/>
      </w:pPr>
      <w:rPr>
        <w:rFonts w:hint="default"/>
        <w:position w:val="0"/>
        <w:sz w:val="24"/>
      </w:rPr>
    </w:lvl>
    <w:lvl w:ilvl="5">
      <w:start w:val="1"/>
      <w:numFmt w:val="bullet"/>
      <w:suff w:val="nothing"/>
      <w:lvlText w:val="-"/>
      <w:lvlJc w:val="left"/>
      <w:pPr>
        <w:ind w:left="0" w:firstLine="3747"/>
      </w:pPr>
      <w:rPr>
        <w:rFonts w:hint="default"/>
        <w:position w:val="0"/>
        <w:sz w:val="24"/>
      </w:rPr>
    </w:lvl>
    <w:lvl w:ilvl="6">
      <w:start w:val="1"/>
      <w:numFmt w:val="bullet"/>
      <w:suff w:val="nothing"/>
      <w:lvlText w:val="-"/>
      <w:lvlJc w:val="left"/>
      <w:pPr>
        <w:ind w:left="0" w:firstLine="4467"/>
      </w:pPr>
      <w:rPr>
        <w:rFonts w:hint="default"/>
        <w:position w:val="0"/>
        <w:sz w:val="24"/>
      </w:rPr>
    </w:lvl>
    <w:lvl w:ilvl="7">
      <w:start w:val="1"/>
      <w:numFmt w:val="bullet"/>
      <w:suff w:val="nothing"/>
      <w:lvlText w:val="-"/>
      <w:lvlJc w:val="left"/>
      <w:pPr>
        <w:ind w:left="0" w:firstLine="5187"/>
      </w:pPr>
      <w:rPr>
        <w:rFonts w:hint="default"/>
        <w:position w:val="0"/>
        <w:sz w:val="24"/>
      </w:rPr>
    </w:lvl>
    <w:lvl w:ilvl="8">
      <w:start w:val="1"/>
      <w:numFmt w:val="bullet"/>
      <w:suff w:val="nothing"/>
      <w:lvlText w:val="-"/>
      <w:lvlJc w:val="left"/>
      <w:pPr>
        <w:ind w:left="0" w:firstLine="5907"/>
      </w:pPr>
      <w:rPr>
        <w:rFonts w:hint="default"/>
        <w:position w:val="0"/>
        <w:sz w:val="24"/>
      </w:rPr>
    </w:lvl>
  </w:abstractNum>
  <w:abstractNum w:abstractNumId="1">
    <w:nsid w:val="00000002"/>
    <w:multiLevelType w:val="multilevel"/>
    <w:tmpl w:val="894EE874"/>
    <w:lvl w:ilvl="0">
      <w:start w:val="1"/>
      <w:numFmt w:val="bullet"/>
      <w:lvlText w:val="-"/>
      <w:lvlJc w:val="left"/>
      <w:pPr>
        <w:tabs>
          <w:tab w:val="num" w:pos="147"/>
        </w:tabs>
        <w:ind w:left="147" w:firstLine="0"/>
      </w:pPr>
      <w:rPr>
        <w:rFonts w:hint="default"/>
        <w:position w:val="0"/>
        <w:sz w:val="24"/>
      </w:rPr>
    </w:lvl>
    <w:lvl w:ilvl="1">
      <w:start w:val="1"/>
      <w:numFmt w:val="bullet"/>
      <w:suff w:val="nothing"/>
      <w:lvlText w:val="-"/>
      <w:lvlJc w:val="left"/>
      <w:pPr>
        <w:ind w:left="0" w:firstLine="867"/>
      </w:pPr>
      <w:rPr>
        <w:rFonts w:hint="default"/>
        <w:position w:val="0"/>
        <w:sz w:val="24"/>
      </w:rPr>
    </w:lvl>
    <w:lvl w:ilvl="2">
      <w:start w:val="1"/>
      <w:numFmt w:val="bullet"/>
      <w:suff w:val="nothing"/>
      <w:lvlText w:val="-"/>
      <w:lvlJc w:val="left"/>
      <w:pPr>
        <w:ind w:left="0" w:firstLine="1587"/>
      </w:pPr>
      <w:rPr>
        <w:rFonts w:hint="default"/>
        <w:position w:val="0"/>
        <w:sz w:val="24"/>
      </w:rPr>
    </w:lvl>
    <w:lvl w:ilvl="3">
      <w:start w:val="1"/>
      <w:numFmt w:val="bullet"/>
      <w:suff w:val="nothing"/>
      <w:lvlText w:val="-"/>
      <w:lvlJc w:val="left"/>
      <w:pPr>
        <w:ind w:left="0" w:firstLine="2307"/>
      </w:pPr>
      <w:rPr>
        <w:rFonts w:hint="default"/>
        <w:position w:val="0"/>
        <w:sz w:val="24"/>
      </w:rPr>
    </w:lvl>
    <w:lvl w:ilvl="4">
      <w:start w:val="1"/>
      <w:numFmt w:val="bullet"/>
      <w:suff w:val="nothing"/>
      <w:lvlText w:val="-"/>
      <w:lvlJc w:val="left"/>
      <w:pPr>
        <w:ind w:left="0" w:firstLine="3027"/>
      </w:pPr>
      <w:rPr>
        <w:rFonts w:hint="default"/>
        <w:position w:val="0"/>
        <w:sz w:val="24"/>
      </w:rPr>
    </w:lvl>
    <w:lvl w:ilvl="5">
      <w:start w:val="1"/>
      <w:numFmt w:val="bullet"/>
      <w:suff w:val="nothing"/>
      <w:lvlText w:val="-"/>
      <w:lvlJc w:val="left"/>
      <w:pPr>
        <w:ind w:left="0" w:firstLine="3747"/>
      </w:pPr>
      <w:rPr>
        <w:rFonts w:hint="default"/>
        <w:position w:val="0"/>
        <w:sz w:val="24"/>
      </w:rPr>
    </w:lvl>
    <w:lvl w:ilvl="6">
      <w:start w:val="1"/>
      <w:numFmt w:val="bullet"/>
      <w:suff w:val="nothing"/>
      <w:lvlText w:val="-"/>
      <w:lvlJc w:val="left"/>
      <w:pPr>
        <w:ind w:left="0" w:firstLine="4467"/>
      </w:pPr>
      <w:rPr>
        <w:rFonts w:hint="default"/>
        <w:position w:val="0"/>
        <w:sz w:val="24"/>
      </w:rPr>
    </w:lvl>
    <w:lvl w:ilvl="7">
      <w:start w:val="1"/>
      <w:numFmt w:val="bullet"/>
      <w:suff w:val="nothing"/>
      <w:lvlText w:val="-"/>
      <w:lvlJc w:val="left"/>
      <w:pPr>
        <w:ind w:left="0" w:firstLine="5187"/>
      </w:pPr>
      <w:rPr>
        <w:rFonts w:hint="default"/>
        <w:position w:val="0"/>
        <w:sz w:val="24"/>
      </w:rPr>
    </w:lvl>
    <w:lvl w:ilvl="8">
      <w:start w:val="1"/>
      <w:numFmt w:val="bullet"/>
      <w:suff w:val="nothing"/>
      <w:lvlText w:val="-"/>
      <w:lvlJc w:val="left"/>
      <w:pPr>
        <w:ind w:left="0" w:firstLine="5907"/>
      </w:pPr>
      <w:rPr>
        <w:rFonts w:hint="default"/>
        <w:position w:val="0"/>
        <w:sz w:val="24"/>
      </w:rPr>
    </w:lvl>
  </w:abstractNum>
  <w:abstractNum w:abstractNumId="2">
    <w:nsid w:val="3E5D2791"/>
    <w:multiLevelType w:val="singleLevel"/>
    <w:tmpl w:val="27D0A44E"/>
    <w:lvl w:ilvl="0">
      <w:start w:val="1"/>
      <w:numFmt w:val="decimal"/>
      <w:lvlText w:val="(%1)"/>
      <w:lvlJc w:val="left"/>
      <w:pPr>
        <w:tabs>
          <w:tab w:val="num" w:pos="360"/>
        </w:tabs>
        <w:ind w:left="360" w:hanging="360"/>
      </w:pPr>
      <w:rPr>
        <w:rFonts w:hint="default"/>
      </w:rPr>
    </w:lvl>
  </w:abstractNum>
  <w:abstractNum w:abstractNumId="3">
    <w:nsid w:val="57D67E95"/>
    <w:multiLevelType w:val="singleLevel"/>
    <w:tmpl w:val="C79E9480"/>
    <w:lvl w:ilvl="0">
      <w:start w:val="1"/>
      <w:numFmt w:val="lowerLetter"/>
      <w:lvlText w:val="(%1)"/>
      <w:lvlJc w:val="left"/>
      <w:pPr>
        <w:tabs>
          <w:tab w:val="num" w:pos="720"/>
        </w:tabs>
        <w:ind w:left="720" w:hanging="360"/>
      </w:pPr>
      <w:rPr>
        <w:rFonts w:hint="default"/>
      </w:rPr>
    </w:lvl>
  </w:abstractNum>
  <w:abstractNum w:abstractNumId="4">
    <w:nsid w:val="677C5D0A"/>
    <w:multiLevelType w:val="multilevel"/>
    <w:tmpl w:val="5058CF96"/>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E2"/>
    <w:rsid w:val="00002F1F"/>
    <w:rsid w:val="000057E8"/>
    <w:rsid w:val="00016668"/>
    <w:rsid w:val="000179A8"/>
    <w:rsid w:val="00047553"/>
    <w:rsid w:val="000825C2"/>
    <w:rsid w:val="000B7927"/>
    <w:rsid w:val="000D2FF1"/>
    <w:rsid w:val="00111212"/>
    <w:rsid w:val="00126528"/>
    <w:rsid w:val="001405E6"/>
    <w:rsid w:val="001755BE"/>
    <w:rsid w:val="001835E8"/>
    <w:rsid w:val="00194397"/>
    <w:rsid w:val="001A2E0E"/>
    <w:rsid w:val="001C0086"/>
    <w:rsid w:val="001D5234"/>
    <w:rsid w:val="0021736D"/>
    <w:rsid w:val="002240D4"/>
    <w:rsid w:val="002455F8"/>
    <w:rsid w:val="00250481"/>
    <w:rsid w:val="0026546A"/>
    <w:rsid w:val="002A0846"/>
    <w:rsid w:val="002E5535"/>
    <w:rsid w:val="002E67DE"/>
    <w:rsid w:val="002E79B5"/>
    <w:rsid w:val="00300918"/>
    <w:rsid w:val="003030AC"/>
    <w:rsid w:val="00327628"/>
    <w:rsid w:val="00372EC0"/>
    <w:rsid w:val="003B7FBB"/>
    <w:rsid w:val="003C545B"/>
    <w:rsid w:val="003D5A42"/>
    <w:rsid w:val="003E1C29"/>
    <w:rsid w:val="00400FB2"/>
    <w:rsid w:val="00423819"/>
    <w:rsid w:val="004272CB"/>
    <w:rsid w:val="00446A5F"/>
    <w:rsid w:val="00470C5B"/>
    <w:rsid w:val="004747D1"/>
    <w:rsid w:val="004979F7"/>
    <w:rsid w:val="004A30F4"/>
    <w:rsid w:val="004C23B9"/>
    <w:rsid w:val="004C336C"/>
    <w:rsid w:val="004C3F25"/>
    <w:rsid w:val="004C5B3F"/>
    <w:rsid w:val="004D746E"/>
    <w:rsid w:val="00515B74"/>
    <w:rsid w:val="00547BF2"/>
    <w:rsid w:val="0056298C"/>
    <w:rsid w:val="005630E5"/>
    <w:rsid w:val="005670D9"/>
    <w:rsid w:val="005C7DA6"/>
    <w:rsid w:val="005F1F09"/>
    <w:rsid w:val="005F752E"/>
    <w:rsid w:val="005F7BE4"/>
    <w:rsid w:val="0060211B"/>
    <w:rsid w:val="00632A75"/>
    <w:rsid w:val="00642D42"/>
    <w:rsid w:val="006525BD"/>
    <w:rsid w:val="00654ED9"/>
    <w:rsid w:val="006568CE"/>
    <w:rsid w:val="00661581"/>
    <w:rsid w:val="00672DF1"/>
    <w:rsid w:val="006779D9"/>
    <w:rsid w:val="006874ED"/>
    <w:rsid w:val="006A032E"/>
    <w:rsid w:val="006A0EA6"/>
    <w:rsid w:val="006A48FE"/>
    <w:rsid w:val="006A64BD"/>
    <w:rsid w:val="006F1B41"/>
    <w:rsid w:val="006F73F5"/>
    <w:rsid w:val="007226C3"/>
    <w:rsid w:val="007330A1"/>
    <w:rsid w:val="0073786C"/>
    <w:rsid w:val="00744C7D"/>
    <w:rsid w:val="0077173F"/>
    <w:rsid w:val="00772B6E"/>
    <w:rsid w:val="00797796"/>
    <w:rsid w:val="007C1460"/>
    <w:rsid w:val="007C3EB5"/>
    <w:rsid w:val="007D09F6"/>
    <w:rsid w:val="007D4AAA"/>
    <w:rsid w:val="007E185F"/>
    <w:rsid w:val="00810514"/>
    <w:rsid w:val="00862EE1"/>
    <w:rsid w:val="008652E1"/>
    <w:rsid w:val="00866C14"/>
    <w:rsid w:val="008766EC"/>
    <w:rsid w:val="00883694"/>
    <w:rsid w:val="00895C1F"/>
    <w:rsid w:val="008A2D64"/>
    <w:rsid w:val="008D64A8"/>
    <w:rsid w:val="008F18EF"/>
    <w:rsid w:val="00900B73"/>
    <w:rsid w:val="00920BEE"/>
    <w:rsid w:val="009249E2"/>
    <w:rsid w:val="00931960"/>
    <w:rsid w:val="009C3001"/>
    <w:rsid w:val="009C6D06"/>
    <w:rsid w:val="009F4A48"/>
    <w:rsid w:val="009F60E2"/>
    <w:rsid w:val="00A2795C"/>
    <w:rsid w:val="00A42FD1"/>
    <w:rsid w:val="00A542CE"/>
    <w:rsid w:val="00A575B6"/>
    <w:rsid w:val="00A81CD8"/>
    <w:rsid w:val="00A96B9A"/>
    <w:rsid w:val="00AA1D08"/>
    <w:rsid w:val="00AA5C97"/>
    <w:rsid w:val="00AB1DE6"/>
    <w:rsid w:val="00AF1A37"/>
    <w:rsid w:val="00AF21C2"/>
    <w:rsid w:val="00B273AA"/>
    <w:rsid w:val="00B63706"/>
    <w:rsid w:val="00BA43D3"/>
    <w:rsid w:val="00BB7B5B"/>
    <w:rsid w:val="00BE5F0D"/>
    <w:rsid w:val="00BE68C1"/>
    <w:rsid w:val="00C063D8"/>
    <w:rsid w:val="00C07D94"/>
    <w:rsid w:val="00C106C7"/>
    <w:rsid w:val="00C12D82"/>
    <w:rsid w:val="00C3448B"/>
    <w:rsid w:val="00C36B48"/>
    <w:rsid w:val="00C71086"/>
    <w:rsid w:val="00C91F1E"/>
    <w:rsid w:val="00CA59B6"/>
    <w:rsid w:val="00CD211E"/>
    <w:rsid w:val="00CF1C0A"/>
    <w:rsid w:val="00CF497B"/>
    <w:rsid w:val="00CF5503"/>
    <w:rsid w:val="00D84AEA"/>
    <w:rsid w:val="00DA1DCC"/>
    <w:rsid w:val="00DA34D5"/>
    <w:rsid w:val="00DC5B9F"/>
    <w:rsid w:val="00DE0692"/>
    <w:rsid w:val="00DF3EC1"/>
    <w:rsid w:val="00E1153A"/>
    <w:rsid w:val="00E242D9"/>
    <w:rsid w:val="00E55A38"/>
    <w:rsid w:val="00E720E6"/>
    <w:rsid w:val="00E8281C"/>
    <w:rsid w:val="00EA20D4"/>
    <w:rsid w:val="00EA3928"/>
    <w:rsid w:val="00EB2178"/>
    <w:rsid w:val="00ED3DBE"/>
    <w:rsid w:val="00EF3474"/>
    <w:rsid w:val="00EF4C45"/>
    <w:rsid w:val="00F1478D"/>
    <w:rsid w:val="00F21E45"/>
    <w:rsid w:val="00F42DDA"/>
    <w:rsid w:val="00F53F4C"/>
    <w:rsid w:val="00F55E7D"/>
    <w:rsid w:val="00F942CB"/>
    <w:rsid w:val="00FC3F4A"/>
    <w:rsid w:val="00FF1B5A"/>
    <w:rsid w:val="00FF31F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6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9249E2"/>
    <w:rPr>
      <w:rFonts w:ascii="Calibri" w:eastAsia="Calibri" w:hAnsi="Calibri" w:cs="Consolas"/>
      <w:sz w:val="22"/>
      <w:szCs w:val="21"/>
    </w:rPr>
  </w:style>
  <w:style w:type="character" w:customStyle="1" w:styleId="PlainTextChar">
    <w:name w:val="Plain Text Char"/>
    <w:basedOn w:val="DefaultParagraphFont"/>
    <w:link w:val="PlainText"/>
    <w:rsid w:val="009249E2"/>
    <w:rPr>
      <w:rFonts w:ascii="Calibri" w:eastAsia="Calibri" w:hAnsi="Calibri" w:cs="Consolas"/>
      <w:sz w:val="22"/>
      <w:szCs w:val="21"/>
    </w:rPr>
  </w:style>
  <w:style w:type="paragraph" w:styleId="NoSpacing">
    <w:name w:val="No Spacing"/>
    <w:uiPriority w:val="1"/>
    <w:qFormat/>
    <w:rsid w:val="009249E2"/>
    <w:pPr>
      <w:widowControl w:val="0"/>
    </w:pPr>
    <w:rPr>
      <w:kern w:val="2"/>
      <w:szCs w:val="22"/>
      <w:lang w:val="en-US" w:eastAsia="zh-TW"/>
    </w:rPr>
  </w:style>
  <w:style w:type="paragraph" w:styleId="FootnoteText">
    <w:name w:val="footnote text"/>
    <w:basedOn w:val="Normal"/>
    <w:link w:val="FootnoteTextChar"/>
    <w:uiPriority w:val="99"/>
    <w:unhideWhenUsed/>
    <w:rsid w:val="009249E2"/>
    <w:rPr>
      <w:lang w:val="en-US"/>
    </w:rPr>
  </w:style>
  <w:style w:type="character" w:customStyle="1" w:styleId="FootnoteTextChar">
    <w:name w:val="Footnote Text Char"/>
    <w:basedOn w:val="DefaultParagraphFont"/>
    <w:link w:val="FootnoteText"/>
    <w:uiPriority w:val="99"/>
    <w:rsid w:val="009249E2"/>
    <w:rPr>
      <w:lang w:val="en-US"/>
    </w:rPr>
  </w:style>
  <w:style w:type="character" w:styleId="FootnoteReference">
    <w:name w:val="footnote reference"/>
    <w:basedOn w:val="DefaultParagraphFont"/>
    <w:uiPriority w:val="99"/>
    <w:unhideWhenUsed/>
    <w:rsid w:val="009249E2"/>
    <w:rPr>
      <w:vertAlign w:val="superscript"/>
    </w:rPr>
  </w:style>
  <w:style w:type="paragraph" w:styleId="ListParagraph">
    <w:name w:val="List Paragraph"/>
    <w:basedOn w:val="Normal"/>
    <w:uiPriority w:val="34"/>
    <w:qFormat/>
    <w:rsid w:val="009249E2"/>
    <w:pPr>
      <w:ind w:left="720"/>
      <w:contextualSpacing/>
    </w:pPr>
    <w:rPr>
      <w:lang w:val="en-US"/>
    </w:rPr>
  </w:style>
  <w:style w:type="paragraph" w:customStyle="1" w:styleId="BodyA">
    <w:name w:val="Body A"/>
    <w:rsid w:val="00F55E7D"/>
    <w:rPr>
      <w:rFonts w:ascii="Helvetica" w:eastAsia="ヒラギノ角ゴ Pro W3" w:hAnsi="Helvetica" w:cs="Times New Roman"/>
      <w:color w:val="000000"/>
      <w:szCs w:val="20"/>
      <w:lang w:val="en-US"/>
    </w:rPr>
  </w:style>
  <w:style w:type="paragraph" w:customStyle="1" w:styleId="BodyB">
    <w:name w:val="Body B"/>
    <w:rsid w:val="00F55E7D"/>
    <w:rPr>
      <w:rFonts w:ascii="Helvetica" w:eastAsia="ヒラギノ角ゴ Pro W3" w:hAnsi="Helvetica" w:cs="Times New Roman"/>
      <w:color w:val="000000"/>
      <w:szCs w:val="20"/>
      <w:lang w:val="en-US"/>
    </w:rPr>
  </w:style>
  <w:style w:type="paragraph" w:customStyle="1" w:styleId="CommentText1">
    <w:name w:val="Comment Text1"/>
    <w:autoRedefine/>
    <w:rsid w:val="00446A5F"/>
    <w:rPr>
      <w:rFonts w:ascii="Verdana" w:eastAsia="ヒラギノ角ゴ Pro W3" w:hAnsi="Verdana" w:cs="Times New Roman"/>
      <w:color w:val="000000"/>
      <w:szCs w:val="20"/>
    </w:rPr>
  </w:style>
  <w:style w:type="paragraph" w:styleId="BalloonText">
    <w:name w:val="Balloon Text"/>
    <w:basedOn w:val="Normal"/>
    <w:link w:val="BalloonTextChar"/>
    <w:uiPriority w:val="99"/>
    <w:semiHidden/>
    <w:unhideWhenUsed/>
    <w:rsid w:val="00446A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A5F"/>
    <w:rPr>
      <w:rFonts w:ascii="Lucida Grande" w:hAnsi="Lucida Grande" w:cs="Lucida Grande"/>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odyText2">
    <w:name w:val="Body Text 2"/>
    <w:basedOn w:val="Normal"/>
    <w:link w:val="BodyText2Char"/>
    <w:uiPriority w:val="99"/>
    <w:unhideWhenUsed/>
    <w:rsid w:val="00931960"/>
    <w:pPr>
      <w:spacing w:after="120" w:line="480" w:lineRule="auto"/>
    </w:pPr>
    <w:rPr>
      <w:rFonts w:ascii="Times New Roman" w:eastAsia="Times New Roman" w:hAnsi="Times New Roman" w:cs="Times New Roman"/>
      <w:sz w:val="20"/>
      <w:szCs w:val="20"/>
      <w:lang w:val="it-IT" w:eastAsia="it-IT"/>
    </w:rPr>
  </w:style>
  <w:style w:type="character" w:customStyle="1" w:styleId="BodyText2Char">
    <w:name w:val="Body Text 2 Char"/>
    <w:basedOn w:val="DefaultParagraphFont"/>
    <w:link w:val="BodyText2"/>
    <w:uiPriority w:val="99"/>
    <w:rsid w:val="00931960"/>
    <w:rPr>
      <w:rFonts w:ascii="Times New Roman" w:eastAsia="Times New Roman" w:hAnsi="Times New Roman" w:cs="Times New Roman"/>
      <w:sz w:val="20"/>
      <w:szCs w:val="20"/>
      <w:lang w:val="it-IT" w:eastAsia="it-IT"/>
    </w:rPr>
  </w:style>
  <w:style w:type="paragraph" w:customStyle="1" w:styleId="Default">
    <w:name w:val="Default"/>
    <w:rsid w:val="00797796"/>
    <w:pPr>
      <w:widowControl w:val="0"/>
      <w:autoSpaceDE w:val="0"/>
      <w:autoSpaceDN w:val="0"/>
      <w:adjustRightInd w:val="0"/>
    </w:pPr>
    <w:rPr>
      <w:rFonts w:ascii="Bembo" w:hAnsi="Bembo" w:cs="Bembo"/>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9249E2"/>
    <w:rPr>
      <w:rFonts w:ascii="Calibri" w:eastAsia="Calibri" w:hAnsi="Calibri" w:cs="Consolas"/>
      <w:sz w:val="22"/>
      <w:szCs w:val="21"/>
    </w:rPr>
  </w:style>
  <w:style w:type="character" w:customStyle="1" w:styleId="PlainTextChar">
    <w:name w:val="Plain Text Char"/>
    <w:basedOn w:val="DefaultParagraphFont"/>
    <w:link w:val="PlainText"/>
    <w:rsid w:val="009249E2"/>
    <w:rPr>
      <w:rFonts w:ascii="Calibri" w:eastAsia="Calibri" w:hAnsi="Calibri" w:cs="Consolas"/>
      <w:sz w:val="22"/>
      <w:szCs w:val="21"/>
    </w:rPr>
  </w:style>
  <w:style w:type="paragraph" w:styleId="NoSpacing">
    <w:name w:val="No Spacing"/>
    <w:uiPriority w:val="1"/>
    <w:qFormat/>
    <w:rsid w:val="009249E2"/>
    <w:pPr>
      <w:widowControl w:val="0"/>
    </w:pPr>
    <w:rPr>
      <w:kern w:val="2"/>
      <w:szCs w:val="22"/>
      <w:lang w:val="en-US" w:eastAsia="zh-TW"/>
    </w:rPr>
  </w:style>
  <w:style w:type="paragraph" w:styleId="FootnoteText">
    <w:name w:val="footnote text"/>
    <w:basedOn w:val="Normal"/>
    <w:link w:val="FootnoteTextChar"/>
    <w:uiPriority w:val="99"/>
    <w:unhideWhenUsed/>
    <w:rsid w:val="009249E2"/>
    <w:rPr>
      <w:lang w:val="en-US"/>
    </w:rPr>
  </w:style>
  <w:style w:type="character" w:customStyle="1" w:styleId="FootnoteTextChar">
    <w:name w:val="Footnote Text Char"/>
    <w:basedOn w:val="DefaultParagraphFont"/>
    <w:link w:val="FootnoteText"/>
    <w:uiPriority w:val="99"/>
    <w:rsid w:val="009249E2"/>
    <w:rPr>
      <w:lang w:val="en-US"/>
    </w:rPr>
  </w:style>
  <w:style w:type="character" w:styleId="FootnoteReference">
    <w:name w:val="footnote reference"/>
    <w:basedOn w:val="DefaultParagraphFont"/>
    <w:uiPriority w:val="99"/>
    <w:unhideWhenUsed/>
    <w:rsid w:val="009249E2"/>
    <w:rPr>
      <w:vertAlign w:val="superscript"/>
    </w:rPr>
  </w:style>
  <w:style w:type="paragraph" w:styleId="ListParagraph">
    <w:name w:val="List Paragraph"/>
    <w:basedOn w:val="Normal"/>
    <w:uiPriority w:val="34"/>
    <w:qFormat/>
    <w:rsid w:val="009249E2"/>
    <w:pPr>
      <w:ind w:left="720"/>
      <w:contextualSpacing/>
    </w:pPr>
    <w:rPr>
      <w:lang w:val="en-US"/>
    </w:rPr>
  </w:style>
  <w:style w:type="paragraph" w:customStyle="1" w:styleId="BodyA">
    <w:name w:val="Body A"/>
    <w:rsid w:val="00F55E7D"/>
    <w:rPr>
      <w:rFonts w:ascii="Helvetica" w:eastAsia="ヒラギノ角ゴ Pro W3" w:hAnsi="Helvetica" w:cs="Times New Roman"/>
      <w:color w:val="000000"/>
      <w:szCs w:val="20"/>
      <w:lang w:val="en-US"/>
    </w:rPr>
  </w:style>
  <w:style w:type="paragraph" w:customStyle="1" w:styleId="BodyB">
    <w:name w:val="Body B"/>
    <w:rsid w:val="00F55E7D"/>
    <w:rPr>
      <w:rFonts w:ascii="Helvetica" w:eastAsia="ヒラギノ角ゴ Pro W3" w:hAnsi="Helvetica" w:cs="Times New Roman"/>
      <w:color w:val="000000"/>
      <w:szCs w:val="20"/>
      <w:lang w:val="en-US"/>
    </w:rPr>
  </w:style>
  <w:style w:type="paragraph" w:customStyle="1" w:styleId="CommentText1">
    <w:name w:val="Comment Text1"/>
    <w:autoRedefine/>
    <w:rsid w:val="00446A5F"/>
    <w:rPr>
      <w:rFonts w:ascii="Verdana" w:eastAsia="ヒラギノ角ゴ Pro W3" w:hAnsi="Verdana" w:cs="Times New Roman"/>
      <w:color w:val="000000"/>
      <w:szCs w:val="20"/>
    </w:rPr>
  </w:style>
  <w:style w:type="paragraph" w:styleId="BalloonText">
    <w:name w:val="Balloon Text"/>
    <w:basedOn w:val="Normal"/>
    <w:link w:val="BalloonTextChar"/>
    <w:uiPriority w:val="99"/>
    <w:semiHidden/>
    <w:unhideWhenUsed/>
    <w:rsid w:val="00446A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A5F"/>
    <w:rPr>
      <w:rFonts w:ascii="Lucida Grande" w:hAnsi="Lucida Grande" w:cs="Lucida Grande"/>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odyText2">
    <w:name w:val="Body Text 2"/>
    <w:basedOn w:val="Normal"/>
    <w:link w:val="BodyText2Char"/>
    <w:uiPriority w:val="99"/>
    <w:unhideWhenUsed/>
    <w:rsid w:val="00931960"/>
    <w:pPr>
      <w:spacing w:after="120" w:line="480" w:lineRule="auto"/>
    </w:pPr>
    <w:rPr>
      <w:rFonts w:ascii="Times New Roman" w:eastAsia="Times New Roman" w:hAnsi="Times New Roman" w:cs="Times New Roman"/>
      <w:sz w:val="20"/>
      <w:szCs w:val="20"/>
      <w:lang w:val="it-IT" w:eastAsia="it-IT"/>
    </w:rPr>
  </w:style>
  <w:style w:type="character" w:customStyle="1" w:styleId="BodyText2Char">
    <w:name w:val="Body Text 2 Char"/>
    <w:basedOn w:val="DefaultParagraphFont"/>
    <w:link w:val="BodyText2"/>
    <w:uiPriority w:val="99"/>
    <w:rsid w:val="00931960"/>
    <w:rPr>
      <w:rFonts w:ascii="Times New Roman" w:eastAsia="Times New Roman" w:hAnsi="Times New Roman" w:cs="Times New Roman"/>
      <w:sz w:val="20"/>
      <w:szCs w:val="20"/>
      <w:lang w:val="it-IT" w:eastAsia="it-IT"/>
    </w:rPr>
  </w:style>
  <w:style w:type="paragraph" w:customStyle="1" w:styleId="Default">
    <w:name w:val="Default"/>
    <w:rsid w:val="00797796"/>
    <w:pPr>
      <w:widowControl w:val="0"/>
      <w:autoSpaceDE w:val="0"/>
      <w:autoSpaceDN w:val="0"/>
      <w:adjustRightInd w:val="0"/>
    </w:pPr>
    <w:rPr>
      <w:rFonts w:ascii="Bembo" w:hAnsi="Bembo" w:cs="Bembo"/>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16</Pages>
  <Words>8251</Words>
  <Characters>47031</Characters>
  <Application>Microsoft Macintosh Word</Application>
  <DocSecurity>0</DocSecurity>
  <Lines>391</Lines>
  <Paragraphs>110</Paragraphs>
  <ScaleCrop>false</ScaleCrop>
  <Company>Middlesex University</Company>
  <LinksUpToDate>false</LinksUpToDate>
  <CharactersWithSpaces>55172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82</cp:revision>
  <dcterms:created xsi:type="dcterms:W3CDTF">2016-11-15T11:18:00Z</dcterms:created>
  <dcterms:modified xsi:type="dcterms:W3CDTF">2016-11-25T14:03:00Z</dcterms:modified>
</cp:coreProperties>
</file>